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5B6D">
      <w:pPr>
        <w:rPr>
          <w:rFonts w:hint="eastAsia" w:ascii="仿宋" w:hAnsi="仿宋" w:eastAsia="仿宋" w:cs="仿宋"/>
          <w:highlight w:val="none"/>
        </w:rPr>
      </w:pPr>
    </w:p>
    <w:p w14:paraId="1C82A1E0">
      <w:pPr>
        <w:rPr>
          <w:rFonts w:hint="eastAsia" w:ascii="仿宋" w:hAnsi="仿宋" w:eastAsia="仿宋" w:cs="仿宋"/>
          <w:highlight w:val="none"/>
        </w:rPr>
      </w:pPr>
    </w:p>
    <w:p w14:paraId="21A7ADDF">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212725</wp:posOffset>
                </wp:positionH>
                <wp:positionV relativeFrom="paragraph">
                  <wp:posOffset>234950</wp:posOffset>
                </wp:positionV>
                <wp:extent cx="4841875"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41875"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7891D">
                            <w:pPr>
                              <w:jc w:val="center"/>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自治区残疾人2026年健身周项目（二标段）（二次）</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（项目编号：SJX-2026-183-01）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5pt;margin-top:18.5pt;height:127.2pt;width:381.25pt;z-index:251663360;mso-width-relative:page;mso-height-relative:page;" filled="f" stroked="f" coordsize="21600,21600" o:gfxdata="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088+2gAAAAkBAAAPAAAAAAAAAAEAIAAAACIAAABk&#10;cnMvZG93bnJldi54bWxQSwECFAAUAAAACACHTuJAqrCvMT0CAABnBAAADgAAAAAAAAABACAAAAAp&#10;AQAAZHJzL2Uyb0RvYy54bWxQSwUGAAAAAAYABgBZAQAA2AUAAAAA&#10;">
                <v:fill on="f" focussize="0,0"/>
                <v:stroke on="f" weight="0.5pt"/>
                <v:imagedata o:title=""/>
                <o:lock v:ext="edit" aspectratio="f"/>
                <v:textbox>
                  <w:txbxContent>
                    <w:p w14:paraId="2BE7891D">
                      <w:pPr>
                        <w:jc w:val="center"/>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自治区残疾人2026年健身周项目（二标段）（二次）</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（项目编号：SJX-2026-183-01）</w:t>
                      </w:r>
                    </w:p>
                  </w:txbxContent>
                </v:textbox>
              </v:shape>
            </w:pict>
          </mc:Fallback>
        </mc:AlternateContent>
      </w:r>
      <w:r>
        <w:rPr>
          <w:rFonts w:hint="eastAsia" w:ascii="仿宋" w:hAnsi="仿宋" w:eastAsia="仿宋" w:cs="仿宋"/>
          <w:sz w:val="36"/>
          <w:szCs w:val="36"/>
          <w:highlight w:val="none"/>
          <w:lang w:eastAsia="zh-CN"/>
        </w:rPr>
        <w:tab/>
      </w:r>
    </w:p>
    <w:p w14:paraId="44F7271E">
      <w:pPr>
        <w:jc w:val="center"/>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4BEF">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D954BEF">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4860925</wp:posOffset>
                </wp:positionV>
                <wp:extent cx="5464175" cy="15513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155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采购人：新疆维吾尔自治区残疾人联合会（盖章）</w:t>
                            </w: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43B0D898">
                            <w:pPr>
                              <w:jc w:val="both"/>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日期：2026年4月17日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22.15pt;width:430.25pt;z-index:251666432;mso-width-relative:page;mso-height-relative:page;" filled="f" stroked="f" coordsize="21600,21600" o:gfxdata="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S4iYjdAAAADAEAAA8AAAAAAAAAAQAgAAAAIgAA&#10;AGRycy9kb3ducmV2LnhtbFBLAQIUABQAAAAIAIdO4kAk0z2/PAIAAGcEAAAOAAAAAAAAAAEAIAAA&#10;ACwBAABkcnMvZTJvRG9jLnhtbFBLBQYAAAAABgAGAFkBAADaBQAAAAA=&#10;">
                <v:fill on="f" focussize="0,0"/>
                <v:stroke on="f" weight="0.5pt"/>
                <v:imagedata o:title=""/>
                <o:lock v:ext="edit" aspectratio="f"/>
                <v:textbo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采购人：新疆维吾尔自治区残疾人联合会（盖章）</w:t>
                      </w: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43B0D898">
                      <w:pPr>
                        <w:jc w:val="both"/>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日期：2026年4月17日</w:t>
                      </w:r>
                    </w:p>
                  </w:txbxContent>
                </v:textbox>
              </v:shape>
            </w:pict>
          </mc:Fallback>
        </mc:AlternateContent>
      </w:r>
      <w:r>
        <w:rPr>
          <w:rFonts w:hint="eastAsia" w:ascii="仿宋" w:hAnsi="仿宋" w:eastAsia="仿宋" w:cs="仿宋"/>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264CE517">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 录</w:t>
      </w:r>
    </w:p>
    <w:p w14:paraId="2BF7A6DB">
      <w:pPr>
        <w:jc w:val="both"/>
        <w:rPr>
          <w:rFonts w:hint="eastAsia" w:ascii="仿宋" w:hAnsi="仿宋" w:eastAsia="仿宋" w:cs="仿宋"/>
          <w:sz w:val="24"/>
          <w:szCs w:val="24"/>
          <w:highlight w:val="none"/>
          <w:lang w:val="en-US" w:eastAsia="zh-CN"/>
        </w:rPr>
      </w:pPr>
    </w:p>
    <w:sdt>
      <w:sdtPr>
        <w:rPr>
          <w:rFonts w:hint="eastAsia" w:ascii="仿宋" w:hAnsi="仿宋" w:eastAsia="仿宋" w:cs="仿宋"/>
          <w:kern w:val="2"/>
          <w:sz w:val="21"/>
          <w:szCs w:val="24"/>
          <w:highlight w:val="none"/>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highlight w:val="none"/>
          <w:lang w:val="en-US" w:eastAsia="zh-CN" w:bidi="ar-SA"/>
        </w:rPr>
      </w:sdtEndPr>
      <w:sdtContent>
        <w:p w14:paraId="258ED389">
          <w:pPr>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TOC \o "1-2" \h \u </w:instrText>
          </w:r>
          <w:r>
            <w:rPr>
              <w:rFonts w:hint="eastAsia" w:ascii="仿宋" w:hAnsi="仿宋" w:eastAsia="仿宋" w:cs="仿宋"/>
              <w:sz w:val="24"/>
              <w:szCs w:val="24"/>
              <w:highlight w:val="none"/>
              <w:lang w:val="en-US" w:eastAsia="zh-CN"/>
            </w:rPr>
            <w:fldChar w:fldCharType="separate"/>
          </w:r>
        </w:p>
        <w:p w14:paraId="0E6CAD9A">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_Toc24832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rPr>
            <w:t xml:space="preserve">第一章 </w:t>
          </w:r>
          <w:r>
            <w:rPr>
              <w:rFonts w:hint="eastAsia" w:ascii="仿宋" w:hAnsi="仿宋" w:eastAsia="仿宋" w:cs="仿宋"/>
              <w:szCs w:val="32"/>
              <w:highlight w:val="none"/>
              <w:lang w:val="en-US" w:eastAsia="zh-CN"/>
            </w:rPr>
            <w:t>竞争性磋商</w:t>
          </w:r>
          <w:r>
            <w:rPr>
              <w:rFonts w:hint="eastAsia" w:ascii="仿宋" w:hAnsi="仿宋" w:eastAsia="仿宋" w:cs="仿宋"/>
              <w:szCs w:val="32"/>
              <w:highlight w:val="none"/>
            </w:rPr>
            <w:t>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_Toc24832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2380641">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_Toc15783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项目基本情况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_Toc15783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27F061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_Toc22187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二、 申请人的资格要求：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_Toc22187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7CC600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_Toc24234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获取采购文件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_Toc24234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B07CD59">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_Toc28094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_Toc28094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F346C3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_Toc10942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 xml:space="preserve">五、 </w:t>
          </w:r>
          <w:r>
            <w:rPr>
              <w:rFonts w:hint="eastAsia" w:ascii="仿宋" w:hAnsi="仿宋" w:eastAsia="仿宋" w:cs="仿宋"/>
              <w:bCs/>
              <w:szCs w:val="24"/>
              <w:highlight w:val="none"/>
              <w:lang w:val="en-US" w:eastAsia="zh-CN"/>
            </w:rPr>
            <w:t>响应文件开启</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_Toc10942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1A3B4F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_Toc22200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公告期限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_Toc22200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A9C5297">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_Toc1229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七、 其他补充事宜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_Toc1229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2905BF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_Toc5047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八、 对本次采购提出询问，请按以下方式联系</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_Toc5047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7EF95E7">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_Toc19946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第二章 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_Toc19946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691BBFD">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_Toc4905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第三章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_Toc4905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EFEFA17">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_Toc11730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说 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_Toc11730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658FDF6">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_Toc3286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二、 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_Toc3286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AE380A8">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_Toc22592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响应文件的编制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_Toc22592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583193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_Toc7253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响应文件的提交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_Toc7253 \h </w:instrText>
          </w:r>
          <w:r>
            <w:rPr>
              <w:rFonts w:hint="eastAsia" w:ascii="仿宋" w:hAnsi="仿宋" w:eastAsia="仿宋" w:cs="仿宋"/>
              <w:highlight w:val="none"/>
            </w:rPr>
            <w:fldChar w:fldCharType="separate"/>
          </w:r>
          <w:r>
            <w:rPr>
              <w:rFonts w:hint="eastAsia" w:ascii="仿宋" w:hAnsi="仿宋" w:eastAsia="仿宋" w:cs="仿宋"/>
              <w:highlight w:val="none"/>
            </w:rPr>
            <w:t>20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692BFD6">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_Toc32267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五、 开标及评标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_Toc32267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05554D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_Toc11319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确定成交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_Toc11319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401EE42">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_Toc20533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第四章 政府采购合同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_Toc20533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C05E119">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_Toc8038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第五章 采购需求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_Toc8038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D21335A">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_Toc27718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第六章 评标程序、评标方法和评标标准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_Toc27718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582A78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_Toc21122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1.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_Toc21122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094002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_Toc1193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2. 评标原则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_Toc1193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DAC3AB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_Toc7505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3. 资格审查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_Toc7505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BD77A0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_Toc27889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bCs/>
              <w:szCs w:val="24"/>
              <w:highlight w:val="none"/>
              <w:lang w:val="en-US" w:eastAsia="zh-CN"/>
            </w:rPr>
            <w:t>符合性审查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_Toc27889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DE27320">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_Toc31864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5. 响应文件澄清</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_Toc31864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CC7677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_Toc12580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24"/>
              <w:highlight w:val="none"/>
              <w:lang w:val="en-US" w:eastAsia="zh-CN"/>
            </w:rPr>
            <w:t xml:space="preserve">7. </w:t>
          </w:r>
          <w:r>
            <w:rPr>
              <w:rFonts w:hint="eastAsia" w:ascii="仿宋" w:hAnsi="仿宋" w:eastAsia="仿宋" w:cs="仿宋"/>
              <w:bCs/>
              <w:szCs w:val="24"/>
              <w:highlight w:val="none"/>
              <w:lang w:val="en-US" w:eastAsia="zh-CN"/>
            </w:rPr>
            <w:t>磋商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_Toc12580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8C96FB1">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_Toc3596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8. 最后报价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_Toc3596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D9B508F">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_Toc22657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9. 详细评审</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_Toc22657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BDA66C9">
          <w:pPr>
            <w:pStyle w:val="19"/>
            <w:tabs>
              <w:tab w:val="right" w:leader="dot" w:pos="8306"/>
            </w:tabs>
            <w:rPr>
              <w:rFonts w:hint="eastAsia"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_Toc8139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32"/>
              <w:highlight w:val="none"/>
              <w:lang w:val="en-US" w:eastAsia="zh-CN"/>
            </w:rPr>
            <w:t>第七章 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_Toc8139 \h </w:instrText>
          </w:r>
          <w:r>
            <w:rPr>
              <w:rFonts w:hint="eastAsia" w:ascii="仿宋" w:hAnsi="仿宋" w:eastAsia="仿宋" w:cs="仿宋"/>
              <w:highlight w:val="none"/>
            </w:rPr>
            <w:fldChar w:fldCharType="separate"/>
          </w:r>
          <w:r>
            <w:rPr>
              <w:rFonts w:hint="eastAsia" w:ascii="仿宋" w:hAnsi="仿宋" w:eastAsia="仿宋" w:cs="仿宋"/>
              <w:highlight w:val="none"/>
            </w:rPr>
            <w:t>40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r>
            <w:rPr>
              <w:rFonts w:hint="eastAsia" w:ascii="仿宋" w:hAnsi="仿宋" w:eastAsia="仿宋" w:cs="仿宋"/>
              <w:b/>
              <w:szCs w:val="24"/>
              <w:highlight w:val="none"/>
              <w:lang w:val="en-US" w:eastAsia="zh-CN"/>
            </w:rPr>
            <w:fldChar w:fldCharType="end"/>
          </w:r>
        </w:p>
      </w:sdtContent>
    </w:sdt>
    <w:p w14:paraId="2B462FDB">
      <w:pPr>
        <w:pStyle w:val="2"/>
        <w:numPr>
          <w:ilvl w:val="0"/>
          <w:numId w:val="1"/>
        </w:numPr>
        <w:bidi w:val="0"/>
        <w:jc w:val="center"/>
        <w:rPr>
          <w:rFonts w:hint="eastAsia" w:ascii="仿宋" w:hAnsi="仿宋" w:eastAsia="仿宋" w:cs="仿宋"/>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3CA8293C">
      <w:pPr>
        <w:pStyle w:val="2"/>
        <w:numPr>
          <w:ilvl w:val="0"/>
          <w:numId w:val="1"/>
        </w:numPr>
        <w:bidi w:val="0"/>
        <w:jc w:val="center"/>
        <w:rPr>
          <w:rFonts w:hint="eastAsia" w:ascii="仿宋" w:hAnsi="仿宋" w:eastAsia="仿宋" w:cs="仿宋"/>
          <w:sz w:val="32"/>
          <w:szCs w:val="32"/>
          <w:highlight w:val="none"/>
        </w:rPr>
      </w:pPr>
      <w:bookmarkStart w:id="0" w:name="_Toc24832"/>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w:t>
      </w:r>
      <w:bookmarkEnd w:id="0"/>
    </w:p>
    <w:p w14:paraId="27F3001C">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rPr>
      </w:pPr>
      <w:bookmarkStart w:id="1" w:name="_Toc15783"/>
      <w:r>
        <w:rPr>
          <w:rFonts w:hint="eastAsia" w:ascii="仿宋" w:hAnsi="仿宋" w:eastAsia="仿宋" w:cs="仿宋"/>
          <w:b/>
          <w:bCs/>
          <w:sz w:val="24"/>
          <w:szCs w:val="24"/>
          <w:highlight w:val="none"/>
        </w:rPr>
        <w:t>项目基本情况</w:t>
      </w:r>
      <w:bookmarkEnd w:id="1"/>
    </w:p>
    <w:p w14:paraId="7BAF89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项目编号：SJX-2026-183</w:t>
      </w:r>
      <w:r>
        <w:rPr>
          <w:rFonts w:hint="eastAsia" w:ascii="仿宋" w:hAnsi="仿宋" w:eastAsia="仿宋" w:cs="仿宋"/>
          <w:sz w:val="24"/>
          <w:szCs w:val="24"/>
          <w:highlight w:val="none"/>
          <w:lang w:val="en-US" w:eastAsia="zh-CN"/>
        </w:rPr>
        <w:t>-01</w:t>
      </w:r>
    </w:p>
    <w:p w14:paraId="18734861">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项目名称：自治区残疾人2026年健身周项目（</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标段）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二次</w:t>
      </w:r>
      <w:r>
        <w:rPr>
          <w:rFonts w:hint="eastAsia" w:ascii="仿宋" w:hAnsi="仿宋" w:eastAsia="仿宋" w:cs="仿宋"/>
          <w:sz w:val="24"/>
          <w:szCs w:val="24"/>
          <w:highlight w:val="none"/>
          <w:lang w:eastAsia="zh-CN"/>
        </w:rPr>
        <w:t>）</w:t>
      </w:r>
    </w:p>
    <w:p w14:paraId="58C4CD26">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项目采购方式：</w:t>
      </w:r>
      <w:r>
        <w:rPr>
          <w:rFonts w:hint="eastAsia" w:ascii="仿宋" w:hAnsi="仿宋" w:eastAsia="仿宋" w:cs="仿宋"/>
          <w:sz w:val="24"/>
          <w:szCs w:val="24"/>
          <w:highlight w:val="none"/>
          <w:lang w:val="en-US" w:eastAsia="zh-CN"/>
        </w:rPr>
        <w:t>竞争性磋商</w:t>
      </w:r>
    </w:p>
    <w:p w14:paraId="006EB30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预算金额（元）：185000</w:t>
      </w:r>
    </w:p>
    <w:p w14:paraId="1DD8C96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最高限价（元）：185000</w:t>
      </w:r>
    </w:p>
    <w:p w14:paraId="4705685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采购需求：残疾人体育比赛活动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0E6E2C8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标项名称:自治区残疾人2026年健身周项目（</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标段）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二次</w:t>
      </w:r>
      <w:r>
        <w:rPr>
          <w:rFonts w:hint="eastAsia" w:ascii="仿宋" w:hAnsi="仿宋" w:eastAsia="仿宋" w:cs="仿宋"/>
          <w:sz w:val="24"/>
          <w:szCs w:val="24"/>
          <w:highlight w:val="none"/>
          <w:lang w:eastAsia="zh-CN"/>
        </w:rPr>
        <w:t>）</w:t>
      </w:r>
    </w:p>
    <w:p w14:paraId="59B568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1项</w:t>
      </w:r>
    </w:p>
    <w:p w14:paraId="4036D6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预算金额（元）:185000</w:t>
      </w:r>
    </w:p>
    <w:p w14:paraId="4FBBA48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简要规格描述或项目基本概况介绍、用途：残疾人体育比赛活动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00D468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7F108CD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合同履约期限：自合同签订之日到9月30日</w:t>
      </w:r>
      <w:r>
        <w:rPr>
          <w:rFonts w:hint="eastAsia" w:ascii="仿宋" w:hAnsi="仿宋" w:eastAsia="仿宋" w:cs="仿宋"/>
          <w:sz w:val="24"/>
          <w:szCs w:val="24"/>
          <w:highlight w:val="none"/>
          <w:lang w:eastAsia="zh-CN"/>
        </w:rPr>
        <w:t>。</w:t>
      </w:r>
    </w:p>
    <w:p w14:paraId="2125BB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631A3C7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2" w:name="_Toc22187"/>
      <w:r>
        <w:rPr>
          <w:rFonts w:hint="eastAsia" w:ascii="仿宋" w:hAnsi="仿宋" w:eastAsia="仿宋" w:cs="仿宋"/>
          <w:b/>
          <w:bCs/>
          <w:sz w:val="24"/>
          <w:szCs w:val="24"/>
          <w:highlight w:val="none"/>
        </w:rPr>
        <w:t>申请人的资格要求：</w:t>
      </w:r>
      <w:bookmarkEnd w:id="2"/>
    </w:p>
    <w:p w14:paraId="58D827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567D50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2.落实政府采购政策需满足的资格要求：本项目专门面向小微企业采购。</w:t>
      </w:r>
    </w:p>
    <w:p w14:paraId="1EE861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的特定资格要求：（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80F71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3B3768B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 w:name="_Toc24234"/>
      <w:r>
        <w:rPr>
          <w:rFonts w:hint="eastAsia" w:ascii="仿宋" w:hAnsi="仿宋" w:eastAsia="仿宋" w:cs="仿宋"/>
          <w:b/>
          <w:bCs/>
          <w:sz w:val="24"/>
          <w:szCs w:val="24"/>
          <w:highlight w:val="none"/>
          <w:lang w:val="en-US" w:eastAsia="zh-CN"/>
        </w:rPr>
        <w:t>获取采购文件</w:t>
      </w:r>
      <w:bookmarkEnd w:id="3"/>
    </w:p>
    <w:p w14:paraId="6A9C199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时间：2026年4月20日至2026年4月27日，每天上午00:00至14:00，下午14:00至23:59（北京时间，法定节假日除外）</w:t>
      </w:r>
    </w:p>
    <w:p w14:paraId="30F6AC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4FFDE9E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方式：供应商登录政采云平台https://www.zcygov.cn/在线申请获取采购文件（进入“项目采购”应用，在获取采购文件菜单中选择项目，申请获取采购文件）本次招标不提供纸质版采购文件。</w:t>
      </w:r>
    </w:p>
    <w:p w14:paraId="44AEA5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4FDF3FA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28094"/>
      <w:r>
        <w:rPr>
          <w:rFonts w:hint="eastAsia" w:ascii="仿宋" w:hAnsi="仿宋" w:eastAsia="仿宋" w:cs="仿宋"/>
          <w:b/>
          <w:bCs/>
          <w:sz w:val="24"/>
          <w:szCs w:val="24"/>
          <w:highlight w:val="none"/>
          <w:lang w:val="en-US" w:eastAsia="zh-CN"/>
        </w:rPr>
        <w:t>响应文件提交</w:t>
      </w:r>
      <w:bookmarkEnd w:id="4"/>
      <w:r>
        <w:rPr>
          <w:rFonts w:hint="eastAsia" w:ascii="仿宋" w:hAnsi="仿宋" w:eastAsia="仿宋" w:cs="仿宋"/>
          <w:b/>
          <w:bCs/>
          <w:sz w:val="24"/>
          <w:szCs w:val="24"/>
          <w:highlight w:val="none"/>
          <w:lang w:val="en-US" w:eastAsia="zh-CN"/>
        </w:rPr>
        <w:t xml:space="preserve"> </w:t>
      </w:r>
    </w:p>
    <w:p w14:paraId="2CFBCE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截止时间：2026年4月30日 16:00（北京时间）</w:t>
      </w:r>
    </w:p>
    <w:p w14:paraId="46AB5A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点：政采云平台（https://www.zcygov.cn/），本项目采用不见面开标，加密的电子投标文件在投标截止时间前在政采云平台上传。</w:t>
      </w:r>
    </w:p>
    <w:p w14:paraId="6FD6702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5" w:name="_Toc10942"/>
      <w:r>
        <w:rPr>
          <w:rFonts w:hint="eastAsia" w:ascii="仿宋" w:hAnsi="仿宋" w:eastAsia="仿宋" w:cs="仿宋"/>
          <w:b/>
          <w:bCs/>
          <w:sz w:val="24"/>
          <w:szCs w:val="24"/>
          <w:highlight w:val="none"/>
          <w:lang w:val="en-US" w:eastAsia="zh-CN"/>
        </w:rPr>
        <w:t>响应文件开启</w:t>
      </w:r>
      <w:bookmarkEnd w:id="5"/>
    </w:p>
    <w:p w14:paraId="621E5F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开标时间：2026年4月30日16:00（北京时间）</w:t>
      </w:r>
    </w:p>
    <w:p w14:paraId="157499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5A02C5E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6" w:name="_Toc22200"/>
      <w:r>
        <w:rPr>
          <w:rFonts w:hint="eastAsia" w:ascii="仿宋" w:hAnsi="仿宋" w:eastAsia="仿宋" w:cs="仿宋"/>
          <w:b/>
          <w:bCs/>
          <w:sz w:val="24"/>
          <w:szCs w:val="24"/>
          <w:highlight w:val="none"/>
          <w:lang w:val="en-US" w:eastAsia="zh-CN"/>
        </w:rPr>
        <w:t>公告期限</w:t>
      </w:r>
      <w:bookmarkEnd w:id="6"/>
      <w:r>
        <w:rPr>
          <w:rFonts w:hint="eastAsia" w:ascii="仿宋" w:hAnsi="仿宋" w:eastAsia="仿宋" w:cs="仿宋"/>
          <w:b/>
          <w:bCs/>
          <w:sz w:val="24"/>
          <w:szCs w:val="24"/>
          <w:highlight w:val="none"/>
          <w:lang w:val="en-US" w:eastAsia="zh-CN"/>
        </w:rPr>
        <w:t xml:space="preserve"> </w:t>
      </w:r>
    </w:p>
    <w:p w14:paraId="6B2D44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7D77C4A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7" w:name="_Toc1229"/>
      <w:r>
        <w:rPr>
          <w:rFonts w:hint="eastAsia" w:ascii="仿宋" w:hAnsi="仿宋" w:eastAsia="仿宋" w:cs="仿宋"/>
          <w:b/>
          <w:bCs/>
          <w:sz w:val="24"/>
          <w:szCs w:val="24"/>
          <w:highlight w:val="none"/>
          <w:lang w:val="en-US" w:eastAsia="zh-CN"/>
        </w:rPr>
        <w:t>其他补充事宜</w:t>
      </w:r>
      <w:bookmarkEnd w:id="7"/>
      <w:r>
        <w:rPr>
          <w:rFonts w:hint="eastAsia" w:ascii="仿宋" w:hAnsi="仿宋" w:eastAsia="仿宋" w:cs="仿宋"/>
          <w:b/>
          <w:bCs/>
          <w:sz w:val="24"/>
          <w:szCs w:val="24"/>
          <w:highlight w:val="none"/>
          <w:lang w:val="en-US" w:eastAsia="zh-CN"/>
        </w:rPr>
        <w:t xml:space="preserve"> </w:t>
      </w:r>
    </w:p>
    <w:p w14:paraId="68D96F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（http://www.ccgp-xinjiang.gov.cn）</w:t>
      </w:r>
      <w:r>
        <w:rPr>
          <w:rFonts w:hint="eastAsia" w:ascii="仿宋" w:hAnsi="仿宋" w:eastAsia="仿宋" w:cs="仿宋"/>
          <w:b w:val="0"/>
          <w:bCs w:val="0"/>
          <w:sz w:val="24"/>
          <w:szCs w:val="24"/>
          <w:highlight w:val="none"/>
        </w:rPr>
        <w:t>发布。</w:t>
      </w:r>
    </w:p>
    <w:p w14:paraId="78C3EE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供应商随时关注本项目的澄清、答疑、变更事项。</w:t>
      </w:r>
    </w:p>
    <w:p w14:paraId="4FB983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63A6E9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3E5975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14B82D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5047"/>
      <w:r>
        <w:rPr>
          <w:rFonts w:hint="eastAsia" w:ascii="仿宋" w:hAnsi="仿宋" w:eastAsia="仿宋" w:cs="仿宋"/>
          <w:b/>
          <w:bCs/>
          <w:sz w:val="24"/>
          <w:szCs w:val="24"/>
          <w:highlight w:val="none"/>
        </w:rPr>
        <w:t>对本次采购提出询问，请按以下方式联系</w:t>
      </w:r>
      <w:bookmarkEnd w:id="8"/>
    </w:p>
    <w:p w14:paraId="4E62ABB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47AC6C0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新疆维吾尔自治区残疾人联合会</w:t>
      </w:r>
    </w:p>
    <w:p w14:paraId="0A88B1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址：乌鲁木齐市沙依巴克区克拉玛依西街135号</w:t>
      </w:r>
    </w:p>
    <w:p w14:paraId="166B6A0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 xml:space="preserve">0991-4844103 </w:t>
      </w:r>
    </w:p>
    <w:p w14:paraId="595708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7DB634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6AC26D9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5A7900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3E74D18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FC23C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毛文静</w:t>
      </w:r>
    </w:p>
    <w:p w14:paraId="215BAB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14:paraId="4963AF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p>
    <w:p w14:paraId="284D3E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641333F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27E4E383">
      <w:pPr>
        <w:pStyle w:val="2"/>
        <w:numPr>
          <w:ilvl w:val="0"/>
          <w:numId w:val="3"/>
        </w:numPr>
        <w:bidi w:val="0"/>
        <w:jc w:val="center"/>
        <w:rPr>
          <w:rFonts w:hint="eastAsia" w:ascii="仿宋" w:hAnsi="仿宋" w:eastAsia="仿宋" w:cs="仿宋"/>
          <w:sz w:val="32"/>
          <w:szCs w:val="32"/>
          <w:highlight w:val="none"/>
          <w:lang w:val="en-US" w:eastAsia="zh-CN"/>
        </w:rPr>
      </w:pPr>
      <w:bookmarkStart w:id="9" w:name="_Toc19946"/>
      <w:r>
        <w:rPr>
          <w:rFonts w:hint="eastAsia" w:ascii="仿宋" w:hAnsi="仿宋" w:eastAsia="仿宋" w:cs="仿宋"/>
          <w:sz w:val="32"/>
          <w:szCs w:val="32"/>
          <w:highlight w:val="none"/>
          <w:lang w:val="en-US" w:eastAsia="zh-CN"/>
        </w:rPr>
        <w:t>供应商须知前附表</w:t>
      </w:r>
      <w:bookmarkEnd w:id="9"/>
    </w:p>
    <w:p w14:paraId="3CFEA158">
      <w:pPr>
        <w:pStyle w:val="11"/>
        <w:rPr>
          <w:rFonts w:hint="eastAsia" w:ascii="仿宋" w:hAnsi="仿宋" w:eastAsia="仿宋" w:cs="仿宋"/>
          <w:highlight w:val="none"/>
          <w:lang w:val="en-US" w:eastAsia="zh-CN"/>
        </w:rPr>
      </w:pP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32924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E77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条款号</w:t>
            </w:r>
          </w:p>
        </w:tc>
        <w:tc>
          <w:tcPr>
            <w:tcW w:w="6652" w:type="dxa"/>
            <w:tcBorders>
              <w:tl2br w:val="nil"/>
              <w:tr2bl w:val="nil"/>
            </w:tcBorders>
          </w:tcPr>
          <w:p w14:paraId="6FD399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内容</w:t>
            </w:r>
          </w:p>
        </w:tc>
      </w:tr>
      <w:tr w14:paraId="36830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3231D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61994F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采购人</w:t>
            </w:r>
            <w:r>
              <w:rPr>
                <w:rFonts w:hint="eastAsia" w:ascii="仿宋" w:hAnsi="仿宋" w:eastAsia="仿宋" w:cs="仿宋"/>
                <w:sz w:val="21"/>
                <w:szCs w:val="21"/>
                <w:highlight w:val="none"/>
                <w:vertAlign w:val="baseline"/>
              </w:rPr>
              <w:t>名 称：</w:t>
            </w:r>
            <w:r>
              <w:rPr>
                <w:rFonts w:hint="eastAsia" w:ascii="仿宋" w:hAnsi="仿宋" w:eastAsia="仿宋" w:cs="仿宋"/>
                <w:sz w:val="21"/>
                <w:szCs w:val="21"/>
                <w:highlight w:val="none"/>
                <w:vertAlign w:val="baseline"/>
                <w:lang w:eastAsia="zh-CN"/>
              </w:rPr>
              <w:t>新疆维吾尔自治区残疾人联合会</w:t>
            </w:r>
          </w:p>
          <w:p w14:paraId="5911D8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地 址：乌鲁木齐市沙依巴克区克拉玛依西街135号</w:t>
            </w:r>
          </w:p>
          <w:p w14:paraId="6435A4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联系方式：</w:t>
            </w:r>
            <w:r>
              <w:rPr>
                <w:rFonts w:hint="eastAsia" w:ascii="仿宋" w:hAnsi="仿宋" w:eastAsia="仿宋" w:cs="仿宋"/>
                <w:sz w:val="21"/>
                <w:szCs w:val="21"/>
                <w:highlight w:val="none"/>
                <w:vertAlign w:val="baseline"/>
                <w:lang w:val="en-US" w:eastAsia="zh-CN"/>
              </w:rPr>
              <w:t xml:space="preserve">0991-4844103 </w:t>
            </w:r>
          </w:p>
        </w:tc>
      </w:tr>
      <w:tr w14:paraId="66D55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44FD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6652" w:type="dxa"/>
            <w:tcBorders>
              <w:tl2br w:val="nil"/>
              <w:tr2bl w:val="nil"/>
            </w:tcBorders>
            <w:vAlign w:val="center"/>
          </w:tcPr>
          <w:p w14:paraId="5284F8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采购代理机构：新疆世纪星工程咨询有限公司 </w:t>
            </w:r>
          </w:p>
          <w:p w14:paraId="34F327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地址：乌鲁木齐经济技术开发区二期黄山街一品九点阳光德港大厦B座20楼 </w:t>
            </w:r>
          </w:p>
          <w:p w14:paraId="264471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业务联系人：</w:t>
            </w:r>
            <w:r>
              <w:rPr>
                <w:rFonts w:hint="eastAsia" w:ascii="仿宋" w:hAnsi="仿宋" w:eastAsia="仿宋" w:cs="仿宋"/>
                <w:sz w:val="24"/>
                <w:szCs w:val="24"/>
                <w:highlight w:val="none"/>
                <w:lang w:val="en-US" w:eastAsia="zh-CN"/>
              </w:rPr>
              <w:t>毛文静</w:t>
            </w:r>
            <w:r>
              <w:rPr>
                <w:rFonts w:hint="eastAsia" w:ascii="仿宋" w:hAnsi="仿宋" w:eastAsia="仿宋" w:cs="仿宋"/>
                <w:sz w:val="21"/>
                <w:szCs w:val="21"/>
                <w:highlight w:val="none"/>
                <w:vertAlign w:val="baseline"/>
              </w:rPr>
              <w:t xml:space="preserve">    </w:t>
            </w:r>
            <w:r>
              <w:rPr>
                <w:rFonts w:hint="eastAsia" w:ascii="仿宋" w:hAnsi="仿宋" w:eastAsia="仿宋" w:cs="仿宋"/>
                <w:sz w:val="21"/>
                <w:szCs w:val="21"/>
                <w:highlight w:val="none"/>
                <w:vertAlign w:val="baseline"/>
                <w:lang w:val="en-US" w:eastAsia="zh-CN"/>
              </w:rPr>
              <w:t xml:space="preserve">  </w:t>
            </w:r>
          </w:p>
          <w:p w14:paraId="79B34E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电话：0991-3678303 </w:t>
            </w:r>
          </w:p>
          <w:p w14:paraId="533738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电子邮箱：</w:t>
            </w:r>
            <w:r>
              <w:rPr>
                <w:rFonts w:hint="eastAsia" w:ascii="仿宋" w:hAnsi="仿宋" w:eastAsia="仿宋" w:cs="仿宋"/>
                <w:sz w:val="21"/>
                <w:szCs w:val="21"/>
                <w:highlight w:val="none"/>
                <w:vertAlign w:val="baseline"/>
                <w:lang w:val="en-US" w:eastAsia="zh-CN"/>
              </w:rPr>
              <w:t>1074057075@qq.com</w:t>
            </w:r>
          </w:p>
        </w:tc>
      </w:tr>
      <w:tr w14:paraId="4B0E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DE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1.3.3</w:t>
            </w:r>
          </w:p>
        </w:tc>
        <w:tc>
          <w:tcPr>
            <w:tcW w:w="6652" w:type="dxa"/>
            <w:tcBorders>
              <w:tl2br w:val="nil"/>
              <w:tr2bl w:val="nil"/>
            </w:tcBorders>
            <w:vAlign w:val="center"/>
          </w:tcPr>
          <w:p w14:paraId="16B040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合格</w:t>
            </w:r>
            <w:r>
              <w:rPr>
                <w:rFonts w:hint="eastAsia" w:ascii="仿宋" w:hAnsi="仿宋" w:eastAsia="仿宋" w:cs="仿宋"/>
                <w:b/>
                <w:bCs/>
                <w:sz w:val="21"/>
                <w:szCs w:val="21"/>
                <w:highlight w:val="none"/>
                <w:vertAlign w:val="baseline"/>
                <w:lang w:val="en-US" w:eastAsia="zh-CN"/>
              </w:rPr>
              <w:t>供应商</w:t>
            </w:r>
            <w:r>
              <w:rPr>
                <w:rFonts w:hint="eastAsia" w:ascii="仿宋" w:hAnsi="仿宋" w:eastAsia="仿宋" w:cs="仿宋"/>
                <w:b/>
                <w:bCs/>
                <w:sz w:val="21"/>
                <w:szCs w:val="21"/>
                <w:highlight w:val="none"/>
                <w:vertAlign w:val="baseline"/>
              </w:rPr>
              <w:t>的其他资格要求：</w:t>
            </w:r>
          </w:p>
          <w:p w14:paraId="5FCD25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6664F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0DFD4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1EC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w:t>
            </w:r>
          </w:p>
        </w:tc>
        <w:tc>
          <w:tcPr>
            <w:tcW w:w="6652" w:type="dxa"/>
            <w:tcBorders>
              <w:tl2br w:val="nil"/>
              <w:tr2bl w:val="nil"/>
            </w:tcBorders>
            <w:vAlign w:val="center"/>
          </w:tcPr>
          <w:p w14:paraId="498A1C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是否允许采购进口产品：否</w:t>
            </w:r>
          </w:p>
          <w:p w14:paraId="51B809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57D8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76F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本项目采购标的对应的中小企业划分标准所属行业：租赁和商务服务业</w:t>
            </w:r>
          </w:p>
          <w:p w14:paraId="2AA8FA42">
            <w:pPr>
              <w:pStyle w:val="11"/>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根据工业和信息化部、国家统计局、国家发展 和改革委员会、财政部《关于印发中小企业划型标准规定的通知》 （工信部联企业〔2011〕300 号）</w:t>
            </w:r>
            <w:r>
              <w:rPr>
                <w:rFonts w:hint="eastAsia" w:ascii="仿宋" w:hAnsi="仿宋" w:eastAsia="仿宋" w:cs="仿宋"/>
                <w:b/>
                <w:bCs/>
                <w:sz w:val="21"/>
                <w:szCs w:val="21"/>
                <w:highlight w:val="none"/>
                <w:u w:val="single"/>
              </w:rPr>
              <w:t>采购标的自治区残疾人2026年健身周项目（</w:t>
            </w:r>
            <w:r>
              <w:rPr>
                <w:rFonts w:hint="eastAsia" w:ascii="仿宋" w:hAnsi="仿宋" w:eastAsia="仿宋" w:cs="仿宋"/>
                <w:b/>
                <w:bCs/>
                <w:sz w:val="21"/>
                <w:szCs w:val="21"/>
                <w:highlight w:val="none"/>
                <w:u w:val="single"/>
                <w:lang w:val="en-US" w:eastAsia="zh-CN"/>
              </w:rPr>
              <w:t>二</w:t>
            </w:r>
            <w:r>
              <w:rPr>
                <w:rFonts w:hint="eastAsia" w:ascii="仿宋" w:hAnsi="仿宋" w:eastAsia="仿宋" w:cs="仿宋"/>
                <w:b/>
                <w:bCs/>
                <w:sz w:val="21"/>
                <w:szCs w:val="21"/>
                <w:highlight w:val="none"/>
                <w:u w:val="single"/>
              </w:rPr>
              <w:t>标段）</w:t>
            </w:r>
            <w:r>
              <w:rPr>
                <w:rFonts w:hint="eastAsia" w:ascii="仿宋" w:hAnsi="仿宋" w:eastAsia="仿宋" w:cs="仿宋"/>
                <w:b/>
                <w:bCs/>
                <w:sz w:val="21"/>
                <w:szCs w:val="21"/>
                <w:highlight w:val="none"/>
                <w:u w:val="single"/>
                <w:lang w:eastAsia="zh-CN"/>
              </w:rPr>
              <w:t>（</w:t>
            </w:r>
            <w:r>
              <w:rPr>
                <w:rFonts w:hint="eastAsia" w:ascii="仿宋" w:hAnsi="仿宋" w:eastAsia="仿宋" w:cs="仿宋"/>
                <w:b/>
                <w:bCs/>
                <w:sz w:val="21"/>
                <w:szCs w:val="21"/>
                <w:highlight w:val="none"/>
                <w:u w:val="single"/>
                <w:lang w:val="en-US" w:eastAsia="zh-CN"/>
              </w:rPr>
              <w:t>二次</w:t>
            </w:r>
            <w:r>
              <w:rPr>
                <w:rFonts w:hint="eastAsia" w:ascii="仿宋" w:hAnsi="仿宋" w:eastAsia="仿宋" w:cs="仿宋"/>
                <w:b/>
                <w:bCs/>
                <w:sz w:val="21"/>
                <w:szCs w:val="21"/>
                <w:highlight w:val="none"/>
                <w:u w:val="single"/>
                <w:lang w:eastAsia="zh-CN"/>
              </w:rPr>
              <w:t>）</w:t>
            </w:r>
            <w:r>
              <w:rPr>
                <w:rFonts w:hint="eastAsia" w:ascii="仿宋" w:hAnsi="仿宋" w:eastAsia="仿宋" w:cs="仿宋"/>
                <w:b/>
                <w:bCs/>
                <w:sz w:val="21"/>
                <w:szCs w:val="21"/>
                <w:highlight w:val="none"/>
                <w:u w:val="single"/>
              </w:rPr>
              <w:t>按照</w:t>
            </w:r>
            <w:r>
              <w:rPr>
                <w:rFonts w:hint="eastAsia" w:ascii="仿宋" w:hAnsi="仿宋" w:eastAsia="仿宋" w:cs="仿宋"/>
                <w:b/>
                <w:bCs/>
                <w:sz w:val="21"/>
                <w:szCs w:val="21"/>
                <w:highlight w:val="none"/>
                <w:u w:val="single"/>
                <w:lang w:val="en-US" w:eastAsia="zh-CN"/>
              </w:rPr>
              <w:t>其他未列明行业</w:t>
            </w:r>
            <w:r>
              <w:rPr>
                <w:rFonts w:hint="eastAsia" w:ascii="仿宋" w:hAnsi="仿宋" w:eastAsia="仿宋" w:cs="仿宋"/>
                <w:b/>
                <w:bCs/>
                <w:sz w:val="21"/>
                <w:szCs w:val="21"/>
                <w:highlight w:val="none"/>
                <w:u w:val="single"/>
              </w:rPr>
              <w:t>认定企业类型标准。</w:t>
            </w:r>
          </w:p>
        </w:tc>
      </w:tr>
      <w:tr w14:paraId="146C17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7CA1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1.5.2</w:t>
            </w:r>
          </w:p>
        </w:tc>
        <w:tc>
          <w:tcPr>
            <w:tcW w:w="6652" w:type="dxa"/>
            <w:tcBorders>
              <w:tl2br w:val="nil"/>
              <w:tr2bl w:val="nil"/>
            </w:tcBorders>
            <w:vAlign w:val="center"/>
          </w:tcPr>
          <w:p w14:paraId="5859C2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本项目面向中小企业采购预留份额、措施及比例：</w:t>
            </w:r>
          </w:p>
          <w:p w14:paraId="13B443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□本项目不专门面向中小企业预留采购份额。</w:t>
            </w:r>
          </w:p>
          <w:p w14:paraId="7EE72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☑本项目专门面向</w:t>
            </w:r>
            <w:r>
              <w:rPr>
                <w:rFonts w:hint="eastAsia" w:ascii="仿宋" w:hAnsi="仿宋" w:eastAsia="仿宋" w:cs="仿宋"/>
                <w:b/>
                <w:bCs/>
                <w:sz w:val="21"/>
                <w:szCs w:val="21"/>
                <w:highlight w:val="none"/>
                <w:vertAlign w:val="baseline"/>
                <w:lang w:val="en-US" w:eastAsia="zh-CN"/>
              </w:rPr>
              <w:t>□中小☑小微企业</w:t>
            </w:r>
            <w:r>
              <w:rPr>
                <w:rFonts w:hint="eastAsia" w:ascii="仿宋" w:hAnsi="仿宋" w:eastAsia="仿宋" w:cs="仿宋"/>
                <w:sz w:val="21"/>
                <w:szCs w:val="21"/>
                <w:highlight w:val="none"/>
                <w:vertAlign w:val="baseline"/>
                <w:lang w:val="en-US" w:eastAsia="zh-CN"/>
              </w:rPr>
              <w:t xml:space="preserve"> 采购。即: 提供的货物全部由符合政策要求的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企业制造、服务全部由符合政策要求的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企业承接。</w:t>
            </w:r>
          </w:p>
          <w:p w14:paraId="32CCD8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4E7B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37C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1.12</w:t>
            </w:r>
          </w:p>
        </w:tc>
        <w:tc>
          <w:tcPr>
            <w:tcW w:w="6652" w:type="dxa"/>
            <w:tcBorders>
              <w:tl2br w:val="nil"/>
              <w:tr2bl w:val="nil"/>
            </w:tcBorders>
            <w:vAlign w:val="center"/>
          </w:tcPr>
          <w:p w14:paraId="18E629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是否允许联合体参加</w:t>
            </w:r>
            <w:r>
              <w:rPr>
                <w:rFonts w:hint="eastAsia" w:ascii="仿宋" w:hAnsi="仿宋" w:eastAsia="仿宋" w:cs="仿宋"/>
                <w:sz w:val="21"/>
                <w:szCs w:val="21"/>
                <w:highlight w:val="none"/>
                <w:vertAlign w:val="baseline"/>
                <w:lang w:eastAsia="zh-CN"/>
              </w:rPr>
              <w:t>磋商</w:t>
            </w:r>
            <w:r>
              <w:rPr>
                <w:rFonts w:hint="eastAsia" w:ascii="仿宋" w:hAnsi="仿宋" w:eastAsia="仿宋" w:cs="仿宋"/>
                <w:sz w:val="21"/>
                <w:szCs w:val="21"/>
                <w:highlight w:val="none"/>
                <w:vertAlign w:val="baseline"/>
              </w:rPr>
              <w:t>：否</w:t>
            </w:r>
          </w:p>
          <w:p w14:paraId="3F7CB7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联合体的其他资格要求：无</w:t>
            </w:r>
          </w:p>
        </w:tc>
      </w:tr>
      <w:tr w14:paraId="36DFF2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07C1A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w:t>
            </w:r>
          </w:p>
        </w:tc>
        <w:tc>
          <w:tcPr>
            <w:tcW w:w="6652" w:type="dxa"/>
            <w:tcBorders>
              <w:tl2br w:val="nil"/>
              <w:tr2bl w:val="nil"/>
            </w:tcBorders>
            <w:vAlign w:val="center"/>
          </w:tcPr>
          <w:p w14:paraId="041A62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项目预算金额：185000元</w:t>
            </w:r>
          </w:p>
          <w:p w14:paraId="5553F2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lang w:val="en-US" w:eastAsia="zh-CN"/>
              </w:rPr>
              <w:t>最高限价：185000元</w:t>
            </w:r>
          </w:p>
        </w:tc>
      </w:tr>
      <w:tr w14:paraId="1878D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72D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5.4</w:t>
            </w:r>
          </w:p>
        </w:tc>
        <w:tc>
          <w:tcPr>
            <w:tcW w:w="6652" w:type="dxa"/>
            <w:tcBorders>
              <w:tl2br w:val="nil"/>
              <w:tr2bl w:val="nil"/>
            </w:tcBorders>
            <w:vAlign w:val="center"/>
          </w:tcPr>
          <w:p w14:paraId="7055DE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是否组织现场考察或者召开答疑会：否 </w:t>
            </w:r>
          </w:p>
          <w:p w14:paraId="4EBD4C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组织现场考察或者召开答疑会相关要求：/</w:t>
            </w:r>
          </w:p>
        </w:tc>
      </w:tr>
      <w:tr w14:paraId="26F02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6E6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6.1 </w:t>
            </w:r>
          </w:p>
        </w:tc>
        <w:tc>
          <w:tcPr>
            <w:tcW w:w="6652" w:type="dxa"/>
            <w:tcBorders>
              <w:tl2br w:val="nil"/>
              <w:tr2bl w:val="nil"/>
            </w:tcBorders>
            <w:vAlign w:val="center"/>
          </w:tcPr>
          <w:p w14:paraId="4C24CF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是否需要提供样品（演示）：否 </w:t>
            </w:r>
          </w:p>
          <w:p w14:paraId="522D90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提供样品（演示）要求包括：/</w:t>
            </w:r>
          </w:p>
        </w:tc>
      </w:tr>
      <w:tr w14:paraId="31A10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C7B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8.1 </w:t>
            </w:r>
          </w:p>
        </w:tc>
        <w:tc>
          <w:tcPr>
            <w:tcW w:w="6652" w:type="dxa"/>
            <w:tcBorders>
              <w:tl2br w:val="nil"/>
              <w:tr2bl w:val="nil"/>
            </w:tcBorders>
            <w:vAlign w:val="center"/>
          </w:tcPr>
          <w:p w14:paraId="26D087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如</w:t>
            </w:r>
            <w:r>
              <w:rPr>
                <w:rFonts w:hint="eastAsia" w:ascii="仿宋" w:hAnsi="仿宋" w:eastAsia="仿宋" w:cs="仿宋"/>
                <w:sz w:val="21"/>
                <w:szCs w:val="21"/>
                <w:highlight w:val="none"/>
                <w:vertAlign w:val="baseline"/>
                <w:lang w:val="en-US" w:eastAsia="zh-CN"/>
              </w:rPr>
              <w:t>供应商</w:t>
            </w:r>
            <w:r>
              <w:rPr>
                <w:rFonts w:hint="eastAsia" w:ascii="仿宋" w:hAnsi="仿宋" w:eastAsia="仿宋" w:cs="仿宋"/>
                <w:sz w:val="21"/>
                <w:szCs w:val="21"/>
                <w:highlight w:val="none"/>
                <w:vertAlign w:val="baseline"/>
              </w:rPr>
              <w:t>对</w:t>
            </w:r>
            <w:r>
              <w:rPr>
                <w:rFonts w:hint="eastAsia" w:ascii="仿宋" w:hAnsi="仿宋" w:eastAsia="仿宋" w:cs="仿宋"/>
                <w:b/>
                <w:bCs/>
                <w:sz w:val="21"/>
                <w:szCs w:val="21"/>
                <w:highlight w:val="none"/>
                <w:vertAlign w:val="baseline"/>
              </w:rPr>
              <w:t>多</w:t>
            </w:r>
            <w:r>
              <w:rPr>
                <w:rFonts w:hint="eastAsia" w:ascii="仿宋" w:hAnsi="仿宋" w:eastAsia="仿宋" w:cs="仿宋"/>
                <w:sz w:val="21"/>
                <w:szCs w:val="21"/>
                <w:highlight w:val="none"/>
                <w:vertAlign w:val="baseline"/>
              </w:rPr>
              <w:t>个包进行</w:t>
            </w:r>
            <w:r>
              <w:rPr>
                <w:rFonts w:hint="eastAsia" w:ascii="仿宋" w:hAnsi="仿宋" w:eastAsia="仿宋" w:cs="仿宋"/>
                <w:sz w:val="21"/>
                <w:szCs w:val="21"/>
                <w:highlight w:val="none"/>
                <w:vertAlign w:val="baseline"/>
                <w:lang w:val="en-US" w:eastAsia="zh-CN"/>
              </w:rPr>
              <w:t>磋商响应</w:t>
            </w:r>
            <w:r>
              <w:rPr>
                <w:rFonts w:hint="eastAsia" w:ascii="仿宋" w:hAnsi="仿宋" w:eastAsia="仿宋" w:cs="仿宋"/>
                <w:sz w:val="21"/>
                <w:szCs w:val="21"/>
                <w:highlight w:val="none"/>
                <w:vertAlign w:val="baseline"/>
              </w:rPr>
              <w:t>，可以</w:t>
            </w:r>
            <w:r>
              <w:rPr>
                <w:rFonts w:hint="eastAsia" w:ascii="仿宋" w:hAnsi="仿宋" w:eastAsia="仿宋" w:cs="仿宋"/>
                <w:sz w:val="21"/>
                <w:szCs w:val="21"/>
                <w:highlight w:val="none"/>
                <w:vertAlign w:val="baseline"/>
                <w:lang w:val="en-US" w:eastAsia="zh-CN"/>
              </w:rPr>
              <w:t>成交</w:t>
            </w:r>
            <w:r>
              <w:rPr>
                <w:rFonts w:hint="eastAsia" w:ascii="仿宋" w:hAnsi="仿宋" w:eastAsia="仿宋" w:cs="仿宋"/>
                <w:b/>
                <w:bCs/>
                <w:sz w:val="21"/>
                <w:szCs w:val="21"/>
                <w:highlight w:val="none"/>
                <w:u w:val="single"/>
                <w:vertAlign w:val="baseline"/>
              </w:rPr>
              <w:t>多</w:t>
            </w:r>
            <w:r>
              <w:rPr>
                <w:rFonts w:hint="eastAsia" w:ascii="仿宋" w:hAnsi="仿宋" w:eastAsia="仿宋" w:cs="仿宋"/>
                <w:sz w:val="21"/>
                <w:szCs w:val="21"/>
                <w:highlight w:val="none"/>
                <w:vertAlign w:val="baseline"/>
              </w:rPr>
              <w:t>包（本项目不适用）</w:t>
            </w:r>
          </w:p>
        </w:tc>
      </w:tr>
      <w:tr w14:paraId="2FBC13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266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69C32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保证金形式：支票、汇票、本票、网上银行支付或者金融机构、担保机构出具的保函等政府采购法律法规中要求的非现金形式</w:t>
            </w:r>
          </w:p>
          <w:p w14:paraId="7366D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保证金数额：</w:t>
            </w:r>
            <w:r>
              <w:rPr>
                <w:rFonts w:hint="eastAsia" w:ascii="仿宋" w:hAnsi="仿宋" w:eastAsia="仿宋" w:cs="仿宋"/>
                <w:sz w:val="21"/>
                <w:szCs w:val="21"/>
                <w:highlight w:val="none"/>
                <w:vertAlign w:val="baseline"/>
                <w:lang w:val="en-US" w:eastAsia="zh-CN"/>
              </w:rPr>
              <w:t>3700</w:t>
            </w:r>
            <w:r>
              <w:rPr>
                <w:rFonts w:hint="eastAsia" w:ascii="仿宋" w:hAnsi="仿宋" w:eastAsia="仿宋" w:cs="仿宋"/>
                <w:b/>
                <w:bCs/>
                <w:sz w:val="21"/>
                <w:szCs w:val="21"/>
                <w:highlight w:val="none"/>
                <w:vertAlign w:val="baseline"/>
              </w:rPr>
              <w:t>元</w:t>
            </w:r>
            <w:r>
              <w:rPr>
                <w:rFonts w:hint="eastAsia" w:ascii="仿宋" w:hAnsi="仿宋" w:eastAsia="仿宋" w:cs="仿宋"/>
                <w:sz w:val="21"/>
                <w:szCs w:val="21"/>
                <w:highlight w:val="none"/>
                <w:vertAlign w:val="baseline"/>
              </w:rPr>
              <w:t xml:space="preserve"> </w:t>
            </w:r>
          </w:p>
          <w:p w14:paraId="621FBB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投标保证金递交方式：</w:t>
            </w:r>
          </w:p>
          <w:p w14:paraId="2C4AE0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保证金收款人：新疆世纪星工程咨询有限公司</w:t>
            </w:r>
          </w:p>
          <w:p w14:paraId="6402AF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保证金收款账号：512090100100073085</w:t>
            </w:r>
          </w:p>
          <w:p w14:paraId="645AEE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保证收款银行及行号: 兴业银行乌鲁木齐分行营业部309881002010</w:t>
            </w:r>
          </w:p>
          <w:p w14:paraId="7D90EF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投标保证金到账（保函提交）截止时间同投标截止时间。</w:t>
            </w:r>
          </w:p>
          <w:p w14:paraId="0AB6C8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以支票、汇票、本票、网上银行支付等形式提交投标保证金的，应在投标截止时间前到账；</w:t>
            </w:r>
          </w:p>
          <w:p w14:paraId="674C2C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rPr>
              <w:t>投标保函提交方式：</w:t>
            </w:r>
            <w:r>
              <w:rPr>
                <w:rFonts w:hint="eastAsia" w:ascii="仿宋" w:hAnsi="仿宋" w:eastAsia="仿宋" w:cs="仿宋"/>
                <w:sz w:val="21"/>
                <w:szCs w:val="21"/>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5EF4F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由于到账时间晚于投标截止时间的，或者票据错误、印鉴不清等原因导致不能到账的，其投标无效。</w:t>
            </w:r>
          </w:p>
          <w:p w14:paraId="1AEF6E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投标保证金（投标保函）有效期与投标有效期一致。</w:t>
            </w:r>
          </w:p>
          <w:p w14:paraId="050203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5811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DD31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12.1</w:t>
            </w:r>
          </w:p>
        </w:tc>
        <w:tc>
          <w:tcPr>
            <w:tcW w:w="6652" w:type="dxa"/>
            <w:tcBorders>
              <w:tl2br w:val="nil"/>
              <w:tr2bl w:val="nil"/>
            </w:tcBorders>
            <w:vAlign w:val="center"/>
          </w:tcPr>
          <w:p w14:paraId="59F48D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val="0"/>
                <w:bCs w:val="0"/>
                <w:sz w:val="21"/>
                <w:szCs w:val="21"/>
                <w:highlight w:val="none"/>
                <w:vertAlign w:val="baseline"/>
                <w:lang w:val="en-US" w:eastAsia="zh-CN"/>
              </w:rPr>
              <w:t>响应文件</w:t>
            </w:r>
            <w:r>
              <w:rPr>
                <w:rFonts w:hint="eastAsia" w:ascii="仿宋" w:hAnsi="仿宋" w:eastAsia="仿宋" w:cs="仿宋"/>
                <w:b w:val="0"/>
                <w:bCs w:val="0"/>
                <w:sz w:val="21"/>
                <w:szCs w:val="21"/>
                <w:highlight w:val="none"/>
                <w:vertAlign w:val="baseline"/>
              </w:rPr>
              <w:t>有效期：从提交投标（响应）文件的截止之日起90日历天</w:t>
            </w:r>
          </w:p>
        </w:tc>
      </w:tr>
      <w:tr w14:paraId="76E47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526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14.1</w:t>
            </w:r>
          </w:p>
        </w:tc>
        <w:tc>
          <w:tcPr>
            <w:tcW w:w="6652" w:type="dxa"/>
            <w:tcBorders>
              <w:tl2br w:val="nil"/>
              <w:tr2bl w:val="nil"/>
            </w:tcBorders>
            <w:vAlign w:val="center"/>
          </w:tcPr>
          <w:p w14:paraId="09C359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响应截止时间：2026年4月30日 16:00（北京时间）</w:t>
            </w:r>
          </w:p>
          <w:p w14:paraId="4EF405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bCs/>
                <w:sz w:val="21"/>
                <w:szCs w:val="21"/>
                <w:highlight w:val="none"/>
                <w:vertAlign w:val="baseline"/>
                <w:lang w:val="en-US" w:eastAsia="zh-CN"/>
              </w:rPr>
              <w:t>投标人需在响应截止时间前，将加密投标（响应）文件上传至</w:t>
            </w:r>
            <w:r>
              <w:rPr>
                <w:rFonts w:hint="eastAsia" w:ascii="仿宋" w:hAnsi="仿宋" w:eastAsia="仿宋" w:cs="仿宋"/>
                <w:b/>
                <w:bCs/>
                <w:sz w:val="21"/>
                <w:szCs w:val="21"/>
                <w:highlight w:val="none"/>
                <w:u w:val="single"/>
                <w:vertAlign w:val="baseline"/>
                <w:lang w:val="en-US" w:eastAsia="zh-CN"/>
              </w:rPr>
              <w:t>政采云平台（https://www.zcygov.cn/）</w:t>
            </w:r>
            <w:r>
              <w:rPr>
                <w:rFonts w:hint="eastAsia" w:ascii="仿宋" w:hAnsi="仿宋" w:eastAsia="仿宋" w:cs="仿宋"/>
                <w:b/>
                <w:bCs/>
                <w:sz w:val="21"/>
                <w:szCs w:val="21"/>
                <w:highlight w:val="none"/>
                <w:vertAlign w:val="baseline"/>
                <w:lang w:val="en-US" w:eastAsia="zh-CN"/>
              </w:rPr>
              <w:t>项目采购系统中，逾期上传或错误方式投递送达将导致投标（响应）无效。</w:t>
            </w:r>
          </w:p>
        </w:tc>
      </w:tr>
      <w:tr w14:paraId="11062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2008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485E66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开标时间：同响应截止时间 </w:t>
            </w:r>
          </w:p>
          <w:p w14:paraId="7A2063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开标地点：政采云平台（https://www.zcygov.cn/）不见面开标系统</w:t>
            </w:r>
          </w:p>
        </w:tc>
      </w:tr>
      <w:tr w14:paraId="2AC00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285A6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19.1</w:t>
            </w:r>
          </w:p>
        </w:tc>
        <w:tc>
          <w:tcPr>
            <w:tcW w:w="6652" w:type="dxa"/>
            <w:tcBorders>
              <w:bottom w:val="single" w:color="auto" w:sz="8" w:space="0"/>
            </w:tcBorders>
            <w:vAlign w:val="center"/>
          </w:tcPr>
          <w:p w14:paraId="5F1B46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采购人是否委托评标委员会直接确定中标人：否 </w:t>
            </w:r>
          </w:p>
        </w:tc>
      </w:tr>
      <w:tr w14:paraId="64298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15C076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27BA40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项目是否允许分包：</w:t>
            </w:r>
          </w:p>
          <w:p w14:paraId="058C3A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☑不允许</w:t>
            </w:r>
          </w:p>
          <w:p w14:paraId="6500C5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□允许，具体要求：</w:t>
            </w:r>
          </w:p>
          <w:p w14:paraId="4EFF9E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（1）可以分包履行的具体内容：</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7652B9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（2）允许分包的金额或者比例：</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52CBBE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（3）其他要求：</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tc>
      </w:tr>
      <w:tr w14:paraId="02657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966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23.1</w:t>
            </w:r>
          </w:p>
        </w:tc>
        <w:tc>
          <w:tcPr>
            <w:tcW w:w="6652" w:type="dxa"/>
            <w:tcBorders>
              <w:tl2br w:val="nil"/>
              <w:tr2bl w:val="nil"/>
            </w:tcBorders>
            <w:vAlign w:val="center"/>
          </w:tcPr>
          <w:p w14:paraId="404283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提交履约保证金的时间：/ </w:t>
            </w:r>
          </w:p>
          <w:p w14:paraId="1FED1C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履约保证金金额：/ </w:t>
            </w:r>
          </w:p>
          <w:p w14:paraId="257575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履约保证金形式：/</w:t>
            </w:r>
          </w:p>
        </w:tc>
      </w:tr>
      <w:tr w14:paraId="0EB50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6" w:hRule="atLeast"/>
        </w:trPr>
        <w:tc>
          <w:tcPr>
            <w:tcW w:w="1870" w:type="dxa"/>
            <w:tcBorders>
              <w:bottom w:val="single" w:color="auto" w:sz="8" w:space="0"/>
            </w:tcBorders>
            <w:vAlign w:val="center"/>
          </w:tcPr>
          <w:p w14:paraId="29FC9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24.1</w:t>
            </w:r>
          </w:p>
        </w:tc>
        <w:tc>
          <w:tcPr>
            <w:tcW w:w="6652" w:type="dxa"/>
            <w:tcBorders>
              <w:bottom w:val="single" w:color="auto" w:sz="8" w:space="0"/>
            </w:tcBorders>
            <w:vAlign w:val="center"/>
          </w:tcPr>
          <w:p w14:paraId="267E1D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是否由中标人缴纳招标代理费：是 </w:t>
            </w:r>
          </w:p>
          <w:p w14:paraId="2F36B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招标代理费：以采购包中标通知书中的中标金额作为采购代理服务费的计算基数。按照采购文件第三章投标须知24.2条收费标准规定</w:t>
            </w:r>
            <w:r>
              <w:rPr>
                <w:rFonts w:hint="eastAsia" w:ascii="仿宋" w:hAnsi="仿宋" w:eastAsia="仿宋" w:cs="仿宋"/>
                <w:b w:val="0"/>
                <w:bCs w:val="0"/>
                <w:sz w:val="21"/>
                <w:szCs w:val="21"/>
                <w:highlight w:val="none"/>
                <w:u w:val="single"/>
                <w:vertAlign w:val="baseline"/>
                <w:lang w:val="en-US" w:eastAsia="zh-CN"/>
              </w:rPr>
              <w:t>“服务类”计费标准计算。</w:t>
            </w:r>
            <w:r>
              <w:rPr>
                <w:rFonts w:hint="eastAsia" w:ascii="仿宋" w:hAnsi="仿宋" w:eastAsia="仿宋" w:cs="仿宋"/>
                <w:b w:val="0"/>
                <w:bCs w:val="0"/>
                <w:sz w:val="21"/>
                <w:szCs w:val="21"/>
                <w:highlight w:val="none"/>
                <w:vertAlign w:val="baseline"/>
                <w:lang w:val="en-US" w:eastAsia="zh-CN"/>
              </w:rPr>
              <w:t xml:space="preserve">  </w:t>
            </w:r>
          </w:p>
          <w:p w14:paraId="469241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支付形式：支票、电汇等形式 </w:t>
            </w:r>
          </w:p>
          <w:p w14:paraId="109353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支付时间：在中标人领取中标通知书时，由中标人向采购代理机构一次性支付全部招标代理服务费</w:t>
            </w:r>
          </w:p>
          <w:p w14:paraId="460D36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招标代理服务费账户：</w:t>
            </w:r>
          </w:p>
          <w:p w14:paraId="31D726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单位全称：新疆世纪星工程咨询有限公司</w:t>
            </w:r>
          </w:p>
          <w:p w14:paraId="324C7A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 户 行：交通银行股份有限公司乌鲁木齐卫星路支行</w:t>
            </w:r>
          </w:p>
          <w:p w14:paraId="300EDD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帐    号：651651056018800020157</w:t>
            </w:r>
          </w:p>
          <w:p w14:paraId="3706D8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行    号：301881000569</w:t>
            </w:r>
          </w:p>
        </w:tc>
      </w:tr>
      <w:tr w14:paraId="4D741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71063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25</w:t>
            </w:r>
          </w:p>
        </w:tc>
        <w:tc>
          <w:tcPr>
            <w:tcW w:w="6652" w:type="dxa"/>
            <w:tcBorders>
              <w:top w:val="single" w:color="auto" w:sz="8" w:space="0"/>
              <w:tl2br w:val="nil"/>
              <w:tr2bl w:val="nil"/>
            </w:tcBorders>
            <w:vAlign w:val="center"/>
          </w:tcPr>
          <w:p w14:paraId="1011F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接收询问和质疑的联系方式：</w:t>
            </w:r>
          </w:p>
          <w:p w14:paraId="722838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1、询问</w:t>
            </w:r>
          </w:p>
          <w:p w14:paraId="197E74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联系部门、联系电话、通讯地址：见第一章《采购公告》中的采购代理机构信息和项目联系方式。</w:t>
            </w:r>
          </w:p>
          <w:p w14:paraId="21F85B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2、质疑</w:t>
            </w:r>
          </w:p>
          <w:p w14:paraId="3FB782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联系部门：新疆世纪星工程咨询有限公司招标部</w:t>
            </w:r>
          </w:p>
          <w:p w14:paraId="4C6C5F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联系人、联系电话：     0991-3678303</w:t>
            </w:r>
          </w:p>
          <w:p w14:paraId="37D3A9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通讯地址：乌鲁木齐经济技术开发区二期黄山街一品九点阳光德港大厦B座20楼</w:t>
            </w:r>
          </w:p>
          <w:p w14:paraId="41F6F6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10F89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52B29D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适用于本供应商须知的额外增加的变动：</w:t>
            </w:r>
          </w:p>
        </w:tc>
      </w:tr>
      <w:tr w14:paraId="2C83FA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1A3C46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核心产品：</w:t>
            </w:r>
          </w:p>
          <w:p w14:paraId="4150E9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☑本项目不适用</w:t>
            </w:r>
          </w:p>
          <w:p w14:paraId="552C2F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标项一</w:t>
            </w:r>
            <w:r>
              <w:rPr>
                <w:rFonts w:hint="eastAsia" w:ascii="仿宋" w:hAnsi="仿宋" w:eastAsia="仿宋" w:cs="仿宋"/>
                <w:b w:val="0"/>
                <w:bCs w:val="0"/>
                <w:sz w:val="21"/>
                <w:szCs w:val="21"/>
                <w:highlight w:val="none"/>
                <w:vertAlign w:val="baseline"/>
                <w:lang w:val="en-US" w:eastAsia="zh-CN"/>
              </w:rPr>
              <w:t>为单一产品</w:t>
            </w:r>
            <w:bookmarkStart w:id="86" w:name="_GoBack"/>
            <w:bookmarkEnd w:id="86"/>
            <w:r>
              <w:rPr>
                <w:rFonts w:hint="eastAsia" w:ascii="仿宋" w:hAnsi="仿宋" w:eastAsia="仿宋" w:cs="仿宋"/>
                <w:b w:val="0"/>
                <w:bCs w:val="0"/>
                <w:sz w:val="21"/>
                <w:szCs w:val="21"/>
                <w:highlight w:val="none"/>
                <w:vertAlign w:val="baseline"/>
                <w:lang w:val="en-US" w:eastAsia="zh-CN"/>
              </w:rPr>
              <w:t>采购项目。</w:t>
            </w:r>
          </w:p>
          <w:p w14:paraId="68AF6F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标项一</w:t>
            </w:r>
            <w:r>
              <w:rPr>
                <w:rFonts w:hint="eastAsia" w:ascii="仿宋" w:hAnsi="仿宋" w:eastAsia="仿宋" w:cs="仿宋"/>
                <w:b w:val="0"/>
                <w:bCs w:val="0"/>
                <w:sz w:val="21"/>
                <w:szCs w:val="21"/>
                <w:highlight w:val="none"/>
                <w:vertAlign w:val="baseline"/>
                <w:lang w:val="en-US" w:eastAsia="zh-CN"/>
              </w:rPr>
              <w:t>为非单一产品采购项目，核心产品为：</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4DA151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注：若不单独标明核心产品则所有产品均被视为核心产品</w:t>
            </w:r>
          </w:p>
        </w:tc>
      </w:tr>
      <w:tr w14:paraId="64536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19F83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评标方法：综合评分法</w:t>
            </w:r>
          </w:p>
        </w:tc>
      </w:tr>
      <w:tr w14:paraId="187AF9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385FCB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项目属性：服务</w:t>
            </w:r>
          </w:p>
        </w:tc>
      </w:tr>
      <w:tr w14:paraId="12ECD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6A37378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适用于本投标人须知的额外增加的变动：</w:t>
            </w:r>
          </w:p>
          <w:p w14:paraId="141EA7A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1、关于本项目所有公告、公示在</w:t>
            </w:r>
            <w:r>
              <w:rPr>
                <w:rFonts w:hint="eastAsia" w:ascii="仿宋" w:hAnsi="仿宋" w:eastAsia="仿宋" w:cs="仿宋"/>
                <w:b/>
                <w:bCs/>
                <w:sz w:val="21"/>
                <w:szCs w:val="21"/>
                <w:highlight w:val="none"/>
                <w:lang w:val="en-US" w:eastAsia="zh-CN"/>
              </w:rPr>
              <w:t>新疆政府采购网（http://www.ccgp-xinjiang.gov.cn）</w:t>
            </w:r>
            <w:r>
              <w:rPr>
                <w:rFonts w:hint="eastAsia" w:ascii="仿宋" w:hAnsi="仿宋" w:eastAsia="仿宋" w:cs="仿宋"/>
                <w:sz w:val="21"/>
                <w:szCs w:val="21"/>
                <w:highlight w:val="none"/>
                <w:lang w:val="en-US" w:eastAsia="zh-CN"/>
              </w:rPr>
              <w:t>发布。</w:t>
            </w:r>
          </w:p>
          <w:p w14:paraId="73555B4D">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2、请投标单位随时关注本项目的澄清、答疑、变更事项。</w:t>
            </w:r>
          </w:p>
          <w:p w14:paraId="1C3E962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3、本项目实行电子招投标，供应商须登录政采云平台申请获取采购文件，并通过政采云电子投标客户端制作投标（响应）文件，同时自行承担与投标有关的一切费用。</w:t>
            </w:r>
          </w:p>
          <w:p w14:paraId="01885C7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41354AD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5、有意向参与本项目的供应商，可访问新疆数字证书认证中心官方网站（https://www.xjca.com.cn/）或下载“新疆政务通”APP自行进行申领CA锁。如需咨询，请联系新疆CA服务热线0991-2819290。</w:t>
            </w:r>
          </w:p>
          <w:p w14:paraId="2966B3BF">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11017B8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r>
              <w:rPr>
                <w:rFonts w:hint="eastAsia" w:ascii="仿宋" w:hAnsi="仿宋" w:eastAsia="仿宋" w:cs="仿宋"/>
                <w:b/>
                <w:bCs/>
                <w:sz w:val="21"/>
                <w:szCs w:val="21"/>
                <w:highlight w:val="none"/>
                <w:lang w:val="en-US" w:eastAsia="zh-CN"/>
              </w:rPr>
              <w:t>本项目采用不见面开标，供应商须在投标截止时间前通过CA在政采云平台上传加密的电子投标（响应）文件。</w:t>
            </w:r>
            <w:r>
              <w:rPr>
                <w:rFonts w:hint="eastAsia" w:ascii="仿宋" w:hAnsi="仿宋" w:eastAsia="仿宋" w:cs="仿宋"/>
                <w:sz w:val="21"/>
                <w:szCs w:val="21"/>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D858D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7、供应商在开标前须提前配置好电脑浏览器（建议使用360浏览器或谷歌浏览器），开标时请使用制作加密电子投标（响应）文件的CA锁进行解密及报价确认。</w:t>
            </w:r>
            <w:r>
              <w:rPr>
                <w:rFonts w:hint="eastAsia" w:ascii="仿宋" w:hAnsi="仿宋" w:eastAsia="仿宋" w:cs="仿宋"/>
                <w:b/>
                <w:bCs/>
                <w:sz w:val="21"/>
                <w:szCs w:val="21"/>
                <w:highlight w:val="none"/>
                <w:lang w:val="en-US" w:eastAsia="zh-CN"/>
              </w:rPr>
              <w:t>本项目投标（响应）文件解密时间定为30分钟，如供应商因自身原因导致在规定的时间未能成功解密的视为放弃投标（响应）。</w:t>
            </w:r>
          </w:p>
          <w:p w14:paraId="7235908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308AE14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581A0C01">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4A21760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11、“☑”符号表示本采购文件选定的内容；“□”符号表示本采购文件未选定的内容；空格中的“/”表示没有具体内容。供应商投标（响应）时请按“☑符号”选定的内容和要求参加投标（响应）。</w:t>
            </w:r>
          </w:p>
          <w:p w14:paraId="32FAE03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12、与合同履行有关条款中注明的“甲方”、“买方”，在招标投标阶段按“采购人、招标人”理解；注明的“乙方”、“卖方”，按“投标人、供应商”理解。</w:t>
            </w:r>
          </w:p>
          <w:p w14:paraId="2E23E520">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tc>
      </w:tr>
    </w:tbl>
    <w:p w14:paraId="438F8B21">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09E02B6D">
      <w:pPr>
        <w:pStyle w:val="2"/>
        <w:numPr>
          <w:ilvl w:val="0"/>
          <w:numId w:val="4"/>
        </w:numPr>
        <w:bidi w:val="0"/>
        <w:jc w:val="center"/>
        <w:rPr>
          <w:rFonts w:hint="eastAsia" w:ascii="仿宋" w:hAnsi="仿宋" w:eastAsia="仿宋" w:cs="仿宋"/>
          <w:sz w:val="32"/>
          <w:szCs w:val="32"/>
          <w:highlight w:val="none"/>
          <w:lang w:val="en-US" w:eastAsia="zh-CN"/>
        </w:rPr>
      </w:pPr>
      <w:bookmarkStart w:id="10" w:name="_Toc4905"/>
      <w:r>
        <w:rPr>
          <w:rFonts w:hint="eastAsia" w:ascii="仿宋" w:hAnsi="仿宋" w:eastAsia="仿宋" w:cs="仿宋"/>
          <w:sz w:val="32"/>
          <w:szCs w:val="32"/>
          <w:highlight w:val="none"/>
          <w:lang w:val="en-US" w:eastAsia="zh-CN"/>
        </w:rPr>
        <w:t>供应商须知</w:t>
      </w:r>
      <w:bookmarkEnd w:id="10"/>
    </w:p>
    <w:p w14:paraId="5358FA98">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仿宋"/>
          <w:b/>
          <w:bCs/>
          <w:sz w:val="24"/>
          <w:szCs w:val="24"/>
          <w:highlight w:val="none"/>
        </w:rPr>
      </w:pPr>
      <w:bookmarkStart w:id="11" w:name="_Toc11730"/>
      <w:r>
        <w:rPr>
          <w:rFonts w:hint="eastAsia" w:ascii="仿宋" w:hAnsi="仿宋" w:eastAsia="仿宋" w:cs="仿宋"/>
          <w:b/>
          <w:bCs/>
          <w:sz w:val="24"/>
          <w:szCs w:val="24"/>
          <w:highlight w:val="none"/>
        </w:rPr>
        <w:t>说 明</w:t>
      </w:r>
      <w:bookmarkEnd w:id="11"/>
    </w:p>
    <w:p w14:paraId="325373C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77D8028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24B6F71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2B88DCD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投标人（供应商）：是指在本项目招标（采购）公告指定的电子招投标平台获取采购文件，并提交电子投标（响应）文件的供应商。</w:t>
      </w:r>
    </w:p>
    <w:p w14:paraId="4B7E1F1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362A4C8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5CFA0F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2707E7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378F818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4321D88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38E8A28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6A1A2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45BCD18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0956E2C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08F1A717">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001C2C7E">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2A782220">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AADBEE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32ADB2A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26E9D61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A8A7E8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5868C7AD">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0533AC43">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0A24E5D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47DB6AE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77139368">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3D6A65C4">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56061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17BE583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4C04ACD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29BD3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67892E2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047AF1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73BBA1E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2479E84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6835BA6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5B3C2C5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109129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2195995">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778CA9A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7E843A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采购需求标准</w:t>
      </w:r>
    </w:p>
    <w:p w14:paraId="240C8CC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65EB6C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F1DF57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64BDC4B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1469C33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30ED2B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83DE6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7E1223B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highlight w:val="none"/>
          <w:lang w:val="en-US" w:eastAsia="zh-CN"/>
        </w:rPr>
        <w:t>政府采购活动中既有本国产品又有非本国产品参与竞争的，依法对本国产品给予价格评审优惠。</w:t>
      </w:r>
    </w:p>
    <w:p w14:paraId="513344B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34011D1">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4311CAD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4D48113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两个以上供应商可以组成一个联合体，以一个供应商的身份参加采购活动。</w:t>
      </w:r>
    </w:p>
    <w:p w14:paraId="2641CD7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07697F9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181ED5A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161BC81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444F566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65EAC74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AF04B60">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2CB284F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388D105E">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1070DE83">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22AC526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0F89EEB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供应商最后报价超过采购文件规定的预算金额或者最高限价的，其响应文件将被认定为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4949483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757A48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5040DC8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4DB01AC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0A5F67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sz w:val="24"/>
          <w:szCs w:val="24"/>
          <w:highlight w:val="none"/>
          <w:lang w:val="en-US" w:eastAsia="zh-CN"/>
        </w:rPr>
      </w:pPr>
    </w:p>
    <w:p w14:paraId="10A19870">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3286"/>
      <w:r>
        <w:rPr>
          <w:rFonts w:hint="eastAsia" w:ascii="仿宋" w:hAnsi="仿宋" w:eastAsia="仿宋" w:cs="仿宋"/>
          <w:b/>
          <w:bCs/>
          <w:sz w:val="24"/>
          <w:szCs w:val="24"/>
          <w:highlight w:val="none"/>
          <w:lang w:val="en-US" w:eastAsia="zh-CN"/>
        </w:rPr>
        <w:t>采购文件</w:t>
      </w:r>
      <w:bookmarkEnd w:id="12"/>
    </w:p>
    <w:p w14:paraId="066FF70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5CEE91D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4DDB72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竞争性磋商公告 </w:t>
      </w:r>
    </w:p>
    <w:p w14:paraId="2AFB165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775604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6E944F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6AC104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2704F1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2CFC44D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45322AF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响应无效。</w:t>
      </w:r>
    </w:p>
    <w:p w14:paraId="3FA47E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601AA43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1B6DD9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采购人在踏勘现场中介绍的资料和数据等，只是为了使供应商能够利用采购人现有的资料。采购人对供应商由此而作出的推论、解释和结论概不负责。</w:t>
      </w:r>
    </w:p>
    <w:p w14:paraId="4174E7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供应商自行承担踏勘现场发生的责任、风险和自身费用。</w:t>
      </w:r>
    </w:p>
    <w:p w14:paraId="65F2531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样品（演示）</w:t>
      </w:r>
    </w:p>
    <w:p w14:paraId="4D97DF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如需提供样品（演示），对样品（演示）相关要求</w:t>
      </w:r>
      <w:r>
        <w:rPr>
          <w:rFonts w:hint="eastAsia" w:ascii="仿宋" w:hAnsi="仿宋" w:eastAsia="仿宋" w:cs="仿宋"/>
          <w:b w:val="0"/>
          <w:bCs w:val="0"/>
          <w:sz w:val="24"/>
          <w:szCs w:val="24"/>
          <w:highlight w:val="none"/>
          <w:u w:val="single"/>
          <w:lang w:val="en-US" w:eastAsia="zh-CN"/>
        </w:rPr>
        <w:t>见供应商须知前附表</w:t>
      </w:r>
      <w:r>
        <w:rPr>
          <w:rFonts w:hint="eastAsia" w:ascii="仿宋" w:hAnsi="仿宋" w:eastAsia="仿宋" w:cs="仿宋"/>
          <w:b w:val="0"/>
          <w:bCs w:val="0"/>
          <w:sz w:val="24"/>
          <w:szCs w:val="24"/>
          <w:highlight w:val="none"/>
          <w:lang w:val="en-US" w:eastAsia="zh-CN"/>
        </w:rPr>
        <w:t>，对样品（演示）的评审方法及评审标准见采购文件第六章《评标程序、评标方法和评标标准》。</w:t>
      </w:r>
    </w:p>
    <w:p w14:paraId="0B3A9F0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采购文件规定供应商提交样品的，样品属于投标（响应）文件的组成部分。样品的生产、运输、安装、保全等一切费用由供应商自理。</w:t>
      </w:r>
    </w:p>
    <w:p w14:paraId="4C1003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响应截止时间前，供应商应将样品送达至指定地点。若需要现场演示的，供应商应提前做好演示准备（包括演示设备）。</w:t>
      </w:r>
    </w:p>
    <w:p w14:paraId="78A601E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575309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31AFCF7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3B8E187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49C4E9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340BC9F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75773A3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如更正公告有重新发布电子采购文件的，供应商应登录电子招投标平台下载最新发布的电子采购文件制作响应文件。</w:t>
      </w:r>
    </w:p>
    <w:p w14:paraId="1E18DA4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69A3A7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02F01B4F">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2592"/>
      <w:r>
        <w:rPr>
          <w:rFonts w:hint="eastAsia" w:ascii="仿宋" w:hAnsi="仿宋" w:eastAsia="仿宋" w:cs="仿宋"/>
          <w:b/>
          <w:bCs/>
          <w:sz w:val="24"/>
          <w:szCs w:val="24"/>
          <w:highlight w:val="none"/>
          <w:lang w:val="en-US" w:eastAsia="zh-CN"/>
        </w:rPr>
        <w:t>响应文件的编制</w:t>
      </w:r>
      <w:bookmarkEnd w:id="13"/>
    </w:p>
    <w:p w14:paraId="50ABF66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响应范围、响应文件中计量单位的使用及磋商语言</w:t>
      </w:r>
    </w:p>
    <w:p w14:paraId="79C556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供应商可对采购文件中一个或几个包（标项）进行响应，除非在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016BAC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C9E210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753A5A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除采购文件有特殊要求外，本项目磋商所使用的计量单位，应采用中华人民共和国法定计量单位。</w:t>
      </w:r>
    </w:p>
    <w:p w14:paraId="51D43CB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56C1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79EE17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4AFB7CA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792416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140A23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76FE42D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2B74390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5E0B226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所有响应均以人民币报价。</w:t>
      </w:r>
    </w:p>
    <w:p w14:paraId="79788E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123033D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136415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3F568E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磋商保证金</w:t>
      </w:r>
    </w:p>
    <w:p w14:paraId="346AEF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w:t>
      </w:r>
    </w:p>
    <w:p w14:paraId="2E59103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6F2F5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47C57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58422D5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63455B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联合体磋商的，可以由联合体中的一方或者共同提交保证金，以一方名义提交磋商保证金（保函）的，对联合体各方均具有约束力。</w:t>
      </w:r>
    </w:p>
    <w:p w14:paraId="6F79777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5E3DFB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4ACB3C9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成交人的磋商保证金，自采购合同签订之日起 5 个工作日内退还中标人。 </w:t>
      </w:r>
    </w:p>
    <w:p w14:paraId="24DCD4C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未成交人的磋商保证金，自成交通知书发出之日起 5 个工作日内退还未成交人。</w:t>
      </w:r>
    </w:p>
    <w:p w14:paraId="2D194A5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终止采购活动的项目已经收取磋商保证金的，自终止采购活动后 5 个工作日内退还已收取的磋商保证金。</w:t>
      </w:r>
    </w:p>
    <w:p w14:paraId="3ABF49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有下列情形之一的，采购人或采购代理机构可以不予退还磋商保证金：</w:t>
      </w:r>
    </w:p>
    <w:p w14:paraId="7976FB3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0DBF3CC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7C3A769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2B4C1A1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5EE9521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71E89F0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501C8E5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229C1E0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7D3A5C4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511CBD0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47F1935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2476BA5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05B90CA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06EC717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如有对多个采购包（标项）响应的，要对每个采购包（标项）独立制作电子响应文件。</w:t>
      </w:r>
    </w:p>
    <w:p w14:paraId="364E75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49C353B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采购文件中，凡标有“※”的地方均为实质性响应条款，供应商若有一项带“※”的条款未响应或不满足，将按响应无效处理。</w:t>
      </w:r>
    </w:p>
    <w:p w14:paraId="4804E4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4C07CFB7">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7253"/>
      <w:r>
        <w:rPr>
          <w:rFonts w:hint="eastAsia" w:ascii="仿宋" w:hAnsi="仿宋" w:eastAsia="仿宋" w:cs="仿宋"/>
          <w:b/>
          <w:bCs/>
          <w:sz w:val="24"/>
          <w:szCs w:val="24"/>
          <w:highlight w:val="none"/>
          <w:lang w:val="en-US" w:eastAsia="zh-CN"/>
        </w:rPr>
        <w:t>响应文件的提交</w:t>
      </w:r>
      <w:bookmarkEnd w:id="14"/>
    </w:p>
    <w:p w14:paraId="4990B2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694FA11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0D0881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4AC71C1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60D0EDD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2608FD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27356CB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3B19D8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1C214E3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1BF36F8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7E9171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3581054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32267"/>
      <w:r>
        <w:rPr>
          <w:rFonts w:hint="eastAsia" w:ascii="仿宋" w:hAnsi="仿宋" w:eastAsia="仿宋" w:cs="仿宋"/>
          <w:b/>
          <w:bCs/>
          <w:sz w:val="24"/>
          <w:szCs w:val="24"/>
          <w:highlight w:val="none"/>
          <w:lang w:val="en-US" w:eastAsia="zh-CN"/>
        </w:rPr>
        <w:t>开标及评标</w:t>
      </w:r>
      <w:bookmarkEnd w:id="15"/>
    </w:p>
    <w:p w14:paraId="66E7D93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4EFF54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中规定的开标时间和地点组织公开开标并邀请所有供应商代表参加。开标为远程电子开标。</w:t>
      </w:r>
    </w:p>
    <w:p w14:paraId="0F00A32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3E72E1E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080C1AC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电子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处理。（采用远程电子开标的，各供应商在参加开标以前须自行对使用电脑的网络环境、驱动安装、客户端安装以及数字证书的有效性等进行检测，确保可以正常使用）。</w:t>
      </w:r>
    </w:p>
    <w:p w14:paraId="44BB82D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。如供应商无法在代理规定的时间内完成备用电子响应文件的上传，响应文件将被拒绝，作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1274623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5E6F6B4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响应截止时间后，供应商不足3家的，不得开标。同时，本次采购活动结束。</w:t>
      </w:r>
    </w:p>
    <w:p w14:paraId="331A02A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17CE0EA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因供应商自身原因，未在规定时间内完成电子响应文件解密的；</w:t>
      </w:r>
    </w:p>
    <w:p w14:paraId="4B3FE5B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如需使用备用电子响应文件解密时，在规定的解密时间内无法提供备用电子响应文件或提供的备用电子响应文件与加密的电子响应文件版本不一致（即两份文件不是投标客户端编制同时生成的）。 </w:t>
      </w:r>
    </w:p>
    <w:p w14:paraId="341A730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0036E05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549427A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22E35E3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2D37D94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7CB60DA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磋商小组</w:t>
      </w:r>
    </w:p>
    <w:p w14:paraId="0837F9D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磋商小组根据政府采购有关规定和本次采购项目的特点进行组建，并负责具体评标事务，独立履行职责。 </w:t>
      </w:r>
    </w:p>
    <w:p w14:paraId="4C68DA6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14ED4D4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0AA27E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115489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24AF2556">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6" w:name="_Toc11319"/>
      <w:r>
        <w:rPr>
          <w:rFonts w:hint="eastAsia" w:ascii="仿宋" w:hAnsi="仿宋" w:eastAsia="仿宋" w:cs="仿宋"/>
          <w:b/>
          <w:bCs/>
          <w:sz w:val="24"/>
          <w:szCs w:val="24"/>
          <w:highlight w:val="none"/>
          <w:lang w:val="en-US" w:eastAsia="zh-CN"/>
        </w:rPr>
        <w:t>确定成交</w:t>
      </w:r>
      <w:bookmarkEnd w:id="16"/>
    </w:p>
    <w:p w14:paraId="507DAC8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5D19ED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9BEC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49E3F2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645CD2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24BC7C6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6CFD74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19.1在采购活动中，出现下列情形之一的，应予废标：</w:t>
      </w:r>
    </w:p>
    <w:p w14:paraId="611E9F9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1EE222F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3699FCC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7C2926B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55FFEF9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7305766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196FAD9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2CB4E89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29C7859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4F5B71A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w:t>
      </w:r>
    </w:p>
    <w:p w14:paraId="584864E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27D6C1F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4636D7A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16F816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0042A07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5A7C004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3DBC4523">
      <w:pPr>
        <w:pStyle w:val="24"/>
        <w:numPr>
          <w:ilvl w:val="1"/>
          <w:numId w:val="10"/>
        </w:numPr>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收费标准</w:t>
      </w:r>
    </w:p>
    <w:p w14:paraId="071C868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5"/>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332CE210">
      <w:pPr>
        <w:pStyle w:val="23"/>
        <w:numPr>
          <w:ilvl w:val="0"/>
          <w:numId w:val="0"/>
        </w:numPr>
        <w:ind w:leftChars="0" w:right="0" w:rightChars="0"/>
        <w:rPr>
          <w:rFonts w:hint="eastAsia" w:ascii="仿宋" w:hAnsi="仿宋" w:eastAsia="仿宋" w:cs="仿宋"/>
          <w:highlight w:val="none"/>
          <w:lang w:val="en-US" w:eastAsia="zh-CN"/>
        </w:rPr>
      </w:pPr>
    </w:p>
    <w:p w14:paraId="4563924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7FF4F2B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7DCC6B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771702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0173191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19C9087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73F4F2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1205E5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276BA1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（3）对成交结果提出质疑的，为成交结果公告期限届满之日。</w:t>
      </w:r>
    </w:p>
    <w:p w14:paraId="5BCCFAD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F9D8FE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46A89A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42E893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23F73B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500ACA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07D10B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0132EE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512877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7770F37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BFF59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8A19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201419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3895705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D82214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0591CA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1E64820A">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5B132F2F">
      <w:pPr>
        <w:pStyle w:val="2"/>
        <w:numPr>
          <w:ilvl w:val="0"/>
          <w:numId w:val="4"/>
        </w:numPr>
        <w:bidi w:val="0"/>
        <w:jc w:val="center"/>
        <w:rPr>
          <w:rFonts w:hint="eastAsia" w:ascii="仿宋" w:hAnsi="仿宋" w:eastAsia="仿宋" w:cs="仿宋"/>
          <w:sz w:val="32"/>
          <w:szCs w:val="32"/>
          <w:highlight w:val="none"/>
          <w:lang w:val="en-US" w:eastAsia="zh-CN"/>
        </w:rPr>
      </w:pPr>
      <w:bookmarkStart w:id="17" w:name="_Toc20533"/>
      <w:r>
        <w:rPr>
          <w:rFonts w:hint="eastAsia" w:ascii="仿宋" w:hAnsi="仿宋" w:eastAsia="仿宋" w:cs="仿宋"/>
          <w:sz w:val="32"/>
          <w:szCs w:val="32"/>
          <w:highlight w:val="none"/>
          <w:lang w:val="en-US" w:eastAsia="zh-CN"/>
        </w:rPr>
        <w:t>政府采购合同</w:t>
      </w:r>
      <w:bookmarkEnd w:id="17"/>
    </w:p>
    <w:p w14:paraId="2FE93DAB">
      <w:pPr>
        <w:keepLines/>
        <w:tabs>
          <w:tab w:val="left" w:pos="720"/>
        </w:tabs>
        <w:adjustRightInd w:val="0"/>
        <w:spacing w:before="120" w:after="120" w:line="360" w:lineRule="auto"/>
        <w:textAlignment w:val="baseline"/>
        <w:rPr>
          <w:rFonts w:hint="eastAsia" w:ascii="仿宋" w:hAnsi="仿宋" w:eastAsia="仿宋" w:cs="仿宋"/>
          <w:color w:val="000000"/>
          <w:kern w:val="2"/>
          <w:sz w:val="21"/>
          <w:szCs w:val="21"/>
          <w:highlight w:val="none"/>
        </w:rPr>
      </w:pPr>
      <w:bookmarkStart w:id="18" w:name="_Toc8038"/>
      <w:r>
        <w:rPr>
          <w:rFonts w:hint="eastAsia" w:ascii="仿宋" w:hAnsi="仿宋" w:eastAsia="仿宋" w:cs="仿宋"/>
          <w:color w:val="000000"/>
          <w:kern w:val="2"/>
          <w:sz w:val="21"/>
          <w:szCs w:val="21"/>
          <w:highlight w:val="none"/>
        </w:rPr>
        <w:t>合同编号：</w:t>
      </w:r>
    </w:p>
    <w:p w14:paraId="7FAA543C">
      <w:pPr>
        <w:spacing w:line="360" w:lineRule="auto"/>
        <w:rPr>
          <w:rFonts w:hint="eastAsia" w:ascii="仿宋" w:hAnsi="仿宋" w:eastAsia="仿宋" w:cs="仿宋"/>
          <w:color w:val="000000"/>
          <w:kern w:val="2"/>
          <w:sz w:val="21"/>
          <w:szCs w:val="21"/>
          <w:highlight w:val="none"/>
        </w:rPr>
      </w:pPr>
    </w:p>
    <w:p w14:paraId="6B02A7F5">
      <w:pPr>
        <w:spacing w:line="360" w:lineRule="auto"/>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  同</w:t>
      </w:r>
    </w:p>
    <w:p w14:paraId="3468BC94">
      <w:pPr>
        <w:spacing w:line="360" w:lineRule="auto"/>
        <w:jc w:val="center"/>
        <w:rPr>
          <w:rFonts w:hint="eastAsia" w:ascii="仿宋" w:hAnsi="仿宋" w:eastAsia="仿宋" w:cs="仿宋"/>
          <w:color w:val="000000"/>
          <w:kern w:val="2"/>
          <w:sz w:val="21"/>
          <w:szCs w:val="21"/>
          <w:highlight w:val="none"/>
        </w:rPr>
      </w:pPr>
    </w:p>
    <w:p w14:paraId="1DDE582C">
      <w:pPr>
        <w:autoSpaceDE w:val="0"/>
        <w:autoSpaceDN w:val="0"/>
        <w:adjustRightInd w:val="0"/>
        <w:spacing w:line="360" w:lineRule="auto"/>
        <w:rPr>
          <w:rFonts w:hint="eastAsia" w:ascii="仿宋" w:hAnsi="仿宋" w:eastAsia="仿宋" w:cs="仿宋"/>
          <w:b/>
          <w:color w:val="000000"/>
          <w:sz w:val="21"/>
          <w:szCs w:val="21"/>
          <w:highlight w:val="none"/>
        </w:rPr>
      </w:pPr>
    </w:p>
    <w:p w14:paraId="5B691CD0">
      <w:pPr>
        <w:autoSpaceDE w:val="0"/>
        <w:autoSpaceDN w:val="0"/>
        <w:adjustRightInd w:val="0"/>
        <w:spacing w:line="360" w:lineRule="auto"/>
        <w:rPr>
          <w:rFonts w:hint="eastAsia" w:ascii="仿宋" w:hAnsi="仿宋" w:eastAsia="仿宋" w:cs="仿宋"/>
          <w:b/>
          <w:color w:val="000000"/>
          <w:sz w:val="21"/>
          <w:szCs w:val="21"/>
          <w:highlight w:val="none"/>
        </w:rPr>
      </w:pPr>
    </w:p>
    <w:p w14:paraId="3F6EE280">
      <w:pPr>
        <w:autoSpaceDE w:val="0"/>
        <w:autoSpaceDN w:val="0"/>
        <w:adjustRightInd w:val="0"/>
        <w:spacing w:line="360" w:lineRule="auto"/>
        <w:rPr>
          <w:rFonts w:hint="eastAsia" w:ascii="仿宋" w:hAnsi="仿宋" w:eastAsia="仿宋" w:cs="仿宋"/>
          <w:b/>
          <w:color w:val="000000"/>
          <w:sz w:val="21"/>
          <w:szCs w:val="21"/>
          <w:highlight w:val="none"/>
        </w:rPr>
      </w:pPr>
    </w:p>
    <w:p w14:paraId="2273D130">
      <w:pPr>
        <w:autoSpaceDE w:val="0"/>
        <w:autoSpaceDN w:val="0"/>
        <w:adjustRightInd w:val="0"/>
        <w:spacing w:line="360" w:lineRule="auto"/>
        <w:rPr>
          <w:rFonts w:hint="eastAsia" w:ascii="仿宋" w:hAnsi="仿宋" w:eastAsia="仿宋" w:cs="仿宋"/>
          <w:b/>
          <w:color w:val="000000"/>
          <w:sz w:val="21"/>
          <w:szCs w:val="21"/>
          <w:highlight w:val="none"/>
        </w:rPr>
      </w:pPr>
    </w:p>
    <w:p w14:paraId="04400E4C">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r>
        <w:rPr>
          <w:rFonts w:hint="eastAsia" w:ascii="仿宋" w:hAnsi="仿宋" w:eastAsia="仿宋" w:cs="仿宋"/>
          <w:b/>
          <w:color w:val="000000"/>
          <w:sz w:val="21"/>
          <w:szCs w:val="21"/>
          <w:highlight w:val="none"/>
        </w:rPr>
        <w:t>项目名称：</w:t>
      </w:r>
      <w:r>
        <w:rPr>
          <w:rFonts w:hint="eastAsia" w:ascii="仿宋" w:hAnsi="仿宋" w:eastAsia="仿宋" w:cs="仿宋"/>
          <w:b/>
          <w:color w:val="000000"/>
          <w:sz w:val="21"/>
          <w:szCs w:val="21"/>
          <w:highlight w:val="none"/>
          <w:u w:val="single"/>
        </w:rPr>
        <w:t xml:space="preserve">                                          </w:t>
      </w:r>
    </w:p>
    <w:p w14:paraId="40655647">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49AA8BB2">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项目编号：</w:t>
      </w:r>
      <w:r>
        <w:rPr>
          <w:rFonts w:hint="eastAsia" w:ascii="仿宋" w:hAnsi="仿宋" w:eastAsia="仿宋" w:cs="仿宋"/>
          <w:b/>
          <w:color w:val="000000"/>
          <w:sz w:val="21"/>
          <w:szCs w:val="21"/>
          <w:highlight w:val="none"/>
          <w:u w:val="single"/>
        </w:rPr>
        <w:t xml:space="preserve">                                          </w:t>
      </w:r>
      <w:r>
        <w:rPr>
          <w:rFonts w:hint="eastAsia" w:ascii="仿宋" w:hAnsi="仿宋" w:eastAsia="仿宋" w:cs="仿宋"/>
          <w:b/>
          <w:color w:val="000000"/>
          <w:sz w:val="21"/>
          <w:szCs w:val="21"/>
          <w:highlight w:val="none"/>
        </w:rPr>
        <w:t xml:space="preserve">                                          </w:t>
      </w:r>
    </w:p>
    <w:p w14:paraId="3D8DEF94">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7177B2A1">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28CF6D1D">
      <w:pPr>
        <w:autoSpaceDE w:val="0"/>
        <w:autoSpaceDN w:val="0"/>
        <w:adjustRightInd w:val="0"/>
        <w:spacing w:line="360" w:lineRule="auto"/>
        <w:ind w:left="4050" w:hanging="2835" w:hangingChars="13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    月</w:t>
      </w:r>
    </w:p>
    <w:p w14:paraId="69D2FF89">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96D3ACB">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18F348E2">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甲方：</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eastAsia="zh-CN"/>
        </w:rPr>
        <w:t>新疆维吾尔自治区残疾人联合会</w:t>
      </w:r>
      <w:r>
        <w:rPr>
          <w:rFonts w:hint="eastAsia" w:ascii="仿宋" w:hAnsi="仿宋" w:eastAsia="仿宋" w:cs="仿宋"/>
          <w:b/>
          <w:color w:val="000000"/>
          <w:kern w:val="2"/>
          <w:sz w:val="21"/>
          <w:szCs w:val="21"/>
          <w:highlight w:val="none"/>
          <w:u w:val="single"/>
        </w:rPr>
        <w:t xml:space="preserve">   </w:t>
      </w:r>
    </w:p>
    <w:p w14:paraId="500D2FA0">
      <w:pPr>
        <w:adjustRightInd w:val="0"/>
        <w:snapToGrid w:val="0"/>
        <w:spacing w:line="360" w:lineRule="auto"/>
        <w:ind w:right="-389" w:rightChars="-162"/>
        <w:rPr>
          <w:rFonts w:hint="eastAsia" w:ascii="仿宋" w:hAnsi="仿宋" w:eastAsia="仿宋" w:cs="仿宋"/>
          <w:b/>
          <w:color w:val="000000"/>
          <w:kern w:val="2"/>
          <w:sz w:val="21"/>
          <w:szCs w:val="21"/>
          <w:highlight w:val="none"/>
          <w:u w:val="single"/>
        </w:rPr>
      </w:pPr>
      <w:r>
        <w:rPr>
          <w:rFonts w:hint="eastAsia" w:ascii="仿宋" w:hAnsi="仿宋" w:eastAsia="仿宋" w:cs="仿宋"/>
          <w:color w:val="000000"/>
          <w:kern w:val="2"/>
          <w:sz w:val="21"/>
          <w:szCs w:val="21"/>
          <w:highlight w:val="none"/>
        </w:rPr>
        <w:t>乙方：</w:t>
      </w:r>
      <w:r>
        <w:rPr>
          <w:rFonts w:hint="eastAsia" w:ascii="仿宋" w:hAnsi="仿宋" w:eastAsia="仿宋" w:cs="仿宋"/>
          <w:b/>
          <w:color w:val="000000"/>
          <w:kern w:val="2"/>
          <w:sz w:val="21"/>
          <w:szCs w:val="21"/>
          <w:highlight w:val="none"/>
          <w:u w:val="single"/>
        </w:rPr>
        <w:t xml:space="preserve">                                    </w:t>
      </w:r>
    </w:p>
    <w:p w14:paraId="07B74D59">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p>
    <w:p w14:paraId="6175E47D">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甲、乙双方根据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年XX月XX日采购项目_________________的</w:t>
      </w:r>
      <w:r>
        <w:rPr>
          <w:rFonts w:hint="eastAsia" w:ascii="仿宋" w:hAnsi="仿宋" w:eastAsia="仿宋" w:cs="仿宋"/>
          <w:color w:val="000000"/>
          <w:kern w:val="2"/>
          <w:sz w:val="21"/>
          <w:szCs w:val="21"/>
          <w:highlight w:val="none"/>
          <w:lang w:val="en-US" w:eastAsia="zh-CN"/>
        </w:rPr>
        <w:t>竞争性磋商</w:t>
      </w:r>
      <w:r>
        <w:rPr>
          <w:rFonts w:hint="eastAsia" w:ascii="仿宋" w:hAnsi="仿宋" w:eastAsia="仿宋" w:cs="仿宋"/>
          <w:color w:val="000000"/>
          <w:kern w:val="2"/>
          <w:sz w:val="21"/>
          <w:szCs w:val="21"/>
          <w:highlight w:val="none"/>
        </w:rPr>
        <w:t>文件要求和采购代理机构出具的《中标（成交）通知书》，并经双方协商一致，签订本合同协议书。</w:t>
      </w:r>
    </w:p>
    <w:p w14:paraId="24E29D7D">
      <w:pPr>
        <w:adjustRightInd w:val="0"/>
        <w:snapToGrid w:val="0"/>
        <w:spacing w:line="360" w:lineRule="auto"/>
        <w:ind w:right="-389" w:rightChars="-162"/>
        <w:rPr>
          <w:rFonts w:hint="eastAsia" w:ascii="仿宋" w:hAnsi="仿宋" w:eastAsia="仿宋" w:cs="仿宋"/>
          <w:b/>
          <w:color w:val="000000"/>
          <w:kern w:val="2"/>
          <w:sz w:val="21"/>
          <w:szCs w:val="21"/>
          <w:highlight w:val="none"/>
        </w:rPr>
      </w:pPr>
    </w:p>
    <w:p w14:paraId="16615E80">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 xml:space="preserve">一、项目内容及金额 </w:t>
      </w:r>
    </w:p>
    <w:p w14:paraId="2E45B1C4">
      <w:pPr>
        <w:adjustRightInd w:val="0"/>
        <w:snapToGrid w:val="0"/>
        <w:spacing w:line="360" w:lineRule="auto"/>
        <w:ind w:left="300" w:leftChars="125"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（一）、项目内容：</w:t>
      </w:r>
    </w:p>
    <w:p w14:paraId="1F05B612">
      <w:pPr>
        <w:adjustRightInd w:val="0"/>
        <w:snapToGrid w:val="0"/>
        <w:spacing w:line="360" w:lineRule="auto"/>
        <w:ind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（二）、项目要求：</w:t>
      </w:r>
    </w:p>
    <w:p w14:paraId="5AF80A63">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（三）、项目进度：</w:t>
      </w:r>
    </w:p>
    <w:p w14:paraId="2EB1CC47">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（四）、项目的总金额：人民币       万元（大写     ）</w:t>
      </w:r>
    </w:p>
    <w:p w14:paraId="6540CE98">
      <w:pPr>
        <w:adjustRightInd w:val="0"/>
        <w:snapToGrid w:val="0"/>
        <w:spacing w:line="360" w:lineRule="auto"/>
        <w:ind w:right="-389"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本合同以人民币进行结算，合同总价包括：         </w:t>
      </w:r>
    </w:p>
    <w:p w14:paraId="33F266D5">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二、乙方的工作职责</w:t>
      </w:r>
    </w:p>
    <w:p w14:paraId="72F06C1E">
      <w:pPr>
        <w:adjustRightInd w:val="0"/>
        <w:snapToGrid w:val="0"/>
        <w:spacing w:line="360" w:lineRule="auto"/>
        <w:ind w:right="-389"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根据甲方要求做好</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管理、聚集服务资源,助力企业发展相关工作。</w:t>
      </w:r>
    </w:p>
    <w:p w14:paraId="633A041C">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三、乙方的工作内容：</w:t>
      </w:r>
    </w:p>
    <w:p w14:paraId="24D80FAB">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四、时间、地点和要求</w:t>
      </w:r>
    </w:p>
    <w:p w14:paraId="1B5F321D">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1.验收时间：于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 xml:space="preserve">年   月   日前验收；验收地点：乌鲁木齐 </w:t>
      </w:r>
    </w:p>
    <w:p w14:paraId="6F71C064">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2.验收方式：验收报告</w:t>
      </w:r>
    </w:p>
    <w:p w14:paraId="68FDCED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3.乙方提交工作成果形式：</w:t>
      </w:r>
    </w:p>
    <w:p w14:paraId="79038E8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4.乙方向甲方提交的所有资料，需正是有效，如发现涉及虚假伪造行为，造成的严重后果，均有乙方自行承担。</w:t>
      </w:r>
    </w:p>
    <w:p w14:paraId="57F7A24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5.甲方委托乙方的其他事项。</w:t>
      </w:r>
    </w:p>
    <w:p w14:paraId="342058E3">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0B05E06C">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五、付款方式</w:t>
      </w:r>
    </w:p>
    <w:p w14:paraId="2DC9B5CA">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合同签订后支付</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%，项目验收后支付</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%，合同期满支付</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w:t>
      </w:r>
    </w:p>
    <w:p w14:paraId="171FAEA1">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17062839">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六、合同的变更、终止与转让</w:t>
      </w:r>
    </w:p>
    <w:p w14:paraId="360FC75A">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1.除《中华人民共和国政府采购法》第50条规定的情形外，本合同一经签订，甲乙双方不得擅自变更、中止或终止。</w:t>
      </w:r>
    </w:p>
    <w:p w14:paraId="7FF09E3F">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2.未经甲方书面同意，乙方不得擅自转让其应履行的合同义务。</w:t>
      </w:r>
    </w:p>
    <w:p w14:paraId="1DA13955">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七、违约责任</w:t>
      </w:r>
    </w:p>
    <w:p w14:paraId="1C09D0D2">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1.甲方未按照合同约定向乙方支付费用的，每逾期一天按照未付款额同期银行贷款利率向乙方支付逾期付款违约金。</w:t>
      </w:r>
    </w:p>
    <w:p w14:paraId="18094DB6">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2.乙方不得无合理理由中途解除合同。如乙方无合理理由中途解除约定，甲方可以要求乙方返还已支付所有费用，并可以要求乙方支付本合同总价</w:t>
      </w:r>
      <w:r>
        <w:rPr>
          <w:rFonts w:hint="eastAsia" w:ascii="仿宋" w:hAnsi="仿宋" w:eastAsia="仿宋" w:cs="仿宋"/>
          <w:b/>
          <w:color w:val="000000"/>
          <w:kern w:val="2"/>
          <w:sz w:val="21"/>
          <w:szCs w:val="21"/>
          <w:highlight w:val="none"/>
          <w:u w:val="single"/>
        </w:rPr>
        <w:t xml:space="preserve">  30%  </w:t>
      </w:r>
      <w:r>
        <w:rPr>
          <w:rFonts w:hint="eastAsia" w:ascii="仿宋" w:hAnsi="仿宋" w:eastAsia="仿宋" w:cs="仿宋"/>
          <w:color w:val="000000"/>
          <w:kern w:val="2"/>
          <w:sz w:val="21"/>
          <w:szCs w:val="21"/>
          <w:highlight w:val="none"/>
        </w:rPr>
        <w:t>作为违约金。</w:t>
      </w:r>
    </w:p>
    <w:p w14:paraId="35369F76">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3.乙方提供的服务不符合合同约定，乙方按照不符合部分预算金额双倍支付甲方违约金；如出现二项以上未达到约定要求或者实质影响合同目的实现的，甲方有权解除合同，乙方则应按本合同总金额的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30%  </w:t>
      </w:r>
      <w:r>
        <w:rPr>
          <w:rFonts w:hint="eastAsia" w:ascii="仿宋" w:hAnsi="仿宋" w:eastAsia="仿宋" w:cs="仿宋"/>
          <w:color w:val="000000"/>
          <w:kern w:val="2"/>
          <w:sz w:val="21"/>
          <w:szCs w:val="21"/>
          <w:highlight w:val="none"/>
        </w:rPr>
        <w:t>向甲方支付违约金，并全额退还甲方已付给乙方的钱款及其利息。</w:t>
      </w:r>
    </w:p>
    <w:p w14:paraId="577CC850">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4.乙方实施贿赂的，应当按行贿或承诺贿赂利益总额的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10  </w:t>
      </w:r>
      <w:r>
        <w:rPr>
          <w:rFonts w:hint="eastAsia" w:ascii="仿宋" w:hAnsi="仿宋" w:eastAsia="仿宋" w:cs="仿宋"/>
          <w:color w:val="000000"/>
          <w:kern w:val="2"/>
          <w:sz w:val="21"/>
          <w:szCs w:val="21"/>
          <w:highlight w:val="none"/>
        </w:rPr>
        <w:t>倍处违约金向甲方支付违约金，且甲方有权单方解除本合同，乙方应当赔偿因解除本合同造成的损失。</w:t>
      </w:r>
    </w:p>
    <w:p w14:paraId="11FAF85B">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5.乙方实施的项目内容如有侵犯了第三方权益而引发纠纷或诉讼的，均由乙方负责交涉并承担全部责任。</w:t>
      </w:r>
    </w:p>
    <w:p w14:paraId="23E8ACF2">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6.乙方未按照合同约定时限完成工作任务的，每逾期一天承担</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合同总价款5‰  </w:t>
      </w:r>
      <w:r>
        <w:rPr>
          <w:rFonts w:hint="eastAsia" w:ascii="仿宋" w:hAnsi="仿宋" w:eastAsia="仿宋" w:cs="仿宋"/>
          <w:color w:val="000000"/>
          <w:kern w:val="2"/>
          <w:sz w:val="21"/>
          <w:szCs w:val="21"/>
          <w:highlight w:val="none"/>
        </w:rPr>
        <w:t>违约金，逾期超过30日的应视为乙方无法履行合同，按照本条第一款予以处理。</w:t>
      </w:r>
    </w:p>
    <w:p w14:paraId="700EA318">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7.乙方违反本合同其他的约定，甲方可视具体情况要求乙方承担费用</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10-30%  </w:t>
      </w:r>
      <w:r>
        <w:rPr>
          <w:rFonts w:hint="eastAsia" w:ascii="仿宋" w:hAnsi="仿宋" w:eastAsia="仿宋" w:cs="仿宋"/>
          <w:color w:val="000000"/>
          <w:kern w:val="2"/>
          <w:sz w:val="21"/>
          <w:szCs w:val="21"/>
          <w:highlight w:val="none"/>
        </w:rPr>
        <w:t>的违约金并赔偿因此造成的所有一切损失。</w:t>
      </w:r>
    </w:p>
    <w:p w14:paraId="07C3D08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8.对违约金，甲方有权从应付乙方的款项中直接扣除。没有应付款项的，乙方应在违约之日起十天内，向甲方支付违约金。如未按时支付违约金，每逾期一天，乙方应按违约金数额的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0.5％  </w:t>
      </w:r>
      <w:r>
        <w:rPr>
          <w:rFonts w:hint="eastAsia" w:ascii="仿宋" w:hAnsi="仿宋" w:eastAsia="仿宋" w:cs="仿宋"/>
          <w:color w:val="000000"/>
          <w:kern w:val="2"/>
          <w:sz w:val="21"/>
          <w:szCs w:val="21"/>
          <w:highlight w:val="none"/>
        </w:rPr>
        <w:t>向甲方支付逾期付款赔偿金。</w:t>
      </w:r>
    </w:p>
    <w:p w14:paraId="44EF12EE">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9.一方违约除承担违约责任外，守约方因维护合法权益，所支出的维权费用包括但不限于律师费、诉讼费、交通费等一切维权合理支出均由违约方承担。</w:t>
      </w:r>
    </w:p>
    <w:p w14:paraId="3BBC892D">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八、不可抗力</w:t>
      </w:r>
    </w:p>
    <w:p w14:paraId="0B28DD0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1.不可抗力使合同的某些内容有变更必要的，双方应通过协商达成进一步履行合同的协议，因不可抗力致使合同不能履行的，合同终止。</w:t>
      </w:r>
    </w:p>
    <w:p w14:paraId="300FD075">
      <w:pPr>
        <w:adjustRightInd w:val="0"/>
        <w:snapToGrid w:val="0"/>
        <w:spacing w:line="360" w:lineRule="auto"/>
        <w:ind w:left="447" w:leftChars="84" w:right="-389"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2.除法律、法规规定的不可抗力情形外，双方约定出现</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情况亦视为不可抗力。</w:t>
      </w:r>
    </w:p>
    <w:p w14:paraId="57607B8F">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九、合同争议解决</w:t>
      </w:r>
    </w:p>
    <w:p w14:paraId="68888CD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1.因履行本合同引起的或与本合同有关的争议，甲乙双方应首先通过友好协商解决，如果协商不能解决，可向甲方所在地人民法院提起诉讼。</w:t>
      </w:r>
    </w:p>
    <w:p w14:paraId="7AE65E12">
      <w:pPr>
        <w:adjustRightInd w:val="0"/>
        <w:snapToGrid w:val="0"/>
        <w:spacing w:line="360" w:lineRule="auto"/>
        <w:ind w:left="447" w:leftChars="84" w:right="-389"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2.诉讼期间，本合同未发生争议部分应当继续履行。</w:t>
      </w:r>
    </w:p>
    <w:p w14:paraId="2EE35A2C">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十、合同生效及其它：</w:t>
      </w:r>
    </w:p>
    <w:p w14:paraId="3AC16FFE">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1.本合同一式</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份，甲方执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份，乙方执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份，自双方签字并加盖公章后生效，各份具有同等法律效力。</w:t>
      </w:r>
    </w:p>
    <w:p w14:paraId="645E60FB">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双方任何通知、文件应以书面形式、并向本合同首页载明地址通过专人或邮政特快专递（EMS）送达，合同尾页列明的地址为双方寄送收往来文件的不变地址及人民法院、仲裁机构处理纠纷时送达法律文书的专用地址，如有任何一方发生变化，应当在24小时内书面通知对方，否则送达至收件邮局的文件视为对方已送达。</w:t>
      </w:r>
    </w:p>
    <w:p w14:paraId="7271B13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下述文件为本合同不可分割的组成部分，并与本合同具有同等法律效力，本合同没有约定的，按下列文件的相关规定执行：招标文件及修改与补充、澄清；中标（成交）通知书和本合同所有附件；乙方的投标文件及询标过程中的书面答疑记录；谈判中的承诺函、报价。招标文件和乙方投标文件、答疑、承诺及本合同中如有表述不一致的地方，以有利于甲方的条款履行。</w:t>
      </w:r>
    </w:p>
    <w:p w14:paraId="38E1D540">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4.本合同未尽事宜，双方协商后签订书面补充协议。</w:t>
      </w:r>
    </w:p>
    <w:p w14:paraId="0C7EF6D4">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2A17C6A3">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7D173F4D">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甲方（盖章）：                            </w:t>
      </w:r>
    </w:p>
    <w:p w14:paraId="589452BF">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5A908E56">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联系电话：                                                                                       </w:t>
      </w:r>
    </w:p>
    <w:p w14:paraId="2B86EA1C">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地址：</w:t>
      </w:r>
    </w:p>
    <w:p w14:paraId="27AF0F1A">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签约时间：  年  月  日  </w:t>
      </w:r>
    </w:p>
    <w:p w14:paraId="525813B5">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0D14CBFF">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513D1DBA">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乙方（盖章）：</w:t>
      </w:r>
    </w:p>
    <w:p w14:paraId="27FB8831">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开户银行：</w:t>
      </w:r>
    </w:p>
    <w:p w14:paraId="28000460">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账    号：</w:t>
      </w:r>
    </w:p>
    <w:p w14:paraId="14E2AAF6">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1B7A8E43">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联系电话：</w:t>
      </w:r>
    </w:p>
    <w:p w14:paraId="212671A0">
      <w:pP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3BF1600">
      <w:pPr>
        <w:pStyle w:val="33"/>
        <w:rPr>
          <w:rFonts w:hint="eastAsia"/>
          <w:highlight w:val="none"/>
        </w:rPr>
      </w:pPr>
    </w:p>
    <w:p w14:paraId="3BBF059F">
      <w:pPr>
        <w:pStyle w:val="2"/>
        <w:numPr>
          <w:ilvl w:val="0"/>
          <w:numId w:val="4"/>
        </w:numPr>
        <w:bidi w:val="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采购需求</w:t>
      </w:r>
      <w:bookmarkEnd w:id="18"/>
    </w:p>
    <w:p w14:paraId="0E75D00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活动内容：残疾人体育比赛活动</w:t>
      </w:r>
    </w:p>
    <w:p w14:paraId="34543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1.参赛对象：各类别残疾人运动员、健身爱好者</w:t>
      </w:r>
    </w:p>
    <w:p w14:paraId="49827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2.赛事要求:项目设置安全、简易、适配残疾人参与至少设置3个以上比赛小项（如趣味田径、轮椅健身、桌上冰壶、旱地冰球、套圈、投篮等）,符合特奥/残疾人体育竞赛规则，突出参与性与趣味性.</w:t>
      </w:r>
    </w:p>
    <w:p w14:paraId="289FE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3.组织要求:规范赛程、检录、裁判、计分、颁奖;配备裁判、引导员、安全员、医护人员;做好赛事秩序、现场服务与宣传展示。</w:t>
      </w:r>
    </w:p>
    <w:p w14:paraId="1742D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二、食宿保障要求</w:t>
      </w:r>
    </w:p>
    <w:p w14:paraId="77031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1.负责不少于100人活动期间食宿统一安排；</w:t>
      </w:r>
    </w:p>
    <w:p w14:paraId="49973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2.餐饮符合食品安全标准，营养均衡，适配特殊需求；</w:t>
      </w:r>
    </w:p>
    <w:p w14:paraId="6631C1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3.住宿安全整洁，具备无障碍条件；</w:t>
      </w:r>
    </w:p>
    <w:p w14:paraId="3DFFF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4.食宿费用包含在总报价内。</w:t>
      </w:r>
    </w:p>
    <w:p w14:paraId="4DC54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三</w:t>
      </w:r>
      <w:r>
        <w:rPr>
          <w:rFonts w:hint="default"/>
          <w:b/>
          <w:bCs/>
          <w:lang w:val="en-US" w:eastAsia="zh-CN"/>
        </w:rPr>
        <w:t>、场地与无障碍要求</w:t>
      </w:r>
    </w:p>
    <w:p w14:paraId="4855C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1.培训、比赛场地须具备无障碍通道、无障碍卫生间、扶手、清晰指引标识；</w:t>
      </w:r>
    </w:p>
    <w:p w14:paraId="53235A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2.满足肢体、视力、听力等各类残疾人参与；</w:t>
      </w:r>
    </w:p>
    <w:p w14:paraId="18E58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3.场地安全平整，划分活动区、休息区、应急区。</w:t>
      </w:r>
    </w:p>
    <w:p w14:paraId="6E124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四</w:t>
      </w:r>
      <w:r>
        <w:rPr>
          <w:rFonts w:hint="default"/>
          <w:b/>
          <w:bCs/>
          <w:lang w:val="en-US" w:eastAsia="zh-CN"/>
        </w:rPr>
        <w:t>、安全与服务保障</w:t>
      </w:r>
    </w:p>
    <w:p w14:paraId="6D57F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配备残疾人服务经验的工作人员、志愿者、急救人员；制定培训安全方案、赛事应急预案，配备急救物资与防暑物资；提供一对一/一对多辅助、引导、陪护服务；全程防控意外伤害、突发健康问题。</w:t>
      </w:r>
    </w:p>
    <w:p w14:paraId="78D4F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五</w:t>
      </w:r>
      <w:r>
        <w:rPr>
          <w:rFonts w:hint="default"/>
          <w:b/>
          <w:bCs/>
          <w:lang w:val="en-US" w:eastAsia="zh-CN"/>
        </w:rPr>
        <w:t>、其他要求</w:t>
      </w:r>
    </w:p>
    <w:p w14:paraId="3F850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1.严格按磋商文件与合同履约，不得降低标准；</w:t>
      </w:r>
    </w:p>
    <w:p w14:paraId="53E86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2.活动全程接受采购人监督，突出公益属性；</w:t>
      </w:r>
    </w:p>
    <w:p w14:paraId="3B90D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3.活动结束提交总结、影像资料、经费使用情况；</w:t>
      </w:r>
    </w:p>
    <w:p w14:paraId="4D2FD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4.安全责任按法律法规及合同约定承担。</w:t>
      </w:r>
    </w:p>
    <w:p w14:paraId="50EEA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5.为所有人员购买人身意外伤害险。</w:t>
      </w:r>
    </w:p>
    <w:p w14:paraId="07E99A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w:t>
      </w:r>
      <w:r>
        <w:rPr>
          <w:rFonts w:hint="eastAsia"/>
          <w:b/>
          <w:bCs/>
          <w:color w:val="auto"/>
          <w:lang w:val="en-US" w:eastAsia="zh-CN"/>
        </w:rPr>
        <w:t xml:space="preserve">  六、付款方式：</w:t>
      </w:r>
      <w:r>
        <w:rPr>
          <w:rFonts w:hint="eastAsia"/>
          <w:lang w:val="en-US" w:eastAsia="zh-CN"/>
        </w:rPr>
        <w:t>合同签订后支付总价款的 80% ，项目全部完工并验收通过后，支付剩余 20% 款项。</w:t>
      </w:r>
    </w:p>
    <w:p w14:paraId="0D479342">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4F6930D2">
      <w:pPr>
        <w:pStyle w:val="2"/>
        <w:numPr>
          <w:ilvl w:val="0"/>
          <w:numId w:val="4"/>
        </w:numPr>
        <w:bidi w:val="0"/>
        <w:jc w:val="center"/>
        <w:rPr>
          <w:rFonts w:hint="eastAsia" w:ascii="仿宋" w:hAnsi="仿宋" w:eastAsia="仿宋" w:cs="仿宋"/>
          <w:sz w:val="32"/>
          <w:szCs w:val="32"/>
          <w:highlight w:val="none"/>
          <w:lang w:val="en-US" w:eastAsia="zh-CN"/>
        </w:rPr>
      </w:pPr>
      <w:bookmarkStart w:id="19" w:name="_Toc27718"/>
      <w:r>
        <w:rPr>
          <w:rFonts w:hint="eastAsia" w:ascii="仿宋" w:hAnsi="仿宋" w:eastAsia="仿宋" w:cs="仿宋"/>
          <w:sz w:val="32"/>
          <w:szCs w:val="32"/>
          <w:highlight w:val="none"/>
          <w:lang w:val="en-US" w:eastAsia="zh-CN"/>
        </w:rPr>
        <w:t>评标程序、评标方法和评标标准</w:t>
      </w:r>
      <w:bookmarkEnd w:id="19"/>
    </w:p>
    <w:p w14:paraId="0E3131D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32"/>
          <w:szCs w:val="32"/>
          <w:highlight w:val="none"/>
          <w:lang w:val="en-US" w:eastAsia="zh-CN"/>
        </w:rPr>
      </w:pPr>
    </w:p>
    <w:p w14:paraId="40F60E13">
      <w:pPr>
        <w:keepNext w:val="0"/>
        <w:keepLines w:val="0"/>
        <w:pageBreakBefore w:val="0"/>
        <w:widowControl w:val="0"/>
        <w:numPr>
          <w:ilvl w:val="0"/>
          <w:numId w:val="1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lang w:val="en-US" w:eastAsia="zh-CN"/>
        </w:rPr>
      </w:pPr>
      <w:bookmarkStart w:id="20" w:name="_Toc21122"/>
      <w:r>
        <w:rPr>
          <w:rFonts w:hint="eastAsia" w:ascii="仿宋" w:hAnsi="仿宋" w:eastAsia="仿宋" w:cs="仿宋"/>
          <w:b/>
          <w:bCs/>
          <w:sz w:val="24"/>
          <w:szCs w:val="24"/>
          <w:highlight w:val="none"/>
          <w:lang w:val="en-US" w:eastAsia="zh-CN"/>
        </w:rPr>
        <w:t>评标方法</w:t>
      </w:r>
      <w:bookmarkEnd w:id="20"/>
      <w:r>
        <w:rPr>
          <w:rFonts w:hint="eastAsia" w:ascii="仿宋" w:hAnsi="仿宋" w:eastAsia="仿宋" w:cs="仿宋"/>
          <w:b/>
          <w:bCs/>
          <w:sz w:val="24"/>
          <w:szCs w:val="24"/>
          <w:highlight w:val="none"/>
          <w:lang w:val="en-US" w:eastAsia="zh-CN"/>
        </w:rPr>
        <w:t xml:space="preserve"> </w:t>
      </w:r>
    </w:p>
    <w:p w14:paraId="47E6296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2237196B">
      <w:pPr>
        <w:keepNext w:val="0"/>
        <w:keepLines w:val="0"/>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1" w:name="_Toc1193"/>
      <w:r>
        <w:rPr>
          <w:rFonts w:hint="eastAsia" w:ascii="仿宋" w:hAnsi="仿宋" w:eastAsia="仿宋" w:cs="仿宋"/>
          <w:b/>
          <w:bCs/>
          <w:sz w:val="24"/>
          <w:szCs w:val="24"/>
          <w:highlight w:val="none"/>
          <w:lang w:val="en-US" w:eastAsia="zh-CN"/>
        </w:rPr>
        <w:t>评标原则</w:t>
      </w:r>
      <w:bookmarkEnd w:id="21"/>
    </w:p>
    <w:p w14:paraId="15D3FA71">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6A11C34E">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505876BC">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（6）法律法规及采购文件规定的其他情形。</w:t>
      </w:r>
    </w:p>
    <w:p w14:paraId="79E5CE8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对违反评标纪律的评委，将取消其评委资格，对评标工作造成严重损失者将予以通报批评乃至追究法律责任。</w:t>
      </w:r>
    </w:p>
    <w:p w14:paraId="67486B9E">
      <w:pPr>
        <w:keepNext w:val="0"/>
        <w:keepLines w:val="0"/>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2" w:name="_Toc7505"/>
      <w:r>
        <w:rPr>
          <w:rFonts w:hint="eastAsia" w:ascii="仿宋" w:hAnsi="仿宋" w:eastAsia="仿宋" w:cs="仿宋"/>
          <w:b/>
          <w:bCs/>
          <w:sz w:val="24"/>
          <w:szCs w:val="24"/>
          <w:highlight w:val="none"/>
          <w:lang w:val="en-US" w:eastAsia="zh-CN"/>
        </w:rPr>
        <w:t>资格审查</w:t>
      </w:r>
      <w:bookmarkEnd w:id="22"/>
    </w:p>
    <w:p w14:paraId="558023BC">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208B0A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p>
    <w:p w14:paraId="4DEDF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6C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FA200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序号</w:t>
            </w:r>
          </w:p>
        </w:tc>
        <w:tc>
          <w:tcPr>
            <w:tcW w:w="1935" w:type="dxa"/>
            <w:vAlign w:val="center"/>
          </w:tcPr>
          <w:p w14:paraId="6D7AFF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审查因素</w:t>
            </w:r>
          </w:p>
        </w:tc>
        <w:tc>
          <w:tcPr>
            <w:tcW w:w="5829" w:type="dxa"/>
            <w:vAlign w:val="center"/>
          </w:tcPr>
          <w:p w14:paraId="2AFA093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审查内容</w:t>
            </w:r>
          </w:p>
        </w:tc>
      </w:tr>
      <w:tr w14:paraId="753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5DF07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1935" w:type="dxa"/>
            <w:vAlign w:val="center"/>
          </w:tcPr>
          <w:p w14:paraId="7394CA1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829" w:type="dxa"/>
            <w:vAlign w:val="center"/>
          </w:tcPr>
          <w:p w14:paraId="67F1122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432364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71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63462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1935" w:type="dxa"/>
            <w:vAlign w:val="center"/>
          </w:tcPr>
          <w:p w14:paraId="519A2F8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23FD119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 w:hAnsi="仿宋" w:eastAsia="仿宋" w:cs="仿宋"/>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2B6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3215B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1935" w:type="dxa"/>
            <w:vAlign w:val="center"/>
          </w:tcPr>
          <w:p w14:paraId="6B068DA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057A443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30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498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1935" w:type="dxa"/>
            <w:vAlign w:val="center"/>
          </w:tcPr>
          <w:p w14:paraId="02C1B44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47FA22A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42FDB41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CD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30D0E7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7E346FE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32B84D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6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1EE40A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1007FE9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7DB6F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不存在违反国家法律、法规规定的其他情形</w:t>
            </w:r>
          </w:p>
        </w:tc>
      </w:tr>
      <w:tr w14:paraId="02B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20789E9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1D5481D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投标保证金</w:t>
            </w:r>
          </w:p>
        </w:tc>
        <w:tc>
          <w:tcPr>
            <w:tcW w:w="5829" w:type="dxa"/>
            <w:tcBorders>
              <w:top w:val="single" w:color="auto" w:sz="4" w:space="0"/>
              <w:bottom w:val="single" w:color="auto" w:sz="4" w:space="0"/>
            </w:tcBorders>
            <w:vAlign w:val="center"/>
          </w:tcPr>
          <w:p w14:paraId="225F186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按照采购文件的规定提交投标保证金</w:t>
            </w:r>
          </w:p>
        </w:tc>
      </w:tr>
      <w:tr w14:paraId="7E58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58" w:type="dxa"/>
            <w:tcBorders>
              <w:top w:val="single" w:color="auto" w:sz="4" w:space="0"/>
              <w:bottom w:val="single" w:color="auto" w:sz="4" w:space="0"/>
            </w:tcBorders>
            <w:vAlign w:val="center"/>
          </w:tcPr>
          <w:p w14:paraId="789B1A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1935" w:type="dxa"/>
            <w:tcBorders>
              <w:top w:val="single" w:color="auto" w:sz="4" w:space="0"/>
              <w:bottom w:val="single" w:color="auto" w:sz="4" w:space="0"/>
            </w:tcBorders>
            <w:vAlign w:val="center"/>
          </w:tcPr>
          <w:p w14:paraId="4A5CEA5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落实政府采购政策的资格要求</w:t>
            </w:r>
          </w:p>
        </w:tc>
        <w:tc>
          <w:tcPr>
            <w:tcW w:w="5829" w:type="dxa"/>
            <w:tcBorders>
              <w:top w:val="single" w:color="auto" w:sz="4" w:space="0"/>
              <w:bottom w:val="single" w:color="auto" w:sz="4" w:space="0"/>
            </w:tcBorders>
            <w:vAlign w:val="center"/>
          </w:tcPr>
          <w:p w14:paraId="2ABE761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default" w:ascii="仿宋" w:hAnsi="仿宋" w:eastAsia="仿宋" w:cs="仿宋"/>
                <w:b w:val="0"/>
                <w:bCs w:val="0"/>
                <w:color w:val="000000"/>
                <w:spacing w:val="0"/>
                <w:kern w:val="2"/>
                <w:sz w:val="21"/>
                <w:szCs w:val="21"/>
                <w:highlight w:val="none"/>
                <w:u w:val="none"/>
                <w:vertAlign w:val="baseline"/>
                <w:lang w:val="en-US" w:eastAsia="zh-CN" w:bidi="ar"/>
              </w:rPr>
              <w:t>请根据要求单独上传《中小企业声明函》。格式以采购文件要求为准。</w:t>
            </w:r>
          </w:p>
        </w:tc>
      </w:tr>
      <w:tr w14:paraId="1E9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tcBorders>
            <w:vAlign w:val="center"/>
          </w:tcPr>
          <w:p w14:paraId="3BDDCE9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9</w:t>
            </w:r>
          </w:p>
        </w:tc>
        <w:tc>
          <w:tcPr>
            <w:tcW w:w="1935" w:type="dxa"/>
            <w:tcBorders>
              <w:top w:val="single" w:color="auto" w:sz="4" w:space="0"/>
            </w:tcBorders>
            <w:vAlign w:val="center"/>
          </w:tcPr>
          <w:p w14:paraId="70267F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本项目的其他资格要求（1）</w:t>
            </w:r>
          </w:p>
        </w:tc>
        <w:tc>
          <w:tcPr>
            <w:tcW w:w="5829" w:type="dxa"/>
            <w:tcBorders>
              <w:top w:val="single" w:color="auto" w:sz="4" w:space="0"/>
            </w:tcBorders>
            <w:vAlign w:val="center"/>
          </w:tcPr>
          <w:p w14:paraId="083E28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3ED6242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p>
          <w:p w14:paraId="00ABD4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17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4C5D7A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10</w:t>
            </w:r>
          </w:p>
        </w:tc>
        <w:tc>
          <w:tcPr>
            <w:tcW w:w="1935" w:type="dxa"/>
            <w:vAlign w:val="center"/>
          </w:tcPr>
          <w:p w14:paraId="3B3B98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本项目的其他资格要求（2）</w:t>
            </w:r>
          </w:p>
        </w:tc>
        <w:tc>
          <w:tcPr>
            <w:tcW w:w="5829" w:type="dxa"/>
            <w:vAlign w:val="center"/>
          </w:tcPr>
          <w:p w14:paraId="1EE3953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检测等服务的供应商，不得再参与本项目投标（响应）。提供供应商资格声明书。</w:t>
            </w:r>
          </w:p>
        </w:tc>
      </w:tr>
    </w:tbl>
    <w:p w14:paraId="6FC21025">
      <w:pPr>
        <w:pStyle w:val="23"/>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7987B38E">
      <w:pPr>
        <w:pStyle w:val="23"/>
        <w:keepNext w:val="0"/>
        <w:keepLines w:val="0"/>
        <w:pageBreakBefore w:val="0"/>
        <w:widowControl w:val="0"/>
        <w:numPr>
          <w:ilvl w:val="0"/>
          <w:numId w:val="12"/>
        </w:numP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仿宋" w:hAnsi="仿宋" w:eastAsia="仿宋" w:cs="仿宋"/>
          <w:sz w:val="24"/>
          <w:szCs w:val="24"/>
          <w:highlight w:val="none"/>
          <w:lang w:val="en-US" w:eastAsia="zh-CN"/>
        </w:rPr>
      </w:pPr>
      <w:bookmarkStart w:id="23" w:name="_Toc27889"/>
      <w:r>
        <w:rPr>
          <w:rFonts w:hint="eastAsia" w:ascii="仿宋" w:hAnsi="仿宋" w:eastAsia="仿宋" w:cs="仿宋"/>
          <w:b/>
          <w:bCs/>
          <w:sz w:val="24"/>
          <w:szCs w:val="24"/>
          <w:highlight w:val="none"/>
          <w:lang w:val="en-US" w:eastAsia="zh-CN"/>
        </w:rPr>
        <w:t>符合性审查</w:t>
      </w:r>
      <w:bookmarkEnd w:id="23"/>
    </w:p>
    <w:p w14:paraId="781FBA8C">
      <w:pPr>
        <w:keepNext w:val="0"/>
        <w:keepLines w:val="0"/>
        <w:pageBreakBefore w:val="0"/>
        <w:widowControl w:val="0"/>
        <w:numPr>
          <w:ilvl w:val="1"/>
          <w:numId w:val="12"/>
        </w:numPr>
        <w:kinsoku/>
        <w:wordWrap/>
        <w:overflowPunct/>
        <w:topLinePunct w:val="0"/>
        <w:bidi w:val="0"/>
        <w:adjustRightInd/>
        <w:snapToGrid/>
        <w:spacing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19A163E1">
      <w:pPr>
        <w:pStyle w:val="23"/>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p>
    <w:p w14:paraId="3D01363E">
      <w:pPr>
        <w:pStyle w:val="23"/>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5FF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D395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14:paraId="7A2949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14:paraId="210DD4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562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B6DE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14:paraId="316811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14:paraId="6A6619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A3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5A38C3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14:paraId="6F16AA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响应完整性</w:t>
            </w:r>
          </w:p>
        </w:tc>
        <w:tc>
          <w:tcPr>
            <w:tcW w:w="5573" w:type="dxa"/>
            <w:vAlign w:val="center"/>
          </w:tcPr>
          <w:p w14:paraId="5CFD81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3AE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B32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14:paraId="2A0164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响应报价</w:t>
            </w:r>
          </w:p>
        </w:tc>
        <w:tc>
          <w:tcPr>
            <w:tcW w:w="5573" w:type="dxa"/>
            <w:vAlign w:val="center"/>
          </w:tcPr>
          <w:p w14:paraId="2FA1DD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最后报价未超过磋商文件中规定的采购品目单价预算金额/单价最高限价或项目/采购包（标项）预算金额或者项目/采购包（标项）最高限价；</w:t>
            </w:r>
          </w:p>
        </w:tc>
      </w:tr>
      <w:tr w14:paraId="3A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EC6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14:paraId="4A4F97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14:paraId="590D39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响应文件未出现可选择性或可调整的报价（采购文件另有规定的除外）</w:t>
            </w:r>
          </w:p>
        </w:tc>
      </w:tr>
      <w:tr w14:paraId="6CD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6AA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14:paraId="35146A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响应有效期</w:t>
            </w:r>
          </w:p>
        </w:tc>
        <w:tc>
          <w:tcPr>
            <w:tcW w:w="5573" w:type="dxa"/>
            <w:vAlign w:val="center"/>
          </w:tcPr>
          <w:p w14:paraId="366C19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响应文件中承诺的响应有效期满足采购文件中载明的响应有效期的</w:t>
            </w:r>
          </w:p>
        </w:tc>
      </w:tr>
      <w:tr w14:paraId="7BC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29645E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14:paraId="4F760B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14:paraId="24995C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按照采购文件要求签署、盖章的</w:t>
            </w:r>
          </w:p>
        </w:tc>
      </w:tr>
      <w:tr w14:paraId="5FE4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3BCBAC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14:paraId="7C62F9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采购需求的响应</w:t>
            </w:r>
          </w:p>
        </w:tc>
        <w:tc>
          <w:tcPr>
            <w:tcW w:w="5573" w:type="dxa"/>
            <w:vAlign w:val="center"/>
          </w:tcPr>
          <w:p w14:paraId="40D231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响应文件满足采购文件中※号条款要求的</w:t>
            </w:r>
          </w:p>
        </w:tc>
      </w:tr>
      <w:tr w14:paraId="6B3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4029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14:paraId="268CD0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14:paraId="192DD3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报价合理，或报价通过评标委员会异常低价投标(响应)审查</w:t>
            </w:r>
          </w:p>
        </w:tc>
      </w:tr>
      <w:tr w14:paraId="333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Align w:val="center"/>
          </w:tcPr>
          <w:p w14:paraId="583F18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14:paraId="144B7F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14:paraId="099976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响应文件未含有采购人不能接受的附加条件的</w:t>
            </w:r>
          </w:p>
        </w:tc>
      </w:tr>
      <w:tr w14:paraId="643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DAD4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2132" w:type="dxa"/>
            <w:vAlign w:val="center"/>
          </w:tcPr>
          <w:p w14:paraId="7F8FDC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14:paraId="2D210E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响应文件中不存在违反国家法律、法规和采购文件规定的其他无效情形</w:t>
            </w:r>
          </w:p>
        </w:tc>
      </w:tr>
    </w:tbl>
    <w:p w14:paraId="342C1F97">
      <w:pPr>
        <w:pStyle w:val="23"/>
        <w:ind w:left="0" w:leftChars="0" w:firstLine="0" w:firstLineChars="0"/>
        <w:rPr>
          <w:rFonts w:hint="eastAsia" w:ascii="仿宋" w:hAnsi="仿宋" w:eastAsia="仿宋" w:cs="仿宋"/>
          <w:highlight w:val="none"/>
          <w:lang w:val="en-US" w:eastAsia="zh-CN"/>
        </w:rPr>
      </w:pPr>
    </w:p>
    <w:p w14:paraId="19376780">
      <w:pPr>
        <w:keepNext w:val="0"/>
        <w:keepLines w:val="0"/>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4" w:name="_Toc31864"/>
      <w:r>
        <w:rPr>
          <w:rFonts w:hint="eastAsia" w:ascii="仿宋" w:hAnsi="仿宋" w:eastAsia="仿宋" w:cs="仿宋"/>
          <w:b/>
          <w:bCs/>
          <w:sz w:val="24"/>
          <w:szCs w:val="24"/>
          <w:highlight w:val="none"/>
          <w:lang w:val="en-US" w:eastAsia="zh-CN"/>
        </w:rPr>
        <w:t>响应文件澄清</w:t>
      </w:r>
      <w:bookmarkEnd w:id="24"/>
    </w:p>
    <w:p w14:paraId="096B9A6A">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16944EF2">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异常低价审查：依据《关于推动解决政府采购异常低价问题的通知》（财库〔2026〕2号）政府采购评审中出现下列情形之一的，磋商小组应当启动异常低价投标（响应）审查程序：</w:t>
      </w:r>
    </w:p>
    <w:p w14:paraId="4419C5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34F41A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6CCD72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（3）投标（响应）报价低于采购项目最高限价45%的，即投标（响应）报价＜采购项目最高限价×45%；</w:t>
      </w:r>
    </w:p>
    <w:p w14:paraId="38C24A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（4）评审委员会基于专业判断，认为供应商报价过低，有可能影响产品质量或者不能诚信履约的其他情形。</w:t>
      </w:r>
    </w:p>
    <w:p w14:paraId="67A427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7F86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C6A48B">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磋商小组不接受供应商主动提出的澄清、说明或补正。</w:t>
      </w:r>
    </w:p>
    <w:p w14:paraId="54AA363F">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磋商小组对供应商提交的澄清、说明或补正有疑问的，可以要求供应商进一步澄清、说明或补正。</w:t>
      </w:r>
    </w:p>
    <w:p w14:paraId="2990785F">
      <w:pPr>
        <w:keepNext w:val="0"/>
        <w:keepLines w:val="0"/>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sz w:val="24"/>
          <w:szCs w:val="24"/>
          <w:highlight w:val="none"/>
          <w:lang w:val="en-US" w:eastAsia="zh-CN"/>
        </w:rPr>
      </w:pPr>
      <w:bookmarkStart w:id="25" w:name="_Toc12580"/>
      <w:r>
        <w:rPr>
          <w:rFonts w:hint="eastAsia" w:ascii="仿宋" w:hAnsi="仿宋" w:eastAsia="仿宋" w:cs="仿宋"/>
          <w:b/>
          <w:bCs/>
          <w:sz w:val="24"/>
          <w:szCs w:val="24"/>
          <w:highlight w:val="none"/>
          <w:lang w:val="en-US" w:eastAsia="zh-CN"/>
        </w:rPr>
        <w:t>磋商</w:t>
      </w:r>
      <w:bookmarkEnd w:id="25"/>
    </w:p>
    <w:p w14:paraId="485F5F96">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磋商小组所有成员应当集中与单一供应商分别进行磋商，并给予所有参加磋商的供应商平等的磋商机会。</w:t>
      </w:r>
    </w:p>
    <w:p w14:paraId="57E6DF0E">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0424BCDD">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对采购文件作出的实质性变动是采购文件的有效组成部分，磋商小组应当及时、同时通知所有参加磋商的供应商。</w:t>
      </w:r>
    </w:p>
    <w:p w14:paraId="43A0DF99">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0618C4A0">
      <w:pPr>
        <w:keepNext w:val="0"/>
        <w:keepLines w:val="0"/>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6" w:name="_Toc3596"/>
      <w:r>
        <w:rPr>
          <w:rFonts w:hint="eastAsia" w:ascii="仿宋" w:hAnsi="仿宋" w:eastAsia="仿宋" w:cs="仿宋"/>
          <w:b/>
          <w:bCs/>
          <w:sz w:val="24"/>
          <w:szCs w:val="24"/>
          <w:highlight w:val="none"/>
          <w:lang w:val="en-US" w:eastAsia="zh-CN"/>
        </w:rPr>
        <w:t>最后报价</w:t>
      </w:r>
      <w:bookmarkEnd w:id="26"/>
    </w:p>
    <w:p w14:paraId="04D2DBBD">
      <w:pPr>
        <w:pStyle w:val="23"/>
        <w:keepNext w:val="0"/>
        <w:keepLines w:val="0"/>
        <w:pageBreakBefore w:val="0"/>
        <w:widowControl w:val="0"/>
        <w:numPr>
          <w:ilvl w:val="1"/>
          <w:numId w:val="12"/>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磋商结束后，磋商小组应当要求所有实质性响应的供应商在规定时间内提交最后报价。最后报价是供应商响应文件的有效组成部分。未在规定的时间内提交最后报价的供应商将视为自愿退出本次磋商。</w:t>
      </w:r>
    </w:p>
    <w:p w14:paraId="731C3EB3">
      <w:pPr>
        <w:pStyle w:val="23"/>
        <w:keepNext w:val="0"/>
        <w:keepLines w:val="0"/>
        <w:pageBreakBefore w:val="0"/>
        <w:widowControl w:val="0"/>
        <w:numPr>
          <w:ilvl w:val="1"/>
          <w:numId w:val="12"/>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已提交响应文件的供应商，在提交最后报价之前，可以根据磋商情况退出磋商。</w:t>
      </w:r>
    </w:p>
    <w:p w14:paraId="4E6DF683">
      <w:pPr>
        <w:pStyle w:val="23"/>
        <w:keepNext w:val="0"/>
        <w:keepLines w:val="0"/>
        <w:pageBreakBefore w:val="0"/>
        <w:widowControl w:val="0"/>
        <w:numPr>
          <w:ilvl w:val="1"/>
          <w:numId w:val="12"/>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除法规规定的特殊性情形外，提交最后报价的供应商不得少于3家。</w:t>
      </w:r>
    </w:p>
    <w:p w14:paraId="5574CD9F">
      <w:pPr>
        <w:pStyle w:val="23"/>
        <w:keepNext w:val="0"/>
        <w:keepLines w:val="0"/>
        <w:pageBreakBefore w:val="0"/>
        <w:widowControl w:val="0"/>
        <w:numPr>
          <w:ilvl w:val="1"/>
          <w:numId w:val="12"/>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bCs/>
          <w:highlight w:val="none"/>
          <w:lang w:val="en-US" w:eastAsia="zh-CN"/>
        </w:rPr>
        <w:t>响应无效</w:t>
      </w:r>
      <w:r>
        <w:rPr>
          <w:rFonts w:hint="eastAsia" w:ascii="仿宋" w:hAnsi="仿宋" w:eastAsia="仿宋" w:cs="仿宋"/>
          <w:highlight w:val="none"/>
          <w:lang w:val="en-US" w:eastAsia="zh-CN"/>
        </w:rPr>
        <w:t>。</w:t>
      </w:r>
    </w:p>
    <w:p w14:paraId="4C0ECF9F">
      <w:pPr>
        <w:keepNext w:val="0"/>
        <w:keepLines w:val="0"/>
        <w:pageBreakBefore w:val="0"/>
        <w:widowControl w:val="0"/>
        <w:numPr>
          <w:ilvl w:val="0"/>
          <w:numId w:val="12"/>
        </w:numPr>
        <w:kinsoku/>
        <w:wordWrap/>
        <w:overflowPunct/>
        <w:topLinePunct w:val="0"/>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7" w:name="_Toc22657"/>
      <w:r>
        <w:rPr>
          <w:rFonts w:hint="eastAsia" w:ascii="仿宋" w:hAnsi="仿宋" w:eastAsia="仿宋" w:cs="仿宋"/>
          <w:b/>
          <w:bCs/>
          <w:sz w:val="24"/>
          <w:szCs w:val="24"/>
          <w:highlight w:val="none"/>
          <w:lang w:val="en-US" w:eastAsia="zh-CN"/>
        </w:rPr>
        <w:t>详细评审</w:t>
      </w:r>
      <w:bookmarkEnd w:id="27"/>
    </w:p>
    <w:p w14:paraId="7EB5C8C7">
      <w:pPr>
        <w:pStyle w:val="23"/>
        <w:keepNext w:val="0"/>
        <w:keepLines w:val="0"/>
        <w:pageBreakBefore w:val="0"/>
        <w:widowControl w:val="0"/>
        <w:numPr>
          <w:ilvl w:val="1"/>
          <w:numId w:val="12"/>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磋商小组对提交最后报价的供应商的响应文件和最后报价，对其技术部分、商务部分及报价部分作进一步的综合比较和评价。详细评审标准如下：</w:t>
      </w:r>
    </w:p>
    <w:p w14:paraId="3BB7CF20">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2A880B12">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7A7C6246">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4F2B07BF">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0E2E88C0">
      <w:pPr>
        <w:pStyle w:val="20"/>
        <w:rPr>
          <w:rFonts w:hint="eastAsia" w:ascii="仿宋" w:hAnsi="仿宋" w:eastAsia="仿宋" w:cs="仿宋"/>
          <w:b/>
          <w:bCs/>
          <w:highlight w:val="none"/>
          <w:lang w:val="en-US" w:eastAsia="zh-CN"/>
        </w:rPr>
      </w:pPr>
    </w:p>
    <w:p w14:paraId="05605833">
      <w:pPr>
        <w:rPr>
          <w:rFonts w:hint="eastAsia"/>
          <w:lang w:val="en-US" w:eastAsia="zh-CN"/>
        </w:rPr>
      </w:pPr>
    </w:p>
    <w:p w14:paraId="504A46D3">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详细评审标准</w:t>
      </w:r>
    </w:p>
    <w:tbl>
      <w:tblPr>
        <w:tblStyle w:val="26"/>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gridCol w:w="843"/>
        <w:gridCol w:w="6091"/>
      </w:tblGrid>
      <w:tr w14:paraId="0920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860" w:type="dxa"/>
            <w:noWrap w:val="0"/>
            <w:vAlign w:val="center"/>
          </w:tcPr>
          <w:p w14:paraId="36F099F1">
            <w:pPr>
              <w:pStyle w:val="17"/>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报价</w:t>
            </w:r>
            <w:r>
              <w:rPr>
                <w:rFonts w:hint="eastAsia" w:ascii="仿宋" w:hAnsi="仿宋" w:eastAsia="仿宋" w:cs="仿宋"/>
                <w:kern w:val="0"/>
                <w:sz w:val="21"/>
                <w:szCs w:val="21"/>
                <w:highlight w:val="none"/>
                <w:vertAlign w:val="baseline"/>
              </w:rPr>
              <w:t>部分</w:t>
            </w:r>
          </w:p>
          <w:p w14:paraId="10E10FC5">
            <w:pPr>
              <w:pStyle w:val="17"/>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rPr>
              <w:t>（</w:t>
            </w:r>
            <w:r>
              <w:rPr>
                <w:rFonts w:hint="eastAsia" w:ascii="仿宋" w:hAnsi="仿宋" w:eastAsia="仿宋" w:cs="仿宋"/>
                <w:kern w:val="0"/>
                <w:sz w:val="21"/>
                <w:szCs w:val="21"/>
                <w:highlight w:val="none"/>
                <w:vertAlign w:val="baseline"/>
                <w:lang w:val="en-US" w:eastAsia="zh-CN"/>
              </w:rPr>
              <w:t>2</w:t>
            </w:r>
            <w:r>
              <w:rPr>
                <w:rFonts w:hint="eastAsia" w:ascii="仿宋" w:hAnsi="仿宋" w:eastAsia="仿宋" w:cs="仿宋"/>
                <w:kern w:val="0"/>
                <w:sz w:val="21"/>
                <w:szCs w:val="21"/>
                <w:highlight w:val="none"/>
                <w:vertAlign w:val="baseline"/>
              </w:rPr>
              <w:t>0分）</w:t>
            </w:r>
          </w:p>
        </w:tc>
        <w:tc>
          <w:tcPr>
            <w:tcW w:w="843" w:type="dxa"/>
            <w:noWrap w:val="0"/>
            <w:vAlign w:val="center"/>
          </w:tcPr>
          <w:p w14:paraId="42654D1D">
            <w:pPr>
              <w:pStyle w:val="17"/>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20</w:t>
            </w:r>
          </w:p>
        </w:tc>
        <w:tc>
          <w:tcPr>
            <w:tcW w:w="6091" w:type="dxa"/>
            <w:noWrap w:val="0"/>
            <w:vAlign w:val="top"/>
          </w:tcPr>
          <w:p w14:paraId="358EBD40">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满足采购文件</w:t>
            </w:r>
            <w:r>
              <w:rPr>
                <w:rFonts w:hint="eastAsia" w:ascii="仿宋" w:hAnsi="仿宋" w:eastAsia="仿宋" w:cs="仿宋"/>
                <w:kern w:val="0"/>
                <w:sz w:val="21"/>
                <w:szCs w:val="21"/>
                <w:highlight w:val="none"/>
                <w:vertAlign w:val="baseline"/>
              </w:rPr>
              <w:t>要求且</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价格最低的有效</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报价（即除低于成本报价以外的报价）为评标基准价。其他</w:t>
            </w:r>
            <w:r>
              <w:rPr>
                <w:rFonts w:hint="eastAsia" w:ascii="仿宋" w:hAnsi="仿宋" w:eastAsia="仿宋" w:cs="仿宋"/>
                <w:kern w:val="0"/>
                <w:sz w:val="21"/>
                <w:szCs w:val="21"/>
                <w:highlight w:val="none"/>
                <w:vertAlign w:val="baseline"/>
                <w:lang w:val="en-US" w:eastAsia="zh-CN"/>
              </w:rPr>
              <w:t>供应商</w:t>
            </w:r>
            <w:r>
              <w:rPr>
                <w:rFonts w:hint="eastAsia" w:ascii="仿宋" w:hAnsi="仿宋" w:eastAsia="仿宋" w:cs="仿宋"/>
                <w:kern w:val="0"/>
                <w:sz w:val="21"/>
                <w:szCs w:val="21"/>
                <w:highlight w:val="none"/>
                <w:vertAlign w:val="baseline"/>
              </w:rPr>
              <w:t>的价格分统一按照下列公式计算：</w:t>
            </w:r>
          </w:p>
          <w:p w14:paraId="7633FD17">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rPr>
              <w:t>投标报价得分=（评标基准价/投标报价）×</w:t>
            </w:r>
            <w:r>
              <w:rPr>
                <w:rFonts w:hint="eastAsia" w:ascii="仿宋" w:hAnsi="仿宋" w:eastAsia="仿宋" w:cs="仿宋"/>
                <w:kern w:val="0"/>
                <w:sz w:val="21"/>
                <w:szCs w:val="21"/>
                <w:highlight w:val="none"/>
                <w:vertAlign w:val="baseline"/>
                <w:lang w:val="en-US" w:eastAsia="zh-CN"/>
              </w:rPr>
              <w:t>价格满分分值</w:t>
            </w:r>
          </w:p>
          <w:p w14:paraId="4B29E24A">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因落实政府采购政策进行价格调整的，以调整后的价格计算评标基准价和响应报价。</w:t>
            </w:r>
          </w:p>
        </w:tc>
      </w:tr>
    </w:tbl>
    <w:p w14:paraId="76B0157D">
      <w:pPr>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商务技术</w:t>
      </w:r>
    </w:p>
    <w:tbl>
      <w:tblPr>
        <w:tblStyle w:val="2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28"/>
        <w:gridCol w:w="862"/>
        <w:gridCol w:w="7085"/>
      </w:tblGrid>
      <w:tr w14:paraId="5065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563" w:type="dxa"/>
            <w:noWrap w:val="0"/>
            <w:vAlign w:val="center"/>
          </w:tcPr>
          <w:p w14:paraId="43095B86">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序号</w:t>
            </w:r>
          </w:p>
        </w:tc>
        <w:tc>
          <w:tcPr>
            <w:tcW w:w="1328" w:type="dxa"/>
            <w:noWrap w:val="0"/>
            <w:vAlign w:val="center"/>
          </w:tcPr>
          <w:p w14:paraId="5EDBDEBA">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评审项目</w:t>
            </w:r>
          </w:p>
        </w:tc>
        <w:tc>
          <w:tcPr>
            <w:tcW w:w="862" w:type="dxa"/>
            <w:noWrap w:val="0"/>
            <w:vAlign w:val="center"/>
          </w:tcPr>
          <w:p w14:paraId="7096E916">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分值</w:t>
            </w:r>
          </w:p>
        </w:tc>
        <w:tc>
          <w:tcPr>
            <w:tcW w:w="7085" w:type="dxa"/>
            <w:noWrap w:val="0"/>
            <w:vAlign w:val="center"/>
          </w:tcPr>
          <w:p w14:paraId="21622082">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评分标准</w:t>
            </w:r>
          </w:p>
        </w:tc>
      </w:tr>
      <w:tr w14:paraId="4635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63" w:type="dxa"/>
            <w:noWrap w:val="0"/>
            <w:vAlign w:val="center"/>
          </w:tcPr>
          <w:p w14:paraId="6B92D728">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328" w:type="dxa"/>
            <w:noWrap w:val="0"/>
            <w:vAlign w:val="center"/>
          </w:tcPr>
          <w:p w14:paraId="58A07E9C">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供应商业绩</w:t>
            </w:r>
          </w:p>
        </w:tc>
        <w:tc>
          <w:tcPr>
            <w:tcW w:w="862" w:type="dxa"/>
            <w:noWrap w:val="0"/>
            <w:vAlign w:val="center"/>
          </w:tcPr>
          <w:p w14:paraId="5DA48803">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w:t>
            </w:r>
          </w:p>
        </w:tc>
        <w:tc>
          <w:tcPr>
            <w:tcW w:w="7085" w:type="dxa"/>
            <w:noWrap w:val="0"/>
            <w:vAlign w:val="center"/>
          </w:tcPr>
          <w:p w14:paraId="470D101D">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供应商须有类似业绩。须提供近三年（202</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年1月1日至今）类似业绩证明材料（合同</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协议书</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或</w:t>
            </w:r>
            <w:r>
              <w:rPr>
                <w:rFonts w:hint="eastAsia" w:ascii="仿宋" w:hAnsi="仿宋" w:eastAsia="仿宋" w:cs="仿宋"/>
                <w:color w:val="000000"/>
                <w:sz w:val="21"/>
                <w:szCs w:val="21"/>
                <w:highlight w:val="none"/>
              </w:rPr>
              <w:t>中标（成交）通知书（复印件加盖公章）），每提供1项得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分，最高得</w:t>
            </w: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分，不满足或不提供不得分。</w:t>
            </w:r>
          </w:p>
        </w:tc>
      </w:tr>
      <w:tr w14:paraId="2DDA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63" w:type="dxa"/>
            <w:noWrap w:val="0"/>
            <w:vAlign w:val="center"/>
          </w:tcPr>
          <w:p w14:paraId="6AAC7BDF">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328" w:type="dxa"/>
            <w:noWrap w:val="0"/>
            <w:vAlign w:val="center"/>
          </w:tcPr>
          <w:p w14:paraId="0AC13837">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人员配置</w:t>
            </w:r>
          </w:p>
        </w:tc>
        <w:tc>
          <w:tcPr>
            <w:tcW w:w="862" w:type="dxa"/>
            <w:noWrap w:val="0"/>
            <w:vAlign w:val="center"/>
          </w:tcPr>
          <w:p w14:paraId="53113974">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10分</w:t>
            </w:r>
          </w:p>
        </w:tc>
        <w:tc>
          <w:tcPr>
            <w:tcW w:w="7085" w:type="dxa"/>
            <w:noWrap w:val="0"/>
            <w:vAlign w:val="center"/>
          </w:tcPr>
          <w:p w14:paraId="3AC4486C">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配备专业人员、志愿者、急救人员，服务保障措施到位，项目团队成员≥5人，</w:t>
            </w:r>
            <w:r>
              <w:rPr>
                <w:rFonts w:hint="eastAsia" w:ascii="仿宋" w:hAnsi="仿宋" w:eastAsia="仿宋" w:cs="仿宋"/>
                <w:color w:val="000000"/>
                <w:sz w:val="21"/>
                <w:szCs w:val="21"/>
                <w:highlight w:val="none"/>
                <w:lang w:eastAsia="zh-CN"/>
              </w:rPr>
              <w:t>投标人需提供项目团队组织架构图、人员名单、岗位职责说明，以及相应人员的劳动合同、</w:t>
            </w:r>
            <w:r>
              <w:rPr>
                <w:rFonts w:hint="eastAsia" w:ascii="仿宋" w:hAnsi="仿宋" w:eastAsia="仿宋" w:cs="仿宋"/>
                <w:color w:val="000000"/>
                <w:sz w:val="21"/>
                <w:szCs w:val="21"/>
                <w:highlight w:val="none"/>
                <w:lang w:val="en-US" w:eastAsia="zh-CN"/>
              </w:rPr>
              <w:t>身份证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每少一人扣2分，未提供不得分。</w:t>
            </w:r>
          </w:p>
        </w:tc>
      </w:tr>
      <w:tr w14:paraId="2A51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3" w:type="dxa"/>
            <w:noWrap w:val="0"/>
            <w:vAlign w:val="center"/>
          </w:tcPr>
          <w:p w14:paraId="6C4150C1">
            <w:pPr>
              <w:bidi w:val="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w:t>
            </w:r>
          </w:p>
        </w:tc>
        <w:tc>
          <w:tcPr>
            <w:tcW w:w="1328" w:type="dxa"/>
            <w:noWrap w:val="0"/>
            <w:vAlign w:val="center"/>
          </w:tcPr>
          <w:p w14:paraId="5C403D67">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赛事方案</w:t>
            </w:r>
          </w:p>
        </w:tc>
        <w:tc>
          <w:tcPr>
            <w:tcW w:w="862" w:type="dxa"/>
            <w:noWrap w:val="0"/>
            <w:vAlign w:val="center"/>
          </w:tcPr>
          <w:p w14:paraId="30B7F704">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15分</w:t>
            </w:r>
          </w:p>
        </w:tc>
        <w:tc>
          <w:tcPr>
            <w:tcW w:w="7085" w:type="dxa"/>
            <w:noWrap w:val="0"/>
            <w:vAlign w:val="center"/>
          </w:tcPr>
          <w:p w14:paraId="6C976D39">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赛事方案完整、科学、可行，包含但不限于以下内容：</w:t>
            </w:r>
          </w:p>
          <w:p w14:paraId="37F6C77B">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①项目设置</w:t>
            </w:r>
          </w:p>
          <w:p w14:paraId="40C3A2D5">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②赛程安排</w:t>
            </w:r>
          </w:p>
          <w:p w14:paraId="70446DD3">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③竞赛规则</w:t>
            </w:r>
          </w:p>
          <w:p w14:paraId="493A03EF">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④裁判标准</w:t>
            </w:r>
          </w:p>
          <w:p w14:paraId="0C614C87">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⑤颁奖流程</w:t>
            </w:r>
          </w:p>
          <w:p w14:paraId="533AD777">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5项方案内容表述全面、有针对性、完整规范且完全满足采购需求得15分，每缺少一项内容扣3分，每项内容中每有一处内容缺陷扣1分，扣完为止。（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55FF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3" w:type="dxa"/>
            <w:noWrap w:val="0"/>
            <w:vAlign w:val="center"/>
          </w:tcPr>
          <w:p w14:paraId="5B3EAF27">
            <w:pPr>
              <w:bidi w:val="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328" w:type="dxa"/>
            <w:noWrap w:val="0"/>
            <w:vAlign w:val="center"/>
          </w:tcPr>
          <w:p w14:paraId="0BAADC43">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赛事宣传与展示</w:t>
            </w:r>
          </w:p>
        </w:tc>
        <w:tc>
          <w:tcPr>
            <w:tcW w:w="862" w:type="dxa"/>
            <w:noWrap w:val="0"/>
            <w:vAlign w:val="center"/>
          </w:tcPr>
          <w:p w14:paraId="38C58C89">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12分</w:t>
            </w:r>
          </w:p>
        </w:tc>
        <w:tc>
          <w:tcPr>
            <w:tcW w:w="7085" w:type="dxa"/>
            <w:noWrap w:val="0"/>
            <w:vAlign w:val="center"/>
          </w:tcPr>
          <w:p w14:paraId="4908ECEB">
            <w:pPr>
              <w:numPr>
                <w:ilvl w:val="0"/>
                <w:numId w:val="0"/>
              </w:numPr>
              <w:bidi w:val="0"/>
              <w:ind w:leftChars="0"/>
              <w:rPr>
                <w:rFonts w:hint="default"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赛事宣传与展示</w:t>
            </w:r>
            <w:r>
              <w:rPr>
                <w:rFonts w:hint="eastAsia" w:ascii="仿宋" w:hAnsi="仿宋" w:eastAsia="仿宋" w:cs="仿宋"/>
                <w:color w:val="000000"/>
                <w:sz w:val="21"/>
                <w:szCs w:val="21"/>
                <w:highlight w:val="none"/>
                <w:lang w:val="en-US" w:eastAsia="zh-CN"/>
              </w:rPr>
              <w:t>方案完整、科学、可行，包含但不限于以下内容：</w:t>
            </w:r>
          </w:p>
          <w:p w14:paraId="47C044BD">
            <w:pPr>
              <w:numPr>
                <w:ilvl w:val="0"/>
                <w:numId w:val="0"/>
              </w:numPr>
              <w:bidi w:val="0"/>
              <w:ind w:leftChars="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赛事宣传</w:t>
            </w:r>
          </w:p>
          <w:p w14:paraId="35B94C23">
            <w:pPr>
              <w:numPr>
                <w:ilvl w:val="0"/>
                <w:numId w:val="0"/>
              </w:numPr>
              <w:bidi w:val="0"/>
              <w:ind w:leftChars="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氛围营造</w:t>
            </w:r>
          </w:p>
          <w:p w14:paraId="129ED9DD">
            <w:pPr>
              <w:numPr>
                <w:ilvl w:val="0"/>
                <w:numId w:val="0"/>
              </w:numPr>
              <w:bidi w:val="0"/>
              <w:ind w:leftChars="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lang w:val="en-US" w:eastAsia="zh-CN"/>
              </w:rPr>
              <w:t>残疾人体育精神展示方案：</w:t>
            </w:r>
          </w:p>
          <w:p w14:paraId="126A51DE">
            <w:pPr>
              <w:numPr>
                <w:ilvl w:val="0"/>
                <w:numId w:val="0"/>
              </w:numPr>
              <w:bidi w:val="0"/>
              <w:ind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3项方案内容表述全面、有针对性、完整规范且完全满足采购需求得12分，每缺少一项内容扣4分，每项内容中每有一处内容缺陷扣1分，扣完为止。（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37EF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63" w:type="dxa"/>
            <w:noWrap w:val="0"/>
            <w:vAlign w:val="center"/>
          </w:tcPr>
          <w:p w14:paraId="3882189D">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5</w:t>
            </w:r>
          </w:p>
        </w:tc>
        <w:tc>
          <w:tcPr>
            <w:tcW w:w="1328" w:type="dxa"/>
            <w:noWrap w:val="0"/>
            <w:vAlign w:val="center"/>
          </w:tcPr>
          <w:p w14:paraId="5644D827">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食宿安排</w:t>
            </w:r>
          </w:p>
        </w:tc>
        <w:tc>
          <w:tcPr>
            <w:tcW w:w="862" w:type="dxa"/>
            <w:noWrap w:val="0"/>
            <w:vAlign w:val="center"/>
          </w:tcPr>
          <w:p w14:paraId="116958A6">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5分</w:t>
            </w:r>
          </w:p>
        </w:tc>
        <w:tc>
          <w:tcPr>
            <w:tcW w:w="7085" w:type="dxa"/>
            <w:noWrap w:val="0"/>
            <w:vAlign w:val="center"/>
          </w:tcPr>
          <w:p w14:paraId="5078C737">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明确承诺负责不少于100人活动期间食宿统一安排，承诺清晰且有具体安排方案（含住宿分配、餐饮时段）得5分；仅承诺未提供方案得3分；未承诺或安排人数不足100人得0分。</w:t>
            </w:r>
          </w:p>
        </w:tc>
      </w:tr>
      <w:tr w14:paraId="5E35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63" w:type="dxa"/>
            <w:noWrap w:val="0"/>
            <w:vAlign w:val="center"/>
          </w:tcPr>
          <w:p w14:paraId="112431EC">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6</w:t>
            </w:r>
          </w:p>
        </w:tc>
        <w:tc>
          <w:tcPr>
            <w:tcW w:w="1328" w:type="dxa"/>
            <w:noWrap w:val="0"/>
            <w:vAlign w:val="center"/>
          </w:tcPr>
          <w:p w14:paraId="7AB869EC">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餐饮保障</w:t>
            </w:r>
          </w:p>
        </w:tc>
        <w:tc>
          <w:tcPr>
            <w:tcW w:w="862" w:type="dxa"/>
            <w:noWrap w:val="0"/>
            <w:vAlign w:val="center"/>
          </w:tcPr>
          <w:p w14:paraId="37409CA8">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6分</w:t>
            </w:r>
          </w:p>
        </w:tc>
        <w:tc>
          <w:tcPr>
            <w:tcW w:w="7085" w:type="dxa"/>
            <w:noWrap w:val="0"/>
            <w:vAlign w:val="center"/>
          </w:tcPr>
          <w:p w14:paraId="026124E2">
            <w:pPr>
              <w:bidi w:val="0"/>
              <w:rPr>
                <w:rFonts w:hint="eastAsia" w:ascii="仿宋" w:hAnsi="仿宋" w:eastAsia="仿宋" w:cs="仿宋"/>
                <w:color w:val="000000"/>
                <w:sz w:val="21"/>
                <w:szCs w:val="21"/>
                <w:highlight w:val="none"/>
              </w:rPr>
            </w:pPr>
            <w:r>
              <w:rPr>
                <w:rFonts w:hint="default" w:ascii="仿宋" w:hAnsi="仿宋" w:eastAsia="仿宋" w:cs="仿宋"/>
                <w:color w:val="000000"/>
                <w:sz w:val="21"/>
                <w:szCs w:val="21"/>
                <w:highlight w:val="none"/>
              </w:rPr>
              <w:t>①</w:t>
            </w:r>
            <w:r>
              <w:rPr>
                <w:rFonts w:hint="eastAsia" w:ascii="仿宋" w:hAnsi="仿宋" w:eastAsia="仿宋" w:cs="仿宋"/>
                <w:color w:val="000000"/>
                <w:sz w:val="21"/>
                <w:szCs w:val="21"/>
                <w:highlight w:val="none"/>
              </w:rPr>
              <w:t>制定营养均衡的餐饮方案（明确餐标、菜品搭配）得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分，未制定得0分。</w:t>
            </w:r>
          </w:p>
          <w:p w14:paraId="0103298E">
            <w:pPr>
              <w:bidi w:val="0"/>
              <w:rPr>
                <w:rFonts w:hint="eastAsia" w:ascii="仿宋" w:hAnsi="仿宋" w:eastAsia="仿宋" w:cs="仿宋"/>
                <w:color w:val="000000"/>
                <w:sz w:val="21"/>
                <w:szCs w:val="21"/>
                <w:highlight w:val="none"/>
              </w:rPr>
            </w:pPr>
            <w:r>
              <w:rPr>
                <w:rFonts w:hint="default" w:ascii="仿宋" w:hAnsi="仿宋" w:eastAsia="仿宋" w:cs="仿宋"/>
                <w:color w:val="000000"/>
                <w:sz w:val="21"/>
                <w:szCs w:val="21"/>
                <w:highlight w:val="none"/>
              </w:rPr>
              <w:t>②</w:t>
            </w:r>
            <w:r>
              <w:rPr>
                <w:rFonts w:hint="eastAsia" w:ascii="仿宋" w:hAnsi="仿宋" w:eastAsia="仿宋" w:cs="仿宋"/>
                <w:color w:val="000000"/>
                <w:sz w:val="21"/>
                <w:szCs w:val="21"/>
                <w:highlight w:val="none"/>
              </w:rPr>
              <w:t>明确适配残疾人特殊饮食需求（如素食、软烂饮食等）的具体措施得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分，未明确得0分。</w:t>
            </w:r>
          </w:p>
        </w:tc>
      </w:tr>
      <w:tr w14:paraId="1617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68FBDA57">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rPr>
              <w:t>7</w:t>
            </w:r>
          </w:p>
        </w:tc>
        <w:tc>
          <w:tcPr>
            <w:tcW w:w="1328" w:type="dxa"/>
            <w:noWrap w:val="0"/>
            <w:vAlign w:val="center"/>
          </w:tcPr>
          <w:p w14:paraId="33F4587B">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住宿及场地保障</w:t>
            </w:r>
          </w:p>
        </w:tc>
        <w:tc>
          <w:tcPr>
            <w:tcW w:w="862" w:type="dxa"/>
            <w:noWrap w:val="0"/>
            <w:vAlign w:val="center"/>
          </w:tcPr>
          <w:p w14:paraId="7FE08A88">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6分</w:t>
            </w:r>
          </w:p>
        </w:tc>
        <w:tc>
          <w:tcPr>
            <w:tcW w:w="7085" w:type="dxa"/>
            <w:noWrap w:val="0"/>
            <w:vAlign w:val="center"/>
          </w:tcPr>
          <w:p w14:paraId="2A12B31A">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承诺住宿安全整洁，提供住宿环境照片或场地说明得3分，无相关证明得0分。</w:t>
            </w:r>
          </w:p>
          <w:p w14:paraId="63E7CEDA">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②培训、比赛场地须具备无障碍</w:t>
            </w:r>
            <w:r>
              <w:rPr>
                <w:rFonts w:hint="eastAsia" w:ascii="仿宋" w:hAnsi="仿宋" w:eastAsia="仿宋" w:cs="仿宋"/>
                <w:color w:val="000000"/>
                <w:sz w:val="21"/>
                <w:szCs w:val="21"/>
                <w:highlight w:val="none"/>
                <w:lang w:val="en-US" w:eastAsia="zh-CN"/>
              </w:rPr>
              <w:t>条件（如无障碍卫生间、扶手、清晰指引标识等），提供照片或承诺函或场地说明得3分，未具备得0分。</w:t>
            </w:r>
          </w:p>
        </w:tc>
      </w:tr>
      <w:tr w14:paraId="3A44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102DCC8A">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1328" w:type="dxa"/>
            <w:noWrap w:val="0"/>
            <w:vAlign w:val="center"/>
          </w:tcPr>
          <w:p w14:paraId="1807F47D">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费用说明</w:t>
            </w:r>
          </w:p>
        </w:tc>
        <w:tc>
          <w:tcPr>
            <w:tcW w:w="862" w:type="dxa"/>
            <w:noWrap w:val="0"/>
            <w:vAlign w:val="center"/>
          </w:tcPr>
          <w:p w14:paraId="33D75C6A">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3分</w:t>
            </w:r>
          </w:p>
        </w:tc>
        <w:tc>
          <w:tcPr>
            <w:tcW w:w="7085" w:type="dxa"/>
            <w:noWrap w:val="0"/>
            <w:vAlign w:val="center"/>
          </w:tcPr>
          <w:p w14:paraId="72841AA4">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明确说明食宿费用已包含在总报价内，无额外收费承诺得3分；未明确说明或存在潜在额外收费项得0分。</w:t>
            </w:r>
          </w:p>
        </w:tc>
      </w:tr>
      <w:tr w14:paraId="5B6A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74EE9DC8">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1328" w:type="dxa"/>
            <w:noWrap w:val="0"/>
            <w:vAlign w:val="center"/>
          </w:tcPr>
          <w:p w14:paraId="55CE0304">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安全应急预案</w:t>
            </w:r>
          </w:p>
        </w:tc>
        <w:tc>
          <w:tcPr>
            <w:tcW w:w="862" w:type="dxa"/>
            <w:noWrap w:val="0"/>
            <w:vAlign w:val="center"/>
          </w:tcPr>
          <w:p w14:paraId="54B310F8">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9分</w:t>
            </w:r>
          </w:p>
        </w:tc>
        <w:tc>
          <w:tcPr>
            <w:tcW w:w="7085" w:type="dxa"/>
            <w:noWrap w:val="0"/>
            <w:vAlign w:val="center"/>
          </w:tcPr>
          <w:p w14:paraId="74B786EF">
            <w:pPr>
              <w:numPr>
                <w:ilvl w:val="0"/>
                <w:numId w:val="0"/>
              </w:num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制定详细的安全与应急方案，包含但不限于以下内容：</w:t>
            </w:r>
          </w:p>
          <w:p w14:paraId="45AF4749">
            <w:pPr>
              <w:numPr>
                <w:ilvl w:val="0"/>
                <w:numId w:val="0"/>
              </w:numPr>
              <w:bidi w:val="0"/>
              <w:rPr>
                <w:rFonts w:hint="default"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急救</w:t>
            </w:r>
          </w:p>
          <w:p w14:paraId="43DE78DD">
            <w:pPr>
              <w:numPr>
                <w:ilvl w:val="0"/>
                <w:numId w:val="0"/>
              </w:num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防暑</w:t>
            </w:r>
          </w:p>
          <w:p w14:paraId="6CC06EEA">
            <w:pPr>
              <w:numPr>
                <w:ilvl w:val="0"/>
                <w:numId w:val="0"/>
              </w:num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lang w:val="en-US" w:eastAsia="zh-CN"/>
              </w:rPr>
              <w:t>突发事件处置</w:t>
            </w:r>
          </w:p>
          <w:p w14:paraId="5C9883C7">
            <w:pPr>
              <w:numPr>
                <w:ilvl w:val="0"/>
                <w:numId w:val="0"/>
              </w:num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3项方案内容表述全面、有针对性、完整规范且完全满足采购需求得9分，每缺少一项内容扣3分，每项内容中每有一处内容缺陷扣1分，扣完为止。（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3CCA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21275459">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1328" w:type="dxa"/>
            <w:noWrap w:val="0"/>
            <w:vAlign w:val="center"/>
          </w:tcPr>
          <w:p w14:paraId="2670FBAE">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验收方案</w:t>
            </w:r>
          </w:p>
        </w:tc>
        <w:tc>
          <w:tcPr>
            <w:tcW w:w="862" w:type="dxa"/>
            <w:noWrap w:val="0"/>
            <w:vAlign w:val="center"/>
          </w:tcPr>
          <w:p w14:paraId="18D346D5">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5分</w:t>
            </w:r>
          </w:p>
        </w:tc>
        <w:tc>
          <w:tcPr>
            <w:tcW w:w="7085" w:type="dxa"/>
            <w:noWrap w:val="0"/>
            <w:vAlign w:val="center"/>
          </w:tcPr>
          <w:p w14:paraId="13BD52A7">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提供完整可行的的验收方案，包含①验收依据、②验收标准、③验收办法、④验收方式、⑤验收流程等内容。以上</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项每提供1项得</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分，表述混乱、表述不完善的</w:t>
            </w:r>
            <w:r>
              <w:rPr>
                <w:rFonts w:hint="eastAsia" w:ascii="仿宋" w:hAnsi="仿宋" w:eastAsia="仿宋" w:cs="仿宋"/>
                <w:color w:val="000000"/>
                <w:sz w:val="21"/>
                <w:szCs w:val="21"/>
                <w:highlight w:val="none"/>
                <w:lang w:val="en-US" w:eastAsia="zh-CN"/>
              </w:rPr>
              <w:t>扣0.5分，</w:t>
            </w:r>
            <w:r>
              <w:rPr>
                <w:rFonts w:hint="eastAsia" w:ascii="仿宋" w:hAnsi="仿宋" w:eastAsia="仿宋" w:cs="仿宋"/>
                <w:color w:val="000000"/>
                <w:sz w:val="21"/>
                <w:szCs w:val="21"/>
                <w:highlight w:val="none"/>
              </w:rPr>
              <w:t>不提供的不得分。</w:t>
            </w:r>
          </w:p>
        </w:tc>
      </w:tr>
    </w:tbl>
    <w:p w14:paraId="1B732C84">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14:paraId="6AB3CFEB">
      <w:pPr>
        <w:pStyle w:val="20"/>
        <w:rPr>
          <w:rFonts w:hint="eastAsia"/>
          <w:highlight w:val="none"/>
          <w:lang w:val="en-US" w:eastAsia="zh-CN"/>
        </w:rPr>
      </w:pPr>
    </w:p>
    <w:p w14:paraId="0A77289B">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评审标准中应考虑下列因素：</w:t>
      </w:r>
    </w:p>
    <w:p w14:paraId="23288FA5">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落实中小企业政府采购政策的价格调整：</w:t>
      </w:r>
    </w:p>
    <w:p w14:paraId="26E315D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sz w:val="24"/>
          <w:szCs w:val="24"/>
          <w:highlight w:val="none"/>
          <w:u w:val="single"/>
          <w:lang w:val="en-US" w:eastAsia="zh-CN"/>
        </w:rPr>
        <w:t xml:space="preserve"> 10 % </w:t>
      </w:r>
      <w:r>
        <w:rPr>
          <w:rFonts w:hint="eastAsia" w:ascii="仿宋" w:hAnsi="仿宋" w:eastAsia="仿宋" w:cs="仿宋"/>
          <w:sz w:val="24"/>
          <w:szCs w:val="24"/>
          <w:highlight w:val="none"/>
          <w:lang w:val="en-US" w:eastAsia="zh-CN"/>
        </w:rPr>
        <w:t>后参与评审。对于同时属于小微企业、监狱企业或残疾人福利性单位的，不重复进行最后报价扣除。</w:t>
      </w:r>
    </w:p>
    <w:p w14:paraId="6A3CB2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szCs w:val="24"/>
          <w:highlight w:val="none"/>
          <w:u w:val="single"/>
          <w:lang w:val="en-US" w:eastAsia="zh-CN"/>
        </w:rPr>
        <w:t xml:space="preserve"> 30 %</w:t>
      </w:r>
      <w:r>
        <w:rPr>
          <w:rFonts w:hint="eastAsia" w:ascii="仿宋" w:hAnsi="仿宋" w:eastAsia="仿宋" w:cs="仿宋"/>
          <w:sz w:val="24"/>
          <w:szCs w:val="24"/>
          <w:highlight w:val="none"/>
          <w:lang w:val="en-US" w:eastAsia="zh-CN"/>
        </w:rPr>
        <w:t>以上的联合体或者大中型企业的报价给予</w:t>
      </w:r>
      <w:r>
        <w:rPr>
          <w:rFonts w:hint="eastAsia" w:ascii="仿宋" w:hAnsi="仿宋" w:eastAsia="仿宋" w:cs="仿宋"/>
          <w:sz w:val="24"/>
          <w:szCs w:val="24"/>
          <w:highlight w:val="none"/>
          <w:u w:val="single"/>
          <w:lang w:val="en-US" w:eastAsia="zh-CN"/>
        </w:rPr>
        <w:t xml:space="preserve"> 4% </w:t>
      </w:r>
      <w:r>
        <w:rPr>
          <w:rFonts w:hint="eastAsia" w:ascii="仿宋" w:hAnsi="仿宋" w:eastAsia="仿宋" w:cs="仿宋"/>
          <w:sz w:val="24"/>
          <w:szCs w:val="24"/>
          <w:highlight w:val="none"/>
          <w:lang w:val="en-US" w:eastAsia="zh-CN"/>
        </w:rPr>
        <w:t>的扣除，用扣除后的价格参加评审。</w:t>
      </w:r>
    </w:p>
    <w:p w14:paraId="11E3F5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（3）组成联合体或者接受分包的小微企业与联合体内其他企业、分包企业之间存在直接控股、管理关系的，不享受价格扣除优惠政策。</w:t>
      </w:r>
    </w:p>
    <w:p w14:paraId="2A606C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（4）价格扣除比例对小型企业和微型企业同等对待，不作区分。</w:t>
      </w:r>
    </w:p>
    <w:p w14:paraId="11A1F5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（5）中小企业参加政府采购活动，应当按照采购文件给定的格式出具《中小企业声明函》，否则不得享受相关中小企业扶持政策。</w:t>
      </w:r>
    </w:p>
    <w:p w14:paraId="6FE1ED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（6）监狱企业提供了由省级以上监狱管理局、戒毒管理局（含新疆生产建设兵团）出具的属于监狱企业的证明文件的，视同小微企业。</w:t>
      </w:r>
    </w:p>
    <w:p w14:paraId="5D4DD9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（7）残疾人福利性单位按采购文件要求提供了《残疾人福利性单位声明函》（见附件）的，视同小微企业。</w:t>
      </w:r>
    </w:p>
    <w:p w14:paraId="0A8DEB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（8）若供应商同时属于小型或微型企业、监狱企业、残疾人福利性单位中的两种及以上，将不重复享受小微企业价格扣减的优惠政策。</w:t>
      </w:r>
    </w:p>
    <w:p w14:paraId="4224A5A0">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highlight w:val="none"/>
          <w:lang w:val="en-US" w:eastAsia="zh-CN"/>
        </w:rPr>
        <w:t>落实</w:t>
      </w:r>
      <w:r>
        <w:rPr>
          <w:rFonts w:hint="eastAsia" w:ascii="仿宋" w:hAnsi="仿宋" w:eastAsia="仿宋" w:cs="仿宋"/>
          <w:sz w:val="24"/>
          <w:szCs w:val="24"/>
          <w:highlight w:val="none"/>
          <w:lang w:val="en-US" w:eastAsia="zh-CN"/>
        </w:rPr>
        <w:t>对本国产品的支持政策的价格调整：</w:t>
      </w:r>
    </w:p>
    <w:p w14:paraId="58D2F0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37084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374E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1988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1064B0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FD97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A0912ED">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40659B1F">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供应商所投产品列入无线局域网产品清单，应提供相关证明，在评标时予以优先采购，具体优惠措施为：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45114F47">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5A9D2DE6">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sz w:val="24"/>
          <w:szCs w:val="24"/>
          <w:highlight w:val="none"/>
          <w:u w:val="single"/>
          <w:lang w:val="en-US" w:eastAsia="zh-CN"/>
        </w:rPr>
        <w:t xml:space="preserve">  综合得分相同时排名优先。</w:t>
      </w:r>
    </w:p>
    <w:p w14:paraId="75DCFFCE">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同品牌同型号处理办法：</w:t>
      </w:r>
    </w:p>
    <w:p w14:paraId="4C0431C9">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687F3AB8">
      <w:pPr>
        <w:keepNext w:val="0"/>
        <w:keepLines w:val="0"/>
        <w:pageBreakBefore w:val="0"/>
        <w:widowControl w:val="0"/>
        <w:numPr>
          <w:ilvl w:val="2"/>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如一个分包内包含多种产品的，采购人或采购代理机构将在</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 xml:space="preserve">中载明核心产品，多家供应商提供的所有核心产品品牌型号均相同的，按前款规定处理。 </w:t>
      </w:r>
    </w:p>
    <w:p w14:paraId="79F62394">
      <w:pPr>
        <w:keepNext w:val="0"/>
        <w:keepLines w:val="0"/>
        <w:pageBreakBefore w:val="0"/>
        <w:widowControl w:val="0"/>
        <w:numPr>
          <w:ilvl w:val="0"/>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确定中标候选人名单</w:t>
      </w:r>
    </w:p>
    <w:p w14:paraId="6E3C54C2">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47E477B3">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磋商小组要对评分汇总情况进行复核，特别是对排名第一的、报价最低的、响应文件被认定为无效的情形进行重点复核。</w:t>
      </w:r>
    </w:p>
    <w:p w14:paraId="2A742222">
      <w:pPr>
        <w:keepNext w:val="0"/>
        <w:keepLines w:val="0"/>
        <w:pageBreakBefore w:val="0"/>
        <w:widowControl w:val="0"/>
        <w:numPr>
          <w:ilvl w:val="1"/>
          <w:numId w:val="12"/>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7A7C54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p>
    <w:p w14:paraId="18F01DEF">
      <w:pPr>
        <w:pStyle w:val="23"/>
        <w:numPr>
          <w:ilvl w:val="0"/>
          <w:numId w:val="4"/>
        </w:numPr>
        <w:bidi w:val="0"/>
        <w:jc w:val="center"/>
        <w:outlineLvl w:val="0"/>
        <w:rPr>
          <w:rFonts w:hint="eastAsia" w:ascii="仿宋" w:hAnsi="仿宋" w:eastAsia="仿宋" w:cs="仿宋"/>
          <w:b/>
          <w:bCs/>
          <w:sz w:val="32"/>
          <w:szCs w:val="32"/>
          <w:highlight w:val="none"/>
          <w:lang w:val="en-US" w:eastAsia="zh-CN"/>
        </w:rPr>
      </w:pPr>
      <w:bookmarkStart w:id="28" w:name="_Toc8139"/>
      <w:r>
        <w:rPr>
          <w:rFonts w:hint="eastAsia" w:ascii="仿宋" w:hAnsi="仿宋" w:eastAsia="仿宋" w:cs="仿宋"/>
          <w:b/>
          <w:bCs/>
          <w:sz w:val="32"/>
          <w:szCs w:val="32"/>
          <w:highlight w:val="none"/>
          <w:lang w:val="en-US" w:eastAsia="zh-CN"/>
        </w:rPr>
        <w:t>响应文件格式</w:t>
      </w:r>
      <w:bookmarkEnd w:id="28"/>
    </w:p>
    <w:p w14:paraId="76E8E8C2">
      <w:pPr>
        <w:pStyle w:val="23"/>
        <w:rPr>
          <w:rFonts w:hint="eastAsia" w:ascii="仿宋" w:hAnsi="仿宋" w:eastAsia="仿宋" w:cs="仿宋"/>
          <w:highlight w:val="none"/>
          <w:lang w:val="en-US" w:eastAsia="zh-CN"/>
        </w:rPr>
      </w:pPr>
    </w:p>
    <w:p w14:paraId="7C7403B9">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68DD1448">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11F4A8CD">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2B55F0DB">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4.“法定代表人（单位负责人）”指供应商营业执照或登记证书载明的“法定代表人”、“负责人”、“执行事务合伙人”、“投资人”等。</w:t>
      </w:r>
    </w:p>
    <w:p w14:paraId="5A2C1A65">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5.全部声明和问题的回答及所附材料必须是真实的、准确的和完整的。</w:t>
      </w:r>
    </w:p>
    <w:p w14:paraId="4A9FF093">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6.以联合体参加的，除采购文件格式中要求外，采购文件要求的供应商盖章处应按加盖联合体协议中约定的联合体牵头人公章或所有联合体成员公章。</w:t>
      </w:r>
    </w:p>
    <w:p w14:paraId="4B8AA6CE">
      <w:pPr>
        <w:rPr>
          <w:rFonts w:hint="eastAsia" w:ascii="仿宋" w:hAnsi="仿宋" w:eastAsia="仿宋" w:cs="仿宋"/>
          <w:highlight w:val="none"/>
          <w:lang w:val="en-US" w:eastAsia="zh-CN"/>
        </w:rPr>
      </w:pPr>
    </w:p>
    <w:p w14:paraId="58C0D2A0">
      <w:pPr>
        <w:pStyle w:val="23"/>
        <w:rPr>
          <w:rFonts w:hint="eastAsia" w:ascii="仿宋" w:hAnsi="仿宋" w:eastAsia="仿宋" w:cs="仿宋"/>
          <w:highlight w:val="none"/>
          <w:lang w:val="en-US" w:eastAsia="zh-CN"/>
        </w:rPr>
      </w:pPr>
    </w:p>
    <w:p w14:paraId="610A341F">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6CCAE0B">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29" w:name="_Toc24875"/>
      <w:bookmarkStart w:id="30" w:name="_Toc14175"/>
      <w:r>
        <w:rPr>
          <w:rFonts w:hint="eastAsia" w:ascii="仿宋" w:hAnsi="仿宋" w:eastAsia="仿宋" w:cs="仿宋"/>
          <w:b/>
          <w:bCs/>
          <w:color w:val="000000"/>
          <w:kern w:val="0"/>
          <w:sz w:val="24"/>
          <w:szCs w:val="24"/>
          <w:highlight w:val="none"/>
          <w:lang w:val="en-US" w:eastAsia="zh-CN" w:bidi="ar"/>
        </w:rPr>
        <w:t>投标文件封面（参考格式）</w:t>
      </w:r>
      <w:bookmarkEnd w:id="29"/>
      <w:bookmarkEnd w:id="30"/>
    </w:p>
    <w:p w14:paraId="4E70AF9B">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57127EC">
      <w:pPr>
        <w:pStyle w:val="24"/>
        <w:rPr>
          <w:rFonts w:hint="eastAsia" w:ascii="仿宋" w:hAnsi="仿宋" w:eastAsia="仿宋" w:cs="仿宋"/>
          <w:highlight w:val="none"/>
          <w:lang w:val="en-US" w:eastAsia="zh-CN"/>
        </w:rPr>
      </w:pPr>
    </w:p>
    <w:p w14:paraId="760A6ACD">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响应文件</w:t>
      </w:r>
    </w:p>
    <w:p w14:paraId="780F446A">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753560B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281E2031">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ACA2EA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77101A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0B97C4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30833A7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 </w:t>
      </w:r>
    </w:p>
    <w:p w14:paraId="7A8C54E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29CE6C3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2412C74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15578FC">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50A64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293A3A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376FF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6566B9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1646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120245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DD8AB68">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1" w:name="_Toc17403"/>
      <w:bookmarkStart w:id="32" w:name="_Toc29059"/>
      <w:r>
        <w:rPr>
          <w:rFonts w:hint="eastAsia" w:ascii="仿宋" w:hAnsi="仿宋" w:eastAsia="仿宋" w:cs="仿宋"/>
          <w:color w:val="000000"/>
          <w:kern w:val="0"/>
          <w:sz w:val="24"/>
          <w:highlight w:val="none"/>
          <w:u w:val="none"/>
          <w:lang w:bidi="ar"/>
        </w:rPr>
        <w:t>1、</w:t>
      </w:r>
      <w:bookmarkEnd w:id="31"/>
      <w:bookmarkEnd w:id="32"/>
      <w:r>
        <w:rPr>
          <w:rFonts w:hint="eastAsia" w:ascii="仿宋" w:hAnsi="仿宋" w:eastAsia="仿宋" w:cs="仿宋"/>
          <w:color w:val="000000"/>
          <w:kern w:val="0"/>
          <w:sz w:val="24"/>
          <w:highlight w:val="none"/>
          <w:u w:val="none"/>
          <w:lang w:bidi="ar"/>
        </w:rPr>
        <w:t>扫描件并加盖本单位电子公章</w:t>
      </w:r>
      <w:r>
        <w:rPr>
          <w:rFonts w:hint="eastAsia" w:ascii="仿宋" w:hAnsi="仿宋" w:eastAsia="仿宋" w:cs="仿宋"/>
          <w:color w:val="000000"/>
          <w:kern w:val="0"/>
          <w:sz w:val="24"/>
          <w:highlight w:val="none"/>
          <w:u w:val="none"/>
          <w:lang w:eastAsia="zh-CN" w:bidi="ar"/>
        </w:rPr>
        <w:t>。</w:t>
      </w:r>
    </w:p>
    <w:p w14:paraId="26EB6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5FA77EF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3" w:name="_Toc14987"/>
      <w:bookmarkStart w:id="34" w:name="_Toc4372"/>
      <w:r>
        <w:rPr>
          <w:rFonts w:hint="eastAsia" w:ascii="仿宋" w:hAnsi="仿宋" w:eastAsia="仿宋" w:cs="仿宋"/>
          <w:color w:val="000000"/>
          <w:kern w:val="0"/>
          <w:sz w:val="24"/>
          <w:highlight w:val="none"/>
          <w:u w:val="none"/>
          <w:lang w:bidi="ar"/>
        </w:rPr>
        <w:t>3、如果是联合体</w:t>
      </w:r>
      <w:r>
        <w:rPr>
          <w:rFonts w:hint="eastAsia" w:ascii="仿宋" w:hAnsi="仿宋" w:eastAsia="仿宋" w:cs="仿宋"/>
          <w:color w:val="000000"/>
          <w:kern w:val="0"/>
          <w:sz w:val="24"/>
          <w:highlight w:val="none"/>
          <w:u w:val="none"/>
          <w:lang w:val="en-US" w:eastAsia="zh-CN" w:bidi="ar"/>
        </w:rPr>
        <w:t>响应</w:t>
      </w:r>
      <w:r>
        <w:rPr>
          <w:rFonts w:hint="eastAsia" w:ascii="仿宋" w:hAnsi="仿宋" w:eastAsia="仿宋" w:cs="仿宋"/>
          <w:color w:val="000000"/>
          <w:kern w:val="0"/>
          <w:sz w:val="24"/>
          <w:highlight w:val="none"/>
          <w:u w:val="none"/>
          <w:lang w:bidi="ar"/>
        </w:rPr>
        <w:t>，联合体各方均需提供上述证明。</w:t>
      </w:r>
      <w:bookmarkEnd w:id="33"/>
      <w:bookmarkEnd w:id="34"/>
    </w:p>
    <w:p w14:paraId="26710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2E9329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210463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10171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30F7CC7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5" w:name="_Toc4614"/>
      <w:bookmarkStart w:id="36" w:name="_Toc27172"/>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7193AD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7CF44E1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35"/>
      <w:bookmarkEnd w:id="36"/>
    </w:p>
    <w:p w14:paraId="270F57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46DED4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BD1D04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A87889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37CBE73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0DA30F20">
      <w:pPr>
        <w:rPr>
          <w:rFonts w:hint="eastAsia" w:ascii="仿宋" w:hAnsi="仿宋" w:eastAsia="仿宋" w:cs="仿宋"/>
          <w:color w:val="000000"/>
          <w:kern w:val="0"/>
          <w:sz w:val="24"/>
          <w:highlight w:val="none"/>
          <w:u w:val="none"/>
          <w:lang w:bidi="ar"/>
        </w:rPr>
      </w:pPr>
    </w:p>
    <w:p w14:paraId="04CD6E28">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6E5515C3">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资格声明书</w:t>
      </w:r>
    </w:p>
    <w:p w14:paraId="1081BCFC">
      <w:pPr>
        <w:rPr>
          <w:rFonts w:hint="eastAsia" w:ascii="仿宋" w:hAnsi="仿宋" w:eastAsia="仿宋" w:cs="仿宋"/>
          <w:color w:val="000000"/>
          <w:kern w:val="0"/>
          <w:sz w:val="24"/>
          <w:highlight w:val="none"/>
          <w:u w:val="none"/>
          <w:lang w:bidi="ar"/>
        </w:rPr>
      </w:pPr>
    </w:p>
    <w:p w14:paraId="102F6430">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181497F2">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499CB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4F90DB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23E220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25E547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014490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124DB8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0C637A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1AB47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3E3532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46702F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2BBB2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C4C19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45FA59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476826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98A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D513AA1">
      <w:pPr>
        <w:rPr>
          <w:rFonts w:hint="eastAsia" w:ascii="仿宋" w:hAnsi="仿宋" w:eastAsia="仿宋" w:cs="仿宋"/>
          <w:color w:val="000000"/>
          <w:kern w:val="0"/>
          <w:sz w:val="24"/>
          <w:szCs w:val="24"/>
          <w:highlight w:val="none"/>
          <w:lang w:val="en-US" w:eastAsia="zh-CN" w:bidi="ar"/>
        </w:rPr>
      </w:pPr>
      <w:bookmarkStart w:id="37" w:name="_Toc21978"/>
      <w:bookmarkStart w:id="38" w:name="_Toc14014"/>
      <w:r>
        <w:rPr>
          <w:rFonts w:hint="eastAsia" w:ascii="仿宋" w:hAnsi="仿宋" w:eastAsia="仿宋" w:cs="仿宋"/>
          <w:color w:val="000000"/>
          <w:kern w:val="0"/>
          <w:sz w:val="24"/>
          <w:szCs w:val="24"/>
          <w:highlight w:val="none"/>
          <w:lang w:val="en-US" w:eastAsia="zh-CN" w:bidi="ar"/>
        </w:rPr>
        <w:br w:type="page"/>
      </w:r>
    </w:p>
    <w:p w14:paraId="401636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 落实政府采购政策需满足的资格要求（如有）</w:t>
      </w:r>
      <w:bookmarkEnd w:id="37"/>
      <w:bookmarkEnd w:id="38"/>
      <w:r>
        <w:rPr>
          <w:rFonts w:hint="eastAsia" w:ascii="仿宋" w:hAnsi="仿宋" w:eastAsia="仿宋" w:cs="仿宋"/>
          <w:color w:val="000000"/>
          <w:kern w:val="0"/>
          <w:sz w:val="24"/>
          <w:szCs w:val="24"/>
          <w:highlight w:val="none"/>
          <w:lang w:val="en-US" w:eastAsia="zh-CN" w:bidi="ar"/>
        </w:rPr>
        <w:t xml:space="preserve"> </w:t>
      </w:r>
    </w:p>
    <w:p w14:paraId="5C8B8A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0B42A9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说明： </w:t>
      </w:r>
    </w:p>
    <w:p w14:paraId="247A50C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1F850F4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F1CBC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588B80F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1A9439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（5）中小企业声明函填写注意事项 </w:t>
      </w:r>
    </w:p>
    <w:p w14:paraId="235CB00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6B1650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2）对于联合体中由中小企业承担的部分，或者分包给中小企业的部分，必须全</w:t>
      </w:r>
    </w:p>
    <w:p w14:paraId="3B5A4B5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部由中小企业制造、承建或者承接。供应商应当在声明函“标的名称”部分标明</w:t>
      </w:r>
    </w:p>
    <w:p w14:paraId="1E91CFB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联合体中中小企业承担的具体内容或者中小企业的具体分包内容。 </w:t>
      </w:r>
    </w:p>
    <w:p w14:paraId="3F828A6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6E25E16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 w:hAnsi="仿宋" w:eastAsia="仿宋" w:cs="仿宋"/>
          <w:b w:val="0"/>
          <w:bCs w:val="0"/>
          <w:color w:val="000000"/>
          <w:kern w:val="0"/>
          <w:sz w:val="24"/>
          <w:szCs w:val="24"/>
          <w:highlight w:val="none"/>
          <w:lang w:val="en-US" w:eastAsia="zh-CN" w:bidi="ar"/>
        </w:rPr>
        <w:br w:type="page"/>
      </w:r>
    </w:p>
    <w:p w14:paraId="4DC1E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中小企业声明函（服务）</w:t>
      </w:r>
    </w:p>
    <w:p w14:paraId="17EB6D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1FEF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12E67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2D336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44FFAF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328F2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19F6E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117FAE92">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2B75843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2E95F5AD">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DB2F0">
      <w:pPr>
        <w:rPr>
          <w:rFonts w:hint="eastAsia" w:ascii="仿宋" w:hAnsi="仿宋" w:eastAsia="仿宋" w:cs="仿宋"/>
          <w:b w:val="0"/>
          <w:bCs w:val="0"/>
          <w:color w:val="000000"/>
          <w:kern w:val="0"/>
          <w:sz w:val="21"/>
          <w:szCs w:val="21"/>
          <w:highlight w:val="none"/>
          <w:lang w:val="en-US" w:eastAsia="zh-CN" w:bidi="ar"/>
        </w:rPr>
      </w:pPr>
    </w:p>
    <w:p w14:paraId="79EA4A95">
      <w:pPr>
        <w:rPr>
          <w:rFonts w:hint="eastAsia" w:ascii="仿宋" w:hAnsi="仿宋" w:eastAsia="仿宋" w:cs="仿宋"/>
          <w:b w:val="0"/>
          <w:bCs w:val="0"/>
          <w:color w:val="000000"/>
          <w:kern w:val="0"/>
          <w:sz w:val="21"/>
          <w:szCs w:val="21"/>
          <w:highlight w:val="none"/>
          <w:lang w:val="en-US" w:eastAsia="zh-CN" w:bidi="ar"/>
        </w:rPr>
      </w:pPr>
    </w:p>
    <w:p w14:paraId="2C5709A3">
      <w:pPr>
        <w:rPr>
          <w:rFonts w:hint="eastAsia" w:ascii="仿宋" w:hAnsi="仿宋" w:eastAsia="仿宋" w:cs="仿宋"/>
          <w:b w:val="0"/>
          <w:bCs w:val="0"/>
          <w:color w:val="000000"/>
          <w:kern w:val="0"/>
          <w:sz w:val="21"/>
          <w:szCs w:val="21"/>
          <w:highlight w:val="none"/>
          <w:lang w:val="en-US" w:eastAsia="zh-CN" w:bidi="ar"/>
        </w:rPr>
      </w:pPr>
    </w:p>
    <w:p w14:paraId="7054ACAB">
      <w:pPr>
        <w:rPr>
          <w:rFonts w:hint="eastAsia" w:ascii="仿宋" w:hAnsi="仿宋" w:eastAsia="仿宋" w:cs="仿宋"/>
          <w:b w:val="0"/>
          <w:bCs w:val="0"/>
          <w:color w:val="000000"/>
          <w:kern w:val="0"/>
          <w:sz w:val="21"/>
          <w:szCs w:val="21"/>
          <w:highlight w:val="none"/>
          <w:lang w:val="en-US" w:eastAsia="zh-CN" w:bidi="ar"/>
        </w:rPr>
      </w:pPr>
    </w:p>
    <w:p w14:paraId="3587C514">
      <w:pPr>
        <w:rPr>
          <w:rFonts w:hint="eastAsia" w:ascii="仿宋" w:hAnsi="仿宋" w:eastAsia="仿宋" w:cs="仿宋"/>
          <w:b w:val="0"/>
          <w:bCs w:val="0"/>
          <w:color w:val="000000"/>
          <w:kern w:val="0"/>
          <w:sz w:val="21"/>
          <w:szCs w:val="21"/>
          <w:highlight w:val="none"/>
          <w:lang w:val="en-US" w:eastAsia="zh-CN" w:bidi="ar"/>
        </w:rPr>
      </w:pPr>
    </w:p>
    <w:p w14:paraId="0A8A9347">
      <w:pPr>
        <w:rPr>
          <w:rFonts w:hint="eastAsia" w:ascii="仿宋" w:hAnsi="仿宋" w:eastAsia="仿宋" w:cs="仿宋"/>
          <w:b w:val="0"/>
          <w:bCs w:val="0"/>
          <w:color w:val="000000"/>
          <w:kern w:val="0"/>
          <w:sz w:val="21"/>
          <w:szCs w:val="21"/>
          <w:highlight w:val="none"/>
          <w:lang w:val="en-US" w:eastAsia="zh-CN" w:bidi="ar"/>
        </w:rPr>
      </w:pPr>
    </w:p>
    <w:p w14:paraId="1C6923B4">
      <w:pPr>
        <w:rPr>
          <w:rFonts w:hint="eastAsia" w:ascii="仿宋" w:hAnsi="仿宋" w:eastAsia="仿宋" w:cs="仿宋"/>
          <w:b w:val="0"/>
          <w:bCs w:val="0"/>
          <w:color w:val="000000"/>
          <w:kern w:val="0"/>
          <w:sz w:val="21"/>
          <w:szCs w:val="21"/>
          <w:highlight w:val="none"/>
          <w:lang w:val="en-US" w:eastAsia="zh-CN" w:bidi="ar"/>
        </w:rPr>
      </w:pPr>
    </w:p>
    <w:p w14:paraId="4ED6FE7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A50FBD5">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3BD2FF5">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ADD542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3626DA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D6A64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EA3E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DD2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72779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74576E0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488DF6E">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1CD5247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82672E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FD8552D">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8083B09">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3-1投标人无直接控股、管理关系书面声明函</w:t>
      </w:r>
    </w:p>
    <w:p w14:paraId="78EC6A5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7666E196">
      <w:pPr>
        <w:rPr>
          <w:rFonts w:hint="eastAsia" w:ascii="仿宋" w:hAnsi="仿宋" w:eastAsia="仿宋" w:cs="仿宋"/>
          <w:b w:val="0"/>
          <w:bCs w:val="0"/>
          <w:color w:val="000000"/>
          <w:kern w:val="0"/>
          <w:sz w:val="24"/>
          <w:szCs w:val="24"/>
          <w:highlight w:val="none"/>
          <w:lang w:val="en-US" w:eastAsia="zh-CN" w:bidi="ar"/>
        </w:rPr>
      </w:pPr>
    </w:p>
    <w:p w14:paraId="52C6F5D3">
      <w:pPr>
        <w:rPr>
          <w:rFonts w:hint="eastAsia" w:ascii="仿宋" w:hAnsi="仿宋" w:eastAsia="仿宋" w:cs="仿宋"/>
          <w:b w:val="0"/>
          <w:bCs w:val="0"/>
          <w:color w:val="000000"/>
          <w:kern w:val="0"/>
          <w:sz w:val="24"/>
          <w:szCs w:val="24"/>
          <w:highlight w:val="none"/>
          <w:lang w:val="en-US" w:eastAsia="zh-CN" w:bidi="ar"/>
        </w:rPr>
      </w:pPr>
    </w:p>
    <w:p w14:paraId="36B853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147CD3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b w:val="0"/>
          <w:bCs w:val="0"/>
          <w:color w:val="000000"/>
          <w:kern w:val="0"/>
          <w:sz w:val="24"/>
          <w:szCs w:val="24"/>
          <w:highlight w:val="none"/>
          <w:lang w:val="en-US" w:eastAsia="zh-CN" w:bidi="ar"/>
        </w:rPr>
        <w:br w:type="page"/>
      </w:r>
    </w:p>
    <w:p w14:paraId="3EA8F44E">
      <w:pPr>
        <w:keepNext w:val="0"/>
        <w:keepLines w:val="0"/>
        <w:widowControl/>
        <w:suppressLineNumbers w:val="0"/>
        <w:jc w:val="left"/>
        <w:rPr>
          <w:rFonts w:hint="eastAsia"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4  保证金凭证/交款单据电子件/保函</w:t>
      </w:r>
    </w:p>
    <w:p w14:paraId="109BF2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DEB947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A5EC5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C63D84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2A099F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14E01D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2C098E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68E5E9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4DB0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7A7500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组织的采购活动，并对此项目进行投标响应。 </w:t>
      </w:r>
    </w:p>
    <w:p w14:paraId="139FBA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9" w:name="_Toc962"/>
      <w:bookmarkStart w:id="40" w:name="_Toc31541"/>
      <w:r>
        <w:rPr>
          <w:rFonts w:hint="eastAsia" w:ascii="仿宋" w:hAnsi="仿宋" w:eastAsia="仿宋" w:cs="仿宋"/>
          <w:color w:val="000000"/>
          <w:kern w:val="0"/>
          <w:sz w:val="24"/>
          <w:szCs w:val="24"/>
          <w:highlight w:val="none"/>
          <w:lang w:val="en-US" w:eastAsia="zh-CN" w:bidi="ar"/>
        </w:rPr>
        <w:t>1. 我方已详细审查全部采购文件，自愿参与投标响应并承诺如下：</w:t>
      </w:r>
      <w:bookmarkEnd w:id="39"/>
      <w:bookmarkEnd w:id="40"/>
      <w:r>
        <w:rPr>
          <w:rFonts w:hint="eastAsia" w:ascii="仿宋" w:hAnsi="仿宋" w:eastAsia="仿宋" w:cs="仿宋"/>
          <w:color w:val="000000"/>
          <w:kern w:val="0"/>
          <w:sz w:val="24"/>
          <w:szCs w:val="24"/>
          <w:highlight w:val="none"/>
          <w:lang w:val="en-US" w:eastAsia="zh-CN" w:bidi="ar"/>
        </w:rPr>
        <w:t xml:space="preserve"> </w:t>
      </w:r>
    </w:p>
    <w:p w14:paraId="06893A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6AD987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1AA120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331376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630A45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1" w:name="_Toc30568"/>
      <w:bookmarkStart w:id="42" w:name="_Toc7839"/>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1"/>
      <w:bookmarkEnd w:id="42"/>
      <w:r>
        <w:rPr>
          <w:rFonts w:hint="eastAsia" w:ascii="仿宋" w:hAnsi="仿宋" w:eastAsia="仿宋" w:cs="仿宋"/>
          <w:color w:val="000000"/>
          <w:kern w:val="0"/>
          <w:sz w:val="24"/>
          <w:szCs w:val="24"/>
          <w:highlight w:val="none"/>
          <w:lang w:val="en-US" w:eastAsia="zh-CN" w:bidi="ar"/>
        </w:rPr>
        <w:t xml:space="preserve"> </w:t>
      </w:r>
    </w:p>
    <w:p w14:paraId="2823F4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4AE134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D7D07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81538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2C1CDE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供应商名称（加盖公章）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F823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6BB9BF4">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C5334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3" w:name="_Toc26890"/>
      <w:bookmarkStart w:id="44" w:name="_Toc19816"/>
      <w:r>
        <w:rPr>
          <w:rFonts w:hint="eastAsia" w:ascii="仿宋" w:hAnsi="仿宋" w:eastAsia="仿宋" w:cs="仿宋"/>
          <w:color w:val="000000"/>
          <w:kern w:val="0"/>
          <w:sz w:val="24"/>
          <w:szCs w:val="24"/>
          <w:highlight w:val="none"/>
          <w:lang w:val="en-US" w:eastAsia="zh-CN" w:bidi="ar"/>
        </w:rPr>
        <w:t>6  授权委托书</w:t>
      </w:r>
      <w:bookmarkEnd w:id="43"/>
      <w:bookmarkEnd w:id="44"/>
      <w:r>
        <w:rPr>
          <w:rFonts w:hint="eastAsia" w:ascii="仿宋" w:hAnsi="仿宋" w:eastAsia="仿宋" w:cs="仿宋"/>
          <w:color w:val="000000"/>
          <w:kern w:val="0"/>
          <w:sz w:val="24"/>
          <w:szCs w:val="24"/>
          <w:highlight w:val="none"/>
          <w:lang w:val="en-US" w:eastAsia="zh-CN" w:bidi="ar"/>
        </w:rPr>
        <w:t xml:space="preserve"> </w:t>
      </w:r>
    </w:p>
    <w:p w14:paraId="12872E6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1E17DE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4EE5F9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3E74E6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（项目名称、项目编号、包/标段号）</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6B0C3C5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4F0E7E4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7F5199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12255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D8378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E07A6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7708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E2242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8516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4B537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3AA1D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C03D8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E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6947AA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74DDD0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3499D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55D7E5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25FA6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5" w:name="_Toc19808"/>
      <w:bookmarkStart w:id="46"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45"/>
      <w:bookmarkEnd w:id="46"/>
    </w:p>
    <w:p w14:paraId="1F3C560D">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551B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2123A6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776A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7CEECF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4587465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3EBD63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1121C9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1898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4C0BF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B5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5BCBB6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4999AC1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36E7BEE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CD7A4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18F91D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2A7B8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94D25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A235EB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6C9E5CF">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17DCBE5">
      <w:pPr>
        <w:outlineLvl w:val="1"/>
        <w:rPr>
          <w:rFonts w:hint="eastAsia" w:ascii="仿宋" w:hAnsi="仿宋" w:eastAsia="仿宋" w:cs="仿宋"/>
          <w:sz w:val="24"/>
          <w:szCs w:val="24"/>
          <w:highlight w:val="none"/>
          <w:lang w:val="en-US" w:eastAsia="zh-CN"/>
        </w:rPr>
      </w:pPr>
      <w:bookmarkStart w:id="47" w:name="_Toc18742"/>
      <w:bookmarkStart w:id="48" w:name="_Toc26817"/>
      <w:r>
        <w:rPr>
          <w:rFonts w:hint="eastAsia" w:ascii="仿宋" w:hAnsi="仿宋" w:eastAsia="仿宋" w:cs="仿宋"/>
          <w:sz w:val="24"/>
          <w:szCs w:val="24"/>
          <w:highlight w:val="none"/>
          <w:lang w:val="en-US" w:eastAsia="zh-CN"/>
        </w:rPr>
        <w:t>7  报价一览表</w:t>
      </w:r>
      <w:bookmarkEnd w:id="47"/>
      <w:bookmarkEnd w:id="48"/>
    </w:p>
    <w:p w14:paraId="4FB5F192">
      <w:pPr>
        <w:rPr>
          <w:rFonts w:hint="eastAsia" w:ascii="仿宋" w:hAnsi="仿宋" w:eastAsia="仿宋" w:cs="仿宋"/>
          <w:highlight w:val="none"/>
          <w:lang w:val="en-US" w:eastAsia="zh-CN"/>
        </w:rPr>
      </w:pPr>
    </w:p>
    <w:p w14:paraId="0F523E6A">
      <w:pPr>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首次报价表</w:t>
      </w:r>
    </w:p>
    <w:p w14:paraId="04D7174A">
      <w:pPr>
        <w:rPr>
          <w:rFonts w:hint="eastAsia" w:ascii="仿宋" w:hAnsi="仿宋" w:eastAsia="仿宋" w:cs="仿宋"/>
          <w:highlight w:val="none"/>
          <w:lang w:val="en-US" w:eastAsia="zh-CN"/>
        </w:rPr>
      </w:pPr>
    </w:p>
    <w:p w14:paraId="2331822E">
      <w:pPr>
        <w:rPr>
          <w:rFonts w:hint="eastAsia" w:ascii="仿宋" w:hAnsi="仿宋" w:eastAsia="仿宋" w:cs="仿宋"/>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C0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14587D44">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951" w:type="dxa"/>
            <w:vMerge w:val="restart"/>
            <w:vAlign w:val="center"/>
          </w:tcPr>
          <w:p w14:paraId="07F9A26F">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供应商名称</w:t>
            </w:r>
          </w:p>
        </w:tc>
        <w:tc>
          <w:tcPr>
            <w:tcW w:w="4262" w:type="dxa"/>
            <w:gridSpan w:val="2"/>
            <w:vAlign w:val="center"/>
          </w:tcPr>
          <w:p w14:paraId="457AAFC4">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响应报价（元）</w:t>
            </w:r>
          </w:p>
        </w:tc>
      </w:tr>
      <w:tr w14:paraId="6CB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B91E8BD">
            <w:pPr>
              <w:pStyle w:val="24"/>
              <w:jc w:val="center"/>
              <w:rPr>
                <w:rFonts w:hint="eastAsia" w:ascii="仿宋" w:hAnsi="仿宋" w:eastAsia="仿宋" w:cs="仿宋"/>
                <w:b/>
                <w:bCs/>
                <w:sz w:val="21"/>
                <w:szCs w:val="21"/>
                <w:highlight w:val="none"/>
                <w:vertAlign w:val="baseline"/>
                <w:lang w:val="en-US" w:eastAsia="zh-CN"/>
              </w:rPr>
            </w:pPr>
          </w:p>
        </w:tc>
        <w:tc>
          <w:tcPr>
            <w:tcW w:w="2951" w:type="dxa"/>
            <w:vMerge w:val="continue"/>
            <w:vAlign w:val="center"/>
          </w:tcPr>
          <w:p w14:paraId="496E0DED">
            <w:pPr>
              <w:pStyle w:val="24"/>
              <w:jc w:val="center"/>
              <w:rPr>
                <w:rFonts w:hint="eastAsia" w:ascii="仿宋" w:hAnsi="仿宋" w:eastAsia="仿宋" w:cs="仿宋"/>
                <w:b/>
                <w:bCs/>
                <w:sz w:val="21"/>
                <w:szCs w:val="21"/>
                <w:highlight w:val="none"/>
                <w:vertAlign w:val="baseline"/>
                <w:lang w:val="en-US" w:eastAsia="zh-CN"/>
              </w:rPr>
            </w:pPr>
          </w:p>
        </w:tc>
        <w:tc>
          <w:tcPr>
            <w:tcW w:w="2131" w:type="dxa"/>
            <w:vAlign w:val="center"/>
          </w:tcPr>
          <w:p w14:paraId="502EEBBA">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大写</w:t>
            </w:r>
          </w:p>
        </w:tc>
        <w:tc>
          <w:tcPr>
            <w:tcW w:w="2131" w:type="dxa"/>
            <w:vAlign w:val="center"/>
          </w:tcPr>
          <w:p w14:paraId="723B51BC">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小写</w:t>
            </w:r>
          </w:p>
        </w:tc>
      </w:tr>
      <w:tr w14:paraId="5CC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2BAEB606">
            <w:pPr>
              <w:pStyle w:val="24"/>
              <w:jc w:val="center"/>
              <w:rPr>
                <w:rFonts w:hint="eastAsia" w:ascii="仿宋" w:hAnsi="仿宋" w:eastAsia="仿宋" w:cs="仿宋"/>
                <w:sz w:val="21"/>
                <w:szCs w:val="21"/>
                <w:highlight w:val="none"/>
                <w:vertAlign w:val="baseline"/>
                <w:lang w:val="en-US" w:eastAsia="zh-CN"/>
              </w:rPr>
            </w:pPr>
          </w:p>
        </w:tc>
        <w:tc>
          <w:tcPr>
            <w:tcW w:w="2951" w:type="dxa"/>
            <w:vAlign w:val="center"/>
          </w:tcPr>
          <w:p w14:paraId="6BC8E6A2">
            <w:pPr>
              <w:pStyle w:val="24"/>
              <w:jc w:val="center"/>
              <w:rPr>
                <w:rFonts w:hint="eastAsia" w:ascii="仿宋" w:hAnsi="仿宋" w:eastAsia="仿宋" w:cs="仿宋"/>
                <w:sz w:val="21"/>
                <w:szCs w:val="21"/>
                <w:highlight w:val="none"/>
                <w:vertAlign w:val="baseline"/>
                <w:lang w:val="en-US" w:eastAsia="zh-CN"/>
              </w:rPr>
            </w:pPr>
          </w:p>
        </w:tc>
        <w:tc>
          <w:tcPr>
            <w:tcW w:w="2131" w:type="dxa"/>
            <w:vAlign w:val="center"/>
          </w:tcPr>
          <w:p w14:paraId="326DFD8F">
            <w:pPr>
              <w:pStyle w:val="24"/>
              <w:jc w:val="center"/>
              <w:rPr>
                <w:rFonts w:hint="eastAsia" w:ascii="仿宋" w:hAnsi="仿宋" w:eastAsia="仿宋" w:cs="仿宋"/>
                <w:sz w:val="21"/>
                <w:szCs w:val="21"/>
                <w:highlight w:val="none"/>
                <w:vertAlign w:val="baseline"/>
                <w:lang w:val="en-US" w:eastAsia="zh-CN"/>
              </w:rPr>
            </w:pPr>
          </w:p>
        </w:tc>
        <w:tc>
          <w:tcPr>
            <w:tcW w:w="2131" w:type="dxa"/>
            <w:vAlign w:val="center"/>
          </w:tcPr>
          <w:p w14:paraId="03BBBD21">
            <w:pPr>
              <w:pStyle w:val="24"/>
              <w:jc w:val="center"/>
              <w:rPr>
                <w:rFonts w:hint="eastAsia" w:ascii="仿宋" w:hAnsi="仿宋" w:eastAsia="仿宋" w:cs="仿宋"/>
                <w:sz w:val="21"/>
                <w:szCs w:val="21"/>
                <w:highlight w:val="none"/>
                <w:vertAlign w:val="baseline"/>
                <w:lang w:val="en-US" w:eastAsia="zh-CN"/>
              </w:rPr>
            </w:pPr>
          </w:p>
        </w:tc>
      </w:tr>
      <w:tr w14:paraId="238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32101A74">
            <w:pPr>
              <w:pStyle w:val="24"/>
              <w:ind w:left="0" w:leftChars="0" w:firstLine="0" w:firstLineChars="0"/>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bl>
    <w:p w14:paraId="1F9127B5">
      <w:pPr>
        <w:pStyle w:val="24"/>
        <w:ind w:left="0" w:leftChars="0" w:firstLine="0" w:firstLineChars="0"/>
        <w:rPr>
          <w:rFonts w:hint="eastAsia" w:ascii="仿宋" w:hAnsi="仿宋" w:eastAsia="仿宋" w:cs="仿宋"/>
          <w:highlight w:val="none"/>
          <w:lang w:val="en-US" w:eastAsia="zh-CN"/>
        </w:rPr>
      </w:pPr>
    </w:p>
    <w:p w14:paraId="6AC43C0E">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注：1.此表中，每包（标项）的响应报价应和《分项报价表》中的总价相一致。</w:t>
      </w:r>
    </w:p>
    <w:p w14:paraId="2CB97E1B">
      <w:pPr>
        <w:widowControl w:val="0"/>
        <w:spacing w:line="360" w:lineRule="auto"/>
        <w:ind w:firstLine="210" w:firstLineChars="100"/>
        <w:jc w:val="both"/>
        <w:outlineLvl w:val="1"/>
        <w:rPr>
          <w:rFonts w:hint="eastAsia" w:ascii="仿宋" w:hAnsi="仿宋" w:eastAsia="仿宋" w:cs="仿宋"/>
          <w:kern w:val="2"/>
          <w:sz w:val="21"/>
          <w:szCs w:val="24"/>
          <w:highlight w:val="none"/>
          <w:lang w:val="en-US" w:eastAsia="zh-CN" w:bidi="zh-CN"/>
        </w:rPr>
      </w:pPr>
      <w:bookmarkStart w:id="49" w:name="_Toc28372"/>
      <w:bookmarkStart w:id="50" w:name="_Toc16486"/>
      <w:r>
        <w:rPr>
          <w:rFonts w:hint="eastAsia" w:ascii="仿宋" w:hAnsi="仿宋" w:eastAsia="仿宋" w:cs="仿宋"/>
          <w:kern w:val="2"/>
          <w:sz w:val="21"/>
          <w:szCs w:val="24"/>
          <w:highlight w:val="none"/>
          <w:lang w:val="en-US" w:eastAsia="zh-CN" w:bidi="zh-CN"/>
        </w:rPr>
        <w:t>2.本表必须按包（标项）分别填写。</w:t>
      </w:r>
      <w:bookmarkEnd w:id="49"/>
      <w:bookmarkEnd w:id="50"/>
    </w:p>
    <w:p w14:paraId="6A475658">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0F8403A6">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238057E1">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 xml:space="preserve">供应商名称（加盖公章）： </w:t>
      </w:r>
      <w:r>
        <w:rPr>
          <w:rFonts w:hint="eastAsia" w:ascii="仿宋" w:hAnsi="仿宋" w:eastAsia="仿宋" w:cs="仿宋"/>
          <w:kern w:val="2"/>
          <w:sz w:val="24"/>
          <w:szCs w:val="24"/>
          <w:highlight w:val="none"/>
          <w:u w:val="single"/>
          <w:lang w:val="en-US" w:eastAsia="zh-CN" w:bidi="zh-CN"/>
        </w:rPr>
        <w:t xml:space="preserve">                </w:t>
      </w:r>
    </w:p>
    <w:p w14:paraId="1A96CFEC">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24DE8807">
      <w:pPr>
        <w:pStyle w:val="20"/>
        <w:rPr>
          <w:rFonts w:hint="eastAsia" w:ascii="仿宋" w:hAnsi="仿宋" w:eastAsia="仿宋" w:cs="仿宋"/>
          <w:highlight w:val="none"/>
          <w:lang w:val="en-US" w:eastAsia="zh-CN"/>
        </w:rPr>
      </w:pPr>
    </w:p>
    <w:p w14:paraId="7751D12E">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00F4E95">
      <w:pPr>
        <w:pStyle w:val="24"/>
        <w:ind w:left="0" w:leftChars="0" w:firstLine="0" w:firstLineChars="0"/>
        <w:outlineLvl w:val="1"/>
        <w:rPr>
          <w:rFonts w:hint="eastAsia" w:ascii="仿宋" w:hAnsi="仿宋" w:eastAsia="仿宋" w:cs="仿宋"/>
          <w:sz w:val="24"/>
          <w:szCs w:val="24"/>
          <w:highlight w:val="none"/>
          <w:lang w:val="en-US" w:eastAsia="zh-CN"/>
        </w:rPr>
      </w:pPr>
      <w:bookmarkStart w:id="51" w:name="_Toc16619"/>
      <w:bookmarkStart w:id="52" w:name="_Toc32732"/>
      <w:r>
        <w:rPr>
          <w:rFonts w:hint="eastAsia" w:ascii="仿宋" w:hAnsi="仿宋" w:eastAsia="仿宋" w:cs="仿宋"/>
          <w:sz w:val="24"/>
          <w:szCs w:val="24"/>
          <w:highlight w:val="none"/>
          <w:lang w:val="en-US" w:eastAsia="zh-CN"/>
        </w:rPr>
        <w:t>7  分项报价表</w:t>
      </w:r>
      <w:bookmarkEnd w:id="51"/>
      <w:bookmarkEnd w:id="52"/>
    </w:p>
    <w:p w14:paraId="3EFAFAE3">
      <w:pPr>
        <w:widowControl w:val="0"/>
        <w:spacing w:after="120" w:line="360" w:lineRule="auto"/>
        <w:ind w:left="0" w:leftChars="0" w:firstLine="0" w:firstLineChars="0"/>
        <w:jc w:val="center"/>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投标分项报价表（服务）</w:t>
      </w:r>
    </w:p>
    <w:p w14:paraId="68576C4C">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p>
    <w:p w14:paraId="7A591788">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项目编号/包（标项）号：</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项目名称：</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报价单位：人民币元</w:t>
      </w:r>
    </w:p>
    <w:tbl>
      <w:tblPr>
        <w:tblStyle w:val="26"/>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85"/>
        <w:gridCol w:w="1483"/>
        <w:gridCol w:w="1401"/>
        <w:gridCol w:w="1201"/>
        <w:gridCol w:w="1260"/>
        <w:gridCol w:w="1075"/>
        <w:gridCol w:w="1417"/>
      </w:tblGrid>
      <w:tr w14:paraId="225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64945CB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385" w:type="dxa"/>
            <w:vAlign w:val="center"/>
          </w:tcPr>
          <w:p w14:paraId="08B73A4F">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服务名称</w:t>
            </w:r>
          </w:p>
        </w:tc>
        <w:tc>
          <w:tcPr>
            <w:tcW w:w="1483" w:type="dxa"/>
            <w:vAlign w:val="center"/>
          </w:tcPr>
          <w:p w14:paraId="09E15D5C">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服务范围</w:t>
            </w:r>
          </w:p>
        </w:tc>
        <w:tc>
          <w:tcPr>
            <w:tcW w:w="1401" w:type="dxa"/>
            <w:vAlign w:val="center"/>
          </w:tcPr>
          <w:p w14:paraId="2F4E29DD">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服务标准</w:t>
            </w:r>
          </w:p>
        </w:tc>
        <w:tc>
          <w:tcPr>
            <w:tcW w:w="1201" w:type="dxa"/>
            <w:vAlign w:val="center"/>
          </w:tcPr>
          <w:p w14:paraId="2A3BC1A9">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单价</w:t>
            </w:r>
          </w:p>
        </w:tc>
        <w:tc>
          <w:tcPr>
            <w:tcW w:w="1260" w:type="dxa"/>
            <w:vAlign w:val="center"/>
          </w:tcPr>
          <w:p w14:paraId="643BEAD4">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数量/单位</w:t>
            </w:r>
          </w:p>
        </w:tc>
        <w:tc>
          <w:tcPr>
            <w:tcW w:w="1075" w:type="dxa"/>
            <w:vAlign w:val="center"/>
          </w:tcPr>
          <w:p w14:paraId="173CEF37">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合价（元）</w:t>
            </w:r>
          </w:p>
        </w:tc>
        <w:tc>
          <w:tcPr>
            <w:tcW w:w="1417" w:type="dxa"/>
            <w:vAlign w:val="center"/>
          </w:tcPr>
          <w:p w14:paraId="4F9EB9CA">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备注/说明</w:t>
            </w:r>
          </w:p>
        </w:tc>
      </w:tr>
      <w:tr w14:paraId="0CA5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6FA11D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27A0EF2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04E0865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1033FC3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77D7A6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05E7093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2C9C63F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6E02EBA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57C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EFC1FB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48B6C24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5AB1D0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4EDD5AD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0FF457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102BE3C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73D7094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3C4337C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2B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126042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2CAA747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48F1A7B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6FC2E8E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A148F4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54A3019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0245A2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03D6B2C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6EC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72AE61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6509979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1A2ABC3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7CA8DCD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3E3AB6C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375B78E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375097C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0613D77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1D2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4" w:type="dxa"/>
            <w:gridSpan w:val="6"/>
            <w:vAlign w:val="center"/>
          </w:tcPr>
          <w:p w14:paraId="0B65C47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总价（元）</w:t>
            </w:r>
          </w:p>
        </w:tc>
        <w:tc>
          <w:tcPr>
            <w:tcW w:w="1075" w:type="dxa"/>
            <w:vAlign w:val="center"/>
          </w:tcPr>
          <w:p w14:paraId="72BFA50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1BAB79B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bl>
    <w:p w14:paraId="2D1E6449">
      <w:pPr>
        <w:widowControl w:val="0"/>
        <w:spacing w:line="360" w:lineRule="auto"/>
        <w:ind w:left="0" w:leftChars="0" w:firstLine="0" w:firstLineChars="0"/>
        <w:jc w:val="both"/>
        <w:rPr>
          <w:rFonts w:hint="eastAsia" w:ascii="仿宋" w:hAnsi="仿宋" w:eastAsia="仿宋" w:cs="仿宋"/>
          <w:kern w:val="2"/>
          <w:sz w:val="21"/>
          <w:szCs w:val="24"/>
          <w:highlight w:val="none"/>
          <w:lang w:val="en-US" w:eastAsia="zh-CN" w:bidi="zh-CN"/>
        </w:rPr>
      </w:pPr>
    </w:p>
    <w:p w14:paraId="4F317FEB">
      <w:pPr>
        <w:pStyle w:val="20"/>
        <w:rPr>
          <w:rFonts w:hint="eastAsia" w:ascii="仿宋" w:hAnsi="仿宋" w:eastAsia="仿宋" w:cs="仿宋"/>
          <w:highlight w:val="none"/>
          <w:lang w:val="en-US" w:eastAsia="zh-CN"/>
        </w:rPr>
      </w:pPr>
    </w:p>
    <w:p w14:paraId="4868D66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注：1.本表应按包（标项）分别填写。</w:t>
      </w:r>
    </w:p>
    <w:p w14:paraId="47EC77E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2.如果不提供分项报价将视为没有实质性响应采购文件。</w:t>
      </w:r>
    </w:p>
    <w:p w14:paraId="1F92D3DA">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14:paraId="21F5CA79">
      <w:pPr>
        <w:spacing w:line="360" w:lineRule="auto"/>
        <w:rPr>
          <w:rFonts w:hint="eastAsia" w:ascii="仿宋" w:hAnsi="仿宋" w:eastAsia="仿宋" w:cs="仿宋"/>
          <w:sz w:val="24"/>
          <w:szCs w:val="24"/>
          <w:highlight w:val="none"/>
          <w:lang w:val="en-US" w:eastAsia="zh-CN"/>
        </w:rPr>
      </w:pPr>
    </w:p>
    <w:p w14:paraId="70F811DF">
      <w:pPr>
        <w:spacing w:line="360" w:lineRule="auto"/>
        <w:rPr>
          <w:rFonts w:hint="eastAsia" w:ascii="仿宋" w:hAnsi="仿宋" w:eastAsia="仿宋" w:cs="仿宋"/>
          <w:sz w:val="24"/>
          <w:szCs w:val="24"/>
          <w:highlight w:val="none"/>
          <w:lang w:val="en-US" w:eastAsia="zh-CN"/>
        </w:rPr>
      </w:pPr>
    </w:p>
    <w:p w14:paraId="4A1A88E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14:paraId="5C519600">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E30B9C6">
      <w:pPr>
        <w:spacing w:line="360" w:lineRule="auto"/>
        <w:rPr>
          <w:rFonts w:hint="eastAsia" w:ascii="仿宋" w:hAnsi="仿宋" w:eastAsia="仿宋" w:cs="仿宋"/>
          <w:sz w:val="24"/>
          <w:szCs w:val="24"/>
          <w:highlight w:val="none"/>
          <w:lang w:val="en-US" w:eastAsia="zh-CN"/>
        </w:rPr>
      </w:pPr>
    </w:p>
    <w:p w14:paraId="6CE81779">
      <w:pPr>
        <w:pStyle w:val="24"/>
        <w:rPr>
          <w:rFonts w:hint="eastAsia" w:ascii="仿宋" w:hAnsi="仿宋" w:eastAsia="仿宋" w:cs="仿宋"/>
          <w:sz w:val="24"/>
          <w:szCs w:val="24"/>
          <w:highlight w:val="none"/>
          <w:lang w:val="en-US" w:eastAsia="zh-CN"/>
        </w:rPr>
      </w:pPr>
    </w:p>
    <w:p w14:paraId="1B378CD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0CF4DBC">
      <w:pPr>
        <w:pStyle w:val="20"/>
        <w:ind w:left="0" w:leftChars="0" w:firstLine="0" w:firstLineChars="0"/>
        <w:jc w:val="left"/>
        <w:outlineLvl w:val="1"/>
        <w:rPr>
          <w:rFonts w:hint="eastAsia" w:ascii="仿宋" w:hAnsi="仿宋" w:eastAsia="仿宋" w:cs="仿宋"/>
          <w:sz w:val="24"/>
          <w:szCs w:val="24"/>
          <w:highlight w:val="none"/>
          <w:lang w:val="en-US" w:eastAsia="zh-CN"/>
        </w:rPr>
      </w:pPr>
      <w:bookmarkStart w:id="53" w:name="_Toc23182"/>
      <w:bookmarkStart w:id="54" w:name="_Toc27376"/>
      <w:r>
        <w:rPr>
          <w:rFonts w:hint="eastAsia" w:ascii="仿宋" w:hAnsi="仿宋" w:eastAsia="仿宋" w:cs="仿宋"/>
          <w:sz w:val="24"/>
          <w:szCs w:val="24"/>
          <w:highlight w:val="none"/>
          <w:lang w:val="en-US" w:eastAsia="zh-CN"/>
        </w:rPr>
        <w:t>8  合同条款偏离表</w:t>
      </w:r>
      <w:bookmarkEnd w:id="53"/>
      <w:bookmarkEnd w:id="54"/>
    </w:p>
    <w:p w14:paraId="153DAF7E">
      <w:pPr>
        <w:pStyle w:val="20"/>
        <w:ind w:left="0" w:leftChars="0" w:firstLine="0" w:firstLineChars="0"/>
        <w:jc w:val="center"/>
        <w:rPr>
          <w:rFonts w:hint="eastAsia" w:ascii="仿宋" w:hAnsi="仿宋" w:eastAsia="仿宋" w:cs="仿宋"/>
          <w:sz w:val="32"/>
          <w:szCs w:val="32"/>
          <w:highlight w:val="none"/>
          <w:lang w:val="en-US" w:eastAsia="zh-CN"/>
        </w:rPr>
      </w:pPr>
    </w:p>
    <w:p w14:paraId="50358A47">
      <w:pPr>
        <w:pStyle w:val="20"/>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39BC85D7">
      <w:pPr>
        <w:rPr>
          <w:rFonts w:hint="eastAsia" w:ascii="仿宋" w:hAnsi="仿宋" w:eastAsia="仿宋" w:cs="仿宋"/>
          <w:highlight w:val="none"/>
          <w:lang w:val="en-US" w:eastAsia="zh-CN"/>
        </w:rPr>
      </w:pPr>
    </w:p>
    <w:p w14:paraId="7E7232A4">
      <w:pPr>
        <w:pStyle w:val="20"/>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96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0D73A5A">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505F0C26">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0610BDC8">
            <w:pPr>
              <w:spacing w:line="24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D6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2E1CF2">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3F14DCB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55814100">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2D7CCBC8">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34C8941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20874B8C">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0C737A6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64E48EA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0E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A791769">
            <w:pPr>
              <w:rPr>
                <w:rFonts w:hint="eastAsia" w:ascii="仿宋" w:hAnsi="仿宋" w:eastAsia="仿宋" w:cs="仿宋"/>
                <w:sz w:val="21"/>
                <w:szCs w:val="21"/>
                <w:highlight w:val="none"/>
                <w:vertAlign w:val="baseline"/>
                <w:lang w:val="en-US" w:eastAsia="zh-CN"/>
              </w:rPr>
            </w:pPr>
          </w:p>
        </w:tc>
        <w:tc>
          <w:tcPr>
            <w:tcW w:w="1421" w:type="dxa"/>
          </w:tcPr>
          <w:p w14:paraId="31C4EE19">
            <w:pPr>
              <w:rPr>
                <w:rFonts w:hint="eastAsia" w:ascii="仿宋" w:hAnsi="仿宋" w:eastAsia="仿宋" w:cs="仿宋"/>
                <w:sz w:val="21"/>
                <w:szCs w:val="21"/>
                <w:highlight w:val="none"/>
                <w:vertAlign w:val="baseline"/>
                <w:lang w:val="en-US" w:eastAsia="zh-CN"/>
              </w:rPr>
            </w:pPr>
          </w:p>
        </w:tc>
        <w:tc>
          <w:tcPr>
            <w:tcW w:w="1901" w:type="dxa"/>
          </w:tcPr>
          <w:p w14:paraId="6FCD3964">
            <w:pPr>
              <w:rPr>
                <w:rFonts w:hint="eastAsia" w:ascii="仿宋" w:hAnsi="仿宋" w:eastAsia="仿宋" w:cs="仿宋"/>
                <w:sz w:val="21"/>
                <w:szCs w:val="21"/>
                <w:highlight w:val="none"/>
                <w:vertAlign w:val="baseline"/>
                <w:lang w:val="en-US" w:eastAsia="zh-CN"/>
              </w:rPr>
            </w:pPr>
          </w:p>
        </w:tc>
        <w:tc>
          <w:tcPr>
            <w:tcW w:w="1753" w:type="dxa"/>
          </w:tcPr>
          <w:p w14:paraId="55208365">
            <w:pPr>
              <w:rPr>
                <w:rFonts w:hint="eastAsia" w:ascii="仿宋" w:hAnsi="仿宋" w:eastAsia="仿宋" w:cs="仿宋"/>
                <w:sz w:val="21"/>
                <w:szCs w:val="21"/>
                <w:highlight w:val="none"/>
                <w:vertAlign w:val="baseline"/>
                <w:lang w:val="en-US" w:eastAsia="zh-CN"/>
              </w:rPr>
            </w:pPr>
          </w:p>
        </w:tc>
        <w:tc>
          <w:tcPr>
            <w:tcW w:w="1561" w:type="dxa"/>
          </w:tcPr>
          <w:p w14:paraId="13E967EC">
            <w:pPr>
              <w:rPr>
                <w:rFonts w:hint="eastAsia" w:ascii="仿宋" w:hAnsi="仿宋" w:eastAsia="仿宋" w:cs="仿宋"/>
                <w:sz w:val="21"/>
                <w:szCs w:val="21"/>
                <w:highlight w:val="none"/>
                <w:vertAlign w:val="baseline"/>
                <w:lang w:val="en-US" w:eastAsia="zh-CN"/>
              </w:rPr>
            </w:pPr>
          </w:p>
        </w:tc>
        <w:tc>
          <w:tcPr>
            <w:tcW w:w="1052" w:type="dxa"/>
          </w:tcPr>
          <w:p w14:paraId="5469A9CF">
            <w:pPr>
              <w:rPr>
                <w:rFonts w:hint="eastAsia" w:ascii="仿宋" w:hAnsi="仿宋" w:eastAsia="仿宋" w:cs="仿宋"/>
                <w:sz w:val="21"/>
                <w:szCs w:val="21"/>
                <w:highlight w:val="none"/>
                <w:vertAlign w:val="baseline"/>
                <w:lang w:val="en-US" w:eastAsia="zh-CN"/>
              </w:rPr>
            </w:pPr>
          </w:p>
        </w:tc>
      </w:tr>
      <w:tr w14:paraId="39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2911D12">
            <w:pPr>
              <w:rPr>
                <w:rFonts w:hint="eastAsia" w:ascii="仿宋" w:hAnsi="仿宋" w:eastAsia="仿宋" w:cs="仿宋"/>
                <w:sz w:val="21"/>
                <w:szCs w:val="21"/>
                <w:highlight w:val="none"/>
                <w:vertAlign w:val="baseline"/>
                <w:lang w:val="en-US" w:eastAsia="zh-CN"/>
              </w:rPr>
            </w:pPr>
          </w:p>
        </w:tc>
        <w:tc>
          <w:tcPr>
            <w:tcW w:w="1421" w:type="dxa"/>
          </w:tcPr>
          <w:p w14:paraId="027A4FD5">
            <w:pPr>
              <w:rPr>
                <w:rFonts w:hint="eastAsia" w:ascii="仿宋" w:hAnsi="仿宋" w:eastAsia="仿宋" w:cs="仿宋"/>
                <w:sz w:val="21"/>
                <w:szCs w:val="21"/>
                <w:highlight w:val="none"/>
                <w:vertAlign w:val="baseline"/>
                <w:lang w:val="en-US" w:eastAsia="zh-CN"/>
              </w:rPr>
            </w:pPr>
          </w:p>
        </w:tc>
        <w:tc>
          <w:tcPr>
            <w:tcW w:w="1901" w:type="dxa"/>
          </w:tcPr>
          <w:p w14:paraId="598482EF">
            <w:pPr>
              <w:rPr>
                <w:rFonts w:hint="eastAsia" w:ascii="仿宋" w:hAnsi="仿宋" w:eastAsia="仿宋" w:cs="仿宋"/>
                <w:sz w:val="21"/>
                <w:szCs w:val="21"/>
                <w:highlight w:val="none"/>
                <w:vertAlign w:val="baseline"/>
                <w:lang w:val="en-US" w:eastAsia="zh-CN"/>
              </w:rPr>
            </w:pPr>
          </w:p>
        </w:tc>
        <w:tc>
          <w:tcPr>
            <w:tcW w:w="1753" w:type="dxa"/>
          </w:tcPr>
          <w:p w14:paraId="42BE6F30">
            <w:pPr>
              <w:rPr>
                <w:rFonts w:hint="eastAsia" w:ascii="仿宋" w:hAnsi="仿宋" w:eastAsia="仿宋" w:cs="仿宋"/>
                <w:sz w:val="21"/>
                <w:szCs w:val="21"/>
                <w:highlight w:val="none"/>
                <w:vertAlign w:val="baseline"/>
                <w:lang w:val="en-US" w:eastAsia="zh-CN"/>
              </w:rPr>
            </w:pPr>
          </w:p>
        </w:tc>
        <w:tc>
          <w:tcPr>
            <w:tcW w:w="1561" w:type="dxa"/>
          </w:tcPr>
          <w:p w14:paraId="2C696AFE">
            <w:pPr>
              <w:rPr>
                <w:rFonts w:hint="eastAsia" w:ascii="仿宋" w:hAnsi="仿宋" w:eastAsia="仿宋" w:cs="仿宋"/>
                <w:sz w:val="21"/>
                <w:szCs w:val="21"/>
                <w:highlight w:val="none"/>
                <w:vertAlign w:val="baseline"/>
                <w:lang w:val="en-US" w:eastAsia="zh-CN"/>
              </w:rPr>
            </w:pPr>
          </w:p>
        </w:tc>
        <w:tc>
          <w:tcPr>
            <w:tcW w:w="1052" w:type="dxa"/>
          </w:tcPr>
          <w:p w14:paraId="2B1D2349">
            <w:pPr>
              <w:rPr>
                <w:rFonts w:hint="eastAsia" w:ascii="仿宋" w:hAnsi="仿宋" w:eastAsia="仿宋" w:cs="仿宋"/>
                <w:sz w:val="21"/>
                <w:szCs w:val="21"/>
                <w:highlight w:val="none"/>
                <w:vertAlign w:val="baseline"/>
                <w:lang w:val="en-US" w:eastAsia="zh-CN"/>
              </w:rPr>
            </w:pPr>
          </w:p>
        </w:tc>
      </w:tr>
      <w:tr w14:paraId="1BA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83CA163">
            <w:pPr>
              <w:rPr>
                <w:rFonts w:hint="eastAsia" w:ascii="仿宋" w:hAnsi="仿宋" w:eastAsia="仿宋" w:cs="仿宋"/>
                <w:sz w:val="21"/>
                <w:szCs w:val="21"/>
                <w:highlight w:val="none"/>
                <w:vertAlign w:val="baseline"/>
                <w:lang w:val="en-US" w:eastAsia="zh-CN"/>
              </w:rPr>
            </w:pPr>
          </w:p>
        </w:tc>
        <w:tc>
          <w:tcPr>
            <w:tcW w:w="1421" w:type="dxa"/>
          </w:tcPr>
          <w:p w14:paraId="12396A21">
            <w:pPr>
              <w:rPr>
                <w:rFonts w:hint="eastAsia" w:ascii="仿宋" w:hAnsi="仿宋" w:eastAsia="仿宋" w:cs="仿宋"/>
                <w:sz w:val="21"/>
                <w:szCs w:val="21"/>
                <w:highlight w:val="none"/>
                <w:vertAlign w:val="baseline"/>
                <w:lang w:val="en-US" w:eastAsia="zh-CN"/>
              </w:rPr>
            </w:pPr>
          </w:p>
        </w:tc>
        <w:tc>
          <w:tcPr>
            <w:tcW w:w="1901" w:type="dxa"/>
          </w:tcPr>
          <w:p w14:paraId="271FD244">
            <w:pPr>
              <w:rPr>
                <w:rFonts w:hint="eastAsia" w:ascii="仿宋" w:hAnsi="仿宋" w:eastAsia="仿宋" w:cs="仿宋"/>
                <w:sz w:val="21"/>
                <w:szCs w:val="21"/>
                <w:highlight w:val="none"/>
                <w:vertAlign w:val="baseline"/>
                <w:lang w:val="en-US" w:eastAsia="zh-CN"/>
              </w:rPr>
            </w:pPr>
          </w:p>
        </w:tc>
        <w:tc>
          <w:tcPr>
            <w:tcW w:w="1753" w:type="dxa"/>
          </w:tcPr>
          <w:p w14:paraId="0F26E969">
            <w:pPr>
              <w:rPr>
                <w:rFonts w:hint="eastAsia" w:ascii="仿宋" w:hAnsi="仿宋" w:eastAsia="仿宋" w:cs="仿宋"/>
                <w:sz w:val="21"/>
                <w:szCs w:val="21"/>
                <w:highlight w:val="none"/>
                <w:vertAlign w:val="baseline"/>
                <w:lang w:val="en-US" w:eastAsia="zh-CN"/>
              </w:rPr>
            </w:pPr>
          </w:p>
        </w:tc>
        <w:tc>
          <w:tcPr>
            <w:tcW w:w="1561" w:type="dxa"/>
          </w:tcPr>
          <w:p w14:paraId="1DB4D91B">
            <w:pPr>
              <w:rPr>
                <w:rFonts w:hint="eastAsia" w:ascii="仿宋" w:hAnsi="仿宋" w:eastAsia="仿宋" w:cs="仿宋"/>
                <w:sz w:val="21"/>
                <w:szCs w:val="21"/>
                <w:highlight w:val="none"/>
                <w:vertAlign w:val="baseline"/>
                <w:lang w:val="en-US" w:eastAsia="zh-CN"/>
              </w:rPr>
            </w:pPr>
          </w:p>
        </w:tc>
        <w:tc>
          <w:tcPr>
            <w:tcW w:w="1052" w:type="dxa"/>
          </w:tcPr>
          <w:p w14:paraId="713C2EFF">
            <w:pPr>
              <w:rPr>
                <w:rFonts w:hint="eastAsia" w:ascii="仿宋" w:hAnsi="仿宋" w:eastAsia="仿宋" w:cs="仿宋"/>
                <w:sz w:val="21"/>
                <w:szCs w:val="21"/>
                <w:highlight w:val="none"/>
                <w:vertAlign w:val="baseline"/>
                <w:lang w:val="en-US" w:eastAsia="zh-CN"/>
              </w:rPr>
            </w:pPr>
          </w:p>
        </w:tc>
      </w:tr>
      <w:tr w14:paraId="17A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1DA790B">
            <w:pPr>
              <w:rPr>
                <w:rFonts w:hint="eastAsia" w:ascii="仿宋" w:hAnsi="仿宋" w:eastAsia="仿宋" w:cs="仿宋"/>
                <w:sz w:val="21"/>
                <w:szCs w:val="21"/>
                <w:highlight w:val="none"/>
                <w:vertAlign w:val="baseline"/>
                <w:lang w:val="en-US" w:eastAsia="zh-CN"/>
              </w:rPr>
            </w:pPr>
          </w:p>
        </w:tc>
        <w:tc>
          <w:tcPr>
            <w:tcW w:w="1421" w:type="dxa"/>
          </w:tcPr>
          <w:p w14:paraId="60AF06B7">
            <w:pPr>
              <w:rPr>
                <w:rFonts w:hint="eastAsia" w:ascii="仿宋" w:hAnsi="仿宋" w:eastAsia="仿宋" w:cs="仿宋"/>
                <w:sz w:val="21"/>
                <w:szCs w:val="21"/>
                <w:highlight w:val="none"/>
                <w:vertAlign w:val="baseline"/>
                <w:lang w:val="en-US" w:eastAsia="zh-CN"/>
              </w:rPr>
            </w:pPr>
          </w:p>
        </w:tc>
        <w:tc>
          <w:tcPr>
            <w:tcW w:w="1901" w:type="dxa"/>
          </w:tcPr>
          <w:p w14:paraId="7E2E9BBF">
            <w:pPr>
              <w:rPr>
                <w:rFonts w:hint="eastAsia" w:ascii="仿宋" w:hAnsi="仿宋" w:eastAsia="仿宋" w:cs="仿宋"/>
                <w:sz w:val="21"/>
                <w:szCs w:val="21"/>
                <w:highlight w:val="none"/>
                <w:vertAlign w:val="baseline"/>
                <w:lang w:val="en-US" w:eastAsia="zh-CN"/>
              </w:rPr>
            </w:pPr>
          </w:p>
        </w:tc>
        <w:tc>
          <w:tcPr>
            <w:tcW w:w="1753" w:type="dxa"/>
          </w:tcPr>
          <w:p w14:paraId="49D337F0">
            <w:pPr>
              <w:rPr>
                <w:rFonts w:hint="eastAsia" w:ascii="仿宋" w:hAnsi="仿宋" w:eastAsia="仿宋" w:cs="仿宋"/>
                <w:sz w:val="21"/>
                <w:szCs w:val="21"/>
                <w:highlight w:val="none"/>
                <w:vertAlign w:val="baseline"/>
                <w:lang w:val="en-US" w:eastAsia="zh-CN"/>
              </w:rPr>
            </w:pPr>
          </w:p>
        </w:tc>
        <w:tc>
          <w:tcPr>
            <w:tcW w:w="1561" w:type="dxa"/>
          </w:tcPr>
          <w:p w14:paraId="1A79B249">
            <w:pPr>
              <w:rPr>
                <w:rFonts w:hint="eastAsia" w:ascii="仿宋" w:hAnsi="仿宋" w:eastAsia="仿宋" w:cs="仿宋"/>
                <w:sz w:val="21"/>
                <w:szCs w:val="21"/>
                <w:highlight w:val="none"/>
                <w:vertAlign w:val="baseline"/>
                <w:lang w:val="en-US" w:eastAsia="zh-CN"/>
              </w:rPr>
            </w:pPr>
          </w:p>
        </w:tc>
        <w:tc>
          <w:tcPr>
            <w:tcW w:w="1052" w:type="dxa"/>
          </w:tcPr>
          <w:p w14:paraId="6323F973">
            <w:pPr>
              <w:rPr>
                <w:rFonts w:hint="eastAsia" w:ascii="仿宋" w:hAnsi="仿宋" w:eastAsia="仿宋" w:cs="仿宋"/>
                <w:sz w:val="21"/>
                <w:szCs w:val="21"/>
                <w:highlight w:val="none"/>
                <w:vertAlign w:val="baseline"/>
                <w:lang w:val="en-US" w:eastAsia="zh-CN"/>
              </w:rPr>
            </w:pPr>
          </w:p>
        </w:tc>
      </w:tr>
      <w:tr w14:paraId="46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850108F">
            <w:pPr>
              <w:rPr>
                <w:rFonts w:hint="eastAsia" w:ascii="仿宋" w:hAnsi="仿宋" w:eastAsia="仿宋" w:cs="仿宋"/>
                <w:sz w:val="21"/>
                <w:szCs w:val="21"/>
                <w:highlight w:val="none"/>
                <w:vertAlign w:val="baseline"/>
                <w:lang w:val="en-US" w:eastAsia="zh-CN"/>
              </w:rPr>
            </w:pPr>
          </w:p>
        </w:tc>
        <w:tc>
          <w:tcPr>
            <w:tcW w:w="1421" w:type="dxa"/>
          </w:tcPr>
          <w:p w14:paraId="1B6BF59D">
            <w:pPr>
              <w:rPr>
                <w:rFonts w:hint="eastAsia" w:ascii="仿宋" w:hAnsi="仿宋" w:eastAsia="仿宋" w:cs="仿宋"/>
                <w:sz w:val="21"/>
                <w:szCs w:val="21"/>
                <w:highlight w:val="none"/>
                <w:vertAlign w:val="baseline"/>
                <w:lang w:val="en-US" w:eastAsia="zh-CN"/>
              </w:rPr>
            </w:pPr>
          </w:p>
        </w:tc>
        <w:tc>
          <w:tcPr>
            <w:tcW w:w="1901" w:type="dxa"/>
          </w:tcPr>
          <w:p w14:paraId="4A3DE4AF">
            <w:pPr>
              <w:rPr>
                <w:rFonts w:hint="eastAsia" w:ascii="仿宋" w:hAnsi="仿宋" w:eastAsia="仿宋" w:cs="仿宋"/>
                <w:sz w:val="21"/>
                <w:szCs w:val="21"/>
                <w:highlight w:val="none"/>
                <w:vertAlign w:val="baseline"/>
                <w:lang w:val="en-US" w:eastAsia="zh-CN"/>
              </w:rPr>
            </w:pPr>
          </w:p>
        </w:tc>
        <w:tc>
          <w:tcPr>
            <w:tcW w:w="1753" w:type="dxa"/>
          </w:tcPr>
          <w:p w14:paraId="383BE75C">
            <w:pPr>
              <w:rPr>
                <w:rFonts w:hint="eastAsia" w:ascii="仿宋" w:hAnsi="仿宋" w:eastAsia="仿宋" w:cs="仿宋"/>
                <w:sz w:val="21"/>
                <w:szCs w:val="21"/>
                <w:highlight w:val="none"/>
                <w:vertAlign w:val="baseline"/>
                <w:lang w:val="en-US" w:eastAsia="zh-CN"/>
              </w:rPr>
            </w:pPr>
          </w:p>
        </w:tc>
        <w:tc>
          <w:tcPr>
            <w:tcW w:w="1561" w:type="dxa"/>
          </w:tcPr>
          <w:p w14:paraId="15857B3D">
            <w:pPr>
              <w:rPr>
                <w:rFonts w:hint="eastAsia" w:ascii="仿宋" w:hAnsi="仿宋" w:eastAsia="仿宋" w:cs="仿宋"/>
                <w:sz w:val="21"/>
                <w:szCs w:val="21"/>
                <w:highlight w:val="none"/>
                <w:vertAlign w:val="baseline"/>
                <w:lang w:val="en-US" w:eastAsia="zh-CN"/>
              </w:rPr>
            </w:pPr>
          </w:p>
        </w:tc>
        <w:tc>
          <w:tcPr>
            <w:tcW w:w="1052" w:type="dxa"/>
          </w:tcPr>
          <w:p w14:paraId="73720B83">
            <w:pPr>
              <w:rPr>
                <w:rFonts w:hint="eastAsia" w:ascii="仿宋" w:hAnsi="仿宋" w:eastAsia="仿宋" w:cs="仿宋"/>
                <w:sz w:val="21"/>
                <w:szCs w:val="21"/>
                <w:highlight w:val="none"/>
                <w:vertAlign w:val="baseline"/>
                <w:lang w:val="en-US" w:eastAsia="zh-CN"/>
              </w:rPr>
            </w:pPr>
          </w:p>
        </w:tc>
      </w:tr>
    </w:tbl>
    <w:p w14:paraId="56B0C4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C8BC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6E4EA1B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55" w:name="_Toc5054"/>
      <w:bookmarkStart w:id="56" w:name="_Toc30559"/>
      <w:r>
        <w:rPr>
          <w:rFonts w:hint="eastAsia" w:ascii="仿宋" w:hAnsi="仿宋" w:eastAsia="仿宋" w:cs="仿宋"/>
          <w:sz w:val="24"/>
          <w:szCs w:val="24"/>
          <w:highlight w:val="none"/>
          <w:lang w:val="en-US" w:eastAsia="zh-CN"/>
        </w:rPr>
        <w:t>2. “偏离情况”列应据实填写“正偏离”或“负偏离”。</w:t>
      </w:r>
      <w:bookmarkEnd w:id="55"/>
      <w:bookmarkEnd w:id="56"/>
    </w:p>
    <w:p w14:paraId="367E64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160A25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5C5623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w:t>
      </w:r>
      <w:r>
        <w:rPr>
          <w:rFonts w:hint="eastAsia" w:ascii="仿宋" w:hAnsi="仿宋" w:eastAsia="仿宋" w:cs="仿宋"/>
          <w:sz w:val="24"/>
          <w:szCs w:val="24"/>
          <w:highlight w:val="none"/>
          <w:u w:val="single"/>
          <w:lang w:val="en-US" w:eastAsia="zh-CN"/>
        </w:rPr>
        <w:t xml:space="preserve">                 </w:t>
      </w:r>
    </w:p>
    <w:p w14:paraId="7AAE0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14D7366F">
      <w:pPr>
        <w:pStyle w:val="24"/>
        <w:rPr>
          <w:rFonts w:hint="eastAsia" w:ascii="仿宋" w:hAnsi="仿宋" w:eastAsia="仿宋" w:cs="仿宋"/>
          <w:sz w:val="24"/>
          <w:szCs w:val="24"/>
          <w:highlight w:val="none"/>
          <w:lang w:val="en-US" w:eastAsia="zh-CN"/>
        </w:rPr>
      </w:pPr>
    </w:p>
    <w:p w14:paraId="05EB6812">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63415D7">
      <w:pPr>
        <w:pStyle w:val="20"/>
        <w:ind w:left="0" w:leftChars="0" w:firstLine="0" w:firstLineChars="0"/>
        <w:outlineLvl w:val="1"/>
        <w:rPr>
          <w:rFonts w:hint="eastAsia" w:ascii="仿宋" w:hAnsi="仿宋" w:eastAsia="仿宋" w:cs="仿宋"/>
          <w:sz w:val="24"/>
          <w:szCs w:val="24"/>
          <w:highlight w:val="none"/>
          <w:lang w:val="en-US" w:eastAsia="zh-CN"/>
        </w:rPr>
      </w:pPr>
      <w:bookmarkStart w:id="57" w:name="_Toc3795"/>
      <w:bookmarkStart w:id="58" w:name="_Toc12415"/>
      <w:r>
        <w:rPr>
          <w:rFonts w:hint="eastAsia" w:ascii="仿宋" w:hAnsi="仿宋" w:eastAsia="仿宋" w:cs="仿宋"/>
          <w:sz w:val="24"/>
          <w:szCs w:val="24"/>
          <w:highlight w:val="none"/>
          <w:lang w:val="en-US" w:eastAsia="zh-CN"/>
        </w:rPr>
        <w:t>9  技术要求偏离表</w:t>
      </w:r>
      <w:bookmarkEnd w:id="57"/>
      <w:bookmarkEnd w:id="58"/>
    </w:p>
    <w:p w14:paraId="3D1C909A">
      <w:pPr>
        <w:pStyle w:val="20"/>
        <w:ind w:left="0" w:leftChars="0" w:firstLine="0" w:firstLineChars="0"/>
        <w:rPr>
          <w:rFonts w:hint="eastAsia" w:ascii="仿宋" w:hAnsi="仿宋" w:eastAsia="仿宋" w:cs="仿宋"/>
          <w:sz w:val="24"/>
          <w:szCs w:val="24"/>
          <w:highlight w:val="none"/>
          <w:lang w:val="en-US" w:eastAsia="zh-CN"/>
        </w:rPr>
      </w:pPr>
    </w:p>
    <w:p w14:paraId="1DBAC2C3">
      <w:pPr>
        <w:pStyle w:val="20"/>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395F1441">
      <w:pPr>
        <w:pStyle w:val="20"/>
        <w:ind w:left="0" w:leftChars="0" w:firstLine="0" w:firstLineChars="0"/>
        <w:rPr>
          <w:rFonts w:hint="eastAsia" w:ascii="仿宋" w:hAnsi="仿宋" w:eastAsia="仿宋" w:cs="仿宋"/>
          <w:sz w:val="24"/>
          <w:szCs w:val="24"/>
          <w:highlight w:val="none"/>
          <w:lang w:val="en-US" w:eastAsia="zh-CN"/>
        </w:rPr>
      </w:pPr>
    </w:p>
    <w:p w14:paraId="5BD765DC">
      <w:pPr>
        <w:pStyle w:val="20"/>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项目名称：</w:t>
      </w:r>
      <w:r>
        <w:rPr>
          <w:rFonts w:hint="eastAsia" w:ascii="仿宋" w:hAnsi="仿宋" w:eastAsia="仿宋" w:cs="仿宋"/>
          <w:sz w:val="21"/>
          <w:szCs w:val="21"/>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E5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89C7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33515D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4AB32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3A6EE2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53C0E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62ACCD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5570DB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7D4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C9A24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2BBD5E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6D0BFB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495CEC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B2898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97066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472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33EB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07F7C1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5F0E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244EF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88A21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DED64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BC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E9B7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3F9FD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17576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B08CB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76A05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90F70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288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4D4BD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10B0D8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3867B5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7F6BE9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61B7E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D72E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515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3C49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4B8195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135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8B423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114D2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08272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134708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743BA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1.供应商应对采购文件第五章采购需求的内容给予逐条响应，以投标产品和服务所能达到的内容予以填写，而不得复制招标的技术要求作为响应内容，有具体参数的应填写具体参数。</w:t>
      </w:r>
    </w:p>
    <w:p w14:paraId="0754E2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2.在本表中未对采购文件第五章采购需求的内容给予逐条响应的视为没有实质上响应采购文件的要求，响应无效。 此表中仅标注“全部满足”、“全部响应”等，无法体现供应商实质性响应或者偏离技术要求的；或无任何文字说明，内容为空白的，其响应无效。</w:t>
      </w:r>
    </w:p>
    <w:p w14:paraId="27BE8C0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3.供应商应按照采购文件第五章采购需求中要求提供投标产品技术支持资料（或证明材料），并在采购需求响应及偏离表中给予文件名称、所处响应文件页码或位置等必要说明。</w:t>
      </w:r>
    </w:p>
    <w:p w14:paraId="6C270E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4.“偏离情况”列应据实填写“正偏离”、“负偏离”或“无偏离”。</w:t>
      </w:r>
    </w:p>
    <w:p w14:paraId="3868B9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2E386B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B2BD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792BCC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42155D6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F8226AA">
      <w:pPr>
        <w:widowControl w:val="0"/>
        <w:numPr>
          <w:ilvl w:val="0"/>
          <w:numId w:val="0"/>
        </w:numPr>
        <w:spacing w:line="360" w:lineRule="auto"/>
        <w:ind w:left="0" w:leftChars="0" w:firstLine="0" w:firstLineChars="0"/>
        <w:jc w:val="both"/>
        <w:rPr>
          <w:rFonts w:hint="eastAsia" w:ascii="仿宋" w:hAnsi="仿宋" w:eastAsia="仿宋" w:cs="仿宋"/>
          <w:kern w:val="2"/>
          <w:sz w:val="21"/>
          <w:szCs w:val="21"/>
          <w:highlight w:val="none"/>
          <w:lang w:val="en-US" w:eastAsia="zh-CN" w:bidi="zh-CN"/>
        </w:rPr>
      </w:pPr>
      <w:r>
        <w:rPr>
          <w:rFonts w:hint="eastAsia" w:ascii="仿宋" w:hAnsi="仿宋" w:eastAsia="仿宋" w:cs="仿宋"/>
          <w:kern w:val="2"/>
          <w:sz w:val="21"/>
          <w:szCs w:val="21"/>
          <w:highlight w:val="none"/>
          <w:lang w:val="en-US" w:eastAsia="zh-CN" w:bidi="zh-CN"/>
        </w:rPr>
        <w:t>10、业绩一览表（格式）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4BD45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响应无效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FFA81F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widowControl w:val="0"/>
        <w:spacing w:after="120" w:line="360" w:lineRule="auto"/>
        <w:ind w:left="480" w:leftChars="200" w:firstLine="420" w:firstLineChars="200"/>
        <w:jc w:val="both"/>
        <w:rPr>
          <w:rFonts w:hint="eastAsia" w:ascii="仿宋" w:hAnsi="仿宋" w:eastAsia="仿宋" w:cs="仿宋"/>
          <w:kern w:val="0"/>
          <w:sz w:val="21"/>
          <w:szCs w:val="24"/>
          <w:highlight w:val="none"/>
          <w:lang w:val="en-US" w:eastAsia="zh-CN" w:bidi="ar-SA"/>
        </w:rPr>
      </w:pPr>
    </w:p>
    <w:p w14:paraId="4B7DBE1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7746A76">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11、采购文件要求提供或供应商认为应附的其他材料</w:t>
      </w:r>
    </w:p>
    <w:p w14:paraId="74EC9DAD">
      <w:pPr>
        <w:pStyle w:val="20"/>
        <w:rPr>
          <w:rFonts w:hint="eastAsia" w:ascii="仿宋" w:hAnsi="仿宋" w:eastAsia="仿宋" w:cs="仿宋"/>
          <w:highlight w:val="none"/>
          <w:lang w:val="en-US" w:eastAsia="zh-CN"/>
        </w:rPr>
      </w:pPr>
    </w:p>
    <w:p w14:paraId="4902779E">
      <w:pPr>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59" w:name="_Toc480942355"/>
      <w:bookmarkStart w:id="60" w:name="_Toc216582819"/>
      <w:bookmarkStart w:id="61" w:name="_Ref467988543"/>
      <w:bookmarkStart w:id="62" w:name="_Toc520356224"/>
      <w:bookmarkStart w:id="63" w:name="_Toc9592"/>
      <w:bookmarkStart w:id="64" w:name="_Toc522"/>
      <w:bookmarkStart w:id="65" w:name="_Toc20238"/>
      <w:bookmarkStart w:id="66" w:name="_Toc17143"/>
      <w:bookmarkStart w:id="67" w:name="_Toc21320"/>
      <w:bookmarkStart w:id="68" w:name="_Toc15963"/>
      <w:bookmarkStart w:id="69" w:name="_Toc507399535"/>
      <w:bookmarkStart w:id="70" w:name="_Toc4183"/>
      <w:bookmarkStart w:id="71" w:name="_Toc3420"/>
      <w:bookmarkStart w:id="72" w:name="_Toc8281"/>
      <w:r>
        <w:rPr>
          <w:rFonts w:hint="eastAsia" w:ascii="仿宋" w:hAnsi="仿宋" w:eastAsia="仿宋" w:cs="仿宋"/>
          <w:b/>
          <w:bCs/>
          <w:kern w:val="2"/>
          <w:sz w:val="24"/>
          <w:szCs w:val="32"/>
          <w:highlight w:val="none"/>
          <w:lang w:val="en-US" w:eastAsia="zh-CN" w:bidi="ar-SA"/>
        </w:rPr>
        <w:t xml:space="preserve">12   </w:t>
      </w:r>
      <w:bookmarkEnd w:id="59"/>
      <w:bookmarkEnd w:id="60"/>
      <w:bookmarkEnd w:id="61"/>
      <w:bookmarkEnd w:id="62"/>
      <w:bookmarkStart w:id="73" w:name="_Hlt520343392"/>
      <w:bookmarkEnd w:id="73"/>
      <w:bookmarkStart w:id="74" w:name="_Hlt520274393"/>
      <w:bookmarkEnd w:id="74"/>
      <w:bookmarkStart w:id="75" w:name="_Hlt520274407"/>
      <w:bookmarkEnd w:id="75"/>
      <w:bookmarkStart w:id="76" w:name="_Hlt520271212"/>
      <w:bookmarkEnd w:id="76"/>
      <w:bookmarkStart w:id="77" w:name="_Hlt520350918"/>
      <w:bookmarkEnd w:id="77"/>
      <w:bookmarkStart w:id="78" w:name="_Hlt520350957"/>
      <w:bookmarkEnd w:id="78"/>
      <w:bookmarkStart w:id="79" w:name="_Hlt520273711"/>
      <w:bookmarkEnd w:id="79"/>
      <w:bookmarkStart w:id="80" w:name="_Hlt520274911"/>
      <w:bookmarkEnd w:id="80"/>
      <w:bookmarkStart w:id="81" w:name="_Hlt520273973"/>
      <w:bookmarkEnd w:id="81"/>
      <w:bookmarkStart w:id="82" w:name="_Hlt520343000"/>
      <w:bookmarkEnd w:id="82"/>
      <w:bookmarkStart w:id="83" w:name="_Hlt520274065"/>
      <w:bookmarkEnd w:id="83"/>
      <w:bookmarkStart w:id="84" w:name="_Toc216582821"/>
      <w:bookmarkStart w:id="85" w:name="_Toc216513801"/>
      <w:r>
        <w:rPr>
          <w:rFonts w:hint="eastAsia" w:ascii="仿宋" w:hAnsi="仿宋" w:eastAsia="仿宋" w:cs="仿宋"/>
          <w:b/>
          <w:bCs/>
          <w:kern w:val="2"/>
          <w:sz w:val="24"/>
          <w:szCs w:val="32"/>
          <w:highlight w:val="none"/>
          <w:lang w:val="en-US" w:eastAsia="zh-CN" w:bidi="ar-SA"/>
        </w:rPr>
        <w:t>中标服务费承诺书</w:t>
      </w:r>
      <w:bookmarkEnd w:id="63"/>
      <w:bookmarkEnd w:id="64"/>
      <w:bookmarkEnd w:id="65"/>
      <w:bookmarkEnd w:id="66"/>
      <w:bookmarkEnd w:id="67"/>
      <w:bookmarkEnd w:id="68"/>
      <w:bookmarkEnd w:id="69"/>
      <w:bookmarkEnd w:id="70"/>
    </w:p>
    <w:p w14:paraId="4E67CB56">
      <w:pPr>
        <w:spacing w:line="240" w:lineRule="atLeast"/>
        <w:ind w:left="1157" w:leftChars="257" w:hanging="540"/>
        <w:rPr>
          <w:rFonts w:hint="eastAsia" w:ascii="仿宋" w:hAnsi="仿宋" w:eastAsia="仿宋" w:cs="仿宋"/>
          <w:b/>
          <w:sz w:val="24"/>
          <w:highlight w:val="none"/>
        </w:rPr>
      </w:pPr>
    </w:p>
    <w:p w14:paraId="51D19976">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1DA6760">
      <w:pPr>
        <w:spacing w:line="440" w:lineRule="exact"/>
        <w:ind w:left="1080" w:hanging="1080"/>
        <w:rPr>
          <w:rFonts w:hint="eastAsia" w:ascii="仿宋" w:hAnsi="仿宋" w:eastAsia="仿宋" w:cs="仿宋"/>
          <w:sz w:val="24"/>
          <w:highlight w:val="none"/>
        </w:rPr>
      </w:pPr>
    </w:p>
    <w:p w14:paraId="7B0F7B9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484D36FD">
      <w:pPr>
        <w:spacing w:line="440" w:lineRule="exact"/>
        <w:ind w:left="1157" w:leftChars="257" w:hanging="540"/>
        <w:rPr>
          <w:rFonts w:hint="eastAsia" w:ascii="仿宋" w:hAnsi="仿宋" w:eastAsia="仿宋" w:cs="仿宋"/>
          <w:sz w:val="24"/>
          <w:highlight w:val="none"/>
        </w:rPr>
      </w:pPr>
    </w:p>
    <w:p w14:paraId="03435E3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43D69F4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9FCE403">
      <w:pPr>
        <w:spacing w:line="440" w:lineRule="exact"/>
        <w:ind w:left="1157" w:leftChars="257" w:hanging="540"/>
        <w:rPr>
          <w:rFonts w:hint="eastAsia" w:ascii="仿宋" w:hAnsi="仿宋" w:eastAsia="仿宋" w:cs="仿宋"/>
          <w:sz w:val="24"/>
          <w:highlight w:val="none"/>
        </w:rPr>
      </w:pPr>
    </w:p>
    <w:p w14:paraId="58630916">
      <w:pPr>
        <w:spacing w:line="440" w:lineRule="exact"/>
        <w:ind w:left="1157" w:leftChars="257" w:hanging="540"/>
        <w:rPr>
          <w:rFonts w:hint="eastAsia" w:ascii="仿宋" w:hAnsi="仿宋" w:eastAsia="仿宋" w:cs="仿宋"/>
          <w:sz w:val="24"/>
          <w:highlight w:val="none"/>
        </w:rPr>
      </w:pPr>
    </w:p>
    <w:p w14:paraId="436BA01B">
      <w:pPr>
        <w:spacing w:line="440" w:lineRule="exact"/>
        <w:ind w:left="1157" w:leftChars="257" w:hanging="540"/>
        <w:rPr>
          <w:rFonts w:hint="eastAsia" w:ascii="仿宋" w:hAnsi="仿宋" w:eastAsia="仿宋" w:cs="仿宋"/>
          <w:sz w:val="24"/>
          <w:highlight w:val="none"/>
        </w:rPr>
      </w:pPr>
    </w:p>
    <w:p w14:paraId="574B7AFD">
      <w:pPr>
        <w:spacing w:line="440" w:lineRule="exact"/>
        <w:ind w:left="1157" w:leftChars="257" w:hanging="540"/>
        <w:rPr>
          <w:rFonts w:hint="eastAsia" w:ascii="仿宋" w:hAnsi="仿宋" w:eastAsia="仿宋" w:cs="仿宋"/>
          <w:sz w:val="24"/>
          <w:highlight w:val="none"/>
        </w:rPr>
      </w:pPr>
    </w:p>
    <w:p w14:paraId="0921CCAD">
      <w:pPr>
        <w:spacing w:line="440" w:lineRule="exact"/>
        <w:ind w:left="1080" w:hanging="1080"/>
        <w:rPr>
          <w:rFonts w:hint="eastAsia" w:ascii="仿宋" w:hAnsi="仿宋" w:eastAsia="仿宋" w:cs="仿宋"/>
          <w:sz w:val="24"/>
          <w:highlight w:val="none"/>
        </w:rPr>
      </w:pPr>
    </w:p>
    <w:p w14:paraId="3852A371">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0C95BCDD">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1CF89">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EDB604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42151B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434612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4"/>
      <w:bookmarkEnd w:id="85"/>
    </w:p>
    <w:bookmarkEnd w:id="71"/>
    <w:bookmarkEnd w:id="72"/>
    <w:p w14:paraId="0F5F0768">
      <w:pPr>
        <w:rPr>
          <w:rFonts w:hint="eastAsia" w:ascii="仿宋" w:hAnsi="仿宋" w:eastAsia="仿宋" w:cs="仿宋"/>
          <w:b w:val="0"/>
          <w:bCs w:val="0"/>
          <w:color w:val="000000"/>
          <w:kern w:val="0"/>
          <w:sz w:val="24"/>
          <w:szCs w:val="24"/>
          <w:highlight w:val="none"/>
          <w:lang w:val="en-US" w:eastAsia="zh-CN" w:bidi="ar"/>
        </w:rPr>
      </w:pPr>
    </w:p>
    <w:p w14:paraId="678096D5">
      <w:pPr>
        <w:pStyle w:val="20"/>
        <w:ind w:left="0" w:leftChars="0" w:firstLine="0" w:firstLineChars="0"/>
        <w:rPr>
          <w:rFonts w:hint="eastAsia" w:ascii="仿宋" w:hAnsi="仿宋" w:eastAsia="仿宋" w:cs="仿宋"/>
          <w:highlight w:val="none"/>
          <w:lang w:val="en-US" w:eastAsia="zh-CN"/>
        </w:rPr>
      </w:pPr>
    </w:p>
    <w:p w14:paraId="08ACA8B5">
      <w:pPr>
        <w:rPr>
          <w:rFonts w:hint="eastAsia" w:ascii="仿宋" w:hAnsi="仿宋" w:eastAsia="仿宋" w:cs="仿宋"/>
          <w:highlight w:val="none"/>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4BEE0A9F-7582-4767-8D5A-9B93CF53AADA}"/>
  </w:font>
  <w:font w:name="微软雅黑">
    <w:panose1 w:val="020B0503020204020204"/>
    <w:charset w:val="86"/>
    <w:family w:val="auto"/>
    <w:pitch w:val="default"/>
    <w:sig w:usb0="80000287" w:usb1="2ACF3C50" w:usb2="00000016" w:usb3="00000000" w:csb0="0004001F" w:csb1="00000000"/>
    <w:embedRegular r:id="rId2" w:fontKey="{A8F0A371-03AF-4B35-BF14-0FA4D4C06FCA}"/>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D15C4CBC-6680-4226-96F2-A256674854D6}"/>
  </w:font>
  <w:font w:name="Microsoft JhengHei UI">
    <w:panose1 w:val="020B0604030504040204"/>
    <w:charset w:val="88"/>
    <w:family w:val="auto"/>
    <w:pitch w:val="default"/>
    <w:sig w:usb0="000002A7" w:usb1="28CF4400" w:usb2="00000016" w:usb3="00000000" w:csb0="00100009" w:csb1="00000000"/>
    <w:embedRegular r:id="rId4" w:fontKey="{D6607B95-EBDA-41D2-A664-33899D5B8F4D}"/>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B8CC">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D9B8CC">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40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C0E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3BEE4">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33BEE4">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9636">
    <w:pPr>
      <w:pStyle w:val="18"/>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52271041">
    <w:pPr>
      <w:pStyle w:val="18"/>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1E5C1"/>
    <w:multiLevelType w:val="singleLevel"/>
    <w:tmpl w:val="B941E5C1"/>
    <w:lvl w:ilvl="0" w:tentative="0">
      <w:start w:val="1"/>
      <w:numFmt w:val="chineseCounting"/>
      <w:suff w:val="nothing"/>
      <w:lvlText w:val="%1、"/>
      <w:lvlJc w:val="left"/>
      <w:rPr>
        <w:rFonts w:hint="eastAsia"/>
      </w:rPr>
    </w:lvl>
  </w:abstractNum>
  <w:abstractNum w:abstractNumId="1">
    <w:nsid w:val="BC82F1D4"/>
    <w:multiLevelType w:val="singleLevel"/>
    <w:tmpl w:val="BC82F1D4"/>
    <w:lvl w:ilvl="0" w:tentative="0">
      <w:start w:val="1"/>
      <w:numFmt w:val="chineseCounting"/>
      <w:suff w:val="space"/>
      <w:lvlText w:val="第%1章"/>
      <w:lvlJc w:val="left"/>
      <w:rPr>
        <w:rFonts w:hint="eastAsia"/>
      </w:rPr>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54B0E084"/>
    <w:multiLevelType w:val="singleLevel"/>
    <w:tmpl w:val="54B0E084"/>
    <w:lvl w:ilvl="0" w:tentative="0">
      <w:start w:val="2"/>
      <w:numFmt w:val="chineseCounting"/>
      <w:suff w:val="space"/>
      <w:lvlText w:val="第%1章"/>
      <w:lvlJc w:val="left"/>
      <w:rPr>
        <w:rFonts w:hint="eastAsia"/>
      </w:rPr>
    </w:lvl>
  </w:abstractNum>
  <w:abstractNum w:abstractNumId="7">
    <w:nsid w:val="63862E25"/>
    <w:multiLevelType w:val="singleLevel"/>
    <w:tmpl w:val="63862E25"/>
    <w:lvl w:ilvl="0" w:tentative="0">
      <w:start w:val="1"/>
      <w:numFmt w:val="decimal"/>
      <w:suff w:val="space"/>
      <w:lvlText w:val="（%1）"/>
      <w:lvlJc w:val="left"/>
    </w:lvl>
  </w:abstractNum>
  <w:abstractNum w:abstractNumId="8">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9">
    <w:nsid w:val="73E6972B"/>
    <w:multiLevelType w:val="singleLevel"/>
    <w:tmpl w:val="73E6972B"/>
    <w:lvl w:ilvl="0" w:tentative="0">
      <w:start w:val="1"/>
      <w:numFmt w:val="chineseCounting"/>
      <w:suff w:val="space"/>
      <w:lvlText w:val="%1、"/>
      <w:lvlJc w:val="left"/>
      <w:rPr>
        <w:rFonts w:hint="eastAsia"/>
      </w:rPr>
    </w:lvl>
  </w:abstractNum>
  <w:abstractNum w:abstractNumId="10">
    <w:nsid w:val="7633D9B6"/>
    <w:multiLevelType w:val="singleLevel"/>
    <w:tmpl w:val="7633D9B6"/>
    <w:lvl w:ilvl="0" w:tentative="0">
      <w:start w:val="3"/>
      <w:numFmt w:val="chineseCounting"/>
      <w:suff w:val="space"/>
      <w:lvlText w:val="第%1章"/>
      <w:lvlJc w:val="left"/>
      <w:rPr>
        <w:rFonts w:hint="eastAsia"/>
      </w:rPr>
    </w:lvl>
  </w:abstractNum>
  <w:abstractNum w:abstractNumId="11">
    <w:nsid w:val="78F60E4F"/>
    <w:multiLevelType w:val="singleLevel"/>
    <w:tmpl w:val="78F60E4F"/>
    <w:lvl w:ilvl="0" w:tentative="0">
      <w:start w:val="1"/>
      <w:numFmt w:val="chineseCounting"/>
      <w:suff w:val="nothing"/>
      <w:lvlText w:val="%1、"/>
      <w:lvlJc w:val="left"/>
      <w:rPr>
        <w:rFonts w:hint="eastAsia"/>
      </w:rPr>
    </w:lvl>
  </w:abstractNum>
  <w:num w:numId="1">
    <w:abstractNumId w:val="1"/>
  </w:num>
  <w:num w:numId="2">
    <w:abstractNumId w:val="9"/>
  </w:num>
  <w:num w:numId="3">
    <w:abstractNumId w:val="6"/>
  </w:num>
  <w:num w:numId="4">
    <w:abstractNumId w:val="10"/>
  </w:num>
  <w:num w:numId="5">
    <w:abstractNumId w:val="11"/>
  </w:num>
  <w:num w:numId="6">
    <w:abstractNumId w:val="8"/>
  </w:num>
  <w:num w:numId="7">
    <w:abstractNumId w:val="5"/>
  </w:num>
  <w:num w:numId="8">
    <w:abstractNumId w:val="2"/>
  </w:num>
  <w:num w:numId="9">
    <w:abstractNumId w:val="7"/>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04C21E5"/>
    <w:rsid w:val="01090B8D"/>
    <w:rsid w:val="01E07299"/>
    <w:rsid w:val="02353A89"/>
    <w:rsid w:val="030A23FA"/>
    <w:rsid w:val="034F484F"/>
    <w:rsid w:val="03711A83"/>
    <w:rsid w:val="04071455"/>
    <w:rsid w:val="04100C9A"/>
    <w:rsid w:val="041932E9"/>
    <w:rsid w:val="04253689"/>
    <w:rsid w:val="061B1E9A"/>
    <w:rsid w:val="06C4362D"/>
    <w:rsid w:val="07011CC2"/>
    <w:rsid w:val="071751E8"/>
    <w:rsid w:val="07644792"/>
    <w:rsid w:val="07BE71A8"/>
    <w:rsid w:val="0822060B"/>
    <w:rsid w:val="08471E20"/>
    <w:rsid w:val="08E17110"/>
    <w:rsid w:val="09284798"/>
    <w:rsid w:val="09353BD7"/>
    <w:rsid w:val="099153F6"/>
    <w:rsid w:val="09BC4A90"/>
    <w:rsid w:val="0AD0118D"/>
    <w:rsid w:val="0C5D0751"/>
    <w:rsid w:val="0C6E02C3"/>
    <w:rsid w:val="0D6A1561"/>
    <w:rsid w:val="0D8A6C86"/>
    <w:rsid w:val="0D9037A8"/>
    <w:rsid w:val="0D9F625A"/>
    <w:rsid w:val="0E0407B3"/>
    <w:rsid w:val="0E2449B2"/>
    <w:rsid w:val="0F266719"/>
    <w:rsid w:val="0F2B6FD9"/>
    <w:rsid w:val="0F6459AD"/>
    <w:rsid w:val="10240C99"/>
    <w:rsid w:val="11286567"/>
    <w:rsid w:val="12816272"/>
    <w:rsid w:val="1294398E"/>
    <w:rsid w:val="12F53C29"/>
    <w:rsid w:val="1324792E"/>
    <w:rsid w:val="1393060F"/>
    <w:rsid w:val="15113EE2"/>
    <w:rsid w:val="1585667E"/>
    <w:rsid w:val="15FB5B6F"/>
    <w:rsid w:val="16175528"/>
    <w:rsid w:val="16315EBE"/>
    <w:rsid w:val="16D64603"/>
    <w:rsid w:val="170B3BD8"/>
    <w:rsid w:val="17363E85"/>
    <w:rsid w:val="181A30AD"/>
    <w:rsid w:val="183C240D"/>
    <w:rsid w:val="18EE62E8"/>
    <w:rsid w:val="1A7D3DC7"/>
    <w:rsid w:val="1A824F3A"/>
    <w:rsid w:val="1A8607B2"/>
    <w:rsid w:val="1AA24D9F"/>
    <w:rsid w:val="1AA9696A"/>
    <w:rsid w:val="1B723BA2"/>
    <w:rsid w:val="1B8D0258"/>
    <w:rsid w:val="1C6923AC"/>
    <w:rsid w:val="1DCB5CE7"/>
    <w:rsid w:val="1E214A6A"/>
    <w:rsid w:val="1FB05EDF"/>
    <w:rsid w:val="1FEC5F97"/>
    <w:rsid w:val="20B147CB"/>
    <w:rsid w:val="22491B20"/>
    <w:rsid w:val="22FD7853"/>
    <w:rsid w:val="23CF5A1D"/>
    <w:rsid w:val="244200FD"/>
    <w:rsid w:val="28DA2E89"/>
    <w:rsid w:val="2A4254F9"/>
    <w:rsid w:val="2A7D0224"/>
    <w:rsid w:val="2AFE23BA"/>
    <w:rsid w:val="2B065713"/>
    <w:rsid w:val="2B4E7E89"/>
    <w:rsid w:val="2C0C0B07"/>
    <w:rsid w:val="2D1F32F4"/>
    <w:rsid w:val="2FAB0637"/>
    <w:rsid w:val="2FBB1B81"/>
    <w:rsid w:val="323B4D81"/>
    <w:rsid w:val="32742892"/>
    <w:rsid w:val="32DA370D"/>
    <w:rsid w:val="32E4458C"/>
    <w:rsid w:val="34B70380"/>
    <w:rsid w:val="35E13004"/>
    <w:rsid w:val="365C69BF"/>
    <w:rsid w:val="366D4898"/>
    <w:rsid w:val="36B64491"/>
    <w:rsid w:val="36C31C10"/>
    <w:rsid w:val="3783605E"/>
    <w:rsid w:val="383513E6"/>
    <w:rsid w:val="38910D12"/>
    <w:rsid w:val="39440A69"/>
    <w:rsid w:val="39F75D2A"/>
    <w:rsid w:val="3AE174A3"/>
    <w:rsid w:val="3B133C60"/>
    <w:rsid w:val="3B810614"/>
    <w:rsid w:val="3C6109FB"/>
    <w:rsid w:val="3CA61E79"/>
    <w:rsid w:val="3D1B32A0"/>
    <w:rsid w:val="3E156271"/>
    <w:rsid w:val="3EAB01F4"/>
    <w:rsid w:val="3EDC1A53"/>
    <w:rsid w:val="3F172BE7"/>
    <w:rsid w:val="3F3314F0"/>
    <w:rsid w:val="3F6455D5"/>
    <w:rsid w:val="40BE2AD0"/>
    <w:rsid w:val="4167242B"/>
    <w:rsid w:val="421F113C"/>
    <w:rsid w:val="42AC04F6"/>
    <w:rsid w:val="42B71375"/>
    <w:rsid w:val="43446334"/>
    <w:rsid w:val="445A5800"/>
    <w:rsid w:val="448C5F4F"/>
    <w:rsid w:val="44A84E71"/>
    <w:rsid w:val="469A6FE4"/>
    <w:rsid w:val="477172B3"/>
    <w:rsid w:val="477DCE1E"/>
    <w:rsid w:val="47A2531C"/>
    <w:rsid w:val="48735DEA"/>
    <w:rsid w:val="48D6451F"/>
    <w:rsid w:val="4B01194E"/>
    <w:rsid w:val="4B2E7391"/>
    <w:rsid w:val="4C2061DD"/>
    <w:rsid w:val="4C577725"/>
    <w:rsid w:val="4E8B1908"/>
    <w:rsid w:val="4E9C3B15"/>
    <w:rsid w:val="4EC72940"/>
    <w:rsid w:val="4F1418FD"/>
    <w:rsid w:val="4FEE65F2"/>
    <w:rsid w:val="50D737EC"/>
    <w:rsid w:val="51416E8D"/>
    <w:rsid w:val="514D6186"/>
    <w:rsid w:val="515058A2"/>
    <w:rsid w:val="51A52CE0"/>
    <w:rsid w:val="5253098E"/>
    <w:rsid w:val="525C3CE7"/>
    <w:rsid w:val="52B77F78"/>
    <w:rsid w:val="535C4392"/>
    <w:rsid w:val="536A4041"/>
    <w:rsid w:val="54051A9F"/>
    <w:rsid w:val="54581294"/>
    <w:rsid w:val="56557314"/>
    <w:rsid w:val="56E60023"/>
    <w:rsid w:val="57037009"/>
    <w:rsid w:val="570D1A54"/>
    <w:rsid w:val="573E1E21"/>
    <w:rsid w:val="578E411C"/>
    <w:rsid w:val="589B63E9"/>
    <w:rsid w:val="58C61EBA"/>
    <w:rsid w:val="592A2449"/>
    <w:rsid w:val="593D0B75"/>
    <w:rsid w:val="5A571512"/>
    <w:rsid w:val="5B44356A"/>
    <w:rsid w:val="5B487E91"/>
    <w:rsid w:val="5C0C7B3B"/>
    <w:rsid w:val="5C553C81"/>
    <w:rsid w:val="5CC90DD4"/>
    <w:rsid w:val="5CF9550F"/>
    <w:rsid w:val="5D6B74D4"/>
    <w:rsid w:val="5E4C10B3"/>
    <w:rsid w:val="5E781EA8"/>
    <w:rsid w:val="5E955F07"/>
    <w:rsid w:val="5EA84152"/>
    <w:rsid w:val="5EFEBDE8"/>
    <w:rsid w:val="60755DA6"/>
    <w:rsid w:val="6085265B"/>
    <w:rsid w:val="60FD0443"/>
    <w:rsid w:val="6155202D"/>
    <w:rsid w:val="619B0311"/>
    <w:rsid w:val="625B691D"/>
    <w:rsid w:val="626D784A"/>
    <w:rsid w:val="642B176B"/>
    <w:rsid w:val="64FD3107"/>
    <w:rsid w:val="67E61C31"/>
    <w:rsid w:val="68CA2609"/>
    <w:rsid w:val="68CC1AED"/>
    <w:rsid w:val="692A0243"/>
    <w:rsid w:val="69BB0F42"/>
    <w:rsid w:val="6A637494"/>
    <w:rsid w:val="6AD23432"/>
    <w:rsid w:val="6B1308BC"/>
    <w:rsid w:val="6BB81877"/>
    <w:rsid w:val="6BCF62E6"/>
    <w:rsid w:val="6C8639E2"/>
    <w:rsid w:val="6CD3A16D"/>
    <w:rsid w:val="6D535020"/>
    <w:rsid w:val="6E5F49A6"/>
    <w:rsid w:val="6F23376B"/>
    <w:rsid w:val="6F991C7F"/>
    <w:rsid w:val="6FBE656C"/>
    <w:rsid w:val="6FE0165C"/>
    <w:rsid w:val="6FF637CB"/>
    <w:rsid w:val="6FFF37D2"/>
    <w:rsid w:val="70127B77"/>
    <w:rsid w:val="70DA1D6D"/>
    <w:rsid w:val="70DE2EF1"/>
    <w:rsid w:val="71520337"/>
    <w:rsid w:val="71AA1F21"/>
    <w:rsid w:val="7221658E"/>
    <w:rsid w:val="72DC0379"/>
    <w:rsid w:val="73781BAB"/>
    <w:rsid w:val="73BF43B6"/>
    <w:rsid w:val="74C31F1D"/>
    <w:rsid w:val="74FB2A94"/>
    <w:rsid w:val="75203B28"/>
    <w:rsid w:val="7523330F"/>
    <w:rsid w:val="76057F95"/>
    <w:rsid w:val="76181E56"/>
    <w:rsid w:val="76437269"/>
    <w:rsid w:val="767B4F55"/>
    <w:rsid w:val="769413F2"/>
    <w:rsid w:val="77D850E7"/>
    <w:rsid w:val="780D6D66"/>
    <w:rsid w:val="782064CA"/>
    <w:rsid w:val="79D815F5"/>
    <w:rsid w:val="7A6D3E2A"/>
    <w:rsid w:val="7B436597"/>
    <w:rsid w:val="7BB75966"/>
    <w:rsid w:val="7C5F4108"/>
    <w:rsid w:val="7CCF6CE0"/>
    <w:rsid w:val="7D332F7E"/>
    <w:rsid w:val="7DF86D11"/>
    <w:rsid w:val="7E213C73"/>
    <w:rsid w:val="7E67712E"/>
    <w:rsid w:val="7E687DD8"/>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7">
    <w:name w:val="Default Paragraph Font"/>
    <w:autoRedefine/>
    <w:qFormat/>
    <w:uiPriority w:val="0"/>
    <w:rPr>
      <w:rFonts w:eastAsia="微软雅黑" w:asciiTheme="minorAscii" w:hAnsiTheme="minorAscii"/>
    </w:rPr>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11">
    <w:name w:val="Normal Indent"/>
    <w:next w:val="12"/>
    <w:autoRedefine/>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2">
    <w:name w:val="toa heading"/>
    <w:next w:val="1"/>
    <w:autoRedefine/>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3">
    <w:name w:val="Body Text"/>
    <w:next w:val="14"/>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4">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w:next w:val="16"/>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6">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footer"/>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19">
    <w:name w:val="toc 1"/>
    <w:basedOn w:val="1"/>
    <w:next w:val="1"/>
    <w:autoRedefine/>
    <w:qFormat/>
    <w:uiPriority w:val="0"/>
  </w:style>
  <w:style w:type="paragraph" w:styleId="20">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autoRedefine/>
    <w:qFormat/>
    <w:uiPriority w:val="0"/>
    <w:pPr>
      <w:ind w:left="420" w:leftChars="200"/>
    </w:pPr>
  </w:style>
  <w:style w:type="paragraph" w:styleId="22">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3">
    <w:name w:val="Body Text First Indent"/>
    <w:next w:val="20"/>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4">
    <w:name w:val="Body Text First Indent 2"/>
    <w:next w:val="23"/>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6">
    <w:name w:val="Table Grid"/>
    <w:basedOn w:val="2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rPr>
  </w:style>
  <w:style w:type="character" w:styleId="29">
    <w:name w:val="Emphasis"/>
    <w:qFormat/>
    <w:uiPriority w:val="0"/>
    <w:rPr>
      <w:i/>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4">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1528</Words>
  <Characters>1879</Characters>
  <Lines>0</Lines>
  <Paragraphs>0</Paragraphs>
  <TotalTime>0</TotalTime>
  <ScaleCrop>false</ScaleCrop>
  <LinksUpToDate>false</LinksUpToDate>
  <CharactersWithSpaces>2017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袁博</cp:lastModifiedBy>
  <dcterms:modified xsi:type="dcterms:W3CDTF">2026-04-17T03:40:15Z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F2A0C71E312C4A37BE6AC4D2D8198D16_13</vt:lpwstr>
  </property>
  <property fmtid="{D5CDD505-2E9C-101B-9397-08002B2CF9AE}" pid="6" name="KSOTemplateDocerSaveRecord">
    <vt:lpwstr>eyJoZGlkIjoiMGRlYzdmOTU0ODZlYWViOTUyY2Q0Y2E0YjRmYTA5Y2QiLCJ1c2VySWQiOiI5MzU2OTIyMzQifQ==</vt:lpwstr>
  </property>
</Properties>
</file>