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sz w:val="44"/>
          <w:szCs w:val="44"/>
          <w:lang w:eastAsia="zh-CN"/>
        </w:rPr>
      </w:pPr>
      <w:bookmarkStart w:id="0" w:name="OLE_LINK7"/>
      <w:bookmarkStart w:id="1" w:name="_Toc196041027"/>
      <w:r>
        <w:rPr>
          <w:rFonts w:hint="eastAsia" w:ascii="仿宋" w:hAnsi="仿宋" w:eastAsia="仿宋" w:cs="仿宋"/>
          <w:sz w:val="44"/>
          <w:szCs w:val="44"/>
          <w:lang w:eastAsia="zh-CN"/>
        </w:rPr>
        <w:t>新疆维吾尔自治区体育局体育彩票管理中心实体店赛事氛围提升服务项目（二次）</w:t>
      </w:r>
    </w:p>
    <w:bookmarkEnd w:id="0"/>
    <w:p>
      <w:pPr>
        <w:pStyle w:val="2"/>
        <w:rPr>
          <w:rFonts w:hint="eastAsia"/>
          <w:lang w:val="zh-CN" w:eastAsia="zh-CN"/>
        </w:rPr>
      </w:pPr>
    </w:p>
    <w:p>
      <w:pPr>
        <w:pStyle w:val="35"/>
        <w:rPr>
          <w:rFonts w:hint="eastAsia" w:ascii="仿宋" w:hAnsi="仿宋" w:eastAsia="仿宋" w:cs="仿宋"/>
          <w:lang w:val="zh-CN"/>
        </w:rPr>
      </w:pPr>
    </w:p>
    <w:p>
      <w:pPr>
        <w:pStyle w:val="36"/>
        <w:rPr>
          <w:lang w:val="zh-CN"/>
        </w:rPr>
      </w:pPr>
    </w:p>
    <w:p>
      <w:pPr>
        <w:rPr>
          <w:lang w:val="zh-CN"/>
        </w:rPr>
      </w:pPr>
    </w:p>
    <w:p>
      <w:pPr>
        <w:pStyle w:val="35"/>
        <w:rPr>
          <w:lang w:val="zh-CN"/>
        </w:rPr>
      </w:pPr>
    </w:p>
    <w:p>
      <w:pPr>
        <w:pStyle w:val="86"/>
        <w:ind w:firstLine="210"/>
        <w:rPr>
          <w:lang w:val="zh-CN"/>
        </w:rPr>
      </w:pPr>
    </w:p>
    <w:p>
      <w:pPr>
        <w:autoSpaceDE w:val="0"/>
        <w:autoSpaceDN w:val="0"/>
        <w:adjustRightInd w:val="0"/>
        <w:spacing w:line="300" w:lineRule="auto"/>
        <w:jc w:val="center"/>
        <w:rPr>
          <w:rFonts w:hint="eastAsia" w:ascii="仿宋" w:hAnsi="仿宋" w:eastAsia="仿宋" w:cs="仿宋"/>
          <w:sz w:val="44"/>
          <w:szCs w:val="44"/>
          <w:lang w:val="zh-CN"/>
        </w:rPr>
      </w:pPr>
      <w:r>
        <w:rPr>
          <w:rFonts w:hint="eastAsia" w:ascii="仿宋" w:hAnsi="仿宋" w:eastAsia="仿宋" w:cs="仿宋"/>
          <w:sz w:val="44"/>
          <w:szCs w:val="44"/>
          <w:lang w:val="zh-CN"/>
        </w:rPr>
        <w:t>招 标 文 件</w:t>
      </w:r>
    </w:p>
    <w:p>
      <w:pPr>
        <w:pStyle w:val="87"/>
        <w:ind w:left="0" w:leftChars="0" w:firstLine="0" w:firstLineChars="0"/>
        <w:rPr>
          <w:rFonts w:hint="eastAsia" w:ascii="仿宋" w:hAnsi="仿宋" w:eastAsia="仿宋" w:cs="仿宋"/>
          <w:sz w:val="36"/>
          <w:szCs w:val="36"/>
          <w:lang w:val="zh-CN"/>
        </w:rPr>
      </w:pPr>
    </w:p>
    <w:p>
      <w:pPr>
        <w:pStyle w:val="87"/>
        <w:ind w:left="0" w:leftChars="0" w:firstLine="0" w:firstLineChars="0"/>
        <w:rPr>
          <w:rFonts w:hint="eastAsia" w:ascii="仿宋" w:hAnsi="仿宋" w:eastAsia="仿宋" w:cs="仿宋"/>
          <w:sz w:val="36"/>
          <w:szCs w:val="36"/>
        </w:rPr>
      </w:pPr>
    </w:p>
    <w:p>
      <w:pPr>
        <w:pStyle w:val="35"/>
        <w:rPr>
          <w:rFonts w:hint="eastAsia" w:ascii="仿宋" w:hAnsi="仿宋" w:eastAsia="仿宋" w:cs="仿宋"/>
          <w:sz w:val="36"/>
          <w:szCs w:val="36"/>
        </w:rPr>
      </w:pPr>
    </w:p>
    <w:p>
      <w:pPr>
        <w:rPr>
          <w:rFonts w:hint="eastAsia" w:ascii="仿宋" w:hAnsi="仿宋" w:eastAsia="仿宋" w:cs="仿宋"/>
        </w:rPr>
      </w:pPr>
    </w:p>
    <w:p>
      <w:pPr>
        <w:autoSpaceDE w:val="0"/>
        <w:autoSpaceDN w:val="0"/>
        <w:adjustRightInd w:val="0"/>
        <w:spacing w:line="640" w:lineRule="exact"/>
        <w:jc w:val="center"/>
        <w:rPr>
          <w:rFonts w:hint="eastAsia" w:ascii="仿宋" w:hAnsi="仿宋" w:eastAsia="仿宋" w:cs="仿宋"/>
          <w:sz w:val="40"/>
          <w:szCs w:val="40"/>
          <w:lang w:val="zh-CN"/>
        </w:rPr>
      </w:pPr>
    </w:p>
    <w:bookmarkEnd w:id="1"/>
    <w:tbl>
      <w:tblPr>
        <w:tblStyle w:val="88"/>
        <w:tblW w:w="0" w:type="auto"/>
        <w:jc w:val="center"/>
        <w:tblBorders>
          <w:top w:val="none" w:color="auto" w:sz="0" w:space="0"/>
          <w:left w:val="none" w:color="auto" w:sz="0" w:space="0"/>
          <w:bottom w:val="none" w:color="auto" w:sz="0" w:space="0"/>
          <w:right w:val="none" w:color="auto" w:sz="0" w:space="0"/>
          <w:insideH w:val="dotDash" w:color="000000" w:sz="4"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dotDash" w:color="000000" w:sz="4" w:space="0"/>
            <w:insideV w:val="none" w:color="auto" w:sz="0" w:space="0"/>
          </w:tblBorders>
          <w:tblCellMar>
            <w:top w:w="0" w:type="dxa"/>
            <w:left w:w="108" w:type="dxa"/>
            <w:bottom w:w="0" w:type="dxa"/>
            <w:right w:w="108" w:type="dxa"/>
          </w:tblCellMar>
        </w:tblPrEx>
        <w:trPr>
          <w:jc w:val="center"/>
        </w:trPr>
        <w:tc>
          <w:tcPr>
            <w:tcW w:w="8522" w:type="dxa"/>
          </w:tcPr>
          <w:p>
            <w:pPr>
              <w:pStyle w:val="47"/>
              <w:tabs>
                <w:tab w:val="left" w:pos="4305"/>
              </w:tabs>
              <w:spacing w:line="600" w:lineRule="exact"/>
              <w:jc w:val="left"/>
              <w:rPr>
                <w:rFonts w:hint="eastAsia" w:ascii="仿宋" w:hAnsi="仿宋" w:eastAsia="仿宋" w:cs="仿宋"/>
                <w:b/>
                <w:bCs/>
                <w:sz w:val="32"/>
                <w:szCs w:val="32"/>
              </w:rPr>
            </w:pPr>
            <w:bookmarkStart w:id="2" w:name="_Toc438371374"/>
            <w:bookmarkStart w:id="3" w:name="_Toc438370521"/>
            <w:bookmarkStart w:id="4" w:name="_Toc438371191"/>
            <w:bookmarkStart w:id="5" w:name="_Toc438371556"/>
            <w:bookmarkStart w:id="6" w:name="_Toc438354292"/>
            <w:bookmarkStart w:id="7" w:name="_Toc438371743"/>
            <w:r>
              <w:rPr>
                <w:rFonts w:hint="eastAsia" w:ascii="仿宋" w:hAnsi="仿宋" w:eastAsia="仿宋" w:cs="仿宋"/>
                <w:b/>
                <w:bCs/>
                <w:sz w:val="32"/>
                <w:szCs w:val="32"/>
              </w:rPr>
              <w:t>采购人：</w:t>
            </w:r>
            <w:bookmarkStart w:id="8" w:name="OLE_LINK29"/>
            <w:r>
              <w:rPr>
                <w:rFonts w:hint="eastAsia" w:ascii="仿宋" w:hAnsi="仿宋" w:eastAsia="仿宋" w:cs="仿宋"/>
                <w:b/>
                <w:bCs/>
                <w:sz w:val="32"/>
                <w:szCs w:val="32"/>
              </w:rPr>
              <w:t>新疆维吾尔自治区体育局体育彩票管理中心</w:t>
            </w:r>
            <w:bookmarkEnd w:id="8"/>
          </w:p>
          <w:p>
            <w:pPr>
              <w:pStyle w:val="47"/>
              <w:tabs>
                <w:tab w:val="left" w:pos="4305"/>
              </w:tabs>
              <w:spacing w:line="600" w:lineRule="exact"/>
              <w:jc w:val="left"/>
              <w:rPr>
                <w:rFonts w:hint="eastAsia" w:ascii="仿宋" w:hAnsi="仿宋" w:eastAsia="仿宋" w:cs="仿宋"/>
                <w:b/>
                <w:bCs/>
                <w:sz w:val="32"/>
                <w:szCs w:val="32"/>
              </w:rPr>
            </w:pPr>
            <w:r>
              <w:rPr>
                <w:rFonts w:hint="eastAsia" w:ascii="仿宋" w:hAnsi="仿宋" w:eastAsia="仿宋" w:cs="仿宋"/>
                <w:b/>
                <w:bCs/>
                <w:sz w:val="32"/>
                <w:szCs w:val="32"/>
              </w:rPr>
              <w:t xml:space="preserve">地  址：乌鲁木齐市天山区中山路443号 </w:t>
            </w:r>
          </w:p>
          <w:p>
            <w:pPr>
              <w:pStyle w:val="47"/>
              <w:tabs>
                <w:tab w:val="left" w:pos="4305"/>
              </w:tabs>
              <w:spacing w:line="600" w:lineRule="exact"/>
              <w:jc w:val="left"/>
              <w:rPr>
                <w:rFonts w:hint="eastAsia" w:ascii="仿宋" w:hAnsi="仿宋" w:eastAsia="仿宋" w:cs="仿宋"/>
                <w:b/>
                <w:bCs/>
                <w:sz w:val="32"/>
                <w:szCs w:val="32"/>
              </w:rPr>
            </w:pPr>
            <w:bookmarkStart w:id="9" w:name="OLE_LINK3"/>
            <w:r>
              <w:rPr>
                <w:rFonts w:hint="eastAsia" w:ascii="仿宋" w:hAnsi="仿宋" w:eastAsia="仿宋" w:cs="仿宋"/>
                <w:b/>
                <w:bCs/>
                <w:sz w:val="32"/>
                <w:szCs w:val="32"/>
              </w:rPr>
              <w:t>联系人：潘璐</w:t>
            </w:r>
          </w:p>
          <w:p>
            <w:pPr>
              <w:pStyle w:val="47"/>
              <w:tabs>
                <w:tab w:val="left" w:pos="4305"/>
              </w:tabs>
              <w:spacing w:line="600" w:lineRule="exact"/>
              <w:jc w:val="left"/>
              <w:rPr>
                <w:rFonts w:hint="eastAsia" w:ascii="仿宋" w:hAnsi="仿宋" w:eastAsia="仿宋" w:cs="仿宋"/>
                <w:b/>
                <w:bCs/>
                <w:sz w:val="32"/>
                <w:szCs w:val="32"/>
              </w:rPr>
            </w:pPr>
            <w:r>
              <w:rPr>
                <w:rFonts w:hint="eastAsia" w:ascii="仿宋" w:hAnsi="仿宋" w:eastAsia="仿宋" w:cs="仿宋"/>
                <w:b/>
                <w:bCs/>
                <w:sz w:val="32"/>
                <w:szCs w:val="32"/>
              </w:rPr>
              <w:t>联系电话：</w:t>
            </w:r>
            <w:bookmarkEnd w:id="9"/>
            <w:r>
              <w:rPr>
                <w:rFonts w:hint="eastAsia" w:ascii="仿宋" w:hAnsi="仿宋" w:eastAsia="仿宋" w:cs="仿宋"/>
                <w:b/>
                <w:bCs/>
                <w:sz w:val="32"/>
                <w:szCs w:val="32"/>
              </w:rPr>
              <w:t>0991-2223204</w:t>
            </w:r>
          </w:p>
        </w:tc>
      </w:tr>
      <w:tr>
        <w:tblPrEx>
          <w:tblBorders>
            <w:top w:val="none" w:color="auto" w:sz="0" w:space="0"/>
            <w:left w:val="none" w:color="auto" w:sz="0" w:space="0"/>
            <w:bottom w:val="none" w:color="auto" w:sz="0" w:space="0"/>
            <w:right w:val="none" w:color="auto" w:sz="0" w:space="0"/>
            <w:insideH w:val="dotDash" w:color="000000" w:sz="4" w:space="0"/>
            <w:insideV w:val="none" w:color="auto" w:sz="0" w:space="0"/>
          </w:tblBorders>
          <w:tblCellMar>
            <w:top w:w="0" w:type="dxa"/>
            <w:left w:w="108" w:type="dxa"/>
            <w:bottom w:w="0" w:type="dxa"/>
            <w:right w:w="108" w:type="dxa"/>
          </w:tblCellMar>
        </w:tblPrEx>
        <w:trPr>
          <w:jc w:val="center"/>
        </w:trPr>
        <w:tc>
          <w:tcPr>
            <w:tcW w:w="8522" w:type="dxa"/>
          </w:tcPr>
          <w:p>
            <w:pPr>
              <w:pStyle w:val="47"/>
              <w:tabs>
                <w:tab w:val="left" w:pos="4305"/>
              </w:tabs>
              <w:spacing w:line="600" w:lineRule="exact"/>
              <w:rPr>
                <w:rFonts w:hint="eastAsia" w:ascii="仿宋" w:hAnsi="仿宋" w:eastAsia="仿宋" w:cs="仿宋"/>
                <w:b/>
                <w:bCs/>
                <w:sz w:val="32"/>
                <w:szCs w:val="32"/>
              </w:rPr>
            </w:pPr>
            <w:r>
              <w:rPr>
                <w:rFonts w:hint="eastAsia" w:ascii="仿宋" w:hAnsi="仿宋" w:eastAsia="仿宋" w:cs="仿宋"/>
                <w:b/>
                <w:bCs/>
                <w:sz w:val="32"/>
                <w:szCs w:val="32"/>
              </w:rPr>
              <w:t>采购代理：新疆鸿瑞智晟项目管理有限公司</w:t>
            </w:r>
          </w:p>
          <w:p>
            <w:pPr>
              <w:pStyle w:val="47"/>
              <w:tabs>
                <w:tab w:val="left" w:pos="4305"/>
              </w:tabs>
              <w:spacing w:line="600" w:lineRule="exact"/>
              <w:rPr>
                <w:rFonts w:hint="eastAsia" w:ascii="仿宋" w:hAnsi="仿宋" w:eastAsia="仿宋" w:cs="仿宋"/>
                <w:b/>
                <w:bCs/>
                <w:sz w:val="32"/>
                <w:szCs w:val="32"/>
              </w:rPr>
            </w:pPr>
            <w:r>
              <w:rPr>
                <w:rFonts w:hint="eastAsia" w:ascii="仿宋" w:hAnsi="仿宋" w:eastAsia="仿宋" w:cs="仿宋"/>
                <w:b/>
                <w:bCs/>
                <w:sz w:val="32"/>
                <w:szCs w:val="32"/>
              </w:rPr>
              <w:t>地  址：乌鲁木齐市新市区长春中路高新万科大厦2003室</w:t>
            </w:r>
          </w:p>
          <w:p>
            <w:pPr>
              <w:pStyle w:val="47"/>
              <w:tabs>
                <w:tab w:val="left" w:pos="4305"/>
              </w:tabs>
              <w:spacing w:line="600" w:lineRule="exact"/>
              <w:rPr>
                <w:rFonts w:hint="eastAsia" w:ascii="仿宋" w:hAnsi="仿宋" w:eastAsia="仿宋" w:cs="仿宋"/>
                <w:b/>
                <w:bCs/>
                <w:sz w:val="32"/>
                <w:szCs w:val="32"/>
              </w:rPr>
            </w:pPr>
            <w:r>
              <w:rPr>
                <w:rFonts w:hint="eastAsia" w:ascii="仿宋" w:hAnsi="仿宋" w:eastAsia="仿宋" w:cs="仿宋"/>
                <w:b/>
                <w:bCs/>
                <w:sz w:val="32"/>
                <w:szCs w:val="32"/>
              </w:rPr>
              <w:t>联系人：孙涛、赵源权</w:t>
            </w:r>
          </w:p>
          <w:p>
            <w:pPr>
              <w:pStyle w:val="47"/>
              <w:tabs>
                <w:tab w:val="left" w:pos="4305"/>
              </w:tabs>
              <w:spacing w:line="600" w:lineRule="exact"/>
              <w:rPr>
                <w:rFonts w:hint="eastAsia" w:ascii="仿宋" w:hAnsi="仿宋" w:eastAsia="仿宋" w:cs="仿宋"/>
                <w:b/>
                <w:bCs/>
                <w:sz w:val="32"/>
                <w:szCs w:val="32"/>
              </w:rPr>
            </w:pPr>
            <w:r>
              <w:rPr>
                <w:rFonts w:hint="eastAsia" w:ascii="仿宋" w:hAnsi="仿宋" w:eastAsia="仿宋" w:cs="仿宋"/>
                <w:b/>
                <w:bCs/>
                <w:sz w:val="32"/>
                <w:szCs w:val="32"/>
              </w:rPr>
              <w:t>联系电话：13619900480、13070409138</w:t>
            </w:r>
          </w:p>
          <w:p>
            <w:pPr>
              <w:pStyle w:val="47"/>
              <w:tabs>
                <w:tab w:val="left" w:pos="4305"/>
              </w:tabs>
              <w:spacing w:line="600" w:lineRule="exact"/>
              <w:rPr>
                <w:rFonts w:hint="eastAsia" w:ascii="仿宋" w:hAnsi="仿宋" w:eastAsia="仿宋" w:cs="仿宋"/>
                <w:b/>
                <w:bCs/>
                <w:sz w:val="32"/>
                <w:szCs w:val="32"/>
              </w:rPr>
            </w:pPr>
            <w:r>
              <w:rPr>
                <w:rFonts w:hint="eastAsia" w:ascii="仿宋" w:hAnsi="仿宋" w:eastAsia="仿宋" w:cs="仿宋"/>
                <w:b/>
                <w:bCs/>
                <w:sz w:val="32"/>
                <w:szCs w:val="32"/>
              </w:rPr>
              <w:t>日期:2026年</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月</w:t>
            </w:r>
          </w:p>
        </w:tc>
      </w:tr>
    </w:tbl>
    <w:p>
      <w:pPr>
        <w:rPr>
          <w:rFonts w:hint="eastAsia" w:ascii="仿宋" w:hAnsi="仿宋" w:eastAsia="仿宋" w:cs="仿宋"/>
          <w:sz w:val="32"/>
          <w:szCs w:val="32"/>
        </w:rPr>
      </w:pPr>
    </w:p>
    <w:p>
      <w:pPr>
        <w:pStyle w:val="374"/>
        <w:spacing w:line="1200" w:lineRule="exact"/>
        <w:jc w:val="center"/>
        <w:rPr>
          <w:rFonts w:hint="eastAsia" w:ascii="仿宋" w:hAnsi="仿宋" w:eastAsia="仿宋" w:cs="仿宋"/>
          <w:color w:val="auto"/>
          <w:sz w:val="36"/>
          <w:szCs w:val="36"/>
        </w:rPr>
      </w:pPr>
      <w:r>
        <w:rPr>
          <w:rFonts w:hint="eastAsia" w:ascii="仿宋" w:hAnsi="仿宋" w:eastAsia="仿宋" w:cs="仿宋"/>
          <w:color w:val="auto"/>
          <w:sz w:val="36"/>
          <w:szCs w:val="36"/>
          <w:lang w:val="zh-CN"/>
        </w:rPr>
        <w:t>目</w:t>
      </w:r>
      <w:r>
        <w:rPr>
          <w:rFonts w:hint="eastAsia" w:ascii="仿宋" w:hAnsi="仿宋" w:eastAsia="仿宋" w:cs="仿宋"/>
          <w:color w:val="auto"/>
          <w:sz w:val="36"/>
          <w:szCs w:val="36"/>
        </w:rPr>
        <w:t xml:space="preserve"> </w:t>
      </w:r>
      <w:r>
        <w:rPr>
          <w:rFonts w:hint="eastAsia" w:ascii="仿宋" w:hAnsi="仿宋" w:eastAsia="仿宋" w:cs="仿宋"/>
          <w:color w:val="auto"/>
          <w:sz w:val="36"/>
          <w:szCs w:val="36"/>
          <w:lang w:val="zh-CN"/>
        </w:rPr>
        <w:t>录</w:t>
      </w:r>
    </w:p>
    <w:p>
      <w:pPr>
        <w:pStyle w:val="61"/>
        <w:tabs>
          <w:tab w:val="right" w:leader="dot" w:pos="8324"/>
        </w:tabs>
        <w:spacing w:line="1200" w:lineRule="exact"/>
        <w:rPr>
          <w:rFonts w:hint="eastAsia" w:ascii="仿宋" w:hAnsi="仿宋" w:eastAsia="仿宋" w:cs="仿宋"/>
          <w:b/>
          <w:kern w:val="2"/>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"1-3" \h \z \u </w:instrText>
      </w:r>
      <w:r>
        <w:rPr>
          <w:rFonts w:hint="eastAsia" w:ascii="仿宋" w:hAnsi="仿宋" w:eastAsia="仿宋" w:cs="仿宋"/>
          <w:b/>
          <w:sz w:val="32"/>
          <w:szCs w:val="32"/>
        </w:rPr>
        <w:fldChar w:fldCharType="separate"/>
      </w:r>
      <w:r>
        <w:fldChar w:fldCharType="begin"/>
      </w:r>
      <w:r>
        <w:instrText xml:space="preserve"> HYPERLINK \l "_Toc108716987" </w:instrText>
      </w:r>
      <w:r>
        <w:fldChar w:fldCharType="separate"/>
      </w:r>
      <w:r>
        <w:rPr>
          <w:rStyle w:val="96"/>
          <w:rFonts w:hint="eastAsia" w:ascii="仿宋" w:hAnsi="仿宋" w:eastAsia="仿宋" w:cs="仿宋"/>
          <w:b/>
          <w:color w:val="auto"/>
          <w:sz w:val="32"/>
          <w:szCs w:val="32"/>
        </w:rPr>
        <w:t>第一部分 招标公告</w:t>
      </w:r>
      <w:r>
        <w:rPr>
          <w:rFonts w:hint="eastAsia" w:ascii="仿宋" w:hAnsi="仿宋" w:eastAsia="仿宋" w:cs="仿宋"/>
          <w:b/>
          <w:sz w:val="32"/>
          <w:szCs w:val="32"/>
        </w:rPr>
        <w:tab/>
      </w:r>
      <w:r>
        <w:rPr>
          <w:rFonts w:hint="eastAsia" w:ascii="仿宋" w:hAnsi="仿宋" w:eastAsia="仿宋" w:cs="仿宋"/>
          <w:b/>
          <w:sz w:val="32"/>
          <w:szCs w:val="32"/>
        </w:rPr>
        <w:t>1</w:t>
      </w:r>
      <w:r>
        <w:rPr>
          <w:rFonts w:hint="eastAsia" w:ascii="仿宋" w:hAnsi="仿宋" w:eastAsia="仿宋" w:cs="仿宋"/>
          <w:b/>
          <w:sz w:val="32"/>
          <w:szCs w:val="32"/>
        </w:rPr>
        <w:fldChar w:fldCharType="end"/>
      </w:r>
    </w:p>
    <w:p>
      <w:pPr>
        <w:pStyle w:val="61"/>
        <w:tabs>
          <w:tab w:val="right" w:leader="dot" w:pos="8324"/>
        </w:tabs>
        <w:spacing w:line="1200" w:lineRule="exact"/>
        <w:rPr>
          <w:rFonts w:hint="eastAsia" w:ascii="仿宋" w:hAnsi="仿宋" w:eastAsia="仿宋" w:cs="仿宋"/>
          <w:b/>
          <w:kern w:val="2"/>
          <w:sz w:val="32"/>
          <w:szCs w:val="32"/>
        </w:rPr>
      </w:pPr>
      <w:r>
        <w:fldChar w:fldCharType="begin"/>
      </w:r>
      <w:r>
        <w:instrText xml:space="preserve"> HYPERLINK \l "_Toc108716988" </w:instrText>
      </w:r>
      <w:r>
        <w:fldChar w:fldCharType="separate"/>
      </w:r>
      <w:r>
        <w:rPr>
          <w:rStyle w:val="96"/>
          <w:rFonts w:hint="eastAsia" w:ascii="仿宋" w:hAnsi="仿宋" w:eastAsia="仿宋" w:cs="仿宋"/>
          <w:b/>
          <w:color w:val="auto"/>
          <w:sz w:val="32"/>
          <w:szCs w:val="32"/>
        </w:rPr>
        <w:t>第</w:t>
      </w:r>
      <w:r>
        <w:rPr>
          <w:rStyle w:val="96"/>
          <w:rFonts w:hint="eastAsia" w:ascii="仿宋" w:hAnsi="仿宋" w:eastAsia="仿宋" w:cs="仿宋"/>
          <w:b/>
          <w:color w:val="auto"/>
          <w:sz w:val="32"/>
          <w:szCs w:val="32"/>
          <w:lang w:eastAsia="zh-CN"/>
        </w:rPr>
        <w:t>二部分 投标供应商</w:t>
      </w:r>
      <w:r>
        <w:rPr>
          <w:rStyle w:val="96"/>
          <w:rFonts w:hint="eastAsia" w:ascii="仿宋" w:hAnsi="仿宋" w:eastAsia="仿宋" w:cs="仿宋"/>
          <w:b/>
          <w:color w:val="auto"/>
          <w:sz w:val="32"/>
          <w:szCs w:val="32"/>
        </w:rPr>
        <w:t>须知</w:t>
      </w:r>
      <w:r>
        <w:rPr>
          <w:rFonts w:hint="eastAsia" w:ascii="仿宋" w:hAnsi="仿宋" w:eastAsia="仿宋" w:cs="仿宋"/>
          <w:b/>
          <w:sz w:val="32"/>
          <w:szCs w:val="32"/>
        </w:rPr>
        <w:tab/>
      </w:r>
      <w:r>
        <w:rPr>
          <w:rFonts w:hint="eastAsia" w:ascii="仿宋" w:hAnsi="仿宋" w:eastAsia="仿宋" w:cs="仿宋"/>
          <w:b/>
          <w:sz w:val="32"/>
          <w:szCs w:val="32"/>
        </w:rPr>
        <w:t>5</w:t>
      </w:r>
      <w:r>
        <w:rPr>
          <w:rFonts w:hint="eastAsia" w:ascii="仿宋" w:hAnsi="仿宋" w:eastAsia="仿宋" w:cs="仿宋"/>
          <w:b/>
          <w:sz w:val="32"/>
          <w:szCs w:val="32"/>
        </w:rPr>
        <w:fldChar w:fldCharType="end"/>
      </w:r>
    </w:p>
    <w:p>
      <w:pPr>
        <w:pStyle w:val="61"/>
        <w:tabs>
          <w:tab w:val="right" w:leader="dot" w:pos="8324"/>
        </w:tabs>
        <w:spacing w:line="1200" w:lineRule="exact"/>
        <w:rPr>
          <w:rFonts w:hint="eastAsia" w:ascii="仿宋" w:hAnsi="仿宋" w:eastAsia="仿宋" w:cs="仿宋"/>
          <w:b/>
          <w:kern w:val="2"/>
          <w:sz w:val="32"/>
          <w:szCs w:val="32"/>
        </w:rPr>
      </w:pPr>
      <w:r>
        <w:fldChar w:fldCharType="begin"/>
      </w:r>
      <w:r>
        <w:instrText xml:space="preserve"> HYPERLINK \l "_Toc108716997" </w:instrText>
      </w:r>
      <w:r>
        <w:fldChar w:fldCharType="separate"/>
      </w:r>
      <w:r>
        <w:rPr>
          <w:rStyle w:val="96"/>
          <w:rFonts w:hint="eastAsia" w:ascii="仿宋" w:hAnsi="仿宋" w:eastAsia="仿宋" w:cs="仿宋"/>
          <w:b/>
          <w:color w:val="auto"/>
          <w:sz w:val="32"/>
          <w:szCs w:val="32"/>
          <w:lang w:eastAsia="zh-CN"/>
        </w:rPr>
        <w:t>第三部分 采购内容及技术要求</w:t>
      </w:r>
      <w:r>
        <w:rPr>
          <w:rFonts w:hint="eastAsia" w:ascii="仿宋" w:hAnsi="仿宋" w:eastAsia="仿宋" w:cs="仿宋"/>
          <w:b/>
          <w:sz w:val="32"/>
          <w:szCs w:val="32"/>
        </w:rPr>
        <w:tab/>
      </w:r>
      <w:r>
        <w:rPr>
          <w:rFonts w:hint="eastAsia" w:ascii="仿宋" w:hAnsi="仿宋" w:eastAsia="仿宋" w:cs="仿宋"/>
          <w:b/>
          <w:sz w:val="32"/>
          <w:szCs w:val="32"/>
        </w:rPr>
        <w:t>4</w:t>
      </w:r>
      <w:r>
        <w:rPr>
          <w:rFonts w:hint="eastAsia" w:ascii="仿宋" w:hAnsi="仿宋" w:eastAsia="仿宋" w:cs="仿宋"/>
          <w:b/>
          <w:sz w:val="32"/>
          <w:szCs w:val="32"/>
        </w:rPr>
        <w:fldChar w:fldCharType="end"/>
      </w:r>
      <w:r>
        <w:rPr>
          <w:rFonts w:hint="eastAsia" w:ascii="仿宋" w:hAnsi="仿宋" w:eastAsia="仿宋" w:cs="仿宋"/>
          <w:b/>
          <w:sz w:val="32"/>
          <w:szCs w:val="32"/>
        </w:rPr>
        <w:t>4</w:t>
      </w:r>
    </w:p>
    <w:p>
      <w:pPr>
        <w:pStyle w:val="61"/>
        <w:tabs>
          <w:tab w:val="right" w:leader="dot" w:pos="8324"/>
        </w:tabs>
        <w:spacing w:line="1200" w:lineRule="exact"/>
        <w:rPr>
          <w:rFonts w:hint="eastAsia" w:ascii="仿宋" w:hAnsi="仿宋" w:eastAsia="仿宋" w:cs="仿宋"/>
          <w:b/>
          <w:kern w:val="2"/>
          <w:sz w:val="32"/>
          <w:szCs w:val="32"/>
        </w:rPr>
      </w:pPr>
      <w:r>
        <w:fldChar w:fldCharType="begin"/>
      </w:r>
      <w:r>
        <w:instrText xml:space="preserve"> HYPERLINK \l "_Toc108716998" </w:instrText>
      </w:r>
      <w:r>
        <w:fldChar w:fldCharType="separate"/>
      </w:r>
      <w:r>
        <w:rPr>
          <w:rStyle w:val="96"/>
          <w:rFonts w:hint="eastAsia" w:ascii="仿宋" w:hAnsi="仿宋" w:eastAsia="仿宋" w:cs="仿宋"/>
          <w:b/>
          <w:color w:val="auto"/>
          <w:sz w:val="32"/>
          <w:szCs w:val="32"/>
          <w:lang w:eastAsia="zh-CN"/>
        </w:rPr>
        <w:t>第四部分 合同条款</w:t>
      </w:r>
      <w:r>
        <w:rPr>
          <w:rFonts w:hint="eastAsia" w:ascii="仿宋" w:hAnsi="仿宋" w:eastAsia="仿宋" w:cs="仿宋"/>
          <w:b/>
          <w:sz w:val="32"/>
          <w:szCs w:val="32"/>
        </w:rPr>
        <w:tab/>
      </w:r>
      <w:r>
        <w:rPr>
          <w:rFonts w:hint="eastAsia" w:ascii="仿宋" w:hAnsi="仿宋" w:eastAsia="仿宋" w:cs="仿宋"/>
          <w:b/>
          <w:sz w:val="32"/>
          <w:szCs w:val="32"/>
        </w:rPr>
        <w:t>4</w:t>
      </w:r>
      <w:r>
        <w:rPr>
          <w:rFonts w:hint="eastAsia" w:ascii="仿宋" w:hAnsi="仿宋" w:eastAsia="仿宋" w:cs="仿宋"/>
          <w:b/>
          <w:sz w:val="32"/>
          <w:szCs w:val="32"/>
        </w:rPr>
        <w:fldChar w:fldCharType="end"/>
      </w:r>
      <w:r>
        <w:rPr>
          <w:rFonts w:hint="eastAsia" w:ascii="仿宋" w:hAnsi="仿宋" w:eastAsia="仿宋" w:cs="仿宋"/>
          <w:b/>
          <w:sz w:val="32"/>
          <w:szCs w:val="32"/>
        </w:rPr>
        <w:t>8</w:t>
      </w:r>
    </w:p>
    <w:p>
      <w:pPr>
        <w:pStyle w:val="61"/>
        <w:tabs>
          <w:tab w:val="right" w:leader="dot" w:pos="8324"/>
        </w:tabs>
        <w:spacing w:line="1200" w:lineRule="exact"/>
        <w:rPr>
          <w:rFonts w:hint="eastAsia" w:ascii="仿宋" w:hAnsi="仿宋" w:eastAsia="仿宋" w:cs="仿宋"/>
          <w:b/>
          <w:kern w:val="2"/>
          <w:sz w:val="32"/>
          <w:szCs w:val="32"/>
        </w:rPr>
      </w:pPr>
      <w:r>
        <w:fldChar w:fldCharType="begin"/>
      </w:r>
      <w:r>
        <w:instrText xml:space="preserve"> HYPERLINK \l "_Toc108716999" </w:instrText>
      </w:r>
      <w:r>
        <w:fldChar w:fldCharType="separate"/>
      </w:r>
      <w:r>
        <w:rPr>
          <w:rStyle w:val="96"/>
          <w:rFonts w:hint="eastAsia" w:ascii="仿宋" w:hAnsi="仿宋" w:eastAsia="仿宋" w:cs="仿宋"/>
          <w:b/>
          <w:color w:val="auto"/>
          <w:sz w:val="32"/>
          <w:szCs w:val="32"/>
          <w:lang w:eastAsia="zh-CN"/>
        </w:rPr>
        <w:t>第五部分 投标文件制作格式</w:t>
      </w:r>
      <w:r>
        <w:rPr>
          <w:rFonts w:hint="eastAsia" w:ascii="仿宋" w:hAnsi="仿宋" w:eastAsia="仿宋" w:cs="仿宋"/>
          <w:b/>
          <w:sz w:val="32"/>
          <w:szCs w:val="32"/>
        </w:rPr>
        <w:tab/>
      </w:r>
      <w:r>
        <w:rPr>
          <w:rFonts w:hint="eastAsia" w:ascii="仿宋" w:hAnsi="仿宋" w:eastAsia="仿宋" w:cs="仿宋"/>
          <w:b/>
          <w:sz w:val="32"/>
          <w:szCs w:val="32"/>
        </w:rPr>
        <w:t>5</w:t>
      </w:r>
      <w:r>
        <w:rPr>
          <w:rFonts w:hint="eastAsia" w:ascii="仿宋" w:hAnsi="仿宋" w:eastAsia="仿宋" w:cs="仿宋"/>
          <w:b/>
          <w:sz w:val="32"/>
          <w:szCs w:val="32"/>
        </w:rPr>
        <w:fldChar w:fldCharType="end"/>
      </w:r>
      <w:r>
        <w:rPr>
          <w:rFonts w:hint="eastAsia" w:ascii="仿宋" w:hAnsi="仿宋" w:eastAsia="仿宋" w:cs="仿宋"/>
          <w:b/>
          <w:sz w:val="32"/>
          <w:szCs w:val="32"/>
        </w:rPr>
        <w:t>2</w:t>
      </w:r>
    </w:p>
    <w:p>
      <w:pPr>
        <w:spacing w:line="1200" w:lineRule="exact"/>
        <w:ind w:right="252" w:rightChars="120"/>
        <w:rPr>
          <w:rFonts w:hint="eastAsia" w:ascii="仿宋" w:hAnsi="仿宋" w:eastAsia="仿宋" w:cs="仿宋"/>
          <w:sz w:val="32"/>
          <w:szCs w:val="32"/>
        </w:rPr>
        <w:sectPr>
          <w:headerReference r:id="rId3" w:type="default"/>
          <w:footerReference r:id="rId4" w:type="default"/>
          <w:pgSz w:w="11906" w:h="16838"/>
          <w:pgMar w:top="1474" w:right="1701" w:bottom="1474" w:left="1701" w:header="851" w:footer="992" w:gutter="170"/>
          <w:pgNumType w:start="1"/>
          <w:cols w:space="720" w:num="1"/>
          <w:docGrid w:linePitch="312" w:charSpace="-2478"/>
        </w:sectPr>
      </w:pPr>
      <w:r>
        <w:rPr>
          <w:rFonts w:hint="eastAsia" w:ascii="仿宋" w:hAnsi="仿宋" w:eastAsia="仿宋" w:cs="仿宋"/>
          <w:b/>
          <w:bCs/>
          <w:sz w:val="32"/>
          <w:szCs w:val="32"/>
          <w:lang w:val="zh-CN"/>
        </w:rPr>
        <w:fldChar w:fldCharType="end"/>
      </w:r>
    </w:p>
    <w:p>
      <w:pPr>
        <w:pStyle w:val="431"/>
        <w:spacing w:line="579" w:lineRule="exact"/>
        <w:jc w:val="center"/>
        <w:outlineLvl w:val="0"/>
        <w:rPr>
          <w:rFonts w:hint="eastAsia" w:ascii="仿宋" w:hAnsi="仿宋" w:eastAsia="仿宋" w:cs="仿宋"/>
          <w:b/>
          <w:color w:val="auto"/>
          <w:kern w:val="2"/>
          <w:sz w:val="44"/>
          <w:szCs w:val="44"/>
        </w:rPr>
      </w:pPr>
      <w:bookmarkStart w:id="10" w:name="_Toc108716987"/>
      <w:bookmarkStart w:id="11" w:name="_Hlk37946207"/>
      <w:r>
        <w:rPr>
          <w:rFonts w:hint="eastAsia" w:ascii="仿宋" w:hAnsi="仿宋" w:eastAsia="仿宋" w:cs="仿宋"/>
          <w:b/>
          <w:color w:val="auto"/>
          <w:kern w:val="2"/>
          <w:sz w:val="44"/>
          <w:szCs w:val="44"/>
        </w:rPr>
        <w:t>第一部分 招标公告</w:t>
      </w:r>
      <w:bookmarkEnd w:id="10"/>
    </w:p>
    <w:bookmarkEnd w:id="11"/>
    <w:p>
      <w:pPr>
        <w:pStyle w:val="431"/>
        <w:spacing w:line="579" w:lineRule="exact"/>
        <w:jc w:val="center"/>
        <w:outlineLvl w:val="0"/>
        <w:rPr>
          <w:rFonts w:hint="eastAsia" w:ascii="仿宋" w:hAnsi="仿宋" w:eastAsia="仿宋" w:cs="仿宋"/>
          <w:b/>
          <w:color w:val="auto"/>
          <w:kern w:val="2"/>
          <w:sz w:val="36"/>
          <w:szCs w:val="36"/>
        </w:rPr>
      </w:pPr>
      <w:r>
        <w:rPr>
          <w:rFonts w:hint="eastAsia" w:ascii="仿宋" w:hAnsi="仿宋" w:eastAsia="仿宋" w:cs="仿宋"/>
          <w:b/>
          <w:color w:val="auto"/>
          <w:kern w:val="2"/>
          <w:sz w:val="36"/>
          <w:szCs w:val="36"/>
          <w:lang w:eastAsia="zh-CN"/>
        </w:rPr>
        <w:t>新疆维吾尔自治区体育局体育彩票管理中心实体店赛事氛围提升服务项目（二次）</w:t>
      </w:r>
      <w:r>
        <w:rPr>
          <w:rFonts w:hint="eastAsia" w:ascii="仿宋" w:hAnsi="仿宋" w:eastAsia="仿宋" w:cs="仿宋"/>
          <w:b/>
          <w:color w:val="auto"/>
          <w:kern w:val="2"/>
          <w:sz w:val="36"/>
          <w:szCs w:val="36"/>
        </w:rPr>
        <w:t>招标公告</w:t>
      </w:r>
    </w:p>
    <w:p>
      <w:pPr>
        <w:spacing w:line="420" w:lineRule="exact"/>
        <w:outlineLvl w:val="0"/>
        <w:rPr>
          <w:rFonts w:hint="eastAsia" w:ascii="仿宋" w:hAnsi="仿宋" w:eastAsia="仿宋" w:cs="仿宋"/>
          <w:b/>
          <w:sz w:val="24"/>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9313" w:type="dxa"/>
          </w:tcPr>
          <w:p>
            <w:pPr>
              <w:pStyle w:val="47"/>
              <w:tabs>
                <w:tab w:val="left" w:pos="4305"/>
              </w:tabs>
              <w:spacing w:line="579" w:lineRule="exact"/>
              <w:rPr>
                <w:rFonts w:hint="eastAsia" w:ascii="仿宋" w:hAnsi="仿宋" w:eastAsia="仿宋" w:cs="仿宋"/>
                <w:sz w:val="32"/>
                <w:szCs w:val="32"/>
              </w:rPr>
            </w:pPr>
            <w:r>
              <w:rPr>
                <w:rFonts w:hint="eastAsia" w:ascii="仿宋" w:hAnsi="仿宋" w:eastAsia="仿宋" w:cs="仿宋"/>
                <w:sz w:val="32"/>
                <w:szCs w:val="32"/>
              </w:rPr>
              <w:t>项目概况：</w:t>
            </w:r>
            <w:r>
              <w:rPr>
                <w:rFonts w:hint="eastAsia" w:ascii="仿宋" w:hAnsi="仿宋" w:eastAsia="仿宋" w:cs="仿宋"/>
                <w:sz w:val="32"/>
                <w:szCs w:val="32"/>
                <w:lang w:eastAsia="zh-CN"/>
              </w:rPr>
              <w:t>新疆维吾尔自治区体育局体育彩票管理中心实体店赛事氛围提升服务项目（二次）</w:t>
            </w:r>
            <w:r>
              <w:rPr>
                <w:rFonts w:hint="eastAsia" w:ascii="仿宋" w:hAnsi="仿宋" w:eastAsia="仿宋" w:cs="仿宋"/>
                <w:sz w:val="32"/>
                <w:szCs w:val="32"/>
              </w:rPr>
              <w:t>的潜在投标供应商应在政采云线上获取招标文件，并于</w:t>
            </w:r>
            <w:r>
              <w:rPr>
                <w:rFonts w:hint="eastAsia" w:ascii="仿宋" w:hAnsi="仿宋" w:eastAsia="仿宋" w:cs="仿宋"/>
                <w:sz w:val="32"/>
                <w:szCs w:val="32"/>
                <w:u w:val="single"/>
                <w:lang w:eastAsia="zh-CN"/>
              </w:rPr>
              <w:t>2026年4月30日</w:t>
            </w:r>
            <w:r>
              <w:rPr>
                <w:rFonts w:hint="eastAsia" w:ascii="仿宋" w:hAnsi="仿宋" w:eastAsia="仿宋" w:cs="仿宋"/>
                <w:sz w:val="32"/>
                <w:szCs w:val="32"/>
                <w:u w:val="single"/>
              </w:rPr>
              <w:t xml:space="preserve"> </w:t>
            </w:r>
            <w:r>
              <w:rPr>
                <w:rFonts w:hint="eastAsia" w:ascii="仿宋" w:hAnsi="仿宋" w:eastAsia="仿宋" w:cs="仿宋"/>
                <w:sz w:val="32"/>
                <w:szCs w:val="32"/>
              </w:rPr>
              <w:t>11:00（北京时间）前递交投标文件。</w:t>
            </w:r>
          </w:p>
        </w:tc>
      </w:tr>
    </w:tbl>
    <w:p>
      <w:pPr>
        <w:pStyle w:val="47"/>
        <w:tabs>
          <w:tab w:val="left" w:pos="4305"/>
        </w:tabs>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一、项目基本情况</w:t>
      </w:r>
    </w:p>
    <w:p>
      <w:pPr>
        <w:pStyle w:val="47"/>
        <w:tabs>
          <w:tab w:val="left" w:pos="4305"/>
        </w:tabs>
        <w:spacing w:line="579"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 项目编号：HRZS（GK）2026-0435</w:t>
      </w:r>
      <w:r>
        <w:rPr>
          <w:rFonts w:hint="eastAsia" w:ascii="仿宋" w:hAnsi="仿宋" w:eastAsia="仿宋" w:cs="仿宋"/>
          <w:sz w:val="32"/>
          <w:szCs w:val="32"/>
          <w:lang w:val="en-US" w:eastAsia="zh-CN"/>
        </w:rPr>
        <w:t>-1</w:t>
      </w:r>
    </w:p>
    <w:p>
      <w:pPr>
        <w:pStyle w:val="47"/>
        <w:tabs>
          <w:tab w:val="left" w:pos="4305"/>
        </w:tabs>
        <w:spacing w:line="579"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项目名称：</w:t>
      </w:r>
      <w:r>
        <w:rPr>
          <w:rFonts w:hint="eastAsia" w:ascii="仿宋" w:hAnsi="仿宋" w:eastAsia="仿宋" w:cs="仿宋"/>
          <w:sz w:val="32"/>
          <w:szCs w:val="32"/>
          <w:lang w:eastAsia="zh-CN"/>
        </w:rPr>
        <w:t>新疆维吾尔自治区体育局体育彩票管理中心实体店赛事氛围提升服务项目（二次）</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 采购方式：公开招标 </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 预算金额（元）：2400000.00</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 最高限价（元）：2400000.00</w:t>
      </w:r>
    </w:p>
    <w:p>
      <w:pPr>
        <w:pStyle w:val="47"/>
        <w:tabs>
          <w:tab w:val="left" w:pos="4305"/>
        </w:tabs>
        <w:spacing w:line="579"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6. 采购需求</w:t>
      </w:r>
      <w:r>
        <w:rPr>
          <w:rFonts w:hint="eastAsia" w:ascii="仿宋" w:hAnsi="仿宋" w:eastAsia="仿宋" w:cs="仿宋"/>
          <w:sz w:val="32"/>
          <w:szCs w:val="32"/>
          <w:lang w:val="zh-CN"/>
        </w:rPr>
        <w:t>：：</w:t>
      </w:r>
      <w:r>
        <w:rPr>
          <w:rFonts w:hint="eastAsia" w:ascii="仿宋" w:hAnsi="仿宋" w:eastAsia="仿宋" w:cs="仿宋"/>
          <w:sz w:val="32"/>
          <w:szCs w:val="32"/>
        </w:rPr>
        <w:t>新疆维吾尔自治区体育彩票管理中心2026年世界杯主题门店营销宣传物品采购</w:t>
      </w:r>
      <w:r>
        <w:rPr>
          <w:rFonts w:hint="eastAsia" w:ascii="仿宋" w:hAnsi="仿宋" w:eastAsia="仿宋" w:cs="仿宋"/>
          <w:sz w:val="32"/>
          <w:szCs w:val="32"/>
          <w:lang w:val="zh-CN"/>
        </w:rPr>
        <w:t>（具体内容详见招标文件）。</w:t>
      </w:r>
    </w:p>
    <w:p>
      <w:pPr>
        <w:pStyle w:val="47"/>
        <w:numPr>
          <w:ilvl w:val="0"/>
          <w:numId w:val="1"/>
        </w:numPr>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合同履约期限：详情见招标文件</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 本项目不接受联合体投标。</w:t>
      </w:r>
    </w:p>
    <w:p>
      <w:pPr>
        <w:pStyle w:val="47"/>
        <w:tabs>
          <w:tab w:val="left" w:pos="4305"/>
        </w:tabs>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二、申请人的资格要求</w:t>
      </w:r>
    </w:p>
    <w:p>
      <w:pPr>
        <w:pStyle w:val="47"/>
        <w:tabs>
          <w:tab w:val="left" w:pos="4305"/>
        </w:tabs>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 满足《中华人民共和国政府采购法》第二十二条规定：</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pStyle w:val="47"/>
        <w:tabs>
          <w:tab w:val="left" w:pos="4305"/>
        </w:tabs>
        <w:spacing w:line="579" w:lineRule="exact"/>
        <w:rPr>
          <w:rFonts w:hint="eastAsia" w:ascii="仿宋" w:hAnsi="仿宋" w:eastAsia="仿宋" w:cs="仿宋"/>
          <w:sz w:val="32"/>
          <w:szCs w:val="32"/>
        </w:rPr>
      </w:pPr>
      <w:r>
        <w:rPr>
          <w:rFonts w:hint="eastAsia" w:ascii="仿宋" w:hAnsi="仿宋" w:eastAsia="仿宋" w:cs="仿宋"/>
          <w:sz w:val="32"/>
          <w:szCs w:val="32"/>
        </w:rPr>
        <w:t>    （2）具有良好的商业信誉和健全的财务会计制度；</w:t>
      </w:r>
    </w:p>
    <w:p>
      <w:pPr>
        <w:pStyle w:val="47"/>
        <w:tabs>
          <w:tab w:val="left" w:pos="4305"/>
        </w:tabs>
        <w:spacing w:line="579" w:lineRule="exact"/>
        <w:rPr>
          <w:rFonts w:hint="eastAsia" w:ascii="仿宋" w:hAnsi="仿宋" w:eastAsia="仿宋" w:cs="仿宋"/>
          <w:sz w:val="32"/>
          <w:szCs w:val="32"/>
        </w:rPr>
      </w:pPr>
      <w:r>
        <w:rPr>
          <w:rFonts w:hint="eastAsia" w:ascii="仿宋" w:hAnsi="仿宋" w:eastAsia="仿宋" w:cs="仿宋"/>
          <w:sz w:val="32"/>
          <w:szCs w:val="32"/>
        </w:rPr>
        <w:t>    （3）具有履行合同所必需的设备和专业技术能力；</w:t>
      </w:r>
    </w:p>
    <w:p>
      <w:pPr>
        <w:pStyle w:val="47"/>
        <w:tabs>
          <w:tab w:val="left" w:pos="4305"/>
        </w:tabs>
        <w:spacing w:line="579" w:lineRule="exact"/>
        <w:rPr>
          <w:rFonts w:hint="eastAsia" w:ascii="仿宋" w:hAnsi="仿宋" w:eastAsia="仿宋" w:cs="仿宋"/>
          <w:sz w:val="32"/>
          <w:szCs w:val="32"/>
        </w:rPr>
      </w:pPr>
      <w:r>
        <w:rPr>
          <w:rFonts w:hint="eastAsia" w:ascii="仿宋" w:hAnsi="仿宋" w:eastAsia="仿宋" w:cs="仿宋"/>
          <w:sz w:val="32"/>
          <w:szCs w:val="32"/>
        </w:rPr>
        <w:t>    （4）有依法缴纳税收和社会保障资金的良好记录；</w:t>
      </w:r>
    </w:p>
    <w:p>
      <w:pPr>
        <w:pStyle w:val="47"/>
        <w:tabs>
          <w:tab w:val="left" w:pos="4305"/>
        </w:tabs>
        <w:spacing w:line="579" w:lineRule="exact"/>
        <w:rPr>
          <w:rFonts w:hint="eastAsia" w:ascii="仿宋" w:hAnsi="仿宋" w:eastAsia="仿宋" w:cs="仿宋"/>
          <w:sz w:val="32"/>
          <w:szCs w:val="32"/>
        </w:rPr>
      </w:pPr>
      <w:r>
        <w:rPr>
          <w:rFonts w:hint="eastAsia" w:ascii="仿宋" w:hAnsi="仿宋" w:eastAsia="仿宋" w:cs="仿宋"/>
          <w:sz w:val="32"/>
          <w:szCs w:val="32"/>
        </w:rPr>
        <w:t>    （5）参加政府采购活动前三年内，在经营活动中没有重大违法记录；</w:t>
      </w:r>
    </w:p>
    <w:p>
      <w:pPr>
        <w:pStyle w:val="47"/>
        <w:tabs>
          <w:tab w:val="left" w:pos="4305"/>
        </w:tabs>
        <w:spacing w:line="579" w:lineRule="exact"/>
        <w:rPr>
          <w:rFonts w:hint="eastAsia" w:ascii="仿宋" w:hAnsi="仿宋" w:eastAsia="仿宋" w:cs="仿宋"/>
          <w:sz w:val="32"/>
          <w:szCs w:val="32"/>
        </w:rPr>
      </w:pPr>
      <w:r>
        <w:rPr>
          <w:rFonts w:hint="eastAsia" w:ascii="仿宋" w:hAnsi="仿宋" w:eastAsia="仿宋" w:cs="仿宋"/>
          <w:sz w:val="32"/>
          <w:szCs w:val="32"/>
        </w:rPr>
        <w:t>    （6）法律、行政法规规定的其他条件。</w:t>
      </w:r>
    </w:p>
    <w:p>
      <w:pPr>
        <w:spacing w:line="480" w:lineRule="exact"/>
        <w:ind w:firstLine="643" w:firstLineChars="200"/>
        <w:rPr>
          <w:rFonts w:hint="eastAsia" w:ascii="仿宋" w:hAnsi="仿宋" w:eastAsia="仿宋" w:cs="仿宋"/>
          <w:bCs/>
          <w:sz w:val="24"/>
        </w:rPr>
      </w:pPr>
      <w:r>
        <w:rPr>
          <w:rFonts w:hint="eastAsia" w:ascii="仿宋" w:hAnsi="仿宋" w:eastAsia="仿宋" w:cs="仿宋"/>
          <w:b/>
          <w:bCs/>
          <w:sz w:val="32"/>
          <w:szCs w:val="32"/>
        </w:rPr>
        <w:t xml:space="preserve">2. </w:t>
      </w:r>
      <w:r>
        <w:rPr>
          <w:rFonts w:hint="eastAsia" w:ascii="仿宋" w:hAnsi="仿宋" w:eastAsia="仿宋" w:cs="仿宋"/>
          <w:sz w:val="32"/>
          <w:szCs w:val="32"/>
        </w:rPr>
        <w:t>落实政府采购政策需满足的资格要求：本项目为专门面小微企业。</w:t>
      </w:r>
    </w:p>
    <w:p>
      <w:pPr>
        <w:pStyle w:val="47"/>
        <w:tabs>
          <w:tab w:val="left" w:pos="4305"/>
        </w:tabs>
        <w:spacing w:line="579" w:lineRule="exact"/>
        <w:ind w:firstLine="643" w:firstLineChars="200"/>
        <w:rPr>
          <w:rFonts w:hint="eastAsia" w:ascii="仿宋" w:hAnsi="仿宋" w:eastAsia="仿宋" w:cs="仿宋"/>
          <w:sz w:val="32"/>
          <w:szCs w:val="32"/>
        </w:rPr>
      </w:pPr>
      <w:r>
        <w:rPr>
          <w:rStyle w:val="91"/>
          <w:rFonts w:hint="eastAsia" w:ascii="仿宋" w:hAnsi="仿宋" w:eastAsia="仿宋" w:cs="仿宋"/>
          <w:sz w:val="32"/>
          <w:szCs w:val="32"/>
        </w:rPr>
        <w:t>3. 本项目特定资格要求</w:t>
      </w:r>
      <w:r>
        <w:rPr>
          <w:rStyle w:val="91"/>
          <w:rFonts w:hint="eastAsia" w:ascii="仿宋" w:hAnsi="仿宋" w:eastAsia="仿宋" w:cs="仿宋"/>
          <w:b w:val="0"/>
          <w:bCs w:val="0"/>
          <w:sz w:val="32"/>
          <w:szCs w:val="32"/>
        </w:rPr>
        <w:t>：无</w:t>
      </w:r>
    </w:p>
    <w:p>
      <w:pPr>
        <w:pStyle w:val="47"/>
        <w:tabs>
          <w:tab w:val="left" w:pos="4305"/>
        </w:tabs>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三、获取招标文件</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（1）时间：</w:t>
      </w:r>
      <w:r>
        <w:rPr>
          <w:rFonts w:hint="eastAsia" w:ascii="仿宋" w:hAnsi="仿宋" w:eastAsia="仿宋" w:cs="仿宋"/>
          <w:sz w:val="32"/>
          <w:szCs w:val="32"/>
          <w:u w:val="single"/>
        </w:rPr>
        <w:t>2026年</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9</w:t>
      </w:r>
      <w:r>
        <w:rPr>
          <w:rFonts w:hint="eastAsia" w:ascii="仿宋" w:hAnsi="仿宋" w:eastAsia="仿宋" w:cs="仿宋"/>
          <w:sz w:val="32"/>
          <w:szCs w:val="32"/>
          <w:u w:val="single"/>
        </w:rPr>
        <w:t>日至2026年</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16</w:t>
      </w:r>
      <w:r>
        <w:rPr>
          <w:rFonts w:hint="eastAsia" w:ascii="仿宋" w:hAnsi="仿宋" w:eastAsia="仿宋" w:cs="仿宋"/>
          <w:sz w:val="32"/>
          <w:szCs w:val="32"/>
          <w:u w:val="single"/>
        </w:rPr>
        <w:t>日</w:t>
      </w:r>
      <w:r>
        <w:rPr>
          <w:rFonts w:hint="eastAsia" w:ascii="仿宋" w:hAnsi="仿宋" w:eastAsia="仿宋" w:cs="仿宋"/>
          <w:sz w:val="32"/>
          <w:szCs w:val="32"/>
        </w:rPr>
        <w:t>，每天上午00:00至12:00，下午12:00至23:59（北京时间，法定节假日除外）</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（2）地点：政采云平台https://www.zcygov.cn/ </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（3）方式：投标供应商登录政采云平台https://www.zcygov.cn/在线申请获取采购文件（进入“项目采购”应用，在获取采购文件菜单中选择项目，申请获取采购文件）；</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（4）售价（元）：0 。</w:t>
      </w:r>
    </w:p>
    <w:p>
      <w:pPr>
        <w:pStyle w:val="68"/>
        <w:spacing w:line="579" w:lineRule="exact"/>
        <w:ind w:left="0"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四、提交投标文件截止时间、开标时间和地点</w:t>
      </w:r>
    </w:p>
    <w:p>
      <w:pPr>
        <w:pStyle w:val="37"/>
        <w:spacing w:before="0" w:beforeAutospacing="0" w:after="0" w:afterAutospacing="0" w:line="579"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 提交投标文件截止时间及开标时间：</w:t>
      </w:r>
      <w:r>
        <w:rPr>
          <w:rFonts w:hint="eastAsia" w:ascii="仿宋" w:hAnsi="仿宋" w:eastAsia="仿宋" w:cs="仿宋"/>
          <w:kern w:val="2"/>
          <w:sz w:val="32"/>
          <w:szCs w:val="32"/>
          <w:u w:val="single"/>
          <w:lang w:eastAsia="zh-CN"/>
        </w:rPr>
        <w:t>2026年4月30日</w:t>
      </w:r>
      <w:r>
        <w:rPr>
          <w:rFonts w:hint="eastAsia" w:ascii="仿宋" w:hAnsi="仿宋" w:eastAsia="仿宋" w:cs="仿宋"/>
          <w:kern w:val="2"/>
          <w:sz w:val="32"/>
          <w:szCs w:val="32"/>
          <w:u w:val="single"/>
        </w:rPr>
        <w:t xml:space="preserve"> 11：00</w:t>
      </w:r>
      <w:r>
        <w:rPr>
          <w:rFonts w:hint="eastAsia" w:ascii="仿宋" w:hAnsi="仿宋" w:eastAsia="仿宋" w:cs="仿宋"/>
          <w:kern w:val="2"/>
          <w:sz w:val="32"/>
          <w:szCs w:val="32"/>
        </w:rPr>
        <w:t>（北京时间）</w:t>
      </w:r>
    </w:p>
    <w:p>
      <w:pPr>
        <w:pStyle w:val="37"/>
        <w:spacing w:before="0" w:beforeAutospacing="0" w:after="0" w:afterAutospacing="0" w:line="579"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2. 投标地点：政采云平台</w:t>
      </w:r>
    </w:p>
    <w:p>
      <w:pPr>
        <w:pStyle w:val="37"/>
        <w:spacing w:before="0" w:beforeAutospacing="0" w:after="0" w:afterAutospacing="0" w:line="579"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3. 开标时间：</w:t>
      </w:r>
      <w:r>
        <w:rPr>
          <w:rFonts w:hint="eastAsia" w:ascii="仿宋" w:hAnsi="仿宋" w:eastAsia="仿宋" w:cs="仿宋"/>
          <w:kern w:val="2"/>
          <w:sz w:val="32"/>
          <w:szCs w:val="32"/>
          <w:u w:val="single"/>
          <w:lang w:eastAsia="zh-CN"/>
        </w:rPr>
        <w:t>2026年4月30日</w:t>
      </w:r>
      <w:r>
        <w:rPr>
          <w:rFonts w:hint="eastAsia" w:ascii="仿宋" w:hAnsi="仿宋" w:eastAsia="仿宋" w:cs="仿宋"/>
          <w:kern w:val="2"/>
          <w:sz w:val="32"/>
          <w:szCs w:val="32"/>
          <w:u w:val="single"/>
        </w:rPr>
        <w:t xml:space="preserve"> 11：00</w:t>
      </w:r>
      <w:r>
        <w:rPr>
          <w:rFonts w:hint="eastAsia" w:ascii="仿宋" w:hAnsi="仿宋" w:eastAsia="仿宋" w:cs="仿宋"/>
          <w:kern w:val="2"/>
          <w:sz w:val="32"/>
          <w:szCs w:val="32"/>
        </w:rPr>
        <w:t>（北京时间）</w:t>
      </w:r>
    </w:p>
    <w:p>
      <w:pPr>
        <w:pStyle w:val="37"/>
        <w:spacing w:before="0" w:beforeAutospacing="0" w:after="0" w:afterAutospacing="0" w:line="579"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4. 开标地点：政采云线上开标</w:t>
      </w:r>
    </w:p>
    <w:p>
      <w:pPr>
        <w:pStyle w:val="68"/>
        <w:spacing w:line="579" w:lineRule="exact"/>
        <w:ind w:left="0"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五、公告期限：</w:t>
      </w:r>
      <w:r>
        <w:rPr>
          <w:rFonts w:hint="eastAsia" w:ascii="仿宋" w:hAnsi="仿宋" w:eastAsia="仿宋" w:cs="仿宋"/>
          <w:sz w:val="32"/>
          <w:szCs w:val="32"/>
        </w:rPr>
        <w:t>自本公告发布之日起5个工作日。</w:t>
      </w:r>
    </w:p>
    <w:p>
      <w:pPr>
        <w:pStyle w:val="68"/>
        <w:spacing w:line="579" w:lineRule="exact"/>
        <w:jc w:val="left"/>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六、其它补充事宜</w:t>
      </w:r>
    </w:p>
    <w:p>
      <w:pPr>
        <w:pStyle w:val="68"/>
        <w:spacing w:line="579" w:lineRule="exact"/>
        <w:ind w:left="0" w:firstLine="640" w:firstLineChars="200"/>
        <w:jc w:val="left"/>
        <w:rPr>
          <w:rFonts w:hint="eastAsia" w:ascii="仿宋" w:hAnsi="仿宋" w:eastAsia="仿宋" w:cs="仿宋"/>
          <w:sz w:val="32"/>
          <w:szCs w:val="32"/>
        </w:rPr>
      </w:pPr>
      <w:bookmarkStart w:id="12" w:name="OLE_LINK19"/>
      <w:r>
        <w:rPr>
          <w:rFonts w:hint="eastAsia" w:ascii="仿宋" w:hAnsi="仿宋" w:eastAsia="仿宋" w:cs="仿宋"/>
          <w:sz w:val="32"/>
          <w:szCs w:val="32"/>
        </w:rPr>
        <w:t>1. 本项目实行网上投标，采用电子投标文件，若投标供应商参与投标，自行承担投标一切费用。 </w:t>
      </w:r>
    </w:p>
    <w:p>
      <w:pPr>
        <w:pStyle w:val="68"/>
        <w:spacing w:line="579"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2. 各投标供应商应在开标前应确保成为新疆维吾尔自治区政府采购网正式注册入库投标供应商，并完成CA数字证书申领。因未注册入库、未办理CA数字证书等原因造成无法响应或响应失败等后果由投标供应商自行承担。 </w:t>
      </w:r>
    </w:p>
    <w:p>
      <w:pPr>
        <w:pStyle w:val="68"/>
        <w:spacing w:line="579"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3. 未办理CA的投标供应商可自主通过新疆CA申领渠道“新疆政务通”申请政采云平台可使用的CA设备，如原有兵团或公共资源使用的CA，可与新疆CA联系，申请增加电子证书即可，无需重复申领。 </w:t>
      </w:r>
    </w:p>
    <w:p>
      <w:pPr>
        <w:pStyle w:val="68"/>
        <w:spacing w:line="579"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4. 投标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68"/>
        <w:spacing w:line="579"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5. 逾期未上传的或不符合规定的投标文件将被拒绝接收，采购人不予受理。</w:t>
      </w:r>
    </w:p>
    <w:bookmarkEnd w:id="12"/>
    <w:p>
      <w:pPr>
        <w:pStyle w:val="68"/>
        <w:spacing w:line="579" w:lineRule="exact"/>
        <w:ind w:left="0"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六、对本次招标提出询问，请按以下方式联系</w:t>
      </w:r>
    </w:p>
    <w:p>
      <w:pPr>
        <w:pStyle w:val="68"/>
        <w:spacing w:line="579"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1. 采购人信息：</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名  称：</w:t>
      </w:r>
      <w:r>
        <w:rPr>
          <w:rFonts w:hint="eastAsia" w:ascii="仿宋" w:hAnsi="仿宋" w:eastAsia="仿宋" w:cs="仿宋"/>
          <w:sz w:val="32"/>
          <w:szCs w:val="32"/>
          <w:lang w:val="zh-CN"/>
        </w:rPr>
        <w:t>新疆维吾尔自治区体育局体育彩票管理中心</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地  址：乌鲁木齐市天山区中山路443号 </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联系人：潘璐</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联系电话：0991-2223204</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采购代理机构信息：</w:t>
      </w:r>
    </w:p>
    <w:p>
      <w:pPr>
        <w:pStyle w:val="47"/>
        <w:tabs>
          <w:tab w:val="left" w:pos="4305"/>
        </w:tabs>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名  称：新疆鸿瑞智晟项目管理有限公司</w:t>
      </w:r>
    </w:p>
    <w:p>
      <w:pPr>
        <w:pStyle w:val="47"/>
        <w:tabs>
          <w:tab w:val="left" w:pos="4305"/>
        </w:tabs>
        <w:spacing w:line="579" w:lineRule="exact"/>
        <w:ind w:firstLine="640" w:firstLineChars="200"/>
        <w:rPr>
          <w:rFonts w:hint="eastAsia" w:ascii="仿宋" w:hAnsi="仿宋" w:eastAsia="仿宋" w:cs="仿宋"/>
          <w:sz w:val="32"/>
          <w:szCs w:val="32"/>
        </w:rPr>
      </w:pPr>
      <w:bookmarkStart w:id="13" w:name="OLE_LINK27"/>
      <w:r>
        <w:rPr>
          <w:rFonts w:hint="eastAsia" w:ascii="仿宋" w:hAnsi="仿宋" w:eastAsia="仿宋" w:cs="仿宋"/>
          <w:sz w:val="32"/>
          <w:szCs w:val="32"/>
        </w:rPr>
        <w:t>地  址：</w:t>
      </w:r>
      <w:bookmarkStart w:id="14" w:name="OLE_LINK12"/>
      <w:r>
        <w:rPr>
          <w:rFonts w:hint="eastAsia" w:ascii="仿宋" w:hAnsi="仿宋" w:eastAsia="仿宋" w:cs="仿宋"/>
          <w:sz w:val="32"/>
          <w:szCs w:val="32"/>
        </w:rPr>
        <w:t>乌鲁木齐市新市区高新万科大厦2003室</w:t>
      </w:r>
      <w:bookmarkEnd w:id="14"/>
    </w:p>
    <w:bookmarkEnd w:id="13"/>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联系人： </w:t>
      </w:r>
      <w:bookmarkStart w:id="15" w:name="OLE_LINK5"/>
      <w:r>
        <w:rPr>
          <w:rFonts w:hint="eastAsia" w:ascii="仿宋" w:hAnsi="仿宋" w:eastAsia="仿宋" w:cs="仿宋"/>
          <w:sz w:val="32"/>
          <w:szCs w:val="32"/>
        </w:rPr>
        <w:t>孙涛、赵源权</w:t>
      </w:r>
      <w:bookmarkEnd w:id="15"/>
    </w:p>
    <w:p>
      <w:pPr>
        <w:rPr>
          <w:rFonts w:hint="eastAsia" w:ascii="仿宋" w:hAnsi="仿宋" w:eastAsia="仿宋" w:cs="仿宋"/>
          <w:b/>
          <w:sz w:val="44"/>
          <w:szCs w:val="44"/>
        </w:rPr>
      </w:pPr>
      <w:r>
        <w:rPr>
          <w:rFonts w:hint="eastAsia" w:ascii="仿宋" w:hAnsi="仿宋" w:eastAsia="仿宋" w:cs="仿宋"/>
          <w:sz w:val="32"/>
          <w:szCs w:val="32"/>
        </w:rPr>
        <w:t xml:space="preserve">   联系电话：</w:t>
      </w:r>
      <w:bookmarkStart w:id="16" w:name="OLE_LINK6"/>
      <w:r>
        <w:rPr>
          <w:rFonts w:hint="eastAsia" w:ascii="仿宋" w:hAnsi="仿宋" w:eastAsia="仿宋" w:cs="仿宋"/>
          <w:sz w:val="32"/>
          <w:szCs w:val="32"/>
        </w:rPr>
        <w:t>13619900480、13070409138</w:t>
      </w:r>
      <w:bookmarkEnd w:id="16"/>
      <w:r>
        <w:rPr>
          <w:rFonts w:hint="eastAsia" w:ascii="仿宋" w:hAnsi="仿宋" w:eastAsia="仿宋" w:cs="仿宋"/>
          <w:b/>
          <w:sz w:val="44"/>
          <w:szCs w:val="44"/>
        </w:rPr>
        <w:br w:type="page"/>
      </w:r>
    </w:p>
    <w:p>
      <w:pPr>
        <w:adjustRightInd w:val="0"/>
        <w:snapToGrid w:val="0"/>
        <w:spacing w:line="579" w:lineRule="exact"/>
        <w:jc w:val="center"/>
        <w:rPr>
          <w:rFonts w:hint="eastAsia" w:ascii="仿宋" w:hAnsi="仿宋" w:eastAsia="仿宋" w:cs="仿宋"/>
          <w:b/>
          <w:sz w:val="36"/>
          <w:szCs w:val="36"/>
        </w:rPr>
      </w:pPr>
      <w:r>
        <w:rPr>
          <w:rFonts w:hint="eastAsia" w:ascii="仿宋" w:hAnsi="仿宋" w:eastAsia="仿宋" w:cs="仿宋"/>
          <w:b/>
          <w:sz w:val="44"/>
          <w:szCs w:val="44"/>
        </w:rPr>
        <w:t>第二部分  投标供应商须知</w:t>
      </w:r>
    </w:p>
    <w:p>
      <w:pPr>
        <w:pStyle w:val="47"/>
        <w:spacing w:line="579" w:lineRule="exact"/>
        <w:jc w:val="center"/>
        <w:rPr>
          <w:rFonts w:hint="eastAsia" w:ascii="仿宋" w:hAnsi="仿宋" w:eastAsia="仿宋" w:cs="仿宋"/>
          <w:b/>
          <w:sz w:val="36"/>
          <w:szCs w:val="36"/>
        </w:rPr>
      </w:pPr>
      <w:r>
        <w:rPr>
          <w:rFonts w:hint="eastAsia" w:ascii="仿宋" w:hAnsi="仿宋" w:eastAsia="仿宋" w:cs="仿宋"/>
          <w:b/>
          <w:sz w:val="36"/>
          <w:szCs w:val="36"/>
        </w:rPr>
        <w:t>投标供应商须知前附表</w:t>
      </w:r>
    </w:p>
    <w:tbl>
      <w:tblPr>
        <w:tblStyle w:val="88"/>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
        <w:gridCol w:w="2234"/>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24" w:type="dxa"/>
            <w:vAlign w:val="center"/>
          </w:tcPr>
          <w:p>
            <w:pPr>
              <w:spacing w:line="400" w:lineRule="exact"/>
              <w:jc w:val="center"/>
              <w:rPr>
                <w:rFonts w:hint="eastAsia" w:ascii="仿宋" w:hAnsi="仿宋" w:eastAsia="仿宋" w:cs="仿宋"/>
                <w:sz w:val="28"/>
                <w:szCs w:val="28"/>
              </w:rPr>
            </w:pPr>
            <w:r>
              <w:rPr>
                <w:rFonts w:hint="eastAsia" w:ascii="仿宋" w:hAnsi="仿宋" w:eastAsia="仿宋" w:cs="仿宋"/>
                <w:bCs/>
                <w:kern w:val="0"/>
                <w:sz w:val="28"/>
                <w:szCs w:val="28"/>
              </w:rPr>
              <w:t>序号</w:t>
            </w:r>
          </w:p>
        </w:tc>
        <w:tc>
          <w:tcPr>
            <w:tcW w:w="2251" w:type="dxa"/>
            <w:gridSpan w:val="2"/>
            <w:vAlign w:val="center"/>
          </w:tcPr>
          <w:p>
            <w:pPr>
              <w:spacing w:line="400" w:lineRule="exact"/>
              <w:jc w:val="center"/>
              <w:rPr>
                <w:rFonts w:hint="eastAsia" w:ascii="仿宋" w:hAnsi="仿宋" w:eastAsia="仿宋" w:cs="仿宋"/>
                <w:sz w:val="28"/>
                <w:szCs w:val="28"/>
              </w:rPr>
            </w:pPr>
            <w:r>
              <w:rPr>
                <w:rFonts w:hint="eastAsia" w:ascii="仿宋" w:hAnsi="仿宋" w:eastAsia="仿宋" w:cs="仿宋"/>
                <w:bCs/>
                <w:kern w:val="0"/>
                <w:sz w:val="28"/>
                <w:szCs w:val="28"/>
              </w:rPr>
              <w:t>内  容</w:t>
            </w:r>
          </w:p>
        </w:tc>
        <w:tc>
          <w:tcPr>
            <w:tcW w:w="6777" w:type="dxa"/>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777" w:type="dxa"/>
            <w:vAlign w:val="center"/>
          </w:tcPr>
          <w:p>
            <w:pPr>
              <w:pStyle w:val="47"/>
              <w:spacing w:line="4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新疆维吾尔自治区体育局体育彩票管理中心实体店赛事氛围提升服务项目（二次）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发布媒体</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招标方式</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公开招标，投标供应商只有一次报价。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招标内容</w:t>
            </w:r>
          </w:p>
        </w:tc>
        <w:tc>
          <w:tcPr>
            <w:tcW w:w="6777" w:type="dxa"/>
            <w:vAlign w:val="center"/>
          </w:tcPr>
          <w:p>
            <w:pPr>
              <w:adjustRightInd w:val="0"/>
              <w:snapToGrid w:val="0"/>
              <w:spacing w:line="400" w:lineRule="exact"/>
              <w:jc w:val="left"/>
              <w:rPr>
                <w:rFonts w:hint="eastAsia" w:ascii="仿宋" w:hAnsi="仿宋" w:eastAsia="仿宋" w:cs="仿宋"/>
                <w:sz w:val="28"/>
                <w:szCs w:val="28"/>
              </w:rPr>
            </w:pPr>
            <w:r>
              <w:rPr>
                <w:rFonts w:hint="eastAsia" w:ascii="仿宋" w:hAnsi="仿宋" w:eastAsia="仿宋" w:cs="仿宋"/>
                <w:kern w:val="0"/>
                <w:sz w:val="28"/>
                <w:szCs w:val="28"/>
                <w:lang w:val="zh-CN"/>
              </w:rPr>
              <w:t>具体服务内容及要求见招标文件</w:t>
            </w:r>
            <w:r>
              <w:rPr>
                <w:rFonts w:hint="eastAsia" w:ascii="仿宋" w:hAnsi="仿宋" w:eastAsia="仿宋" w:cs="仿宋"/>
                <w:kern w:val="0"/>
                <w:sz w:val="28"/>
                <w:szCs w:val="28"/>
              </w:rPr>
              <w:t>第三部分</w:t>
            </w:r>
            <w:r>
              <w:rPr>
                <w:rFonts w:hint="eastAsia" w:ascii="仿宋" w:hAnsi="仿宋" w:eastAsia="仿宋" w:cs="仿宋"/>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资金来源</w:t>
            </w:r>
          </w:p>
        </w:tc>
        <w:tc>
          <w:tcPr>
            <w:tcW w:w="6777" w:type="dxa"/>
            <w:vAlign w:val="center"/>
          </w:tcPr>
          <w:p>
            <w:pPr>
              <w:adjustRightInd w:val="0"/>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项目地点</w:t>
            </w:r>
          </w:p>
        </w:tc>
        <w:tc>
          <w:tcPr>
            <w:tcW w:w="6777" w:type="dxa"/>
            <w:vAlign w:val="center"/>
          </w:tcPr>
          <w:p>
            <w:pPr>
              <w:adjustRightInd w:val="0"/>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2251" w:type="dxa"/>
            <w:gridSpan w:val="2"/>
            <w:vAlign w:val="center"/>
          </w:tcPr>
          <w:p>
            <w:pPr>
              <w:pStyle w:val="47"/>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服务期</w:t>
            </w:r>
          </w:p>
        </w:tc>
        <w:tc>
          <w:tcPr>
            <w:tcW w:w="6777" w:type="dxa"/>
            <w:vAlign w:val="center"/>
          </w:tcPr>
          <w:p>
            <w:pPr>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整体项目自合同签订之日起2个月内执行完毕，项目需求氛围物料自合同签订之日起20个工作日内送达。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777" w:type="dxa"/>
            <w:vAlign w:val="center"/>
          </w:tcPr>
          <w:p>
            <w:pPr>
              <w:pStyle w:val="47"/>
              <w:spacing w:line="400" w:lineRule="exact"/>
              <w:jc w:val="left"/>
              <w:rPr>
                <w:rFonts w:hint="eastAsia" w:ascii="仿宋" w:hAnsi="仿宋" w:eastAsia="仿宋" w:cs="仿宋"/>
                <w:sz w:val="28"/>
                <w:szCs w:val="28"/>
              </w:rPr>
            </w:pPr>
            <w:r>
              <w:rPr>
                <w:rFonts w:hint="eastAsia" w:ascii="仿宋" w:hAnsi="仿宋" w:eastAsia="仿宋" w:cs="仿宋"/>
                <w:sz w:val="30"/>
                <w:szCs w:val="30"/>
              </w:rPr>
              <w:t>中标人与采购人签订合同后，采购人支付合同价款的40%，待商品验收合格且全部邮寄到采购人指定地点后支付剩余合同价款。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采购人</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名  称：新疆维吾尔自治区体育局体育彩票管理中心</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 xml:space="preserve">地  址：乌鲁木齐市天山区中山路443号 </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联系人：潘璐</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联系电话：0991-2223204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10</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代理机构</w:t>
            </w:r>
          </w:p>
        </w:tc>
        <w:tc>
          <w:tcPr>
            <w:tcW w:w="6777" w:type="dxa"/>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kern w:val="0"/>
                <w:sz w:val="28"/>
                <w:szCs w:val="28"/>
              </w:rPr>
              <w:t>新疆鸿瑞智晟项目管理有限公司</w:t>
            </w:r>
          </w:p>
          <w:p>
            <w:pPr>
              <w:spacing w:line="400" w:lineRule="exact"/>
              <w:rPr>
                <w:rFonts w:hint="eastAsia" w:ascii="仿宋" w:hAnsi="仿宋" w:eastAsia="仿宋" w:cs="仿宋"/>
                <w:sz w:val="28"/>
                <w:szCs w:val="28"/>
              </w:rPr>
            </w:pPr>
            <w:r>
              <w:rPr>
                <w:rFonts w:hint="eastAsia" w:ascii="仿宋" w:hAnsi="仿宋" w:eastAsia="仿宋" w:cs="仿宋"/>
                <w:sz w:val="28"/>
                <w:szCs w:val="28"/>
              </w:rPr>
              <w:t>地址：乌鲁木齐市新市区高新万科大厦2003室</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联系人： 孙涛、赵源权</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联系电话：13619900480、13070409138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11</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偏离</w:t>
            </w:r>
          </w:p>
        </w:tc>
        <w:tc>
          <w:tcPr>
            <w:tcW w:w="6777" w:type="dxa"/>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不接受实质性负偏离。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12</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投标供应商资格</w:t>
            </w:r>
          </w:p>
        </w:tc>
        <w:tc>
          <w:tcPr>
            <w:tcW w:w="6777" w:type="dxa"/>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13</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是否接受联合体投标</w:t>
            </w:r>
          </w:p>
        </w:tc>
        <w:tc>
          <w:tcPr>
            <w:tcW w:w="6777" w:type="dxa"/>
            <w:vAlign w:val="center"/>
          </w:tcPr>
          <w:p>
            <w:pPr>
              <w:spacing w:line="400" w:lineRule="exact"/>
              <w:rPr>
                <w:rFonts w:hint="eastAsia" w:ascii="仿宋" w:hAnsi="仿宋" w:eastAsia="仿宋" w:cs="仿宋"/>
                <w:sz w:val="28"/>
                <w:szCs w:val="28"/>
              </w:rPr>
            </w:pPr>
            <w:r>
              <w:rPr>
                <w:rFonts w:hint="eastAsia" w:ascii="仿宋" w:hAnsi="仿宋" w:eastAsia="仿宋" w:cs="仿宋"/>
                <w:b/>
                <w:sz w:val="28"/>
                <w:szCs w:val="28"/>
                <w:bdr w:val="single" w:color="auto" w:sz="4" w:space="0"/>
              </w:rPr>
              <w:t>√</w:t>
            </w:r>
            <w:r>
              <w:rPr>
                <w:rFonts w:hint="eastAsia" w:ascii="仿宋" w:hAnsi="仿宋" w:eastAsia="仿宋" w:cs="仿宋"/>
                <w:b/>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14</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踏勘现场</w:t>
            </w:r>
          </w:p>
        </w:tc>
        <w:tc>
          <w:tcPr>
            <w:tcW w:w="6777" w:type="dxa"/>
            <w:vAlign w:val="center"/>
          </w:tcPr>
          <w:p>
            <w:pPr>
              <w:spacing w:line="400" w:lineRule="exact"/>
              <w:rPr>
                <w:rFonts w:hint="eastAsia" w:ascii="仿宋" w:hAnsi="仿宋" w:eastAsia="仿宋" w:cs="仿宋"/>
                <w:sz w:val="28"/>
                <w:szCs w:val="28"/>
              </w:rPr>
            </w:pPr>
            <w:r>
              <w:rPr>
                <w:rFonts w:hint="eastAsia" w:ascii="仿宋" w:hAnsi="仿宋" w:eastAsia="仿宋" w:cs="仿宋"/>
                <w:b/>
                <w:sz w:val="28"/>
                <w:szCs w:val="28"/>
                <w:bdr w:val="single" w:color="auto" w:sz="4" w:space="0"/>
              </w:rPr>
              <w:t>√</w:t>
            </w:r>
            <w:r>
              <w:rPr>
                <w:rFonts w:hint="eastAsia" w:ascii="仿宋" w:hAnsi="仿宋" w:eastAsia="仿宋" w:cs="仿宋"/>
                <w:b/>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15</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进口产品</w:t>
            </w:r>
          </w:p>
        </w:tc>
        <w:tc>
          <w:tcPr>
            <w:tcW w:w="6777" w:type="dxa"/>
            <w:vAlign w:val="center"/>
          </w:tcPr>
          <w:p>
            <w:pPr>
              <w:spacing w:line="400" w:lineRule="exact"/>
              <w:jc w:val="left"/>
              <w:rPr>
                <w:rFonts w:hint="eastAsia" w:ascii="仿宋" w:hAnsi="仿宋" w:eastAsia="仿宋" w:cs="仿宋"/>
                <w:b/>
                <w:sz w:val="28"/>
                <w:szCs w:val="28"/>
                <w:bdr w:val="single" w:color="auto" w:sz="4" w:space="0"/>
              </w:rPr>
            </w:pPr>
            <w:r>
              <w:rPr>
                <w:rFonts w:hint="eastAsia" w:ascii="仿宋" w:hAnsi="仿宋" w:eastAsia="仿宋" w:cs="仿宋"/>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16</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业绩</w:t>
            </w:r>
          </w:p>
        </w:tc>
        <w:tc>
          <w:tcPr>
            <w:tcW w:w="6777" w:type="dxa"/>
            <w:vAlign w:val="center"/>
          </w:tcPr>
          <w:p>
            <w:pPr>
              <w:pStyle w:val="47"/>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近三年（2023年3月1日至今）已完成类似项目业绩（业绩为计分项目，以投标供应商业绩为准）；</w:t>
            </w:r>
          </w:p>
          <w:p>
            <w:pPr>
              <w:pStyle w:val="47"/>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业绩证明材料为：合同或中标通知书；合同需提供包含合同首页、标的内容及金额所在页、合同签字盖章页等关键页，需加盖公章。</w:t>
            </w:r>
          </w:p>
          <w:p>
            <w:pPr>
              <w:pStyle w:val="47"/>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未提供业绩证明材料（或证明材料不齐全的或内容模糊不清）的，其业绩不予认定。</w:t>
            </w:r>
          </w:p>
          <w:p>
            <w:pPr>
              <w:pStyle w:val="47"/>
              <w:spacing w:line="400" w:lineRule="exact"/>
              <w:jc w:val="left"/>
              <w:rPr>
                <w:rFonts w:hint="eastAsia" w:ascii="仿宋" w:hAnsi="仿宋" w:eastAsia="仿宋" w:cs="仿宋"/>
                <w:sz w:val="28"/>
                <w:szCs w:val="28"/>
              </w:rPr>
            </w:pPr>
            <w:r>
              <w:rPr>
                <w:rFonts w:hint="eastAsia" w:ascii="仿宋" w:hAnsi="仿宋" w:eastAsia="仿宋" w:cs="仿宋"/>
                <w:sz w:val="28"/>
                <w:szCs w:val="28"/>
              </w:rPr>
              <w:t>本项内容作为评审内容，未按上述内容提交证明材料的，将影响评审得分。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17</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最高投标限价</w:t>
            </w:r>
          </w:p>
        </w:tc>
        <w:tc>
          <w:tcPr>
            <w:tcW w:w="6777" w:type="dxa"/>
            <w:vAlign w:val="center"/>
          </w:tcPr>
          <w:p>
            <w:pPr>
              <w:pStyle w:val="47"/>
              <w:spacing w:line="400" w:lineRule="exact"/>
              <w:rPr>
                <w:rFonts w:hint="eastAsia" w:ascii="仿宋" w:hAnsi="仿宋" w:eastAsia="仿宋" w:cs="仿宋"/>
                <w:b/>
                <w:bCs/>
                <w:sz w:val="28"/>
                <w:szCs w:val="28"/>
              </w:rPr>
            </w:pPr>
            <w:r>
              <w:rPr>
                <w:rFonts w:hint="eastAsia" w:ascii="仿宋" w:hAnsi="仿宋" w:eastAsia="仿宋" w:cs="仿宋"/>
                <w:b/>
                <w:bCs/>
                <w:sz w:val="28"/>
                <w:szCs w:val="28"/>
              </w:rPr>
              <w:t>本项目的最高投标限价为：2400000.00元（大写：贰佰肆拾万元整）</w:t>
            </w:r>
          </w:p>
          <w:p>
            <w:pPr>
              <w:pStyle w:val="47"/>
              <w:spacing w:line="400" w:lineRule="exact"/>
              <w:rPr>
                <w:rFonts w:hint="eastAsia" w:ascii="仿宋" w:hAnsi="仿宋" w:eastAsia="仿宋" w:cs="仿宋"/>
                <w:b/>
                <w:bCs/>
                <w:sz w:val="28"/>
                <w:szCs w:val="28"/>
              </w:rPr>
            </w:pPr>
            <w:bookmarkStart w:id="17" w:name="_Hlk55566364"/>
            <w:r>
              <w:rPr>
                <w:rFonts w:hint="eastAsia" w:ascii="仿宋" w:hAnsi="仿宋" w:eastAsia="仿宋" w:cs="仿宋"/>
                <w:b/>
                <w:bCs/>
                <w:kern w:val="0"/>
                <w:sz w:val="28"/>
                <w:szCs w:val="28"/>
              </w:rPr>
              <w:t>（1）供应商的投标报价不得</w:t>
            </w:r>
            <w:r>
              <w:rPr>
                <w:rFonts w:hint="eastAsia" w:ascii="仿宋" w:hAnsi="仿宋" w:eastAsia="仿宋" w:cs="仿宋"/>
                <w:b/>
                <w:bCs/>
                <w:sz w:val="28"/>
                <w:szCs w:val="28"/>
              </w:rPr>
              <w:t>超出最高投标限价；且分项报价也不得超出各项目分项的限价（如有），否则其投标文件将被否决</w:t>
            </w:r>
            <w:bookmarkEnd w:id="17"/>
            <w:r>
              <w:rPr>
                <w:rFonts w:hint="eastAsia" w:ascii="仿宋" w:hAnsi="仿宋" w:eastAsia="仿宋" w:cs="仿宋"/>
                <w:b/>
                <w:bCs/>
                <w:sz w:val="28"/>
                <w:szCs w:val="28"/>
              </w:rPr>
              <w:t>；</w:t>
            </w:r>
          </w:p>
          <w:p>
            <w:pPr>
              <w:pStyle w:val="47"/>
              <w:spacing w:line="400" w:lineRule="exact"/>
              <w:jc w:val="left"/>
              <w:rPr>
                <w:rFonts w:hint="eastAsia" w:ascii="仿宋" w:hAnsi="仿宋" w:eastAsia="仿宋" w:cs="仿宋"/>
                <w:sz w:val="28"/>
                <w:szCs w:val="28"/>
              </w:rPr>
            </w:pPr>
            <w:r>
              <w:rPr>
                <w:rFonts w:hint="eastAsia" w:ascii="仿宋" w:hAnsi="仿宋" w:eastAsia="仿宋" w:cs="仿宋"/>
                <w:b/>
                <w:bCs/>
                <w:sz w:val="28"/>
                <w:szCs w:val="28"/>
              </w:rPr>
              <w:t>（2）投标报价应包含完成本项目采购范围内所有内容所产生的全部费用。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18</w:t>
            </w:r>
          </w:p>
        </w:tc>
        <w:tc>
          <w:tcPr>
            <w:tcW w:w="2251" w:type="dxa"/>
            <w:gridSpan w:val="2"/>
            <w:vAlign w:val="center"/>
          </w:tcPr>
          <w:p>
            <w:pPr>
              <w:pStyle w:val="47"/>
              <w:spacing w:line="400" w:lineRule="exact"/>
              <w:ind w:left="-44" w:leftChars="-21" w:right="-50" w:rightChars="-24"/>
              <w:jc w:val="center"/>
              <w:rPr>
                <w:rFonts w:hint="eastAsia" w:ascii="仿宋" w:hAnsi="仿宋" w:eastAsia="仿宋" w:cs="仿宋"/>
                <w:sz w:val="28"/>
                <w:szCs w:val="28"/>
              </w:rPr>
            </w:pPr>
            <w:r>
              <w:rPr>
                <w:rFonts w:hint="eastAsia" w:ascii="仿宋" w:hAnsi="仿宋" w:eastAsia="仿宋" w:cs="仿宋"/>
                <w:sz w:val="28"/>
                <w:szCs w:val="28"/>
              </w:rPr>
              <w:t>投标有效期</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19</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投标保证金</w:t>
            </w:r>
          </w:p>
        </w:tc>
        <w:tc>
          <w:tcPr>
            <w:tcW w:w="6777" w:type="dxa"/>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投标保证金的金额：40000.00元（人民币肆万元整）；</w:t>
            </w:r>
          </w:p>
          <w:p>
            <w:pPr>
              <w:spacing w:line="400" w:lineRule="exact"/>
              <w:rPr>
                <w:rFonts w:hint="eastAsia" w:ascii="仿宋" w:hAnsi="仿宋" w:eastAsia="仿宋" w:cs="仿宋"/>
                <w:sz w:val="28"/>
                <w:szCs w:val="28"/>
              </w:rPr>
            </w:pPr>
            <w:r>
              <w:rPr>
                <w:rFonts w:hint="eastAsia" w:ascii="仿宋" w:hAnsi="仿宋" w:eastAsia="仿宋" w:cs="仿宋"/>
                <w:sz w:val="28"/>
                <w:szCs w:val="28"/>
              </w:rPr>
              <w:t>投标保证金的形式：电汇、网银等非现金形式。</w:t>
            </w:r>
          </w:p>
          <w:p>
            <w:pPr>
              <w:spacing w:line="400" w:lineRule="exact"/>
              <w:rPr>
                <w:rFonts w:hint="eastAsia" w:ascii="仿宋" w:hAnsi="仿宋" w:eastAsia="仿宋" w:cs="仿宋"/>
                <w:sz w:val="28"/>
                <w:szCs w:val="28"/>
              </w:rPr>
            </w:pPr>
            <w:r>
              <w:rPr>
                <w:rFonts w:hint="eastAsia" w:ascii="仿宋" w:hAnsi="仿宋" w:eastAsia="仿宋" w:cs="仿宋"/>
                <w:sz w:val="28"/>
                <w:szCs w:val="28"/>
              </w:rPr>
              <w:t>账户名称：新疆鸿瑞智晟项目管理有限公司</w:t>
            </w:r>
          </w:p>
          <w:p>
            <w:pPr>
              <w:spacing w:line="400" w:lineRule="exact"/>
              <w:rPr>
                <w:rFonts w:hint="eastAsia" w:ascii="仿宋" w:hAnsi="仿宋" w:eastAsia="仿宋" w:cs="仿宋"/>
                <w:sz w:val="28"/>
                <w:szCs w:val="28"/>
              </w:rPr>
            </w:pPr>
            <w:r>
              <w:rPr>
                <w:rFonts w:hint="eastAsia" w:ascii="仿宋" w:hAnsi="仿宋" w:eastAsia="仿宋" w:cs="仿宋"/>
                <w:sz w:val="28"/>
                <w:szCs w:val="28"/>
              </w:rPr>
              <w:t>开户行：中国光大银行乌鲁木齐分行营业部</w:t>
            </w:r>
          </w:p>
          <w:p>
            <w:pPr>
              <w:spacing w:line="400" w:lineRule="exact"/>
              <w:rPr>
                <w:rFonts w:hint="eastAsia" w:ascii="仿宋" w:hAnsi="仿宋" w:eastAsia="仿宋" w:cs="仿宋"/>
                <w:sz w:val="28"/>
                <w:szCs w:val="28"/>
              </w:rPr>
            </w:pPr>
            <w:r>
              <w:rPr>
                <w:rFonts w:hint="eastAsia" w:ascii="仿宋" w:hAnsi="仿宋" w:eastAsia="仿宋" w:cs="仿宋"/>
                <w:sz w:val="28"/>
                <w:szCs w:val="28"/>
              </w:rPr>
              <w:t>账号：50820180800099585</w:t>
            </w:r>
          </w:p>
          <w:p>
            <w:pPr>
              <w:spacing w:line="400" w:lineRule="exact"/>
              <w:rPr>
                <w:rFonts w:hint="eastAsia" w:ascii="仿宋" w:hAnsi="仿宋" w:eastAsia="仿宋" w:cs="仿宋"/>
                <w:sz w:val="28"/>
                <w:szCs w:val="28"/>
              </w:rPr>
            </w:pPr>
            <w:r>
              <w:rPr>
                <w:rFonts w:hint="eastAsia" w:ascii="仿宋" w:hAnsi="仿宋" w:eastAsia="仿宋" w:cs="仿宋"/>
                <w:sz w:val="28"/>
                <w:szCs w:val="28"/>
              </w:rPr>
              <w:t>行号：303881050821</w:t>
            </w:r>
          </w:p>
          <w:p>
            <w:pPr>
              <w:spacing w:line="400" w:lineRule="exact"/>
              <w:rPr>
                <w:rFonts w:hint="eastAsia" w:ascii="仿宋" w:hAnsi="仿宋" w:eastAsia="仿宋" w:cs="仿宋"/>
                <w:sz w:val="28"/>
                <w:szCs w:val="28"/>
              </w:rPr>
            </w:pPr>
            <w:r>
              <w:rPr>
                <w:rFonts w:hint="eastAsia" w:ascii="仿宋" w:hAnsi="仿宋" w:eastAsia="仿宋" w:cs="仿宋"/>
                <w:sz w:val="28"/>
                <w:szCs w:val="28"/>
              </w:rPr>
              <w:t>附注：xxx项目（标项号）投标保证金</w:t>
            </w:r>
          </w:p>
          <w:p>
            <w:pPr>
              <w:spacing w:line="400" w:lineRule="exact"/>
              <w:rPr>
                <w:rFonts w:hint="eastAsia" w:ascii="仿宋" w:hAnsi="仿宋" w:eastAsia="仿宋" w:cs="仿宋"/>
                <w:sz w:val="28"/>
                <w:szCs w:val="28"/>
              </w:rPr>
            </w:pPr>
            <w:r>
              <w:rPr>
                <w:rFonts w:hint="eastAsia" w:ascii="仿宋" w:hAnsi="仿宋" w:eastAsia="仿宋" w:cs="仿宋"/>
                <w:sz w:val="28"/>
                <w:szCs w:val="28"/>
              </w:rPr>
              <w:t>投标保证金必须在投标文件递交截止时间前确保到帐；投标供应商未按招标文件要求提交保证金的，投标文件无效。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20</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投标保证金的退还</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1）投标供应商在投标截止时间前撤回已提交的投标文件的，采购人或者采购代理机构应当自收到投标供应商书面撤回通知之日起5个工作日内，退还已收取的投标保证金，但因投标供应商自身原因导致无法及时退还的除外。</w:t>
            </w:r>
          </w:p>
          <w:p>
            <w:pPr>
              <w:spacing w:line="400" w:lineRule="exact"/>
              <w:rPr>
                <w:rFonts w:hint="eastAsia" w:ascii="仿宋" w:hAnsi="仿宋" w:eastAsia="仿宋" w:cs="仿宋"/>
                <w:sz w:val="28"/>
                <w:szCs w:val="28"/>
              </w:rPr>
            </w:pPr>
            <w:r>
              <w:rPr>
                <w:rFonts w:hint="eastAsia" w:ascii="仿宋" w:hAnsi="仿宋" w:eastAsia="仿宋" w:cs="仿宋"/>
                <w:sz w:val="28"/>
                <w:szCs w:val="28"/>
              </w:rPr>
              <w:t>（2）采购人或者采购代理机构应当自中标通知书发出之日起5个工作日内退还未中标人的投标保证金，自采购合同签订之日起5个工作日内退还中标人的投标保证金或者转为中标人的履约保证金。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7"/>
              <w:spacing w:line="400" w:lineRule="exact"/>
              <w:jc w:val="center"/>
              <w:rPr>
                <w:rFonts w:hint="eastAsia" w:ascii="仿宋" w:hAnsi="仿宋" w:eastAsia="仿宋" w:cs="仿宋"/>
                <w:sz w:val="28"/>
                <w:szCs w:val="28"/>
                <w:lang w:eastAsia="zh"/>
              </w:rPr>
            </w:pPr>
            <w:r>
              <w:rPr>
                <w:rFonts w:hint="eastAsia" w:ascii="仿宋" w:hAnsi="仿宋" w:eastAsia="仿宋" w:cs="仿宋"/>
                <w:sz w:val="28"/>
                <w:szCs w:val="28"/>
              </w:rPr>
              <w:t>21</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不予退还保证金的情形</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有下列情形之一的，保证金不予退还：</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（1）投标供应商在提交投标文件截止时间后撤回投标文件的；</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（2）投标供应商在投标文件中提供虚假材料的；</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（3）除因不可抗力或招标文件认可的情形以外，成交投标供应商不与采购人签订合同的；</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（4）投标供应商与采购人、其他投标供应商或者采购代理机构恶意串通的；</w:t>
            </w:r>
          </w:p>
          <w:p>
            <w:pPr>
              <w:spacing w:line="400" w:lineRule="exact"/>
              <w:rPr>
                <w:rFonts w:hint="eastAsia" w:ascii="仿宋" w:hAnsi="仿宋" w:eastAsia="仿宋" w:cs="仿宋"/>
                <w:sz w:val="28"/>
                <w:szCs w:val="28"/>
              </w:rPr>
            </w:pPr>
            <w:r>
              <w:rPr>
                <w:rFonts w:hint="eastAsia" w:ascii="仿宋" w:hAnsi="仿宋" w:eastAsia="仿宋" w:cs="仿宋"/>
                <w:sz w:val="28"/>
                <w:szCs w:val="28"/>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7"/>
              <w:spacing w:line="400" w:lineRule="exact"/>
              <w:jc w:val="center"/>
              <w:rPr>
                <w:rFonts w:hint="eastAsia" w:ascii="仿宋" w:hAnsi="仿宋" w:eastAsia="仿宋" w:cs="仿宋"/>
                <w:sz w:val="28"/>
                <w:szCs w:val="28"/>
                <w:lang w:eastAsia="zh"/>
              </w:rPr>
            </w:pPr>
            <w:r>
              <w:rPr>
                <w:rFonts w:hint="eastAsia" w:ascii="仿宋" w:hAnsi="仿宋" w:eastAsia="仿宋" w:cs="仿宋"/>
                <w:sz w:val="28"/>
                <w:szCs w:val="28"/>
              </w:rPr>
              <w:t>22</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投标文件</w:t>
            </w:r>
          </w:p>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(电子加密文件)</w:t>
            </w:r>
          </w:p>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提交时间及地点</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（1）提交投标文件截止时间及开标时间：</w:t>
            </w:r>
            <w:r>
              <w:rPr>
                <w:rFonts w:hint="eastAsia" w:ascii="仿宋" w:hAnsi="仿宋" w:eastAsia="仿宋" w:cs="仿宋"/>
                <w:sz w:val="28"/>
                <w:szCs w:val="28"/>
                <w:u w:val="single"/>
                <w:lang w:eastAsia="zh-CN"/>
              </w:rPr>
              <w:t>2026年4月30日</w:t>
            </w:r>
            <w:bookmarkStart w:id="64" w:name="_GoBack"/>
            <w:bookmarkEnd w:id="64"/>
            <w:r>
              <w:rPr>
                <w:rFonts w:hint="eastAsia" w:ascii="仿宋" w:hAnsi="仿宋" w:eastAsia="仿宋" w:cs="仿宋"/>
                <w:sz w:val="28"/>
                <w:szCs w:val="28"/>
                <w:u w:val="single"/>
              </w:rPr>
              <w:t xml:space="preserve"> 11时00分</w:t>
            </w:r>
            <w:r>
              <w:rPr>
                <w:rFonts w:hint="eastAsia" w:ascii="仿宋" w:hAnsi="仿宋" w:eastAsia="仿宋" w:cs="仿宋"/>
                <w:sz w:val="28"/>
                <w:szCs w:val="28"/>
              </w:rPr>
              <w:t>（北京时间）；</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（2）投标地点及开标地点：</w:t>
            </w:r>
            <w:r>
              <w:rPr>
                <w:rFonts w:hint="eastAsia"/>
              </w:rPr>
              <w:fldChar w:fldCharType="begin"/>
            </w:r>
            <w:r>
              <w:instrText xml:space="preserve"> HYPERLINK "https://www.zcygov.cn" </w:instrText>
            </w:r>
            <w:r>
              <w:rPr>
                <w:rFonts w:hint="eastAsia"/>
              </w:rPr>
              <w:fldChar w:fldCharType="separate"/>
            </w:r>
            <w:r>
              <w:rPr>
                <w:rFonts w:hint="eastAsia" w:ascii="仿宋" w:hAnsi="仿宋" w:eastAsia="仿宋" w:cs="仿宋"/>
                <w:sz w:val="28"/>
                <w:szCs w:val="28"/>
              </w:rPr>
              <w:t>https://www.zcygov.cn</w:t>
            </w:r>
            <w:r>
              <w:rPr>
                <w:rFonts w:hint="eastAsia" w:ascii="仿宋" w:hAnsi="仿宋" w:eastAsia="仿宋" w:cs="仿宋"/>
                <w:sz w:val="28"/>
                <w:szCs w:val="28"/>
              </w:rPr>
              <w:fldChar w:fldCharType="end"/>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7"/>
              <w:spacing w:line="400" w:lineRule="exact"/>
              <w:jc w:val="center"/>
              <w:rPr>
                <w:rFonts w:hint="eastAsia" w:ascii="仿宋" w:hAnsi="仿宋" w:eastAsia="仿宋" w:cs="仿宋"/>
                <w:sz w:val="28"/>
                <w:szCs w:val="28"/>
                <w:lang w:eastAsia="zh"/>
              </w:rPr>
            </w:pPr>
            <w:r>
              <w:rPr>
                <w:rFonts w:hint="eastAsia" w:ascii="仿宋" w:hAnsi="仿宋" w:eastAsia="仿宋" w:cs="仿宋"/>
                <w:sz w:val="28"/>
                <w:szCs w:val="28"/>
              </w:rPr>
              <w:t>23</w:t>
            </w:r>
          </w:p>
        </w:tc>
        <w:tc>
          <w:tcPr>
            <w:tcW w:w="2251" w:type="dxa"/>
            <w:gridSpan w:val="2"/>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投标文件的份数</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7"/>
              <w:spacing w:line="400" w:lineRule="exact"/>
              <w:jc w:val="center"/>
              <w:rPr>
                <w:rFonts w:hint="eastAsia" w:ascii="仿宋" w:hAnsi="仿宋" w:eastAsia="仿宋" w:cs="仿宋"/>
                <w:sz w:val="28"/>
                <w:szCs w:val="28"/>
                <w:lang w:eastAsia="zh"/>
              </w:rPr>
            </w:pPr>
            <w:r>
              <w:rPr>
                <w:rFonts w:hint="eastAsia" w:ascii="仿宋" w:hAnsi="仿宋" w:eastAsia="仿宋" w:cs="仿宋"/>
                <w:sz w:val="28"/>
                <w:szCs w:val="28"/>
              </w:rPr>
              <w:t>24</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评标方法</w:t>
            </w:r>
          </w:p>
        </w:tc>
        <w:tc>
          <w:tcPr>
            <w:tcW w:w="6777" w:type="dxa"/>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4" w:type="dxa"/>
            <w:vAlign w:val="center"/>
          </w:tcPr>
          <w:p>
            <w:pPr>
              <w:pStyle w:val="47"/>
              <w:spacing w:line="400" w:lineRule="exact"/>
              <w:jc w:val="center"/>
              <w:rPr>
                <w:rFonts w:hint="eastAsia" w:ascii="仿宋" w:hAnsi="仿宋" w:eastAsia="仿宋" w:cs="仿宋"/>
                <w:sz w:val="28"/>
                <w:szCs w:val="28"/>
                <w:lang w:eastAsia="zh"/>
              </w:rPr>
            </w:pPr>
            <w:r>
              <w:rPr>
                <w:rFonts w:hint="eastAsia" w:ascii="仿宋" w:hAnsi="仿宋" w:eastAsia="仿宋" w:cs="仿宋"/>
                <w:sz w:val="28"/>
                <w:szCs w:val="28"/>
              </w:rPr>
              <w:t>25</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中标（成交）候选人推荐数量</w:t>
            </w:r>
          </w:p>
        </w:tc>
        <w:tc>
          <w:tcPr>
            <w:tcW w:w="6777" w:type="dxa"/>
            <w:vAlign w:val="center"/>
          </w:tcPr>
          <w:p>
            <w:pPr>
              <w:spacing w:line="400" w:lineRule="exact"/>
              <w:ind w:firstLine="140" w:firstLineChars="50"/>
              <w:jc w:val="left"/>
              <w:rPr>
                <w:rFonts w:hint="eastAsia"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7"/>
              <w:spacing w:line="400" w:lineRule="exact"/>
              <w:jc w:val="center"/>
              <w:rPr>
                <w:rFonts w:hint="eastAsia" w:ascii="仿宋" w:hAnsi="仿宋" w:eastAsia="仿宋" w:cs="仿宋"/>
                <w:sz w:val="28"/>
                <w:szCs w:val="28"/>
                <w:lang w:eastAsia="zh"/>
              </w:rPr>
            </w:pPr>
            <w:r>
              <w:rPr>
                <w:rFonts w:hint="eastAsia" w:ascii="仿宋" w:hAnsi="仿宋" w:eastAsia="仿宋" w:cs="仿宋"/>
                <w:sz w:val="28"/>
                <w:szCs w:val="28"/>
              </w:rPr>
              <w:t>26</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履约担保</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27</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备注</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（1）招标文件中所有偏离表，若有偏离,请将具体偏离条款在“偏离”一栏中详细说明；若无偏离，请在“偏离”一栏中标注“无”字样。如不填写将视为完全响应招标文件要求；</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（2）本次招标各投标供应商投标时以人民币报价。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28</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解释权</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构成合同文件组成内容，以合同文件约定内容为准，且以专用合同条款约定的合同文件优先顺序解释；除招标文件中有特别规定外，仅适用于招标投标阶段的规定，按招标公告、投标供应商须知、清单、投标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29</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知识产权</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1）投标供应商须保证，采购人在中华人民共和国境内使用投标设施设备、资料、技术、服务或其任何一部分时，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采购人损失的，投标供应商须承担全部赔偿责任。</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（2）投标供应商如欲在项目实施过程中采用自有知识成果，须在投标文件中声明，并提供相关知识产权证明文件。使用该知识成果后，投标供应商须提供开发接口和开发手册等技术文档。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30</w:t>
            </w:r>
          </w:p>
        </w:tc>
        <w:tc>
          <w:tcPr>
            <w:tcW w:w="2251" w:type="dxa"/>
            <w:gridSpan w:val="2"/>
            <w:vAlign w:val="center"/>
          </w:tcPr>
          <w:p>
            <w:pPr>
              <w:adjustRightInd w:val="0"/>
              <w:snapToGrid w:val="0"/>
              <w:spacing w:line="360" w:lineRule="exact"/>
              <w:jc w:val="center"/>
              <w:rPr>
                <w:rFonts w:hint="eastAsia" w:ascii="仿宋" w:hAnsi="仿宋" w:eastAsia="仿宋" w:cs="仿宋"/>
                <w:sz w:val="28"/>
                <w:szCs w:val="28"/>
              </w:rPr>
            </w:pPr>
            <w:r>
              <w:rPr>
                <w:rFonts w:hint="eastAsia" w:ascii="仿宋" w:hAnsi="仿宋" w:eastAsia="仿宋" w:cs="仿宋"/>
                <w:sz w:val="28"/>
                <w:szCs w:val="28"/>
              </w:rPr>
              <w:t>政府采购支持中小企业发展</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（1）本项目为专门面向小微企业采购的项目，不再执行价格评审优惠的扶持政策；</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（2）本项目中小企业划分标准所属行业为：</w:t>
            </w:r>
            <w:r>
              <w:rPr>
                <w:rFonts w:hint="eastAsia" w:ascii="仿宋" w:hAnsi="仿宋" w:eastAsia="仿宋" w:cs="仿宋"/>
                <w:color w:val="FF0000"/>
                <w:sz w:val="28"/>
                <w:szCs w:val="28"/>
                <w:u w:val="single"/>
              </w:rPr>
              <w:t>租赁和商务服务业</w:t>
            </w:r>
            <w:r>
              <w:rPr>
                <w:rFonts w:hint="eastAsia" w:ascii="仿宋" w:hAnsi="仿宋" w:eastAsia="仿宋" w:cs="仿宋"/>
                <w:sz w:val="28"/>
                <w:szCs w:val="28"/>
              </w:rPr>
              <w:t>。</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（中小企业划分标准详见</w:t>
            </w:r>
            <w:bookmarkStart w:id="18" w:name="OLE_LINK4"/>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"http://www.ccgp-xinjiang.gov.cn/luban/detail?categoryCode=xjcgpurchasenews&amp;articleId=17985232&amp;utm=sites_group_front.614b2ccf.0.0.23c5cac0a3d511edb4be8fcce1f32f9a" </w:instrText>
            </w:r>
            <w:r>
              <w:rPr>
                <w:rFonts w:hint="eastAsia" w:ascii="仿宋" w:hAnsi="仿宋" w:eastAsia="仿宋" w:cs="仿宋"/>
                <w:sz w:val="28"/>
                <w:szCs w:val="28"/>
              </w:rPr>
              <w:fldChar w:fldCharType="separate"/>
            </w:r>
            <w:r>
              <w:rPr>
                <w:rFonts w:hint="eastAsia" w:ascii="仿宋" w:hAnsi="仿宋" w:eastAsia="仿宋" w:cs="仿宋"/>
                <w:sz w:val="28"/>
                <w:szCs w:val="28"/>
              </w:rPr>
              <w:t>http://www.ccgp-xinjiang.gov.cn/luban/detail?categoryCode=xjcgpurchasenews&amp;articleId=17985232&amp;utm=sites_group_front.614b2ccf.0.0.23c5cac0a3d511edb4be8fcce1f32f9a</w:t>
            </w:r>
            <w:r>
              <w:rPr>
                <w:rFonts w:hint="eastAsia" w:ascii="仿宋" w:hAnsi="仿宋" w:eastAsia="仿宋" w:cs="仿宋"/>
                <w:sz w:val="28"/>
                <w:szCs w:val="28"/>
              </w:rPr>
              <w:fldChar w:fldCharType="end"/>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31</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其他说明</w:t>
            </w:r>
          </w:p>
        </w:tc>
        <w:tc>
          <w:tcPr>
            <w:tcW w:w="6777" w:type="dxa"/>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1）请投标供应商提前自学线上开标流程；投标截止时间当天，线上开标环节，投标文件解密时长30分钟，请各投标供应商请自带笔记本电脑及CA锁网上进行文件解密以及操作投标事项，请投标供应商提前调试好在线参标电脑各项配置。</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（2）招标文件中采购清单、技术需求等如有偏差，如有疑义请澄清中及时提出；否则视为充分理解招标文件各项要求。</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3）本次采用政府采购云平台线上招标、投标，请各潜在投标供应商及时办理CA锁和学习政府采购云平台线上投标相关知识。请在政府采购云平台登录后，进行下载招标文件。请各投标供应商获取招标文件后及时关注云平台答疑文件获取栏目。具体相关事宜见政府采购云平台。本项目采用资格后审，请投标供应商仔细阅读招标文件和各项要求，制作文件及相关资料过程中，若因投标供应商资格条件不符、提供资料不全等原因导致投标文件予以退还，责任自负。</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（4）招标文件中如有内容冲突的地方，以投标供应商须知要求为准。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32</w:t>
            </w:r>
          </w:p>
        </w:tc>
        <w:tc>
          <w:tcPr>
            <w:tcW w:w="225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异常低价</w:t>
            </w:r>
          </w:p>
        </w:tc>
        <w:tc>
          <w:tcPr>
            <w:tcW w:w="6777" w:type="dxa"/>
            <w:vAlign w:val="center"/>
          </w:tcPr>
          <w:p>
            <w:pPr>
              <w:pStyle w:val="47"/>
              <w:spacing w:line="360" w:lineRule="exact"/>
              <w:rPr>
                <w:rFonts w:hint="eastAsia" w:ascii="仿宋" w:hAnsi="仿宋" w:eastAsia="仿宋" w:cs="仿宋"/>
                <w:sz w:val="28"/>
                <w:szCs w:val="28"/>
              </w:rPr>
            </w:pPr>
            <w:r>
              <w:rPr>
                <w:rFonts w:hint="eastAsia" w:ascii="仿宋" w:hAnsi="仿宋" w:eastAsia="仿宋" w:cs="仿宋"/>
                <w:sz w:val="28"/>
                <w:szCs w:val="28"/>
              </w:rPr>
              <w:t>政府采购评审中出现下列情形之一的，评审委员会应当启动异常低价投标（响应）审查程序：</w:t>
            </w:r>
          </w:p>
          <w:p>
            <w:pPr>
              <w:pStyle w:val="47"/>
              <w:spacing w:line="360" w:lineRule="exact"/>
              <w:rPr>
                <w:rFonts w:hint="eastAsia" w:ascii="仿宋" w:hAnsi="仿宋" w:eastAsia="仿宋" w:cs="仿宋"/>
                <w:sz w:val="28"/>
                <w:szCs w:val="28"/>
              </w:rPr>
            </w:pPr>
            <w:r>
              <w:rPr>
                <w:rFonts w:hint="eastAsia" w:ascii="仿宋" w:hAnsi="仿宋" w:eastAsia="仿宋" w:cs="仿宋"/>
                <w:sz w:val="28"/>
                <w:szCs w:val="28"/>
              </w:rPr>
              <w:t>1.投标（响应）报价低于全部通过符合性审查供应商投标（响应）报价平均值50%的，即投标（响应）报价&lt;全部通过符合性审查供应商投标（响应）报价平均值×50%；</w:t>
            </w:r>
          </w:p>
          <w:p>
            <w:pPr>
              <w:pStyle w:val="47"/>
              <w:spacing w:line="360" w:lineRule="exact"/>
              <w:rPr>
                <w:rFonts w:hint="eastAsia" w:ascii="仿宋" w:hAnsi="仿宋" w:eastAsia="仿宋" w:cs="仿宋"/>
                <w:sz w:val="28"/>
                <w:szCs w:val="28"/>
              </w:rPr>
            </w:pPr>
            <w:r>
              <w:rPr>
                <w:rFonts w:hint="eastAsia" w:ascii="仿宋" w:hAnsi="仿宋" w:eastAsia="仿宋" w:cs="仿宋"/>
                <w:sz w:val="28"/>
                <w:szCs w:val="28"/>
              </w:rPr>
              <w:t>2.投标（响应）报价低于通过符合性审查的次低报价供应商投标（响应）报价50%的，即投标（响应）报价&lt;通过符合性审查的次低报价供应商投标（响应）报价×50%；</w:t>
            </w:r>
          </w:p>
          <w:p>
            <w:pPr>
              <w:pStyle w:val="47"/>
              <w:spacing w:line="360" w:lineRule="exact"/>
              <w:rPr>
                <w:rFonts w:hint="eastAsia" w:ascii="仿宋" w:hAnsi="仿宋" w:eastAsia="仿宋" w:cs="仿宋"/>
                <w:sz w:val="28"/>
                <w:szCs w:val="28"/>
              </w:rPr>
            </w:pPr>
            <w:r>
              <w:rPr>
                <w:rFonts w:hint="eastAsia" w:ascii="仿宋" w:hAnsi="仿宋" w:eastAsia="仿宋" w:cs="仿宋"/>
                <w:sz w:val="28"/>
                <w:szCs w:val="28"/>
              </w:rPr>
              <w:t>3.投标（响应）报价低于采购项目最高限价45%的，即投标（响应）报价&lt;采购项目最高限价×45%；</w:t>
            </w:r>
          </w:p>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4.评审委员会基于专业判断，认为供应商报价过低，有可能影响产品质量或者不能诚信履约的其他情形。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2" w:type="dxa"/>
            <w:gridSpan w:val="4"/>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33</w:t>
            </w:r>
          </w:p>
        </w:tc>
        <w:tc>
          <w:tcPr>
            <w:tcW w:w="9011" w:type="dxa"/>
            <w:gridSpan w:val="2"/>
            <w:vAlign w:val="center"/>
          </w:tcPr>
          <w:p>
            <w:pPr>
              <w:pStyle w:val="47"/>
              <w:spacing w:line="400" w:lineRule="exact"/>
              <w:rPr>
                <w:rFonts w:hint="eastAsia" w:ascii="仿宋" w:hAnsi="仿宋" w:eastAsia="仿宋" w:cs="仿宋"/>
                <w:sz w:val="28"/>
                <w:szCs w:val="28"/>
              </w:rPr>
            </w:pPr>
            <w:r>
              <w:rPr>
                <w:rFonts w:hint="eastAsia" w:ascii="仿宋" w:hAnsi="仿宋" w:eastAsia="仿宋" w:cs="仿宋"/>
                <w:sz w:val="28"/>
                <w:szCs w:val="28"/>
              </w:rPr>
              <w:t>自获取招标文件之日起，投标供应商应保证其提供的联系方式(电话、传真、电子邮件)一直有效，以保证往来函件(招标文件的澄清、修改等)能及时通知投标供应商，并能及时反馈信息，否则采购人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34</w:t>
            </w:r>
          </w:p>
        </w:tc>
        <w:tc>
          <w:tcPr>
            <w:tcW w:w="9011" w:type="dxa"/>
            <w:gridSpan w:val="2"/>
            <w:vAlign w:val="center"/>
          </w:tcPr>
          <w:p>
            <w:pPr>
              <w:spacing w:line="400" w:lineRule="exact"/>
              <w:rPr>
                <w:rFonts w:hint="eastAsia" w:ascii="仿宋" w:hAnsi="仿宋" w:eastAsia="仿宋" w:cs="仿宋"/>
                <w:kern w:val="1"/>
                <w:sz w:val="28"/>
                <w:szCs w:val="28"/>
              </w:rPr>
            </w:pPr>
            <w:r>
              <w:rPr>
                <w:rFonts w:hint="eastAsia" w:ascii="仿宋" w:hAnsi="仿宋" w:eastAsia="仿宋" w:cs="仿宋"/>
                <w:kern w:val="1"/>
                <w:sz w:val="28"/>
                <w:szCs w:val="28"/>
              </w:rPr>
              <w:t>若完成该项目必须具有国家强制性认证条件的，则投标供应商必须附相关的证明材料，否则，其投标文件将被否决。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dxa"/>
            <w:gridSpan w:val="2"/>
            <w:vAlign w:val="center"/>
          </w:tcPr>
          <w:p>
            <w:pPr>
              <w:pStyle w:val="47"/>
              <w:spacing w:line="400" w:lineRule="exact"/>
              <w:jc w:val="center"/>
              <w:rPr>
                <w:rFonts w:hint="eastAsia" w:ascii="仿宋" w:hAnsi="仿宋" w:eastAsia="仿宋" w:cs="仿宋"/>
                <w:sz w:val="28"/>
                <w:szCs w:val="28"/>
              </w:rPr>
            </w:pPr>
            <w:r>
              <w:rPr>
                <w:rFonts w:hint="eastAsia" w:ascii="仿宋" w:hAnsi="仿宋" w:eastAsia="仿宋" w:cs="仿宋"/>
                <w:sz w:val="28"/>
                <w:szCs w:val="28"/>
              </w:rPr>
              <w:t>35</w:t>
            </w:r>
          </w:p>
        </w:tc>
        <w:tc>
          <w:tcPr>
            <w:tcW w:w="9011" w:type="dxa"/>
            <w:gridSpan w:val="2"/>
            <w:vAlign w:val="center"/>
          </w:tcPr>
          <w:p>
            <w:pPr>
              <w:pStyle w:val="47"/>
              <w:spacing w:line="400" w:lineRule="exact"/>
              <w:rPr>
                <w:rFonts w:hint="eastAsia" w:ascii="仿宋" w:hAnsi="仿宋" w:eastAsia="仿宋" w:cs="仿宋"/>
                <w:sz w:val="28"/>
                <w:szCs w:val="28"/>
              </w:rPr>
            </w:pPr>
            <w:r>
              <w:rPr>
                <w:rFonts w:hint="eastAsia" w:ascii="仿宋" w:hAnsi="仿宋" w:eastAsia="仿宋" w:cs="仿宋"/>
                <w:kern w:val="1"/>
                <w:sz w:val="28"/>
                <w:szCs w:val="28"/>
              </w:rPr>
              <w:t>如本《投标供应商须知前附表》相关内容与招标文件中的相关内容如有不一致处，则以本《投标供应商须知前附表》相关内容为准。</w:t>
            </w:r>
          </w:p>
        </w:tc>
      </w:tr>
      <w:bookmarkEnd w:id="2"/>
      <w:bookmarkEnd w:id="3"/>
      <w:bookmarkEnd w:id="4"/>
      <w:bookmarkEnd w:id="5"/>
      <w:bookmarkEnd w:id="6"/>
      <w:bookmarkEnd w:id="7"/>
    </w:tbl>
    <w:p>
      <w:pPr>
        <w:spacing w:line="360" w:lineRule="exact"/>
        <w:rPr>
          <w:rFonts w:hint="eastAsia" w:ascii="仿宋" w:hAnsi="仿宋" w:eastAsia="仿宋" w:cs="仿宋"/>
          <w:b/>
          <w:sz w:val="32"/>
          <w:szCs w:val="32"/>
        </w:rPr>
      </w:pPr>
      <w:bookmarkStart w:id="19" w:name="_Toc108716988"/>
      <w:bookmarkStart w:id="20" w:name="_Toc196041029"/>
    </w:p>
    <w:bookmarkEnd w:id="19"/>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center"/>
        <w:rPr>
          <w:rFonts w:hint="eastAsia" w:ascii="仿宋" w:hAnsi="仿宋" w:eastAsia="仿宋" w:cs="仿宋"/>
        </w:rPr>
      </w:pPr>
      <w:r>
        <w:rPr>
          <w:rFonts w:hint="eastAsia" w:ascii="仿宋" w:hAnsi="仿宋" w:eastAsia="仿宋" w:cs="仿宋"/>
          <w:b/>
          <w:sz w:val="32"/>
          <w:szCs w:val="32"/>
        </w:rPr>
        <w:t>第一章 投标人须知</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 项目概况</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1.1 项目名称：详见投标人须知前附表；</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1.2 采购方式：详见投标人须知前附表；</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1.3 采购内容：详见投标人须知前附表；</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1.4资金来源：详见投标人须知前附表；</w:t>
      </w:r>
    </w:p>
    <w:p>
      <w:pPr>
        <w:spacing w:line="579" w:lineRule="exact"/>
        <w:ind w:firstLine="616" w:firstLineChars="200"/>
        <w:rPr>
          <w:rFonts w:hint="eastAsia" w:ascii="仿宋" w:hAnsi="仿宋" w:eastAsia="仿宋" w:cs="仿宋"/>
          <w:kern w:val="0"/>
          <w:sz w:val="32"/>
          <w:szCs w:val="32"/>
        </w:rPr>
      </w:pPr>
      <w:r>
        <w:rPr>
          <w:rFonts w:hint="eastAsia" w:ascii="仿宋" w:hAnsi="仿宋" w:eastAsia="仿宋" w:cs="仿宋"/>
          <w:spacing w:val="-6"/>
          <w:sz w:val="32"/>
          <w:szCs w:val="32"/>
        </w:rPr>
        <w:t>1.5 项目地点：</w:t>
      </w:r>
      <w:r>
        <w:rPr>
          <w:rFonts w:hint="eastAsia" w:ascii="仿宋" w:hAnsi="仿宋" w:eastAsia="仿宋" w:cs="仿宋"/>
          <w:kern w:val="0"/>
          <w:sz w:val="32"/>
          <w:szCs w:val="32"/>
        </w:rPr>
        <w:t>详见投标人须知前附表；</w:t>
      </w:r>
    </w:p>
    <w:p>
      <w:pPr>
        <w:spacing w:line="579" w:lineRule="exact"/>
        <w:ind w:firstLine="616" w:firstLineChars="200"/>
        <w:rPr>
          <w:rFonts w:hint="eastAsia" w:ascii="仿宋" w:hAnsi="仿宋" w:eastAsia="仿宋" w:cs="仿宋"/>
          <w:kern w:val="0"/>
          <w:sz w:val="32"/>
          <w:szCs w:val="32"/>
        </w:rPr>
      </w:pPr>
      <w:r>
        <w:rPr>
          <w:rFonts w:hint="eastAsia" w:ascii="仿宋" w:hAnsi="仿宋" w:eastAsia="仿宋" w:cs="仿宋"/>
          <w:spacing w:val="-6"/>
          <w:sz w:val="32"/>
          <w:szCs w:val="32"/>
        </w:rPr>
        <w:t>1.6 合同履约期限（服务期）：</w:t>
      </w:r>
      <w:r>
        <w:rPr>
          <w:rFonts w:hint="eastAsia" w:ascii="仿宋" w:hAnsi="仿宋" w:eastAsia="仿宋" w:cs="仿宋"/>
          <w:kern w:val="0"/>
          <w:sz w:val="32"/>
          <w:szCs w:val="32"/>
        </w:rPr>
        <w:t>详见投标人须知前附表。</w:t>
      </w:r>
    </w:p>
    <w:p>
      <w:pPr>
        <w:spacing w:line="579" w:lineRule="exact"/>
        <w:ind w:firstLine="643" w:firstLineChars="200"/>
        <w:rPr>
          <w:rFonts w:hint="eastAsia" w:ascii="仿宋" w:hAnsi="仿宋" w:eastAsia="仿宋" w:cs="仿宋"/>
          <w:b/>
          <w:sz w:val="32"/>
          <w:szCs w:val="32"/>
        </w:rPr>
      </w:pPr>
      <w:r>
        <w:rPr>
          <w:rStyle w:val="143"/>
          <w:rFonts w:hint="eastAsia" w:ascii="仿宋" w:hAnsi="仿宋" w:eastAsia="仿宋" w:cs="仿宋"/>
          <w:b/>
          <w:sz w:val="32"/>
          <w:szCs w:val="32"/>
          <w:lang w:eastAsia="zh-CN"/>
        </w:rPr>
        <w:t>2. 定义</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下述术语和缩写的定义为：</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2.1“采购人”系指依法进行招标的国家机关、事业单位、团体组织。本次招标的采购人名称、地址、联系人、电话详见投标人须知前附表。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2.2“采购代理机构”系指接受采购人委托，代理采购项目的采购代理机构。本次招标的采购代理机构名称、地址、联系人、电话详见投标人须知前附表。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2.3“投标人”系指向采购人提供货物、工程或者服务的法人、其他组织或者自然人。</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2.4“货物”系指各种形态和种类的物品，包括原材料、设备、产品等。</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2.5 “工程”系指建设工程，包括建筑物和构筑物的新建、改建、扩建，装修、拆除，修缮等。</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2.6 “服务”系指除货物和工程以外的其他招标对象。</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2.7“节能产品”或者“环保产品”系指对财政部发布的《节能产品政府采购清单》或者《环境标志产品政府采购清单》的产品。 </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2.8“进口产品”系指通过中国海关报关验收进入中国境内且产自境外的产品。详见《关于政府采购进口产品管理有关问题的通知》（财库［2007］119号）。</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2.9偏离</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2.9.1 本条所称偏离为投标文件对采购文件的偏离，即不满足或不响应采购文件的要求。偏离分为对采购文件的实质性要求条款偏离和对采购文件的一般商务和技术条款偏离。</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2.9.2除法律、法规和规章规定外。采购文件中加下划线、“拒绝”“不接受”“无效”“不得”“投标被否决”等文字规定或标注“★”“▲”符号的条款为实质性要求条款（即重要条款）；未用上述文字规定或符号标注的条款为非实质性要求条款（即一般条款）。着重提醒各投标人注意，并认真查看采购文件中的每一个条款及要求，因误读采购文件而造成的后果，采购人概不负责。</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2.10特别说明</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2.10.1投标人所使用的资格、信誉、荣誉、业绩与企业认证等必须为投标人所拥有。</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2.10.2 投标人应仔细阅读采购文件中的所有内容，按照采购文件的要求编制、提交投标文件，并对其所提供的全部资料的真实性承担法律责任。</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2.10.3 采购文件所提供的资料，是采购人现有的能被投标人利用的资料，采购人对投标人做出的任何推论、理解和结论均不负任何责任。</w:t>
      </w:r>
    </w:p>
    <w:p>
      <w:pPr>
        <w:spacing w:line="579"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3. 投标人资格</w:t>
      </w:r>
    </w:p>
    <w:p>
      <w:pPr>
        <w:tabs>
          <w:tab w:val="left" w:pos="252"/>
          <w:tab w:val="left" w:pos="360"/>
        </w:tabs>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sz w:val="32"/>
          <w:szCs w:val="32"/>
        </w:rPr>
        <w:t>3.1</w:t>
      </w:r>
      <w:r>
        <w:rPr>
          <w:rFonts w:hint="eastAsia" w:ascii="仿宋" w:hAnsi="仿宋" w:eastAsia="仿宋" w:cs="仿宋"/>
          <w:spacing w:val="-4"/>
          <w:sz w:val="32"/>
          <w:szCs w:val="32"/>
        </w:rPr>
        <w:t>投标人资格：</w:t>
      </w:r>
      <w:r>
        <w:rPr>
          <w:rFonts w:hint="eastAsia" w:ascii="仿宋" w:hAnsi="仿宋" w:eastAsia="仿宋" w:cs="仿宋"/>
          <w:kern w:val="0"/>
          <w:sz w:val="32"/>
          <w:szCs w:val="32"/>
        </w:rPr>
        <w:t>详见投标人须知前附表。</w:t>
      </w:r>
    </w:p>
    <w:p>
      <w:pPr>
        <w:tabs>
          <w:tab w:val="left" w:pos="1440"/>
          <w:tab w:val="left" w:pos="2100"/>
        </w:tabs>
        <w:spacing w:line="579"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3.2 投标人应遵守中华人民共</w:t>
      </w:r>
      <w:r>
        <w:rPr>
          <w:rFonts w:hint="eastAsia" w:ascii="仿宋" w:hAnsi="仿宋" w:eastAsia="仿宋" w:cs="仿宋"/>
          <w:sz w:val="32"/>
          <w:szCs w:val="32"/>
        </w:rPr>
        <w:t>和国法律、法规和行政规章。</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3.3投标人（包括联合体各成员）不得与本项目相关单位存在下列关联关系：</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(1)为采购人不具有独立法人资格的附属机构（单位)；</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(2)与采购人存在利害关系且可能影响招标公正性；</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(3)与本项目的其他投标人同为一个单位负责人；</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(4)与本项目的其他投标人存在控股、管理关系；</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(5)为本项目的采购代理机构；</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(6)与本项目的采购代理机构同为一个法定代表人；</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(7)与本项目的采购代理机构存在控股或参股关系；</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(8)法律法规或投标人须知前附表规定的其他情形。</w:t>
      </w:r>
    </w:p>
    <w:p>
      <w:pPr>
        <w:spacing w:line="579"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3.4投标人（包括联合体各成员）不得存在下列不良状况或不良信用记录：</w:t>
      </w:r>
    </w:p>
    <w:p>
      <w:pPr>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(1)被责令停业，暂扣或吊销执照，或吊销资质证书；</w:t>
      </w:r>
    </w:p>
    <w:p>
      <w:pPr>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(2)进入清算程序，或被宣告破产，或其他丧失履约能力的情形；</w:t>
      </w:r>
    </w:p>
    <w:p>
      <w:pPr>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(3)在“信用中国”网站（</w:t>
      </w:r>
      <w:r>
        <w:rPr>
          <w:rFonts w:hint="eastAsia"/>
        </w:rPr>
        <w:fldChar w:fldCharType="begin"/>
      </w:r>
      <w:r>
        <w:rPr>
          <w:rFonts w:hint="eastAsia" w:ascii="仿宋" w:hAnsi="仿宋" w:eastAsia="仿宋" w:cs="仿宋"/>
        </w:rPr>
        <w:instrText xml:space="preserve"> HYPERLINK "http://www.creditchina.gov.cn/" </w:instrText>
      </w:r>
      <w:r>
        <w:rPr>
          <w:rFonts w:hint="eastAsia"/>
        </w:rPr>
        <w:fldChar w:fldCharType="separate"/>
      </w:r>
      <w:r>
        <w:rPr>
          <w:rStyle w:val="96"/>
          <w:rFonts w:hint="eastAsia" w:ascii="仿宋" w:hAnsi="仿宋" w:eastAsia="仿宋" w:cs="仿宋"/>
          <w:bCs/>
          <w:color w:val="auto"/>
          <w:kern w:val="2"/>
          <w:sz w:val="32"/>
          <w:szCs w:val="32"/>
          <w:lang w:eastAsia="zh-CN"/>
        </w:rPr>
        <w:t>http://www.creditchina.gov.cn/</w:t>
      </w:r>
      <w:r>
        <w:rPr>
          <w:rStyle w:val="96"/>
          <w:rFonts w:hint="eastAsia" w:ascii="仿宋" w:hAnsi="仿宋" w:eastAsia="仿宋" w:cs="仿宋"/>
          <w:bCs/>
          <w:color w:val="auto"/>
          <w:kern w:val="2"/>
          <w:sz w:val="32"/>
          <w:szCs w:val="32"/>
          <w:lang w:eastAsia="zh-CN"/>
        </w:rPr>
        <w:fldChar w:fldCharType="end"/>
      </w:r>
      <w:r>
        <w:rPr>
          <w:rFonts w:hint="eastAsia" w:ascii="仿宋" w:hAnsi="仿宋" w:eastAsia="仿宋" w:cs="仿宋"/>
          <w:bCs/>
          <w:sz w:val="32"/>
          <w:szCs w:val="32"/>
        </w:rPr>
        <w:t>)及“中国政府采购网”中被列入失信被执行人名单；</w:t>
      </w:r>
    </w:p>
    <w:p>
      <w:pPr>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(4)法律法规或投标人须知前附表规定的其他情形。</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4. 投标费用</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4.1无论投标过程中的做法和结果如何，投标人将自行承担所有与参加投标有关的费用。</w:t>
      </w:r>
    </w:p>
    <w:p>
      <w:pPr>
        <w:adjustRightInd w:val="0"/>
        <w:snapToGrid w:val="0"/>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5. 联合体形式</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除投标人须知前附表中另有规定，本次招标不接受为联合体形式的投标人。</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5.2投标人为联合体形式的，除应符合本章第3条规定外，还应遵守以下规定：</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（1）联合体各方必须签订联合体协议书，明确联合体牵头人和各方的义务、工作、合同工作量比例；</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（2）联合体各方均应当符合本章第3.1款规定的投标人基本资格条件；</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（3）除投标人须知前附表中另有规定，联合体各方中至少有一方应当符合本章第3.1款规定的投标人特定资格条件；</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（4）联合体各方不得再单独或与其他投标人组成新的联合体参加同一项目的招标活动。</w:t>
      </w:r>
    </w:p>
    <w:p>
      <w:pPr>
        <w:adjustRightInd w:val="0"/>
        <w:snapToGrid w:val="0"/>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6．现场勘察</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 投标人应按投标人须知前附表中规定对采购项目现场和周围环境进行考察。</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6.2勘查现场的费用由投标人自己承担，勘察期间所发生的人身伤害及财产损失由投标人自己负责。</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 采购人不对投标人据此而做出的推论、理解和结论负责。一旦成交，投标人不得以任何借口，而提出额外补偿，或延长合同期限的要求。</w:t>
      </w:r>
    </w:p>
    <w:p>
      <w:pPr>
        <w:adjustRightInd w:val="0"/>
        <w:snapToGrid w:val="0"/>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7. 采购进口产品</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7.1除投标人须知前附表另有规定外，本项目不接受进口产品参加招标活动。</w:t>
      </w:r>
    </w:p>
    <w:p>
      <w:pPr>
        <w:adjustRightInd w:val="0"/>
        <w:snapToGrid w:val="0"/>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 xml:space="preserve">8. 政府采购政策的支持 </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8.1 落实的政策如下：</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（1）《关于落实好政府采购支持中小企业发展的通知》（新财购〔2022〕22号）；</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（2）关于进一步加大政府采购支持中小企业力度的通知（财库〔2022〕19号）；</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（3）《政府采购促进中小企业发展管理办法》(财库〔2020〕46号）；</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（4）《财政部、司法部关于政府采购支持监狱企业发展有关问题的通知》（财库〔2014〕68号）；</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（5）《财政部民政部中国残疾人联合会关于促进残疾人就业政府采购政策的通知》财库〔2017〕141号。 </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8.2 依据品目清单和认证证书实施政府优先采购和强制采购（财库［2019］9号）。</w:t>
      </w:r>
    </w:p>
    <w:p>
      <w:pPr>
        <w:adjustRightInd w:val="0"/>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8.3 投标人在签署相关承诺、提供相关信息前，应当认真阅读财政部门的相关政策规定。符合本章第 8.1-8.2 款规定的，应当提供相关的证明材料。 </w:t>
      </w:r>
    </w:p>
    <w:p>
      <w:pPr>
        <w:pStyle w:val="431"/>
        <w:spacing w:line="440" w:lineRule="exact"/>
        <w:jc w:val="both"/>
        <w:outlineLvl w:val="0"/>
        <w:rPr>
          <w:rFonts w:hint="eastAsia" w:ascii="仿宋" w:hAnsi="仿宋" w:eastAsia="仿宋" w:cs="仿宋"/>
          <w:b/>
          <w:color w:val="auto"/>
          <w:kern w:val="2"/>
          <w:sz w:val="32"/>
          <w:szCs w:val="32"/>
        </w:rPr>
      </w:pPr>
      <w:bookmarkStart w:id="21" w:name="_Toc108716989"/>
    </w:p>
    <w:p>
      <w:pPr>
        <w:jc w:val="center"/>
        <w:rPr>
          <w:rFonts w:hint="eastAsia" w:ascii="仿宋" w:hAnsi="仿宋" w:eastAsia="仿宋" w:cs="仿宋"/>
          <w:b/>
          <w:sz w:val="32"/>
          <w:szCs w:val="32"/>
        </w:rPr>
      </w:pPr>
      <w:r>
        <w:rPr>
          <w:rFonts w:hint="eastAsia" w:ascii="仿宋" w:hAnsi="仿宋" w:eastAsia="仿宋" w:cs="仿宋"/>
          <w:b/>
          <w:sz w:val="32"/>
          <w:szCs w:val="32"/>
        </w:rPr>
        <w:t>第二章 采购文件的编写</w:t>
      </w:r>
      <w:bookmarkEnd w:id="21"/>
    </w:p>
    <w:p>
      <w:pPr>
        <w:tabs>
          <w:tab w:val="left" w:pos="1185"/>
        </w:tabs>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9. 采购文件的构成</w:t>
      </w:r>
    </w:p>
    <w:p>
      <w:pPr>
        <w:tabs>
          <w:tab w:val="left" w:pos="1185"/>
        </w:tabs>
        <w:spacing w:line="579" w:lineRule="exact"/>
        <w:ind w:firstLine="640" w:firstLineChars="200"/>
        <w:rPr>
          <w:rFonts w:hint="eastAsia" w:ascii="仿宋" w:hAnsi="仿宋" w:eastAsia="仿宋" w:cs="仿宋"/>
          <w:b/>
          <w:sz w:val="32"/>
          <w:szCs w:val="32"/>
        </w:rPr>
      </w:pPr>
      <w:bookmarkStart w:id="22" w:name="_Toc268426410"/>
      <w:bookmarkStart w:id="23" w:name="第三部分第二章"/>
      <w:r>
        <w:rPr>
          <w:rFonts w:hint="eastAsia" w:ascii="仿宋" w:hAnsi="仿宋" w:eastAsia="仿宋" w:cs="仿宋"/>
          <w:sz w:val="32"/>
          <w:szCs w:val="32"/>
        </w:rPr>
        <w:t>9.1 采购文件由下述部分组成：</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第一部分 招标公告</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第二部分 投标人须知</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第三部分 采购内容及技术要求</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第四部分 合同条款</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第五部分 附件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9.2 采购文件以中文书写。</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9.3 投标人被视为熟悉本招标项目的各种情况以及与履行合同有关的一切其他情况。</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9.4投标人获取采购文件后，应仔细检查采购文件的所有内容，如有残缺应在领到采购文件后1日内向采购人提出，否则，由此引起的投标损失自负；投标人同时应认真审阅采购文件中所有的事项、格式、条款和规范要求等，如果投标人编制的投标文件，没有按照采购文件要求提交全部资料或者没有对采购文件做出实质性响应，其风险应由投标人自行承担，并根据有关条款规定，其投标有可能被拒绝。</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10. 采购文件的澄清、标前会议</w:t>
      </w:r>
    </w:p>
    <w:p>
      <w:pPr>
        <w:spacing w:line="579" w:lineRule="exact"/>
        <w:ind w:firstLine="640" w:firstLineChars="200"/>
        <w:rPr>
          <w:rFonts w:hint="eastAsia" w:ascii="仿宋" w:hAnsi="仿宋" w:eastAsia="仿宋" w:cs="仿宋"/>
          <w:spacing w:val="-4"/>
          <w:sz w:val="32"/>
          <w:szCs w:val="32"/>
        </w:rPr>
      </w:pPr>
      <w:r>
        <w:rPr>
          <w:rFonts w:hint="eastAsia" w:ascii="仿宋" w:hAnsi="仿宋" w:eastAsia="仿宋" w:cs="仿宋"/>
          <w:sz w:val="32"/>
          <w:szCs w:val="32"/>
        </w:rPr>
        <w:t>10.1</w:t>
      </w:r>
      <w:r>
        <w:rPr>
          <w:rFonts w:hint="eastAsia" w:ascii="仿宋" w:hAnsi="仿宋" w:eastAsia="仿宋" w:cs="仿宋"/>
          <w:spacing w:val="-4"/>
          <w:sz w:val="32"/>
          <w:szCs w:val="32"/>
        </w:rPr>
        <w:t>投标人对采购文件如有疑点，可在投标截止期15日前按采购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spacing w:line="579"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11. 采购文件的修改或补充</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11.1 在投标截止期15日前的任何时间，采购人可主动或依据投标人要求澄清的问题而修改或补充采购文件，并以书面形式通知所有投标人，投标人在收到该通知后应立即以电报或传真的形式予以确认。</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11.2为使投标人在准备投标时有适当的时间考虑投标文件的修改，采购人有权决定推迟投标截止日期和开标日期，并将此变更通知所有的投标人。</w:t>
      </w:r>
    </w:p>
    <w:p>
      <w:pPr>
        <w:adjustRightInd w:val="0"/>
        <w:snapToGrid w:val="0"/>
        <w:spacing w:line="579"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11.3采购文件的修改书和补充文件将构成采购文件的一部分，并且比采购文件对投标人具有优先的约束力。</w:t>
      </w:r>
    </w:p>
    <w:p>
      <w:pPr>
        <w:pStyle w:val="431"/>
        <w:spacing w:line="440" w:lineRule="exact"/>
        <w:jc w:val="both"/>
        <w:outlineLvl w:val="0"/>
        <w:rPr>
          <w:rFonts w:hint="eastAsia" w:ascii="仿宋" w:hAnsi="仿宋" w:eastAsia="仿宋" w:cs="仿宋"/>
          <w:b/>
          <w:color w:val="auto"/>
          <w:kern w:val="2"/>
          <w:sz w:val="32"/>
          <w:szCs w:val="32"/>
        </w:rPr>
      </w:pPr>
    </w:p>
    <w:p>
      <w:pPr>
        <w:pStyle w:val="431"/>
        <w:spacing w:line="440" w:lineRule="exact"/>
        <w:jc w:val="center"/>
        <w:outlineLvl w:val="0"/>
        <w:rPr>
          <w:rFonts w:hint="eastAsia" w:ascii="仿宋" w:hAnsi="仿宋" w:eastAsia="仿宋" w:cs="仿宋"/>
          <w:b/>
          <w:sz w:val="32"/>
          <w:szCs w:val="32"/>
        </w:rPr>
      </w:pPr>
      <w:bookmarkStart w:id="24" w:name="_Toc108716990"/>
      <w:r>
        <w:rPr>
          <w:rFonts w:hint="eastAsia" w:ascii="仿宋" w:hAnsi="仿宋" w:eastAsia="仿宋" w:cs="仿宋"/>
          <w:b/>
          <w:color w:val="auto"/>
          <w:kern w:val="2"/>
          <w:sz w:val="32"/>
          <w:szCs w:val="32"/>
        </w:rPr>
        <w:t>第三章 投标文件的编写</w:t>
      </w:r>
      <w:bookmarkEnd w:id="22"/>
      <w:bookmarkEnd w:id="24"/>
    </w:p>
    <w:bookmarkEnd w:id="23"/>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12. 要求</w:t>
      </w:r>
    </w:p>
    <w:p>
      <w:pPr>
        <w:spacing w:line="579"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12.1投标人应详细阅读采购文件中的条款、格式、表示、条件和规范等所有内容，按采购文件的要求份数提供投标文件，并保证所提供的全部材料的真实性，以使其投标对采购文件做出实质性响应。否则，其投标可能被拒绝。</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13. 投标文件语言和度量单位</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13.1投标文件及投标人和采购人就招标、投标交换的文件和往来信件，须以中文书写。投标人可提交其他语言的资料，但应附中文注释，在有差异时，以中文为主。</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13.2除在采购文件的技术规格中另有规定外，计量单位应使用中华人民共和国法定计量单位（国际单位制和国家选定的其他计量单位）。</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14. 投标文件的组成</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14.1 投标文件包括（但不仅限于）下列内容：</w:t>
      </w:r>
    </w:p>
    <w:p>
      <w:pPr>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A 资格证明文件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（1）投标人资格、资信证明文件；</w:t>
      </w:r>
    </w:p>
    <w:p>
      <w:pPr>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B 商务、技术文件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（2）投标函；</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（3）法定代表人身份证明及法定代表人授权委托书；</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（4）投标保证金提交证明材料；</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（5）近年内已完成的类似项目业绩；</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（6）拟派遣人员；</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（7）服务方案</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（8）服务及质量保证承诺书</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（9）商务、技术偏离表；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（10）其他有利于投标的资料及证明文件等；</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（11）售后服务承诺等（如有，根据项目需求提供）</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（12）投标人反商业贿赂承诺书</w:t>
      </w:r>
    </w:p>
    <w:p>
      <w:pPr>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C 报价文件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（13）开标一览表；</w:t>
      </w:r>
    </w:p>
    <w:p>
      <w:pPr>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投标文件包括但不仅限于上述内容，如有不足，请自行补充提供。</w:t>
      </w:r>
    </w:p>
    <w:p>
      <w:pPr>
        <w:spacing w:line="579" w:lineRule="exact"/>
        <w:ind w:firstLine="640" w:firstLineChars="200"/>
        <w:rPr>
          <w:rFonts w:hint="eastAsia" w:ascii="仿宋" w:hAnsi="仿宋" w:eastAsia="仿宋" w:cs="仿宋"/>
          <w:b/>
          <w:sz w:val="32"/>
          <w:szCs w:val="32"/>
        </w:rPr>
      </w:pPr>
      <w:r>
        <w:rPr>
          <w:rFonts w:hint="eastAsia" w:ascii="仿宋" w:hAnsi="仿宋" w:eastAsia="仿宋" w:cs="仿宋"/>
          <w:bCs/>
          <w:sz w:val="32"/>
          <w:szCs w:val="32"/>
        </w:rPr>
        <w:t>14.2所有资格证明文件必须满足采购文件的要求，否则将导致投标被否决。</w:t>
      </w:r>
    </w:p>
    <w:p>
      <w:pPr>
        <w:spacing w:line="579" w:lineRule="exact"/>
        <w:ind w:firstLine="640" w:firstLineChars="200"/>
        <w:rPr>
          <w:rFonts w:hint="eastAsia" w:ascii="仿宋" w:hAnsi="仿宋" w:eastAsia="仿宋" w:cs="仿宋"/>
          <w:bCs/>
          <w:sz w:val="32"/>
          <w:szCs w:val="32"/>
        </w:rPr>
      </w:pPr>
      <w:r>
        <w:rPr>
          <w:rFonts w:hint="eastAsia" w:ascii="仿宋" w:hAnsi="仿宋" w:eastAsia="仿宋" w:cs="仿宋"/>
          <w:sz w:val="32"/>
          <w:szCs w:val="32"/>
        </w:rPr>
        <w:t>14.3电子招投标文件具有法律效力，与其他形式的招投标文件在内容和格式上等同，若投标文件与采购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bCs/>
          <w:sz w:val="32"/>
          <w:szCs w:val="32"/>
        </w:rPr>
        <w:t>。</w:t>
      </w:r>
    </w:p>
    <w:p>
      <w:pPr>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14.4 投标人可按采购文件的范本格式中提供的投标文件格式填写投标文件；如提供的范本格式有不完善之处，请自行补充完善。</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15. 符合采购文件规定的证明文件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15.1 投标人提供的资格证明材料，须满足投标人须知前附表的要求。</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15.2 投标人为联合体形式的，则应提交联合体各方的资格文件，否则将视为未实质性响应条款而被拒绝。</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15.3投标人确保所提供货物（或服务），其质量满足中华人民共和国国家相关标准，使用的原辅材料要符合质量要求，拟投入的设备完好率足以胜任本项目的工作。</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15.4 投标人须提交证明拟供货物（或服务）符合采购文件规定的技术投标文件，作为投标文件的一部分。</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15.5 提供的货物（或服务）符合规定的相应技术标准、环保及节能标准等。</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15.6 对照采购人的采购内容及技术要求，逐条确定，指出所提供的货物（或服务）是否实质性响应采购文件的要求，如有偏离，须填报偏离表（见附件）。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未按要求提供资料或提供资料不完全的，其风险由投标人自行承担。</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16. 投标报价</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16.1投标人应在投标报价表中标明其提供的所有货物（或服务）及其完成本项目相关工作范围内所有费用的总价，采购人不接受有任何选择性报价。投标人漏报的单价或单价中漏报、少报的费用，均视为此项费用已隐含在其他报价中，中标后不予调整。</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16.2其报价须保证在投标有效期及合同履约期限（服务期）内固定不变。采购人不接受有任何选择性报价。</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16.3为了防止本次招标的投标报价过高，超出采购人为本次采购项目的资金支付能力，采购人依据主管部门的批复为本次招标项目设定了</w:t>
      </w:r>
      <w:bookmarkStart w:id="25" w:name="OLE_LINK11"/>
      <w:r>
        <w:rPr>
          <w:rFonts w:hint="eastAsia" w:ascii="仿宋" w:hAnsi="仿宋" w:eastAsia="仿宋" w:cs="仿宋"/>
          <w:sz w:val="32"/>
          <w:szCs w:val="32"/>
        </w:rPr>
        <w:t>最高投标限价</w:t>
      </w:r>
      <w:bookmarkEnd w:id="25"/>
      <w:r>
        <w:rPr>
          <w:rFonts w:hint="eastAsia" w:ascii="仿宋" w:hAnsi="仿宋" w:eastAsia="仿宋" w:cs="仿宋"/>
          <w:sz w:val="32"/>
          <w:szCs w:val="32"/>
        </w:rPr>
        <w:t>（即指导价），如果投标人的投标报价高于本项目的最高投标限价，其投标文件将被拒绝；如果所有投标人的投标报价均超出最高投标限价，采购人有权重新组织招标。</w:t>
      </w:r>
    </w:p>
    <w:p>
      <w:pPr>
        <w:spacing w:line="579" w:lineRule="exact"/>
        <w:rPr>
          <w:rFonts w:hint="eastAsia" w:ascii="仿宋" w:hAnsi="仿宋" w:eastAsia="仿宋" w:cs="仿宋"/>
          <w:sz w:val="32"/>
          <w:szCs w:val="32"/>
        </w:rPr>
      </w:pPr>
      <w:r>
        <w:rPr>
          <w:rFonts w:hint="eastAsia" w:ascii="仿宋" w:hAnsi="仿宋" w:eastAsia="仿宋" w:cs="仿宋"/>
          <w:sz w:val="32"/>
          <w:szCs w:val="32"/>
        </w:rPr>
        <w:t xml:space="preserve">    16.4 投标报价货币单位：人民币。</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17. 投标有效期</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17.1投标有效期详见投标人须知前附表，如不满足其投标将被否决。</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17.2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18.投标保证金</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18.1投标保证金的缴纳详见投标人须知前附表。未按规定提交投标保证金的投标，将被视为投标无效。</w:t>
      </w:r>
    </w:p>
    <w:p>
      <w:pPr>
        <w:spacing w:line="579"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18.2投标保证金的退还详见投标人须知前附表。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18.3不予退还保证金的情形，详见投标人须知前附表。</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19. 投标文件的签署及规定</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19.1电子投标文件使用政采云平台投标文件制作工具以及采购文件要求进行制作编制。投标文件制作时，按照采购文件中明确的投标文件目录和格式进行编制，保证目录清晰、内容完整。</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19.2投标文件应清楚工整，修改处应由投标人法定代表人或授权代理人签章。</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19.3投标人的法定代表人或授权代理人在凡规定签章处逐一签署并加盖单位公章。</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电子投标文件可使用投标人电子公章及法定代表人的电子签名。未按采购文件要求签署和盖章的投标文件，其投标将被认定为投标无效。</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19.4投标文件的份数详见投标人须知前附表。投标文件应编制目录，并且逐页连续标注页码。</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19.5电报、电话、传真形式的投标概不接受。</w:t>
      </w:r>
    </w:p>
    <w:p>
      <w:pPr>
        <w:spacing w:line="579"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19.6所有已进入评审程序的投标文件，采购人及采购代理机构有权不予退还投标人递交的投标文件。</w:t>
      </w:r>
      <w:bookmarkStart w:id="26" w:name="_Toc268426411"/>
      <w:bookmarkStart w:id="27" w:name="第三部分第三章"/>
    </w:p>
    <w:p>
      <w:pPr>
        <w:pStyle w:val="431"/>
        <w:spacing w:line="440" w:lineRule="exact"/>
        <w:jc w:val="both"/>
        <w:outlineLvl w:val="0"/>
        <w:rPr>
          <w:rFonts w:hint="eastAsia" w:ascii="仿宋" w:hAnsi="仿宋" w:eastAsia="仿宋" w:cs="仿宋"/>
          <w:b/>
          <w:color w:val="auto"/>
          <w:kern w:val="2"/>
          <w:sz w:val="32"/>
          <w:szCs w:val="32"/>
        </w:rPr>
      </w:pPr>
      <w:bookmarkStart w:id="28" w:name="_Toc108716991"/>
    </w:p>
    <w:p>
      <w:pPr>
        <w:pStyle w:val="431"/>
        <w:spacing w:line="440" w:lineRule="exact"/>
        <w:jc w:val="center"/>
        <w:outlineLvl w:val="0"/>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第四章 投标文件的递交</w:t>
      </w:r>
      <w:bookmarkEnd w:id="26"/>
      <w:bookmarkEnd w:id="27"/>
      <w:bookmarkEnd w:id="28"/>
    </w:p>
    <w:p>
      <w:pPr>
        <w:spacing w:line="579" w:lineRule="exact"/>
        <w:ind w:firstLine="643" w:firstLineChars="200"/>
        <w:rPr>
          <w:rFonts w:hint="eastAsia" w:ascii="仿宋" w:hAnsi="仿宋" w:eastAsia="仿宋" w:cs="仿宋"/>
          <w:b/>
          <w:sz w:val="32"/>
          <w:szCs w:val="32"/>
        </w:rPr>
      </w:pPr>
      <w:bookmarkStart w:id="29" w:name="_Toc287996705"/>
      <w:r>
        <w:rPr>
          <w:rFonts w:hint="eastAsia" w:ascii="仿宋" w:hAnsi="仿宋" w:eastAsia="仿宋" w:cs="仿宋"/>
          <w:b/>
          <w:sz w:val="32"/>
          <w:szCs w:val="32"/>
        </w:rPr>
        <w:t>20. 投标文件的递交</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投标人应在投标须知前附表中规定的截止时间前，将投标文件递交至采购公告中规定的电子交易平台。时间以电子交易平台系统服务器从中国科学院国家授时中心取得的北京时间为准，投标截止时间结束后，系统将不允许投标人上传投标文件，已上传投标文件但未完成传输的文件系统将拒绝接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20.2代理机构对因不可抗力事件造成的投标文件的损坏、丢失的，不承担责任。</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20.3出现下述情形之一，属于未成功递交投标文件，按无效投标处理：</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20.3.1至递交投标文件截止时，投标文件未完整上传的。</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20.3.2投标文件未按投标格式中注明需签字盖章的要求进行签名（含电子签名）和加盖电子印章，或签名（含电子签名）或电子印章不完整的。</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20.3.3投标文件损坏或格式不正确的</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21. 投标文件递交截止时间</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21.1 投标文件的递交截止时间为招标公告所规定的时间。投标文件以加密形式上传至指定的电子交易平台，采购人或者采购代理机构收到投标文件后，应当如实记载投标文件的送达时间和密封情况，签收保存，并向投标人出具签收回执。任何单位和个人不得在开标前开启投标文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21.2 出现因竞争性采购文件的修改推迟投标截止时间时，则按采购人修改通知规定的时间递交。</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22. 投标文件的修改和撤回</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22.1投标人在投标截止时间前，可以对所递交的投标文件进行补充、修改或者撤回。并于提交投标文件截止时间前将修改后重新生成的电子加密投标文件上传至电子交易平台，到达投标文件递交截止时间后，将不允许修改或撤回。</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22.2在递交投标文件截止时间后，投标人不得补充、修改和更换投标文件。</w:t>
      </w:r>
    </w:p>
    <w:p>
      <w:pPr>
        <w:spacing w:line="579"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22.3 投标人不得在开标时间起至投标有效期期满前撤回投标文件。</w:t>
      </w:r>
    </w:p>
    <w:p>
      <w:pPr>
        <w:pStyle w:val="431"/>
        <w:spacing w:line="440" w:lineRule="exact"/>
        <w:jc w:val="center"/>
        <w:outlineLvl w:val="0"/>
        <w:rPr>
          <w:rFonts w:hint="eastAsia" w:ascii="仿宋" w:hAnsi="仿宋" w:eastAsia="仿宋" w:cs="仿宋"/>
          <w:b/>
          <w:color w:val="auto"/>
          <w:kern w:val="2"/>
          <w:sz w:val="32"/>
          <w:szCs w:val="32"/>
        </w:rPr>
      </w:pPr>
      <w:bookmarkStart w:id="30" w:name="_Toc108716992"/>
    </w:p>
    <w:p>
      <w:pPr>
        <w:pStyle w:val="431"/>
        <w:spacing w:line="440" w:lineRule="exact"/>
        <w:jc w:val="center"/>
        <w:outlineLvl w:val="0"/>
        <w:rPr>
          <w:rFonts w:hint="eastAsia" w:ascii="仿宋" w:hAnsi="仿宋" w:eastAsia="仿宋" w:cs="仿宋"/>
          <w:b/>
          <w:sz w:val="24"/>
        </w:rPr>
      </w:pPr>
      <w:r>
        <w:rPr>
          <w:rFonts w:hint="eastAsia" w:ascii="仿宋" w:hAnsi="仿宋" w:eastAsia="仿宋" w:cs="仿宋"/>
          <w:b/>
          <w:color w:val="auto"/>
          <w:kern w:val="2"/>
          <w:sz w:val="32"/>
          <w:szCs w:val="32"/>
        </w:rPr>
        <w:t>第五章 开、评标</w:t>
      </w:r>
      <w:bookmarkEnd w:id="29"/>
      <w:bookmarkEnd w:id="30"/>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23．开标</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23.1采购人和采购代理机构将按投标须知前附表中规定的开标时间和地点组织公开开标并邀请所有投标人代表参加。开标时，由采购人或者采购代理机构工作人员宣布投标人名称、解密情况，投标价格和采购文件规定的需要宣布的其他内容（以开标一览表要求为准），开标为远程电子开标。</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23.2采用远程电子开标的：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23.2.1投标人的法定代表人或其授权代表应当按照本招标公告载明的时间和模式等要求参加开标。在截止时间前30分钟，应当登录开标大厅进行签到，并填写授权代表的姓名与手机号码。若因签到时填写的授权代表信息有误而导致的不良后果，由投标人自行承担。</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23.2.2开标时，投标人应当使用编制本项目（采购包）电子投标文件时加密所用数字证书在开始解密后按照采购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23.2.3如在电子开标过程中出现因系统原因无法正常解密的，采购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23.3投标人代表对开标过程和开标记录有疑义，以及认为采购人、采购代理机构相关工作人员有需要回避的情形的，应当场提出询问或者回避申请。投标人未参加开标的，视同认可开标结果。</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23.4投标截止时间后，投标人不足3家的，不得开标。同时，本次采购活动结束。</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23.5开标时出现下列情况的，视为投标无效处理：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23.5.1因投标人自身原因，未在规定时间内完成电子投标文件解密的；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 xml:space="preserve">23.5.2如需使用备用电子投标文件解密时，在规定的解密时间内无法提供备用电子投标文件或提供的备用电子投标文件与加密的电子投标文件版本不一致（即两份文件不是投标客户端编制同时生成的）。 </w:t>
      </w:r>
    </w:p>
    <w:p>
      <w:pPr>
        <w:spacing w:line="579" w:lineRule="exact"/>
        <w:ind w:firstLine="632" w:firstLineChars="200"/>
        <w:rPr>
          <w:rFonts w:hint="eastAsia" w:ascii="仿宋" w:hAnsi="仿宋" w:eastAsia="仿宋" w:cs="仿宋"/>
          <w:b/>
          <w:sz w:val="32"/>
          <w:szCs w:val="32"/>
        </w:rPr>
      </w:pPr>
      <w:r>
        <w:rPr>
          <w:rFonts w:hint="eastAsia" w:ascii="仿宋" w:hAnsi="仿宋" w:eastAsia="仿宋" w:cs="仿宋"/>
          <w:spacing w:val="-2"/>
          <w:sz w:val="32"/>
          <w:szCs w:val="32"/>
        </w:rPr>
        <w:t>23.6采购人或采购代理机构将对开标过程进行记录，由参加开标的各投标人代表和相关工作人员签字确认。</w:t>
      </w:r>
    </w:p>
    <w:p>
      <w:pPr>
        <w:spacing w:line="579" w:lineRule="exact"/>
        <w:ind w:firstLine="632" w:firstLineChars="200"/>
        <w:rPr>
          <w:rFonts w:hint="eastAsia" w:ascii="仿宋" w:hAnsi="仿宋" w:eastAsia="仿宋" w:cs="仿宋"/>
          <w:spacing w:val="-2"/>
          <w:sz w:val="32"/>
          <w:szCs w:val="32"/>
        </w:rPr>
      </w:pPr>
      <w:bookmarkStart w:id="31" w:name="_Toc108716993"/>
      <w:r>
        <w:rPr>
          <w:rFonts w:hint="eastAsia" w:ascii="仿宋" w:hAnsi="仿宋" w:eastAsia="仿宋" w:cs="仿宋"/>
          <w:spacing w:val="-2"/>
          <w:sz w:val="32"/>
          <w:szCs w:val="32"/>
        </w:rPr>
        <w:t>24．资格审查</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24.1 采购人在开启会议结束后，根据《中华人民共和国政府采购法》相关的法律、法规及规定，对投标人资格进行审查。资格审查是审查投标人资格证明文件是否对采购文件资格条件作出实质性的响应。对资格证明文件提供不全或资格性审查不通过的投标人，将由采购人现场告知其不得参与投标。通过资格审查的投标文件，方可进入下一环节的评审。</w:t>
      </w:r>
      <w:r>
        <w:rPr>
          <w:rFonts w:hint="eastAsia" w:ascii="仿宋" w:hAnsi="仿宋" w:eastAsia="仿宋" w:cs="仿宋"/>
          <w:b/>
          <w:bCs/>
          <w:spacing w:val="-2"/>
          <w:sz w:val="32"/>
          <w:szCs w:val="32"/>
        </w:rPr>
        <w:t>（资格性审查的内容详见 附表1）</w:t>
      </w:r>
    </w:p>
    <w:bookmarkEnd w:id="31"/>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25. 评审小组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25.1 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25.2 评审小组成员名单在评标结果公告前应当保密。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25.3 评审小组由采购人代表和评审专家组成，成员人数应当为5人或以上单数，其中评审专家不得少于成员总数的三分之二。</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25.4采购人或者采购代理机构应当从省级以上财政部门设立的评审专家库中，通过随机方式抽取评审专家。</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对技术复杂、专业性强的采购项目，通过随机方式难以确定合适评审专家的，经主管预算单位同意，采购人可以自行选定相应专业领域的评审专家。</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25.5评标中因评审成员缺席、回避或者健康等特殊原因导致评审小组组成不符合相关规定的，采购人或者采购代理机构应当依法补足后继续评标。被更换的评审小组成员所作出的评标意见无效。</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无法及时补足评审小组成员的，采购人或者采购代理机构应当停止评标活动，封存所有投标文件和开标、评标资料，依法重新组建评审小组进行评标。原评审小组所作出的评标意见无效。</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采购人或者采购代理机构应当将变更、重新组建评审小组的情况予以记录，并随采购文件一并存档。</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25.6评标专家应符合下列条件：</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25.6.1具有良好的职业道德，廉洁自律，遵纪守法，无行贿、受贿、欺诈等不良信用记录；</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25.6.2具有中级专业技术职称或同等专业水平且从事相关领域工作满8年，或者具有高级专业技术职称或同等专业水平；</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25.6.3 熟悉相关政策法规；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25.6.4承诺以独立身份参加评审工作，依法履行评审专家工作职责并承担相应法律责任的中国公民；</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25.6.5 身体健康，能够承担评审工作；</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25.6.6 申请成为评审专家前三年内，无《政府采购评审专家管理办法》中规定的不良行为记录。</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有下列情形之一的，不得担任评审小组成员：</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(1)参加招标活动前三年内，与投标人存在劳动关系，或者担任过投标人的董事、监事，或者是投标人的控股股东或实际控制人；</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(2)与投标人的法定代表人或者负责人有夫妻、直系血亲、三代以内旁系血亲或者近姻亲关系；</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(3)与投标人有其他可能影响政府采购活动公平、公正进行的关系。</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25.7 评审小组负责具体评标事务，并独立履行下列职责：</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(1)审查、评价投标文件是否符合采购文件的商务、技术等实质性要求；</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(2)要求投标人对投标文件的有关事项作出澄清或者说明；</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(3)对投标文件进行比较和评价；</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(4)确定中标候选人名单，以及根据采购人委托直接确定中标人；</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(5)向采购人、采购代理机构或者有关部门报告评标中发现的违法行为。</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25.8评审小组及其成员不得有下列行为：</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(1)确定参与评标至评标结束前私自接触投标人；</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(2)接受投标人提出的与投标文件不一致的澄清或者说明，本采购文件第27.3.1款规定的情形除外；</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(3)违反评标纪律发表倾向性意见或者征询采购人的倾向性意见；</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(4)对需要专业判断的主观评审因素协商评分；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(5)在评标过程中擅离职守，影响评标程序正常进行的；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(6)记录、复制或者带走任何评标资料；</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(7)其他不遵守评标纪律的行为。</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评审小组成员有前款第</w:t>
      </w:r>
      <w:r>
        <w:rPr>
          <w:rFonts w:hint="eastAsia" w:ascii="仿宋" w:hAnsi="仿宋" w:eastAsia="仿宋" w:cs="仿宋"/>
          <w:b/>
          <w:spacing w:val="-2"/>
          <w:sz w:val="32"/>
          <w:szCs w:val="32"/>
        </w:rPr>
        <w:t>(1)至(7)</w:t>
      </w:r>
      <w:r>
        <w:rPr>
          <w:rFonts w:hint="eastAsia" w:ascii="仿宋" w:hAnsi="仿宋" w:eastAsia="仿宋" w:cs="仿宋"/>
          <w:spacing w:val="-2"/>
          <w:sz w:val="32"/>
          <w:szCs w:val="32"/>
        </w:rPr>
        <w:t>项行为之一的，其评审意见无效，并不得获取评审劳务报酬和报销异地评审差旅费。</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26. 评审过程的保密性</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26.1采购人、采购代理机构应当采取必要措施，保证评审在严格保密的情况下进行。除采购人代表、评审现场组织人员外，采购人的其他工作人员以及与评审工作无关的人员不得进入评审现场。</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26.2开标后，直到授予中标人合同为止，凡属于对投标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26.3投标人在评审过程中，所进行的力图影响评审结果的，以及不符合</w:t>
      </w:r>
      <w:r>
        <w:rPr>
          <w:rFonts w:hint="eastAsia" w:ascii="仿宋" w:hAnsi="仿宋" w:eastAsia="仿宋" w:cs="仿宋"/>
          <w:kern w:val="0"/>
          <w:sz w:val="32"/>
          <w:szCs w:val="32"/>
        </w:rPr>
        <w:t>《中华人民共和国政府采购法》及其相关法律、法规的，以及</w:t>
      </w:r>
      <w:r>
        <w:rPr>
          <w:rFonts w:hint="eastAsia" w:ascii="仿宋" w:hAnsi="仿宋" w:eastAsia="仿宋" w:cs="仿宋"/>
          <w:spacing w:val="-2"/>
          <w:sz w:val="32"/>
          <w:szCs w:val="32"/>
        </w:rPr>
        <w:t>不符合本次招标的有关规定的活动，将被取消其中标资格。</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27 评审依据及评标办法</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27.1 评审的依据为采购文件及各投标人的投标文件。</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27.2 评标办法：</w:t>
      </w:r>
      <w:r>
        <w:rPr>
          <w:rFonts w:hint="eastAsia" w:ascii="仿宋" w:hAnsi="仿宋" w:eastAsia="仿宋" w:cs="仿宋"/>
          <w:b/>
          <w:bCs/>
          <w:kern w:val="0"/>
          <w:sz w:val="32"/>
          <w:szCs w:val="32"/>
        </w:rPr>
        <w:t>综合评分法</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综合评分法，是指投标文件满足采购文件全部实质性要求，且按照评审因素的量化指标评审得分最高的投标人为中标候选人的评标方法。</w:t>
      </w:r>
    </w:p>
    <w:p>
      <w:pPr>
        <w:spacing w:line="579" w:lineRule="exact"/>
        <w:ind w:firstLine="640" w:firstLineChars="200"/>
        <w:rPr>
          <w:rFonts w:hint="eastAsia" w:ascii="仿宋" w:hAnsi="仿宋" w:eastAsia="仿宋" w:cs="仿宋"/>
          <w:b/>
          <w:sz w:val="32"/>
          <w:szCs w:val="32"/>
        </w:rPr>
      </w:pPr>
      <w:r>
        <w:rPr>
          <w:rFonts w:hint="eastAsia" w:ascii="仿宋" w:hAnsi="仿宋" w:eastAsia="仿宋" w:cs="仿宋"/>
          <w:kern w:val="0"/>
          <w:sz w:val="32"/>
          <w:szCs w:val="32"/>
        </w:rPr>
        <w:t>评审小组对符合性审查合格的投标文件进行商务、技术和价格评审，如有多个标项则按各标项的自然顺序进行评审。评审小组的评审按照客观、公正、审慎的原则，根据采购文件规定的评标程序、评标办法和评审标准，就每个投标人的商务状况、技术状况及其对采购文件要求的响应情况进行评审和比较，独立评出各投标人的商务得分、技术得分。各评审专家的评分算术平均值即为该投标人的商务得分和技术得分；然后进行报价得分计算；最后将商务得分、技术得分和报价得分汇总得出综合得分（商务得分、技术得分、报价得分分值按四舍五入原则精确到小数点后两位）。</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综合得分＝商务得分+技术得分+报价得分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27.3符合性审查</w:t>
      </w:r>
    </w:p>
    <w:p>
      <w:pPr>
        <w:spacing w:line="579" w:lineRule="exact"/>
        <w:ind w:firstLine="632" w:firstLineChars="200"/>
        <w:rPr>
          <w:rFonts w:hint="eastAsia" w:ascii="仿宋" w:hAnsi="仿宋" w:eastAsia="仿宋" w:cs="仿宋"/>
          <w:b/>
          <w:bCs/>
          <w:spacing w:val="-2"/>
          <w:sz w:val="32"/>
          <w:szCs w:val="32"/>
        </w:rPr>
      </w:pPr>
      <w:r>
        <w:rPr>
          <w:rFonts w:hint="eastAsia" w:ascii="仿宋" w:hAnsi="仿宋" w:eastAsia="仿宋" w:cs="仿宋"/>
          <w:spacing w:val="-2"/>
          <w:sz w:val="32"/>
          <w:szCs w:val="32"/>
        </w:rPr>
        <w:t>27.3.1评审小组对投标文件的有效性、完整性和响应程度进行审查时，应当以书面方式要求投标人对投标文件中含义不明确、对同类问题表述不一致或者有明显文字和计算错误的内容做必要的澄清、说明或补正。</w:t>
      </w:r>
      <w:r>
        <w:rPr>
          <w:rFonts w:hint="eastAsia" w:ascii="仿宋" w:hAnsi="仿宋" w:eastAsia="仿宋" w:cs="仿宋"/>
          <w:b/>
          <w:bCs/>
          <w:spacing w:val="-2"/>
          <w:sz w:val="32"/>
          <w:szCs w:val="32"/>
        </w:rPr>
        <w:t>投标人澄清、说明或补正时间以评审小组约定的时限为准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投标人的澄清、说明或补正应以书面方式进行，并加盖公章，或者由法定代表人或其授权的代表签字。投标人的澄清、说明或者补正不得超出投标文件的范围或者改变采购文件的实质性内容。</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按上述规定，经投标人确认后，对投标人起约束作用。如果投标人不确认，则其投标无效。</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27.3.2采购人不接受不符合国家有关部门相关规定的投标报价或优惠方案。</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27.3.3在评审过程中，评审小组发现投标人以他人名义投标、串通投标、以行贿手段谋取中标或者以其他弄虚作假方式投标的，该投标人的投标将被否决。</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27.3</w:t>
      </w:r>
      <w:r>
        <w:rPr>
          <w:rFonts w:hint="eastAsia" w:ascii="仿宋" w:hAnsi="仿宋" w:eastAsia="仿宋" w:cs="仿宋"/>
          <w:spacing w:val="-2"/>
          <w:sz w:val="32"/>
          <w:szCs w:val="32"/>
        </w:rPr>
        <w:t>.4</w:t>
      </w:r>
      <w:r>
        <w:rPr>
          <w:rFonts w:hint="eastAsia" w:ascii="仿宋" w:hAnsi="仿宋" w:eastAsia="仿宋" w:cs="仿宋"/>
          <w:sz w:val="32"/>
          <w:szCs w:val="32"/>
        </w:rPr>
        <w:t>有下列情形之一的，视为投标人串通投标，其投标无效：</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(1)不同投标人的投标文件由同一单位或者个人编制；</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(2)不同投标人委托同一单位或者个人办理投标事宜；</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(3)不同投标人的投标文件载明的项目管理成员或者联系人员为同一人；</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(4)不同投标人的投标文件异常一致或者投标报价呈规律性差异；</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(5)不同投标人的投标文件相互混装；</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(6)不同投标人的投标保证金从同一单位或者个人的账户转出。</w:t>
      </w:r>
    </w:p>
    <w:p>
      <w:pPr>
        <w:spacing w:line="579" w:lineRule="exact"/>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27.3.5</w:t>
      </w:r>
      <w:r>
        <w:rPr>
          <w:rFonts w:hint="eastAsia" w:ascii="仿宋" w:hAnsi="仿宋" w:eastAsia="仿宋" w:cs="仿宋"/>
          <w:sz w:val="32"/>
          <w:szCs w:val="32"/>
        </w:rPr>
        <w:t>投标人存在下列情况之一的，投标无效：</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(1)未按照采购文件的规定提交投标保证金的；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(2)投标文件未按采购文件要求签署、盖章的；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(3)不具备采购文件中规定的资格要求的；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(4)报价超过采购文件中规定的预算金额或者最高限价的；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(5)投标文件含有采购人不能接受的附加条件的；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(6)法律、法规和采购文件规定的其他无效情形。</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27.3.6评审小组应当审查每一投标文件是否对采购文件提出的所有实质性要求和条件做出响应。未能在实质上响应的投标，其投标将被否决。</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27.4投标人不得误导、干扰采购方的评审活动，否则将废除其投标。</w:t>
      </w:r>
    </w:p>
    <w:p>
      <w:pPr>
        <w:spacing w:line="579" w:lineRule="exact"/>
        <w:ind w:firstLine="632" w:firstLineChars="200"/>
        <w:rPr>
          <w:rFonts w:hint="eastAsia" w:ascii="仿宋" w:hAnsi="仿宋" w:eastAsia="仿宋" w:cs="仿宋"/>
          <w:b/>
          <w:sz w:val="32"/>
          <w:szCs w:val="32"/>
        </w:rPr>
      </w:pPr>
      <w:r>
        <w:rPr>
          <w:rFonts w:hint="eastAsia" w:ascii="仿宋" w:hAnsi="仿宋" w:eastAsia="仿宋" w:cs="仿宋"/>
          <w:spacing w:val="-2"/>
          <w:sz w:val="32"/>
          <w:szCs w:val="32"/>
        </w:rPr>
        <w:t>27.5评审小组根据上述规定否决不合格投标，因有效投标不足本次评审办法规定数量而使得投标明显缺乏竞争性时，根据《中华人民共和国政府采购法》的相关规定，将作流标处理。</w:t>
      </w:r>
    </w:p>
    <w:p>
      <w:pPr>
        <w:spacing w:line="579" w:lineRule="exact"/>
        <w:ind w:firstLine="635" w:firstLineChars="200"/>
        <w:rPr>
          <w:rFonts w:hint="eastAsia" w:ascii="仿宋" w:hAnsi="仿宋" w:eastAsia="仿宋" w:cs="仿宋"/>
          <w:b/>
          <w:bCs/>
          <w:sz w:val="32"/>
          <w:szCs w:val="32"/>
        </w:rPr>
      </w:pPr>
      <w:r>
        <w:rPr>
          <w:rFonts w:hint="eastAsia" w:ascii="仿宋" w:hAnsi="仿宋" w:eastAsia="仿宋" w:cs="仿宋"/>
          <w:b/>
          <w:spacing w:val="-2"/>
          <w:sz w:val="32"/>
          <w:szCs w:val="32"/>
        </w:rPr>
        <w:t>27.6</w:t>
      </w:r>
      <w:r>
        <w:rPr>
          <w:rFonts w:hint="eastAsia" w:ascii="仿宋" w:hAnsi="仿宋" w:eastAsia="仿宋" w:cs="仿宋"/>
          <w:b/>
          <w:bCs/>
          <w:sz w:val="32"/>
          <w:szCs w:val="32"/>
        </w:rPr>
        <w:t>投标文件计算错误的修正</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27.6.1投标文件中报价出现前后不一致的，评审小组按以下原则对投标报价进行修正：</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a.投标文件中开标一览表（报价表）内容与投标文件中相应内容不一致的，以开标一览表（报价表）为准；</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b.大写金额和小写金额不一致的，以大写金额为准；</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c.单价金额小数点或者百分比有明显错位的，以开标一览表的总价为准，并修改单价；</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d.总价金额与按单价汇总金额不一致的，以单价金额计算结果为准。</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同时出现两种以上不一致的，按照前款规定的顺序修正。</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27.6.2 修正后的最终投标报价若超过最高投标限价（如有），评审小组应当否决其投标。</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27.6.3按上述修正错误的原则及方法调整或修正投标文件的投标报价，经投标人确认后，对投标人起约束作用。如果投标人不确认的，则其投标无效。</w:t>
      </w:r>
    </w:p>
    <w:p>
      <w:pPr>
        <w:spacing w:line="579" w:lineRule="exact"/>
        <w:ind w:firstLine="635" w:firstLineChars="200"/>
        <w:jc w:val="left"/>
        <w:rPr>
          <w:rFonts w:hint="eastAsia" w:ascii="仿宋" w:hAnsi="仿宋" w:eastAsia="仿宋" w:cs="仿宋"/>
          <w:sz w:val="32"/>
          <w:szCs w:val="32"/>
        </w:rPr>
      </w:pPr>
      <w:r>
        <w:rPr>
          <w:rFonts w:hint="eastAsia" w:ascii="仿宋" w:hAnsi="仿宋" w:eastAsia="仿宋" w:cs="仿宋"/>
          <w:b/>
          <w:spacing w:val="-2"/>
          <w:sz w:val="32"/>
          <w:szCs w:val="32"/>
        </w:rPr>
        <w:t>符合性审查的标准详见附表2，</w:t>
      </w:r>
      <w:r>
        <w:rPr>
          <w:rFonts w:hint="eastAsia" w:ascii="仿宋" w:hAnsi="仿宋" w:eastAsia="仿宋" w:cs="仿宋"/>
          <w:b/>
          <w:sz w:val="32"/>
          <w:szCs w:val="32"/>
        </w:rPr>
        <w:t>通过符合性审查的投标文件，方可进入下一环节的评审。</w:t>
      </w:r>
    </w:p>
    <w:p>
      <w:pPr>
        <w:spacing w:line="579" w:lineRule="exact"/>
        <w:ind w:firstLine="635" w:firstLineChars="200"/>
        <w:rPr>
          <w:rFonts w:hint="eastAsia" w:ascii="仿宋" w:hAnsi="仿宋" w:eastAsia="仿宋" w:cs="仿宋"/>
          <w:b/>
          <w:bCs/>
          <w:sz w:val="32"/>
          <w:szCs w:val="32"/>
        </w:rPr>
      </w:pPr>
      <w:r>
        <w:rPr>
          <w:rFonts w:hint="eastAsia" w:ascii="仿宋" w:hAnsi="仿宋" w:eastAsia="仿宋" w:cs="仿宋"/>
          <w:b/>
          <w:spacing w:val="-2"/>
          <w:sz w:val="32"/>
          <w:szCs w:val="32"/>
        </w:rPr>
        <w:t xml:space="preserve">27.7 </w:t>
      </w:r>
      <w:r>
        <w:rPr>
          <w:rFonts w:hint="eastAsia" w:ascii="仿宋" w:hAnsi="仿宋" w:eastAsia="仿宋" w:cs="仿宋"/>
          <w:b/>
          <w:bCs/>
          <w:sz w:val="32"/>
          <w:szCs w:val="32"/>
        </w:rPr>
        <w:t>商务、技术评审</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27.7.1经符合性审查合格的投标文件，评审小组对其商务、技术状况及响应程度进行评议和比较，并应当依据采购文件确定的评审标准和方法，对投标人的投标文件进行综合评分。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27.7.2评审小组成员应当按照客观、公正、审慎的原则，根据采购文件规定的评审程序、评审方法和评审标准进行独立评审。</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27.7.3评审因素及标准(详见评分细则)</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评审因素：与投标人所提供货物或服务的质量相关，包括投标报价、技术或者服务水平、履约能力、售后服务等。</w:t>
      </w:r>
    </w:p>
    <w:p>
      <w:pPr>
        <w:spacing w:line="579" w:lineRule="exact"/>
        <w:ind w:firstLine="482"/>
        <w:rPr>
          <w:rFonts w:hint="eastAsia" w:ascii="仿宋" w:hAnsi="仿宋" w:eastAsia="仿宋" w:cs="仿宋"/>
          <w:b/>
          <w:bCs/>
          <w:sz w:val="32"/>
          <w:szCs w:val="32"/>
        </w:rPr>
      </w:pPr>
      <w:r>
        <w:rPr>
          <w:rFonts w:hint="eastAsia" w:ascii="仿宋" w:hAnsi="仿宋" w:eastAsia="仿宋" w:cs="仿宋"/>
          <w:b/>
          <w:bCs/>
          <w:sz w:val="32"/>
          <w:szCs w:val="32"/>
        </w:rPr>
        <w:t>详细评审的标准详见附表3。</w:t>
      </w:r>
    </w:p>
    <w:p>
      <w:pPr>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27.8报价评审</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27.8.1报价得分计算说明：</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价格分采用低价优先法计算，即满足采购文件要求且投标价格最低的投标报价为评标基准价，其价格分为满分。其他投标人的价格分统一按照下列公式计算：</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投标报价得分=（评标基准价/投标报价）×价格权重×100</w:t>
      </w:r>
    </w:p>
    <w:p>
      <w:pPr>
        <w:spacing w:line="579" w:lineRule="exact"/>
        <w:ind w:firstLine="482"/>
        <w:rPr>
          <w:rFonts w:hint="eastAsia" w:ascii="仿宋" w:hAnsi="仿宋" w:eastAsia="仿宋" w:cs="仿宋"/>
          <w:sz w:val="32"/>
          <w:szCs w:val="32"/>
        </w:rPr>
      </w:pPr>
      <w:r>
        <w:rPr>
          <w:rFonts w:hint="eastAsia" w:ascii="仿宋" w:hAnsi="仿宋" w:eastAsia="仿宋" w:cs="仿宋"/>
          <w:sz w:val="32"/>
          <w:szCs w:val="32"/>
        </w:rPr>
        <w:t>项目评审过程中，不得去掉报价中的最高报价和最低报价。</w:t>
      </w:r>
    </w:p>
    <w:p>
      <w:pPr>
        <w:spacing w:line="579" w:lineRule="exact"/>
        <w:ind w:firstLine="482"/>
        <w:rPr>
          <w:rFonts w:hint="eastAsia" w:ascii="仿宋" w:hAnsi="仿宋" w:eastAsia="仿宋" w:cs="仿宋"/>
          <w:sz w:val="32"/>
          <w:szCs w:val="32"/>
        </w:rPr>
      </w:pPr>
      <w:r>
        <w:rPr>
          <w:rFonts w:hint="eastAsia" w:ascii="仿宋" w:hAnsi="仿宋" w:eastAsia="仿宋" w:cs="仿宋"/>
          <w:sz w:val="32"/>
          <w:szCs w:val="32"/>
        </w:rPr>
        <w:t>符合促进中小微企业（监狱企业、残疾人福利性单位）发展政策的，对小型和微型企业（监狱企业、残疾人福利性单位）的报价给予10%的扣除，用扣除后的价格参加评审。</w:t>
      </w:r>
    </w:p>
    <w:p>
      <w:pPr>
        <w:spacing w:line="579" w:lineRule="exact"/>
        <w:ind w:firstLine="482"/>
        <w:rPr>
          <w:rFonts w:hint="eastAsia" w:ascii="仿宋" w:hAnsi="仿宋" w:eastAsia="仿宋" w:cs="仿宋"/>
          <w:sz w:val="32"/>
          <w:szCs w:val="32"/>
        </w:rPr>
      </w:pPr>
      <w:r>
        <w:rPr>
          <w:rFonts w:hint="eastAsia" w:ascii="仿宋" w:hAnsi="仿宋" w:eastAsia="仿宋" w:cs="仿宋"/>
          <w:sz w:val="32"/>
          <w:szCs w:val="32"/>
        </w:rPr>
        <w:t>专门面向中小企业采购的项目，不享受价格优惠。</w:t>
      </w:r>
    </w:p>
    <w:p>
      <w:pPr>
        <w:spacing w:line="579" w:lineRule="exact"/>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27.8.2</w:t>
      </w:r>
      <w:r>
        <w:rPr>
          <w:rFonts w:hint="eastAsia" w:ascii="仿宋" w:hAnsi="仿宋" w:eastAsia="仿宋" w:cs="仿宋"/>
          <w:sz w:val="32"/>
          <w:szCs w:val="32"/>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579" w:lineRule="exact"/>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27.8.3</w:t>
      </w:r>
      <w:r>
        <w:rPr>
          <w:rFonts w:hint="eastAsia" w:ascii="仿宋" w:hAnsi="仿宋" w:eastAsia="仿宋" w:cs="仿宋"/>
          <w:sz w:val="32"/>
          <w:szCs w:val="32"/>
        </w:rPr>
        <w:t>参加政府采购活动的中小企业应当提供《中小企业声明函》。监狱企业应当提供监狱企业证明复印件。残疾人福利性单位应当提供《残疾人福利性单位声明函》。以上格式详见招标文件第五部分 投标（响应）文件格式，未提供的视为放弃享受小微企业价格扣除优惠政策。</w:t>
      </w:r>
    </w:p>
    <w:p>
      <w:pPr>
        <w:spacing w:line="579" w:lineRule="exact"/>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27.8.4</w:t>
      </w:r>
      <w:r>
        <w:rPr>
          <w:rFonts w:hint="eastAsia" w:ascii="仿宋" w:hAnsi="仿宋" w:eastAsia="仿宋" w:cs="仿宋"/>
          <w:sz w:val="32"/>
          <w:szCs w:val="32"/>
        </w:rPr>
        <w:t>组成联合体或者接受分包的小微企业与联合体内其他企业、分包企业之间存在直接控股、管理关系的，不享受价格扣除优惠政策。</w:t>
      </w:r>
    </w:p>
    <w:p>
      <w:pPr>
        <w:spacing w:line="579" w:lineRule="exact"/>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27.8.5</w:t>
      </w:r>
      <w:r>
        <w:rPr>
          <w:rFonts w:hint="eastAsia" w:ascii="仿宋" w:hAnsi="仿宋" w:eastAsia="仿宋" w:cs="仿宋"/>
          <w:sz w:val="32"/>
          <w:szCs w:val="32"/>
        </w:rPr>
        <w:t>依据《政府采购促进中小企业发展管理办法》（财库〔2020〕46 号）23规定享受扶持政策的小微企业，不得将合同分包给大中型企业。</w:t>
      </w:r>
    </w:p>
    <w:p>
      <w:pPr>
        <w:spacing w:line="579" w:lineRule="exact"/>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27.8.6</w:t>
      </w:r>
      <w:r>
        <w:rPr>
          <w:rFonts w:hint="eastAsia" w:ascii="仿宋" w:hAnsi="仿宋" w:eastAsia="仿宋" w:cs="仿宋"/>
          <w:sz w:val="32"/>
          <w:szCs w:val="32"/>
        </w:rPr>
        <w:t>节能产品、环境标志产品政府采购政策执行</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详细评审”给予加分。</w:t>
      </w:r>
    </w:p>
    <w:p>
      <w:pPr>
        <w:spacing w:line="579" w:lineRule="exact"/>
        <w:ind w:left="638" w:leftChars="304"/>
        <w:rPr>
          <w:rFonts w:hint="eastAsia" w:ascii="仿宋" w:hAnsi="仿宋" w:eastAsia="仿宋" w:cs="仿宋"/>
          <w:b/>
          <w:sz w:val="28"/>
          <w:szCs w:val="28"/>
        </w:rPr>
      </w:pPr>
      <w:r>
        <w:rPr>
          <w:rFonts w:hint="eastAsia" w:ascii="仿宋" w:hAnsi="仿宋" w:eastAsia="仿宋" w:cs="仿宋"/>
          <w:b/>
          <w:sz w:val="32"/>
          <w:szCs w:val="32"/>
        </w:rPr>
        <w:t>附表1：资格审查表</w:t>
      </w:r>
    </w:p>
    <w:tbl>
      <w:tblPr>
        <w:tblStyle w:val="88"/>
        <w:tblpPr w:leftFromText="180" w:rightFromText="180" w:vertAnchor="text" w:tblpXSpec="center" w:tblpY="1"/>
        <w:tblOverlap w:val="never"/>
        <w:tblW w:w="0" w:type="auto"/>
        <w:jc w:val="center"/>
        <w:tblLayout w:type="fixed"/>
        <w:tblCellMar>
          <w:top w:w="0" w:type="dxa"/>
          <w:left w:w="57" w:type="dxa"/>
          <w:bottom w:w="0" w:type="dxa"/>
          <w:right w:w="0" w:type="dxa"/>
        </w:tblCellMar>
      </w:tblPr>
      <w:tblGrid>
        <w:gridCol w:w="771"/>
        <w:gridCol w:w="1350"/>
        <w:gridCol w:w="2111"/>
        <w:gridCol w:w="4166"/>
        <w:gridCol w:w="567"/>
        <w:gridCol w:w="583"/>
      </w:tblGrid>
      <w:tr>
        <w:tblPrEx>
          <w:tblCellMar>
            <w:top w:w="0" w:type="dxa"/>
            <w:left w:w="57" w:type="dxa"/>
            <w:bottom w:w="0" w:type="dxa"/>
            <w:right w:w="0" w:type="dxa"/>
          </w:tblCellMar>
        </w:tblPrEx>
        <w:trPr>
          <w:trHeight w:val="355" w:hRule="atLeast"/>
          <w:tblHeader/>
          <w:jc w:val="center"/>
        </w:trPr>
        <w:tc>
          <w:tcPr>
            <w:tcW w:w="771"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350"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类型</w:t>
            </w:r>
          </w:p>
        </w:tc>
        <w:tc>
          <w:tcPr>
            <w:tcW w:w="2111"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审查要求</w:t>
            </w:r>
          </w:p>
        </w:tc>
        <w:tc>
          <w:tcPr>
            <w:tcW w:w="4166"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要求说明</w:t>
            </w:r>
          </w:p>
        </w:tc>
        <w:tc>
          <w:tcPr>
            <w:tcW w:w="11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评审意见</w:t>
            </w:r>
          </w:p>
        </w:tc>
      </w:tr>
      <w:tr>
        <w:tblPrEx>
          <w:tblCellMar>
            <w:top w:w="0" w:type="dxa"/>
            <w:left w:w="57" w:type="dxa"/>
            <w:bottom w:w="0" w:type="dxa"/>
            <w:right w:w="0" w:type="dxa"/>
          </w:tblCellMar>
        </w:tblPrEx>
        <w:trPr>
          <w:trHeight w:val="498" w:hRule="atLeast"/>
          <w:tblHeader/>
          <w:jc w:val="center"/>
        </w:trPr>
        <w:tc>
          <w:tcPr>
            <w:tcW w:w="771"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rPr>
            </w:pPr>
          </w:p>
        </w:tc>
        <w:tc>
          <w:tcPr>
            <w:tcW w:w="1350"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rPr>
            </w:pPr>
          </w:p>
        </w:tc>
        <w:tc>
          <w:tcPr>
            <w:tcW w:w="2111"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rPr>
            </w:pPr>
          </w:p>
        </w:tc>
        <w:tc>
          <w:tcPr>
            <w:tcW w:w="4166"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是</w:t>
            </w: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否</w:t>
            </w:r>
          </w:p>
        </w:tc>
      </w:tr>
      <w:tr>
        <w:tblPrEx>
          <w:tblCellMar>
            <w:top w:w="0" w:type="dxa"/>
            <w:left w:w="57" w:type="dxa"/>
            <w:bottom w:w="0" w:type="dxa"/>
            <w:right w:w="0" w:type="dxa"/>
          </w:tblCellMar>
        </w:tblPrEx>
        <w:trPr>
          <w:trHeight w:val="1141"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营业执照</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营业执照（或事业单位法人证书）等证明材料。</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rPr>
            </w:pPr>
            <w:r>
              <w:rPr>
                <w:rFonts w:hint="eastAsia" w:ascii="仿宋" w:hAnsi="仿宋" w:eastAsia="仿宋" w:cs="仿宋"/>
                <w:kern w:val="0"/>
                <w:sz w:val="28"/>
                <w:szCs w:val="28"/>
              </w:rPr>
              <w:t>提供有效的营业执照（或事业单位法人证书或其他社会组织的证书）等证明材料（复印件加盖单位公章）；【分公司参与的，须取得具有法人资格的总公司出具给分公司的授权书，并提供总公司和分公司的《营业执照》复印件。】</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tr>
        <w:tblPrEx>
          <w:tblCellMar>
            <w:top w:w="0" w:type="dxa"/>
            <w:left w:w="57" w:type="dxa"/>
            <w:bottom w:w="0" w:type="dxa"/>
            <w:right w:w="0" w:type="dxa"/>
          </w:tblCellMar>
        </w:tblPrEx>
        <w:trPr>
          <w:trHeight w:val="974"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财务报告</w:t>
            </w:r>
          </w:p>
        </w:tc>
        <w:tc>
          <w:tcPr>
            <w:tcW w:w="2111"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color w:val="000000"/>
                <w:sz w:val="28"/>
                <w:szCs w:val="28"/>
              </w:rPr>
            </w:pPr>
            <w:r>
              <w:rPr>
                <w:rFonts w:hint="eastAsia" w:ascii="仿宋" w:hAnsi="仿宋" w:eastAsia="仿宋" w:cs="仿宋"/>
                <w:color w:val="000000"/>
                <w:sz w:val="28"/>
                <w:szCs w:val="28"/>
              </w:rPr>
              <w:t>具有良好的商业信誉和健全的财务会计制度。</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color w:val="000000"/>
                <w:sz w:val="28"/>
                <w:szCs w:val="28"/>
              </w:rPr>
            </w:pPr>
            <w:bookmarkStart w:id="32" w:name="OLE_LINK13"/>
            <w:bookmarkStart w:id="33" w:name="OLE_LINK2"/>
            <w:r>
              <w:rPr>
                <w:rFonts w:hint="eastAsia" w:ascii="仿宋" w:hAnsi="仿宋" w:eastAsia="仿宋" w:cs="仿宋"/>
                <w:color w:val="000000"/>
                <w:sz w:val="28"/>
                <w:szCs w:val="28"/>
              </w:rPr>
              <w:t>提供最近2024年度的审计报告（或2025年度的财务报表（财务报表应至少包括资产负债表、利润表、现金流量表或财务状况变动表等）或银行资信证明或承诺等），事业单位、社会组织、非营利性单位等财务报表经需提供资产负债表；加盖公章。</w:t>
            </w:r>
          </w:p>
          <w:p>
            <w:pPr>
              <w:jc w:val="left"/>
              <w:rPr>
                <w:rFonts w:hint="eastAsia" w:ascii="仿宋" w:hAnsi="仿宋" w:eastAsia="仿宋" w:cs="仿宋"/>
                <w:color w:val="000000"/>
                <w:sz w:val="28"/>
                <w:szCs w:val="28"/>
              </w:rPr>
            </w:pPr>
            <w:r>
              <w:rPr>
                <w:rFonts w:hint="eastAsia" w:ascii="仿宋" w:hAnsi="仿宋" w:eastAsia="仿宋" w:cs="仿宋"/>
                <w:sz w:val="28"/>
                <w:szCs w:val="28"/>
              </w:rPr>
              <w:t>成立不满一年</w:t>
            </w:r>
            <w:bookmarkEnd w:id="32"/>
            <w:r>
              <w:rPr>
                <w:rFonts w:hint="eastAsia" w:ascii="仿宋" w:hAnsi="仿宋" w:eastAsia="仿宋" w:cs="仿宋"/>
                <w:sz w:val="28"/>
                <w:szCs w:val="28"/>
              </w:rPr>
              <w:t>的单位无需提供。</w:t>
            </w:r>
            <w:bookmarkEnd w:id="33"/>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tr>
        <w:tblPrEx>
          <w:tblCellMar>
            <w:top w:w="0" w:type="dxa"/>
            <w:left w:w="57" w:type="dxa"/>
            <w:bottom w:w="0" w:type="dxa"/>
            <w:right w:w="0" w:type="dxa"/>
          </w:tblCellMar>
        </w:tblPrEx>
        <w:trPr>
          <w:trHeight w:val="974"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有依法缴纳税收和社会保障资金的良好记录</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（1）提供投标文件递交截止之日前六个月内任一个月的缴纳税收的证明材料或提供无欠税证明等（加盖单位公章）；</w:t>
            </w:r>
          </w:p>
          <w:p>
            <w:pPr>
              <w:jc w:val="left"/>
              <w:rPr>
                <w:rFonts w:hint="eastAsia" w:ascii="仿宋" w:hAnsi="仿宋" w:eastAsia="仿宋" w:cs="仿宋"/>
                <w:sz w:val="28"/>
                <w:szCs w:val="28"/>
              </w:rPr>
            </w:pPr>
            <w:r>
              <w:rPr>
                <w:rFonts w:hint="eastAsia" w:ascii="仿宋" w:hAnsi="仿宋" w:eastAsia="仿宋" w:cs="仿宋"/>
                <w:sz w:val="28"/>
                <w:szCs w:val="28"/>
              </w:rPr>
              <w:t>（2）提供投标文件递交截止之日前六个月内任一个月缴纳社会保险的证明材料（加盖单位公章）。</w:t>
            </w:r>
          </w:p>
          <w:p>
            <w:pPr>
              <w:jc w:val="left"/>
              <w:rPr>
                <w:rFonts w:hint="eastAsia" w:ascii="仿宋" w:hAnsi="仿宋" w:eastAsia="仿宋" w:cs="仿宋"/>
                <w:sz w:val="28"/>
                <w:szCs w:val="28"/>
              </w:rPr>
            </w:pPr>
            <w:r>
              <w:rPr>
                <w:rFonts w:hint="eastAsia" w:ascii="仿宋" w:hAnsi="仿宋" w:eastAsia="仿宋" w:cs="仿宋"/>
                <w:sz w:val="28"/>
                <w:szCs w:val="28"/>
              </w:rPr>
              <w:t>如依法免税或不需要缴纳社会保障资金的，应提供相应文件证明。</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tr>
        <w:tblPrEx>
          <w:tblCellMar>
            <w:top w:w="0" w:type="dxa"/>
            <w:left w:w="57" w:type="dxa"/>
            <w:bottom w:w="0" w:type="dxa"/>
            <w:right w:w="0" w:type="dxa"/>
          </w:tblCellMar>
        </w:tblPrEx>
        <w:trPr>
          <w:trHeight w:val="832"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具有履行合同所必需的设备和专业技术能力。</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rPr>
            </w:pPr>
            <w:bookmarkStart w:id="34" w:name="OLE_LINK14"/>
            <w:r>
              <w:rPr>
                <w:rFonts w:hint="eastAsia" w:ascii="仿宋" w:hAnsi="仿宋" w:eastAsia="仿宋" w:cs="仿宋"/>
                <w:sz w:val="28"/>
                <w:szCs w:val="28"/>
              </w:rPr>
              <w:t>根据项目需求提供履行合同所必需的设备和专业技术能力相关的证明材料或声明，加盖公章。</w:t>
            </w:r>
            <w:bookmarkEnd w:id="34"/>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tr>
        <w:tblPrEx>
          <w:tblCellMar>
            <w:top w:w="0" w:type="dxa"/>
            <w:left w:w="57" w:type="dxa"/>
            <w:bottom w:w="0" w:type="dxa"/>
            <w:right w:w="0" w:type="dxa"/>
          </w:tblCellMar>
        </w:tblPrEx>
        <w:trPr>
          <w:trHeight w:val="720"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5</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参加政府采购活动前三年内，在经营活动中没有重大违法记录。</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提供参加本次政府采购活动前3年内在经营活动中没有重大违法记录声明函（加盖公章）。</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tr>
        <w:tblPrEx>
          <w:tblCellMar>
            <w:top w:w="0" w:type="dxa"/>
            <w:left w:w="57" w:type="dxa"/>
            <w:bottom w:w="0" w:type="dxa"/>
            <w:right w:w="0" w:type="dxa"/>
          </w:tblCellMar>
        </w:tblPrEx>
        <w:trPr>
          <w:trHeight w:val="588"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6</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其他</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法定代表人证明及委托代理人证明。</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提供了有效的法定代表人证明及委托代理人证明（并加盖公章）。</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tr>
        <w:tblPrEx>
          <w:tblCellMar>
            <w:top w:w="0" w:type="dxa"/>
            <w:left w:w="57" w:type="dxa"/>
            <w:bottom w:w="0" w:type="dxa"/>
            <w:right w:w="0" w:type="dxa"/>
          </w:tblCellMar>
        </w:tblPrEx>
        <w:trPr>
          <w:trHeight w:val="912" w:hRule="atLeast"/>
          <w:jc w:val="center"/>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7</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其他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（1）近三年来，在“信用中国”网站（www.creditchina.gov.cn）未被列入失信被执行人、税收违法黑名单的；在中国政府采购网（www.ccgp.gov.cn）未被列入政府采购严重违法失信行为记录名单（尚在处罚期内的）。</w:t>
            </w:r>
          </w:p>
          <w:p>
            <w:pPr>
              <w:jc w:val="center"/>
              <w:rPr>
                <w:rFonts w:hint="eastAsia" w:ascii="仿宋" w:hAnsi="仿宋" w:eastAsia="仿宋" w:cs="仿宋"/>
                <w:sz w:val="28"/>
                <w:szCs w:val="28"/>
              </w:rPr>
            </w:pPr>
            <w:r>
              <w:rPr>
                <w:rFonts w:hint="eastAsia" w:ascii="仿宋" w:hAnsi="仿宋" w:eastAsia="仿宋" w:cs="仿宋"/>
                <w:sz w:val="28"/>
                <w:szCs w:val="28"/>
              </w:rPr>
              <w:t>（2）单位负责人为同一人或者存在直接控股、管理关系的不同供应商，不得参加同一合同项下的政府采购活动。</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rPr>
            </w:pPr>
            <w:bookmarkStart w:id="35" w:name="OLE_LINK15"/>
            <w:r>
              <w:rPr>
                <w:rFonts w:hint="eastAsia" w:ascii="仿宋" w:hAnsi="仿宋" w:eastAsia="仿宋" w:cs="仿宋"/>
                <w:sz w:val="28"/>
                <w:szCs w:val="28"/>
              </w:rPr>
              <w:t>（1）供应商不得为“信用中国网站（www.creditchina.gov.cn）被列入失信被执行人和税收违法黑名单的供应商；不得为中国政府采购网（www.ccgp.gov.cn）政府采购严重违法失信行为记录名单中被财政部门禁止参加政府采购活动的供应商（由采购人或代理机构开标现场查询）。</w:t>
            </w:r>
          </w:p>
          <w:p>
            <w:pPr>
              <w:jc w:val="left"/>
              <w:rPr>
                <w:rFonts w:hint="eastAsia" w:ascii="仿宋" w:hAnsi="仿宋" w:eastAsia="仿宋" w:cs="仿宋"/>
                <w:sz w:val="28"/>
                <w:szCs w:val="28"/>
              </w:rPr>
            </w:pPr>
            <w:r>
              <w:rPr>
                <w:rFonts w:hint="eastAsia" w:ascii="仿宋" w:hAnsi="仿宋" w:eastAsia="仿宋" w:cs="仿宋"/>
                <w:sz w:val="28"/>
                <w:szCs w:val="28"/>
              </w:rPr>
              <w:t>（2）提供承诺函：单位负责人为同一人或者存在直接控股、管理关系的不同供应商，未参加同一合同项下的政府采购活动。</w:t>
            </w:r>
            <w:bookmarkEnd w:id="35"/>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tr>
        <w:tblPrEx>
          <w:tblCellMar>
            <w:top w:w="0" w:type="dxa"/>
            <w:left w:w="57" w:type="dxa"/>
            <w:bottom w:w="0" w:type="dxa"/>
            <w:right w:w="0" w:type="dxa"/>
          </w:tblCellMar>
        </w:tblPrEx>
        <w:trPr>
          <w:trHeight w:val="912" w:hRule="atLeast"/>
          <w:jc w:val="center"/>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bookmarkStart w:id="36" w:name="OLE_LINK16" w:colFirst="1" w:colLast="1"/>
            <w:r>
              <w:rPr>
                <w:rFonts w:hint="eastAsia" w:ascii="仿宋" w:hAnsi="仿宋" w:eastAsia="仿宋" w:cs="仿宋"/>
                <w:sz w:val="28"/>
                <w:szCs w:val="28"/>
              </w:rPr>
              <w:t>8</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采购政策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供应商应为小微企业</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rPr>
            </w:pPr>
            <w:r>
              <w:rPr>
                <w:rFonts w:hint="eastAsia" w:ascii="仿宋" w:hAnsi="仿宋" w:eastAsia="仿宋" w:cs="仿宋"/>
                <w:sz w:val="28"/>
                <w:szCs w:val="28"/>
              </w:rPr>
              <w:t>请根据要求单独上传《中小企业声明函》。格式以采购文件要求为准。</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bookmarkEnd w:id="36"/>
      <w:tr>
        <w:tblPrEx>
          <w:tblCellMar>
            <w:top w:w="0" w:type="dxa"/>
            <w:left w:w="57" w:type="dxa"/>
            <w:bottom w:w="0" w:type="dxa"/>
            <w:right w:w="0" w:type="dxa"/>
          </w:tblCellMar>
        </w:tblPrEx>
        <w:trPr>
          <w:trHeight w:val="484" w:hRule="atLeast"/>
          <w:jc w:val="center"/>
        </w:trPr>
        <w:tc>
          <w:tcPr>
            <w:tcW w:w="771" w:type="dxa"/>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9</w:t>
            </w:r>
          </w:p>
        </w:tc>
        <w:tc>
          <w:tcPr>
            <w:tcW w:w="7627" w:type="dxa"/>
            <w:gridSpan w:val="3"/>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结 论(通过/不通过)</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r>
    </w:tbl>
    <w:p>
      <w:pPr>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说明：</w:t>
      </w:r>
    </w:p>
    <w:p>
      <w:pPr>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（1）上述各项中用“√”表示通过，“×”表示不通过；</w:t>
      </w:r>
    </w:p>
    <w:p>
      <w:pPr>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（2）上述各项中如有一项为“×”，则结论为“×”，表示该投标投标文件中存在重大偏差，不能通过初步评审；须写明原因。</w:t>
      </w:r>
    </w:p>
    <w:p>
      <w:pPr>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（3）本项内容由采购人完成。</w:t>
      </w:r>
    </w:p>
    <w:p>
      <w:pPr>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（4）投标供应商请认真阅读和理解上述内容，避免投标投标文件中有违背上述审查标准之一的情况发生而造成投标被否决。</w:t>
      </w:r>
    </w:p>
    <w:p>
      <w:pPr>
        <w:rPr>
          <w:rFonts w:hint="eastAsia" w:ascii="仿宋" w:hAnsi="仿宋" w:eastAsia="仿宋" w:cs="仿宋"/>
          <w:b/>
          <w:sz w:val="32"/>
          <w:szCs w:val="32"/>
        </w:rPr>
      </w:pPr>
      <w:r>
        <w:rPr>
          <w:rFonts w:hint="eastAsia" w:ascii="仿宋" w:hAnsi="仿宋" w:eastAsia="仿宋" w:cs="仿宋"/>
          <w:b/>
          <w:sz w:val="32"/>
          <w:szCs w:val="32"/>
        </w:rPr>
        <w:br w:type="page"/>
      </w:r>
    </w:p>
    <w:p>
      <w:pPr>
        <w:widowControl/>
        <w:spacing w:line="4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附表2：初步评审-符合性审查表</w:t>
      </w:r>
    </w:p>
    <w:tbl>
      <w:tblPr>
        <w:tblStyle w:val="88"/>
        <w:tblW w:w="9295" w:type="dxa"/>
        <w:jc w:val="center"/>
        <w:tblLayout w:type="fixed"/>
        <w:tblCellMar>
          <w:top w:w="0" w:type="dxa"/>
          <w:left w:w="57" w:type="dxa"/>
          <w:bottom w:w="0" w:type="dxa"/>
          <w:right w:w="0" w:type="dxa"/>
        </w:tblCellMar>
      </w:tblPr>
      <w:tblGrid>
        <w:gridCol w:w="906"/>
        <w:gridCol w:w="945"/>
        <w:gridCol w:w="4516"/>
        <w:gridCol w:w="1491"/>
        <w:gridCol w:w="737"/>
        <w:gridCol w:w="700"/>
      </w:tblGrid>
      <w:tr>
        <w:tblPrEx>
          <w:tblCellMar>
            <w:top w:w="0" w:type="dxa"/>
            <w:left w:w="57" w:type="dxa"/>
            <w:bottom w:w="0" w:type="dxa"/>
            <w:right w:w="0" w:type="dxa"/>
          </w:tblCellMar>
        </w:tblPrEx>
        <w:trPr>
          <w:trHeight w:val="355" w:hRule="atLeast"/>
          <w:jc w:val="center"/>
        </w:trPr>
        <w:tc>
          <w:tcPr>
            <w:tcW w:w="906" w:type="dxa"/>
            <w:vMerge w:val="restart"/>
            <w:tcBorders>
              <w:top w:val="single" w:color="auto" w:sz="4" w:space="0"/>
              <w:left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945" w:type="dxa"/>
            <w:vMerge w:val="restart"/>
            <w:tcBorders>
              <w:top w:val="single" w:color="auto" w:sz="4" w:space="0"/>
              <w:left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类型</w:t>
            </w:r>
          </w:p>
        </w:tc>
        <w:tc>
          <w:tcPr>
            <w:tcW w:w="4516" w:type="dxa"/>
            <w:vMerge w:val="restart"/>
            <w:tcBorders>
              <w:top w:val="single" w:color="auto" w:sz="4" w:space="0"/>
              <w:left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要求</w:t>
            </w:r>
          </w:p>
        </w:tc>
        <w:tc>
          <w:tcPr>
            <w:tcW w:w="1491" w:type="dxa"/>
            <w:vMerge w:val="restart"/>
            <w:tcBorders>
              <w:top w:val="single" w:color="auto" w:sz="4" w:space="0"/>
              <w:left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要求说明</w:t>
            </w:r>
          </w:p>
        </w:tc>
        <w:tc>
          <w:tcPr>
            <w:tcW w:w="1437" w:type="dxa"/>
            <w:gridSpan w:val="2"/>
            <w:tcBorders>
              <w:top w:val="single" w:color="auto" w:sz="4" w:space="0"/>
              <w:left w:val="nil"/>
              <w:bottom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评审意见</w:t>
            </w:r>
          </w:p>
        </w:tc>
      </w:tr>
      <w:tr>
        <w:tblPrEx>
          <w:tblCellMar>
            <w:top w:w="0" w:type="dxa"/>
            <w:left w:w="57" w:type="dxa"/>
            <w:bottom w:w="0" w:type="dxa"/>
            <w:right w:w="0" w:type="dxa"/>
          </w:tblCellMar>
        </w:tblPrEx>
        <w:trPr>
          <w:trHeight w:val="498" w:hRule="atLeast"/>
          <w:jc w:val="center"/>
        </w:trPr>
        <w:tc>
          <w:tcPr>
            <w:tcW w:w="906" w:type="dxa"/>
            <w:vMerge w:val="continue"/>
            <w:tcBorders>
              <w:left w:val="single" w:color="auto" w:sz="4" w:space="0"/>
              <w:bottom w:val="single" w:color="000000"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p>
        </w:tc>
        <w:tc>
          <w:tcPr>
            <w:tcW w:w="945" w:type="dxa"/>
            <w:vMerge w:val="continue"/>
            <w:tcBorders>
              <w:left w:val="single" w:color="auto" w:sz="4" w:space="0"/>
              <w:bottom w:val="single" w:color="000000"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p>
        </w:tc>
        <w:tc>
          <w:tcPr>
            <w:tcW w:w="4516" w:type="dxa"/>
            <w:vMerge w:val="continue"/>
            <w:tcBorders>
              <w:left w:val="single" w:color="auto" w:sz="4" w:space="0"/>
              <w:bottom w:val="single" w:color="000000"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p>
        </w:tc>
        <w:tc>
          <w:tcPr>
            <w:tcW w:w="1491" w:type="dxa"/>
            <w:vMerge w:val="continue"/>
            <w:tcBorders>
              <w:left w:val="single" w:color="auto" w:sz="4" w:space="0"/>
              <w:bottom w:val="single" w:color="000000"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p>
        </w:tc>
        <w:tc>
          <w:tcPr>
            <w:tcW w:w="737" w:type="dxa"/>
            <w:tcBorders>
              <w:top w:val="single" w:color="auto" w:sz="4" w:space="0"/>
              <w:left w:val="nil"/>
              <w:bottom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是</w:t>
            </w:r>
          </w:p>
        </w:tc>
        <w:tc>
          <w:tcPr>
            <w:tcW w:w="7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否</w:t>
            </w:r>
          </w:p>
        </w:tc>
      </w:tr>
      <w:tr>
        <w:tblPrEx>
          <w:tblCellMar>
            <w:top w:w="0" w:type="dxa"/>
            <w:left w:w="57" w:type="dxa"/>
            <w:bottom w:w="0" w:type="dxa"/>
            <w:right w:w="0" w:type="dxa"/>
          </w:tblCellMar>
        </w:tblPrEx>
        <w:trPr>
          <w:trHeight w:val="1025" w:hRule="atLeast"/>
          <w:jc w:val="center"/>
        </w:trPr>
        <w:tc>
          <w:tcPr>
            <w:tcW w:w="906" w:type="dxa"/>
            <w:tcBorders>
              <w:top w:val="nil"/>
              <w:left w:val="single" w:color="auto" w:sz="4" w:space="0"/>
              <w:bottom w:val="single" w:color="000000"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945" w:type="dxa"/>
            <w:tcBorders>
              <w:top w:val="nil"/>
              <w:left w:val="single" w:color="auto" w:sz="4" w:space="0"/>
              <w:bottom w:val="single" w:color="000000"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报价</w:t>
            </w:r>
          </w:p>
        </w:tc>
        <w:tc>
          <w:tcPr>
            <w:tcW w:w="4516" w:type="dxa"/>
            <w:tcBorders>
              <w:top w:val="nil"/>
              <w:left w:val="single" w:color="auto" w:sz="4" w:space="0"/>
              <w:bottom w:val="single" w:color="000000"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bookmarkStart w:id="37" w:name="OLE_LINK20"/>
            <w:r>
              <w:rPr>
                <w:rFonts w:hint="eastAsia" w:ascii="仿宋" w:hAnsi="仿宋" w:eastAsia="仿宋" w:cs="仿宋"/>
                <w:kern w:val="0"/>
                <w:sz w:val="28"/>
                <w:szCs w:val="28"/>
              </w:rPr>
              <w:t>（1）一份投标文件应只有一个投标报价，在招标文件没有规定的情况下，未提交选择性的报价；</w:t>
            </w:r>
          </w:p>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（2）投标供应商的投标报价未超出最高投标限价。</w:t>
            </w:r>
            <w:bookmarkEnd w:id="37"/>
          </w:p>
        </w:tc>
        <w:tc>
          <w:tcPr>
            <w:tcW w:w="1491" w:type="dxa"/>
            <w:tcBorders>
              <w:top w:val="nil"/>
              <w:left w:val="single" w:color="auto" w:sz="4" w:space="0"/>
              <w:bottom w:val="single" w:color="000000"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提供开标一览表。</w:t>
            </w:r>
          </w:p>
        </w:tc>
        <w:tc>
          <w:tcPr>
            <w:tcW w:w="737" w:type="dxa"/>
            <w:tcBorders>
              <w:top w:val="nil"/>
              <w:left w:val="nil"/>
              <w:bottom w:val="single" w:color="auto"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p>
        </w:tc>
        <w:tc>
          <w:tcPr>
            <w:tcW w:w="700"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 w:hAnsi="仿宋" w:eastAsia="仿宋" w:cs="仿宋"/>
                <w:kern w:val="0"/>
                <w:sz w:val="28"/>
                <w:szCs w:val="28"/>
              </w:rPr>
            </w:pPr>
          </w:p>
        </w:tc>
      </w:tr>
      <w:tr>
        <w:tblPrEx>
          <w:tblCellMar>
            <w:top w:w="0" w:type="dxa"/>
            <w:left w:w="57" w:type="dxa"/>
            <w:bottom w:w="0" w:type="dxa"/>
            <w:right w:w="0" w:type="dxa"/>
          </w:tblCellMar>
        </w:tblPrEx>
        <w:trPr>
          <w:trHeight w:val="3803"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945" w:type="dxa"/>
            <w:tcBorders>
              <w:top w:val="nil"/>
              <w:left w:val="single" w:color="auto" w:sz="4" w:space="0"/>
              <w:bottom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商务资信</w:t>
            </w:r>
          </w:p>
        </w:tc>
        <w:tc>
          <w:tcPr>
            <w:tcW w:w="4516" w:type="dxa"/>
            <w:tcBorders>
              <w:top w:val="nil"/>
              <w:left w:val="single" w:color="auto" w:sz="4" w:space="0"/>
              <w:bottom w:val="single" w:color="auto"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（1）凡招标文件中要求公章或签字处，是否按要求加盖单位公章、法定代表人或被授权委托人签字或公章的；</w:t>
            </w:r>
          </w:p>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（2）投标文件组成齐全完整，内容均按规定填写；投标文件的关键内容无字迹模糊、无法辨认的；</w:t>
            </w:r>
          </w:p>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（3）投标供应商按照招标文件规定的金额、形式、时效和内容提供了投标担保；</w:t>
            </w:r>
          </w:p>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（4）投标供应商未提出不同的验收、计量、支付办法；</w:t>
            </w:r>
          </w:p>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（5）投标文件未附有采购人不能接受的条件；</w:t>
            </w:r>
          </w:p>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（6）未与其他投标供应商相互串通报价，或者与采购人串通投标的；</w:t>
            </w:r>
          </w:p>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（7）无法律、法规和招标文件规定的其他无效情形。</w:t>
            </w:r>
          </w:p>
        </w:tc>
        <w:tc>
          <w:tcPr>
            <w:tcW w:w="1491" w:type="dxa"/>
            <w:tcBorders>
              <w:top w:val="nil"/>
              <w:left w:val="single" w:color="auto" w:sz="4" w:space="0"/>
              <w:bottom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bookmarkStart w:id="38" w:name="OLE_LINK17"/>
            <w:r>
              <w:rPr>
                <w:rFonts w:hint="eastAsia" w:ascii="仿宋" w:hAnsi="仿宋" w:eastAsia="仿宋" w:cs="仿宋"/>
                <w:kern w:val="0"/>
                <w:sz w:val="28"/>
                <w:szCs w:val="28"/>
              </w:rPr>
              <w:t>见招标文件要求；可提供保证金缴纳证明（如有）、承诺函等。</w:t>
            </w:r>
            <w:bookmarkEnd w:id="38"/>
          </w:p>
        </w:tc>
        <w:tc>
          <w:tcPr>
            <w:tcW w:w="737" w:type="dxa"/>
            <w:tcBorders>
              <w:top w:val="nil"/>
              <w:left w:val="nil"/>
              <w:bottom w:val="single" w:color="auto"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p>
        </w:tc>
        <w:tc>
          <w:tcPr>
            <w:tcW w:w="700"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 w:hAnsi="仿宋" w:eastAsia="仿宋" w:cs="仿宋"/>
                <w:kern w:val="0"/>
                <w:sz w:val="28"/>
                <w:szCs w:val="28"/>
              </w:rPr>
            </w:pPr>
          </w:p>
        </w:tc>
      </w:tr>
      <w:tr>
        <w:tblPrEx>
          <w:tblCellMar>
            <w:top w:w="0" w:type="dxa"/>
            <w:left w:w="57" w:type="dxa"/>
            <w:bottom w:w="0" w:type="dxa"/>
            <w:right w:w="0" w:type="dxa"/>
          </w:tblCellMar>
        </w:tblPrEx>
        <w:trPr>
          <w:trHeight w:val="899" w:hRule="atLeast"/>
          <w:jc w:val="center"/>
        </w:trPr>
        <w:tc>
          <w:tcPr>
            <w:tcW w:w="906" w:type="dxa"/>
            <w:tcBorders>
              <w:top w:val="single" w:color="auto" w:sz="4" w:space="0"/>
              <w:left w:val="single" w:color="auto" w:sz="4" w:space="0"/>
              <w:bottom w:val="single" w:color="000000"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945" w:type="dxa"/>
            <w:tcBorders>
              <w:top w:val="single" w:color="auto" w:sz="4" w:space="0"/>
              <w:left w:val="single" w:color="auto" w:sz="4" w:space="0"/>
              <w:bottom w:val="single" w:color="000000"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技术</w:t>
            </w:r>
          </w:p>
        </w:tc>
        <w:tc>
          <w:tcPr>
            <w:tcW w:w="4516" w:type="dxa"/>
            <w:tcBorders>
              <w:top w:val="single" w:color="auto" w:sz="4" w:space="0"/>
              <w:left w:val="single" w:color="auto" w:sz="4" w:space="0"/>
              <w:bottom w:val="single" w:color="000000"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bookmarkStart w:id="39" w:name="OLE_LINK21"/>
            <w:r>
              <w:rPr>
                <w:rFonts w:hint="eastAsia" w:ascii="仿宋" w:hAnsi="仿宋" w:eastAsia="仿宋" w:cs="仿宋"/>
                <w:kern w:val="0"/>
                <w:sz w:val="28"/>
                <w:szCs w:val="28"/>
              </w:rPr>
              <w:t>（1）投标文件是否实质上响应了招标文件的要求。实质上响应的投标应该是与招标文件要求的全部条款、条件等相符，没有实质性负偏离或有保留的投标；</w:t>
            </w:r>
          </w:p>
          <w:p>
            <w:pPr>
              <w:widowControl/>
              <w:spacing w:line="460" w:lineRule="exact"/>
              <w:ind w:right="82" w:rightChars="39"/>
              <w:rPr>
                <w:rFonts w:hint="eastAsia" w:ascii="仿宋" w:hAnsi="仿宋" w:eastAsia="仿宋" w:cs="仿宋"/>
                <w:kern w:val="0"/>
                <w:sz w:val="28"/>
                <w:szCs w:val="28"/>
              </w:rPr>
            </w:pPr>
            <w:r>
              <w:rPr>
                <w:rFonts w:hint="eastAsia" w:ascii="仿宋" w:hAnsi="仿宋" w:eastAsia="仿宋" w:cs="仿宋"/>
                <w:kern w:val="0"/>
                <w:sz w:val="28"/>
                <w:szCs w:val="28"/>
              </w:rPr>
              <w:t>（2）投标供应商的供货期是否满足招标文件要求。</w:t>
            </w:r>
            <w:bookmarkEnd w:id="39"/>
          </w:p>
        </w:tc>
        <w:tc>
          <w:tcPr>
            <w:tcW w:w="1491" w:type="dxa"/>
            <w:tcBorders>
              <w:top w:val="single" w:color="auto" w:sz="4" w:space="0"/>
              <w:left w:val="single" w:color="auto" w:sz="4" w:space="0"/>
              <w:bottom w:val="single" w:color="000000"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bookmarkStart w:id="40" w:name="OLE_LINK18"/>
            <w:r>
              <w:rPr>
                <w:rFonts w:hint="eastAsia" w:ascii="仿宋" w:hAnsi="仿宋" w:eastAsia="仿宋" w:cs="仿宋"/>
                <w:kern w:val="0"/>
                <w:sz w:val="28"/>
                <w:szCs w:val="28"/>
              </w:rPr>
              <w:t>满足采购文件中实质性条款的要求；内容齐全完整；工期满足要求；并对投标文件逐条审查。</w:t>
            </w:r>
            <w:bookmarkEnd w:id="40"/>
          </w:p>
        </w:tc>
        <w:tc>
          <w:tcPr>
            <w:tcW w:w="737" w:type="dxa"/>
            <w:tcBorders>
              <w:top w:val="single" w:color="auto" w:sz="4" w:space="0"/>
              <w:left w:val="nil"/>
              <w:bottom w:val="single" w:color="auto"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p>
        </w:tc>
        <w:tc>
          <w:tcPr>
            <w:tcW w:w="70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 w:hAnsi="仿宋" w:eastAsia="仿宋" w:cs="仿宋"/>
                <w:kern w:val="0"/>
                <w:sz w:val="28"/>
                <w:szCs w:val="28"/>
              </w:rPr>
            </w:pPr>
          </w:p>
        </w:tc>
      </w:tr>
      <w:tr>
        <w:tblPrEx>
          <w:tblCellMar>
            <w:top w:w="0" w:type="dxa"/>
            <w:left w:w="57" w:type="dxa"/>
            <w:bottom w:w="0" w:type="dxa"/>
            <w:right w:w="0" w:type="dxa"/>
          </w:tblCellMar>
        </w:tblPrEx>
        <w:trPr>
          <w:trHeight w:val="505" w:hRule="atLeast"/>
          <w:jc w:val="center"/>
        </w:trPr>
        <w:tc>
          <w:tcPr>
            <w:tcW w:w="906" w:type="dxa"/>
            <w:tcBorders>
              <w:top w:val="nil"/>
              <w:left w:val="single" w:color="auto" w:sz="4" w:space="0"/>
              <w:bottom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6952" w:type="dxa"/>
            <w:gridSpan w:val="3"/>
            <w:tcBorders>
              <w:top w:val="single" w:color="auto" w:sz="4" w:space="0"/>
              <w:left w:val="nil"/>
              <w:bottom w:val="single" w:color="auto" w:sz="4" w:space="0"/>
              <w:right w:val="single" w:color="auto" w:sz="4" w:space="0"/>
            </w:tcBorders>
            <w:vAlign w:val="center"/>
          </w:tcPr>
          <w:p>
            <w:pPr>
              <w:widowControl/>
              <w:spacing w:line="460" w:lineRule="exact"/>
              <w:ind w:right="82" w:rightChars="39"/>
              <w:jc w:val="center"/>
              <w:rPr>
                <w:rFonts w:hint="eastAsia" w:ascii="仿宋" w:hAnsi="仿宋" w:eastAsia="仿宋" w:cs="仿宋"/>
                <w:kern w:val="0"/>
                <w:sz w:val="28"/>
                <w:szCs w:val="28"/>
              </w:rPr>
            </w:pPr>
            <w:r>
              <w:rPr>
                <w:rFonts w:hint="eastAsia" w:ascii="仿宋" w:hAnsi="仿宋" w:eastAsia="仿宋" w:cs="仿宋"/>
                <w:kern w:val="0"/>
                <w:sz w:val="28"/>
                <w:szCs w:val="28"/>
              </w:rPr>
              <w:t>结 论(通过/不通过)</w:t>
            </w:r>
          </w:p>
        </w:tc>
        <w:tc>
          <w:tcPr>
            <w:tcW w:w="737" w:type="dxa"/>
            <w:tcBorders>
              <w:top w:val="nil"/>
              <w:left w:val="nil"/>
              <w:bottom w:val="single" w:color="auto" w:sz="4" w:space="0"/>
              <w:right w:val="single" w:color="auto" w:sz="4" w:space="0"/>
            </w:tcBorders>
            <w:vAlign w:val="center"/>
          </w:tcPr>
          <w:p>
            <w:pPr>
              <w:widowControl/>
              <w:spacing w:line="460" w:lineRule="exact"/>
              <w:ind w:right="82" w:rightChars="39"/>
              <w:rPr>
                <w:rFonts w:hint="eastAsia" w:ascii="仿宋" w:hAnsi="仿宋" w:eastAsia="仿宋" w:cs="仿宋"/>
                <w:kern w:val="0"/>
                <w:sz w:val="28"/>
                <w:szCs w:val="28"/>
              </w:rPr>
            </w:pPr>
          </w:p>
        </w:tc>
        <w:tc>
          <w:tcPr>
            <w:tcW w:w="700" w:type="dxa"/>
            <w:tcBorders>
              <w:top w:val="nil"/>
              <w:left w:val="nil"/>
              <w:bottom w:val="single" w:color="auto" w:sz="4" w:space="0"/>
              <w:right w:val="single" w:color="auto" w:sz="4" w:space="0"/>
            </w:tcBorders>
            <w:vAlign w:val="center"/>
          </w:tcPr>
          <w:p>
            <w:pPr>
              <w:widowControl/>
              <w:adjustRightInd w:val="0"/>
              <w:snapToGrid w:val="0"/>
              <w:spacing w:line="300" w:lineRule="exact"/>
              <w:jc w:val="center"/>
              <w:rPr>
                <w:rFonts w:hint="eastAsia" w:ascii="仿宋" w:hAnsi="仿宋" w:eastAsia="仿宋" w:cs="仿宋"/>
                <w:kern w:val="0"/>
                <w:sz w:val="28"/>
                <w:szCs w:val="28"/>
              </w:rPr>
            </w:pPr>
          </w:p>
        </w:tc>
      </w:tr>
      <w:tr>
        <w:tblPrEx>
          <w:tblCellMar>
            <w:top w:w="0" w:type="dxa"/>
            <w:left w:w="57" w:type="dxa"/>
            <w:bottom w:w="0" w:type="dxa"/>
            <w:right w:w="0" w:type="dxa"/>
          </w:tblCellMar>
        </w:tblPrEx>
        <w:trPr>
          <w:trHeight w:val="904" w:hRule="atLeast"/>
          <w:jc w:val="center"/>
        </w:trPr>
        <w:tc>
          <w:tcPr>
            <w:tcW w:w="9295" w:type="dxa"/>
            <w:gridSpan w:val="6"/>
            <w:tcBorders>
              <w:top w:val="single" w:color="auto" w:sz="4" w:space="0"/>
              <w:left w:val="nil"/>
              <w:bottom w:val="nil"/>
            </w:tcBorders>
          </w:tcPr>
          <w:p>
            <w:pPr>
              <w:tabs>
                <w:tab w:val="left" w:pos="1642"/>
                <w:tab w:val="left" w:pos="3363"/>
                <w:tab w:val="left" w:pos="3887"/>
                <w:tab w:val="left" w:pos="9649"/>
              </w:tabs>
              <w:adjustRightInd w:val="0"/>
              <w:snapToGrid w:val="0"/>
              <w:spacing w:line="280" w:lineRule="exact"/>
              <w:jc w:val="left"/>
              <w:rPr>
                <w:rFonts w:hint="eastAsia" w:ascii="仿宋" w:hAnsi="仿宋" w:eastAsia="仿宋" w:cs="仿宋"/>
                <w:b/>
                <w:bCs/>
                <w:kern w:val="0"/>
                <w:sz w:val="22"/>
                <w:szCs w:val="22"/>
              </w:rPr>
            </w:pPr>
            <w:r>
              <w:rPr>
                <w:rFonts w:hint="eastAsia" w:ascii="仿宋" w:hAnsi="仿宋" w:eastAsia="仿宋" w:cs="仿宋"/>
                <w:b/>
                <w:bCs/>
                <w:kern w:val="0"/>
                <w:sz w:val="22"/>
                <w:szCs w:val="22"/>
              </w:rPr>
              <w:t>说明：</w:t>
            </w:r>
          </w:p>
          <w:p>
            <w:pPr>
              <w:tabs>
                <w:tab w:val="left" w:pos="1642"/>
                <w:tab w:val="left" w:pos="3363"/>
                <w:tab w:val="left" w:pos="3887"/>
                <w:tab w:val="left" w:pos="9649"/>
              </w:tabs>
              <w:adjustRightInd w:val="0"/>
              <w:snapToGrid w:val="0"/>
              <w:spacing w:line="280" w:lineRule="exact"/>
              <w:jc w:val="left"/>
              <w:rPr>
                <w:rFonts w:hint="eastAsia" w:ascii="仿宋" w:hAnsi="仿宋" w:eastAsia="仿宋" w:cs="仿宋"/>
                <w:b/>
                <w:bCs/>
                <w:kern w:val="0"/>
                <w:sz w:val="22"/>
                <w:szCs w:val="22"/>
              </w:rPr>
            </w:pPr>
            <w:r>
              <w:rPr>
                <w:rFonts w:hint="eastAsia" w:ascii="仿宋" w:hAnsi="仿宋" w:eastAsia="仿宋" w:cs="仿宋"/>
                <w:b/>
                <w:bCs/>
                <w:kern w:val="0"/>
                <w:sz w:val="22"/>
                <w:szCs w:val="22"/>
              </w:rPr>
              <w:t>（1）上述各项中用“√”表示通过，“×”表示不通过；</w:t>
            </w:r>
          </w:p>
          <w:p>
            <w:pPr>
              <w:tabs>
                <w:tab w:val="left" w:pos="1642"/>
                <w:tab w:val="left" w:pos="3363"/>
                <w:tab w:val="left" w:pos="3887"/>
                <w:tab w:val="left" w:pos="9649"/>
              </w:tabs>
              <w:adjustRightInd w:val="0"/>
              <w:snapToGrid w:val="0"/>
              <w:spacing w:line="280" w:lineRule="exact"/>
              <w:jc w:val="left"/>
              <w:rPr>
                <w:rFonts w:hint="eastAsia" w:ascii="仿宋" w:hAnsi="仿宋" w:eastAsia="仿宋" w:cs="仿宋"/>
                <w:b/>
                <w:bCs/>
                <w:kern w:val="0"/>
                <w:sz w:val="22"/>
                <w:szCs w:val="22"/>
              </w:rPr>
            </w:pPr>
            <w:r>
              <w:rPr>
                <w:rFonts w:hint="eastAsia" w:ascii="仿宋" w:hAnsi="仿宋" w:eastAsia="仿宋" w:cs="仿宋"/>
                <w:b/>
                <w:bCs/>
                <w:kern w:val="0"/>
                <w:sz w:val="22"/>
                <w:szCs w:val="22"/>
              </w:rPr>
              <w:t>（2）上述各项中如有一项为“×”，则结论为“×”，表示该投标文件中存在重大偏差，不能通过初步评审；评委对某一分项评审认为不合格时，必须要写明原因。</w:t>
            </w:r>
          </w:p>
          <w:p>
            <w:pPr>
              <w:tabs>
                <w:tab w:val="left" w:pos="1642"/>
                <w:tab w:val="left" w:pos="3363"/>
                <w:tab w:val="left" w:pos="3887"/>
                <w:tab w:val="left" w:pos="9649"/>
              </w:tabs>
              <w:adjustRightInd w:val="0"/>
              <w:snapToGrid w:val="0"/>
              <w:spacing w:line="280" w:lineRule="exact"/>
              <w:jc w:val="left"/>
              <w:rPr>
                <w:rFonts w:hint="eastAsia" w:ascii="仿宋" w:hAnsi="仿宋" w:eastAsia="仿宋" w:cs="仿宋"/>
                <w:b/>
                <w:bCs/>
                <w:kern w:val="0"/>
                <w:sz w:val="22"/>
                <w:szCs w:val="22"/>
              </w:rPr>
            </w:pPr>
            <w:r>
              <w:rPr>
                <w:rFonts w:hint="eastAsia" w:ascii="仿宋" w:hAnsi="仿宋" w:eastAsia="仿宋" w:cs="仿宋"/>
                <w:b/>
                <w:bCs/>
                <w:kern w:val="0"/>
                <w:sz w:val="22"/>
                <w:szCs w:val="22"/>
              </w:rPr>
              <w:t>（3）投标文件最终合格与否，以所有评委的评审意见中少数服从多数为原则定论。</w:t>
            </w:r>
          </w:p>
          <w:p>
            <w:pPr>
              <w:tabs>
                <w:tab w:val="left" w:pos="1642"/>
                <w:tab w:val="left" w:pos="3363"/>
                <w:tab w:val="left" w:pos="3887"/>
                <w:tab w:val="left" w:pos="9649"/>
              </w:tabs>
              <w:adjustRightInd w:val="0"/>
              <w:snapToGrid w:val="0"/>
              <w:spacing w:line="280" w:lineRule="exact"/>
              <w:jc w:val="left"/>
              <w:rPr>
                <w:rFonts w:hint="eastAsia" w:ascii="仿宋" w:hAnsi="仿宋" w:eastAsia="仿宋" w:cs="仿宋"/>
                <w:b/>
                <w:bCs/>
                <w:kern w:val="0"/>
                <w:sz w:val="22"/>
                <w:szCs w:val="22"/>
              </w:rPr>
            </w:pPr>
            <w:r>
              <w:rPr>
                <w:rFonts w:hint="eastAsia" w:ascii="仿宋" w:hAnsi="仿宋" w:eastAsia="仿宋" w:cs="仿宋"/>
                <w:b/>
                <w:bCs/>
                <w:kern w:val="0"/>
                <w:sz w:val="22"/>
                <w:szCs w:val="22"/>
              </w:rPr>
              <w:t>（4）本项目不接受选择性报价，对于政采云平台开标唱标环节经投标供应商确认的投标报价与响应性文件中开标一览表的报价不一致的现象，视作选择性报价，将被作为无效投标处理。</w:t>
            </w:r>
          </w:p>
          <w:p>
            <w:pPr>
              <w:tabs>
                <w:tab w:val="left" w:pos="1642"/>
                <w:tab w:val="left" w:pos="3363"/>
                <w:tab w:val="left" w:pos="3887"/>
                <w:tab w:val="left" w:pos="9649"/>
              </w:tabs>
              <w:adjustRightInd w:val="0"/>
              <w:snapToGrid w:val="0"/>
              <w:spacing w:line="280" w:lineRule="exact"/>
              <w:rPr>
                <w:rFonts w:hint="eastAsia" w:ascii="仿宋" w:hAnsi="仿宋" w:eastAsia="仿宋" w:cs="仿宋"/>
                <w:kern w:val="0"/>
                <w:sz w:val="22"/>
                <w:szCs w:val="22"/>
              </w:rPr>
            </w:pPr>
            <w:r>
              <w:rPr>
                <w:rFonts w:hint="eastAsia" w:ascii="仿宋" w:hAnsi="仿宋" w:eastAsia="仿宋" w:cs="仿宋"/>
                <w:b/>
                <w:bCs/>
                <w:kern w:val="0"/>
                <w:sz w:val="22"/>
                <w:szCs w:val="22"/>
              </w:rPr>
              <w:t>（5）投标供应商请认真阅读和理解上述内容，避免投标文件中有违背上述审查标准之一的情况发生而造成投标被否决。</w:t>
            </w:r>
          </w:p>
        </w:tc>
      </w:tr>
    </w:tbl>
    <w:p>
      <w:pPr>
        <w:rPr>
          <w:rFonts w:hint="eastAsia" w:ascii="仿宋" w:hAnsi="仿宋" w:eastAsia="仿宋" w:cs="仿宋"/>
          <w:b/>
          <w:bCs/>
          <w:kern w:val="0"/>
          <w:sz w:val="32"/>
          <w:szCs w:val="32"/>
        </w:rPr>
      </w:pPr>
      <w:r>
        <w:rPr>
          <w:rFonts w:hint="eastAsia" w:ascii="仿宋" w:hAnsi="仿宋" w:eastAsia="仿宋" w:cs="仿宋"/>
          <w:b/>
          <w:bCs/>
          <w:kern w:val="0"/>
          <w:sz w:val="32"/>
          <w:szCs w:val="32"/>
        </w:rPr>
        <w:br w:type="page"/>
      </w:r>
    </w:p>
    <w:p>
      <w:pPr>
        <w:widowControl/>
        <w:ind w:firstLine="643"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附表3：</w:t>
      </w:r>
    </w:p>
    <w:p>
      <w:pPr>
        <w:pStyle w:val="35"/>
      </w:pPr>
    </w:p>
    <w:p>
      <w:pPr>
        <w:widowControl/>
        <w:jc w:val="left"/>
        <w:rPr>
          <w:rFonts w:hint="eastAsia" w:ascii="仿宋" w:hAnsi="仿宋" w:eastAsia="仿宋" w:cs="仿宋"/>
          <w:sz w:val="32"/>
          <w:szCs w:val="32"/>
        </w:rPr>
      </w:pPr>
      <w:r>
        <w:rPr>
          <w:rFonts w:hint="eastAsia" w:ascii="仿宋" w:hAnsi="仿宋" w:eastAsia="仿宋" w:cs="仿宋"/>
          <w:b/>
          <w:bCs/>
          <w:kern w:val="0"/>
          <w:sz w:val="32"/>
          <w:szCs w:val="32"/>
        </w:rPr>
        <w:t>（1）商务、技术部分评审（90分）</w:t>
      </w:r>
    </w:p>
    <w:tbl>
      <w:tblPr>
        <w:tblStyle w:val="88"/>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1"/>
        <w:gridCol w:w="1498"/>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264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评审因素</w:t>
            </w:r>
          </w:p>
        </w:tc>
        <w:tc>
          <w:tcPr>
            <w:tcW w:w="69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hint="eastAsia" w:ascii="仿宋" w:hAnsi="仿宋" w:eastAsia="仿宋" w:cs="仿宋"/>
                <w:snapToGrid w:val="0"/>
                <w:kern w:val="10"/>
                <w:sz w:val="28"/>
                <w:szCs w:val="28"/>
              </w:rPr>
            </w:pPr>
            <w:r>
              <w:rPr>
                <w:rFonts w:hint="eastAsia" w:ascii="仿宋" w:hAnsi="仿宋" w:eastAsia="仿宋" w:cs="仿宋"/>
                <w:snapToGrid w:val="0"/>
                <w:kern w:val="1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151" w:type="dxa"/>
            <w:vMerge w:val="restart"/>
            <w:tcBorders>
              <w:left w:val="single" w:color="auto" w:sz="4" w:space="0"/>
              <w:right w:val="single" w:color="auto" w:sz="4" w:space="0"/>
            </w:tcBorders>
            <w:vAlign w:val="center"/>
          </w:tcPr>
          <w:p>
            <w:pPr>
              <w:spacing w:line="500" w:lineRule="exact"/>
              <w:rPr>
                <w:rFonts w:hint="eastAsia" w:ascii="仿宋" w:hAnsi="仿宋" w:eastAsia="仿宋" w:cs="仿宋"/>
                <w:snapToGrid w:val="0"/>
                <w:kern w:val="10"/>
                <w:sz w:val="28"/>
                <w:szCs w:val="28"/>
              </w:rPr>
            </w:pPr>
            <w:bookmarkStart w:id="41" w:name="OLE_LINK23" w:colFirst="2" w:colLast="2"/>
          </w:p>
        </w:tc>
        <w:tc>
          <w:tcPr>
            <w:tcW w:w="1498" w:type="dxa"/>
            <w:tcBorders>
              <w:top w:val="single" w:color="auto" w:sz="4" w:space="0"/>
              <w:left w:val="single" w:color="auto" w:sz="4" w:space="0"/>
              <w:right w:val="single" w:color="auto" w:sz="4" w:space="0"/>
            </w:tcBorders>
            <w:vAlign w:val="center"/>
          </w:tcPr>
          <w:p>
            <w:pPr>
              <w:spacing w:line="500" w:lineRule="exact"/>
              <w:jc w:val="center"/>
              <w:rPr>
                <w:rFonts w:hint="eastAsia" w:ascii="仿宋" w:hAnsi="仿宋" w:eastAsia="仿宋" w:cs="仿宋"/>
                <w:sz w:val="28"/>
                <w:szCs w:val="28"/>
              </w:rPr>
            </w:pPr>
            <w:bookmarkStart w:id="42" w:name="OLE_LINK22"/>
            <w:r>
              <w:rPr>
                <w:rFonts w:hint="eastAsia" w:ascii="仿宋" w:hAnsi="仿宋" w:eastAsia="仿宋" w:cs="仿宋"/>
                <w:sz w:val="28"/>
                <w:szCs w:val="28"/>
              </w:rPr>
              <w:t>相关业绩情况</w:t>
            </w:r>
          </w:p>
          <w:bookmarkEnd w:id="42"/>
          <w:p>
            <w:pPr>
              <w:spacing w:line="500" w:lineRule="exact"/>
              <w:jc w:val="center"/>
              <w:rPr>
                <w:rFonts w:hint="eastAsia" w:ascii="仿宋" w:hAnsi="仿宋" w:eastAsia="仿宋" w:cs="仿宋"/>
                <w:kern w:val="10"/>
                <w:sz w:val="28"/>
                <w:szCs w:val="28"/>
              </w:rPr>
            </w:pPr>
            <w:r>
              <w:rPr>
                <w:rFonts w:hint="eastAsia" w:ascii="仿宋" w:hAnsi="仿宋" w:eastAsia="仿宋" w:cs="仿宋"/>
                <w:kern w:val="10"/>
                <w:sz w:val="28"/>
                <w:szCs w:val="28"/>
              </w:rPr>
              <w:t>（6分）</w:t>
            </w:r>
          </w:p>
        </w:tc>
        <w:tc>
          <w:tcPr>
            <w:tcW w:w="6958" w:type="dxa"/>
            <w:tcBorders>
              <w:top w:val="single" w:color="auto" w:sz="4" w:space="0"/>
              <w:left w:val="single" w:color="auto" w:sz="4" w:space="0"/>
              <w:right w:val="single" w:color="auto" w:sz="4" w:space="0"/>
            </w:tcBorders>
            <w:vAlign w:val="center"/>
          </w:tcPr>
          <w:p>
            <w:pPr>
              <w:spacing w:line="500" w:lineRule="exact"/>
              <w:rPr>
                <w:rFonts w:hint="eastAsia" w:ascii="仿宋" w:hAnsi="仿宋" w:eastAsia="仿宋" w:cs="仿宋"/>
                <w:sz w:val="28"/>
                <w:szCs w:val="28"/>
              </w:rPr>
            </w:pPr>
            <w:r>
              <w:rPr>
                <w:rFonts w:hint="eastAsia" w:ascii="仿宋" w:hAnsi="仿宋" w:eastAsia="仿宋" w:cs="仿宋"/>
                <w:sz w:val="28"/>
                <w:szCs w:val="28"/>
              </w:rPr>
              <w:t>自 2023年 03 月 01 日至今(以合同签订日期为准），近三年内类似项目业绩情况进行评定：每个得2分，本项最高得6分；（提供合同关键页扫描件加盖公章或中标（入围）通知书，合同复印件需清晰可辨认，否则视为无效业绩，合同或中标通知书公章、签字等要素不齐全不得分。）</w:t>
            </w:r>
          </w:p>
        </w:tc>
      </w:tr>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151" w:type="dxa"/>
            <w:vMerge w:val="continue"/>
            <w:tcBorders>
              <w:left w:val="single" w:color="auto" w:sz="4" w:space="0"/>
              <w:right w:val="single" w:color="auto" w:sz="4" w:space="0"/>
            </w:tcBorders>
            <w:vAlign w:val="center"/>
          </w:tcPr>
          <w:p>
            <w:pPr>
              <w:spacing w:line="500" w:lineRule="exact"/>
              <w:rPr>
                <w:rFonts w:hint="eastAsia" w:ascii="仿宋" w:hAnsi="仿宋" w:eastAsia="仿宋" w:cs="仿宋"/>
                <w:snapToGrid w:val="0"/>
                <w:kern w:val="10"/>
                <w:sz w:val="28"/>
                <w:szCs w:val="28"/>
              </w:rPr>
            </w:pPr>
          </w:p>
        </w:tc>
        <w:tc>
          <w:tcPr>
            <w:tcW w:w="1498" w:type="dxa"/>
            <w:tcBorders>
              <w:top w:val="single" w:color="auto" w:sz="4" w:space="0"/>
              <w:left w:val="single" w:color="auto" w:sz="4" w:space="0"/>
              <w:right w:val="single" w:color="auto" w:sz="4" w:space="0"/>
            </w:tcBorders>
            <w:vAlign w:val="center"/>
          </w:tcPr>
          <w:p>
            <w:pPr>
              <w:spacing w:line="500" w:lineRule="exact"/>
              <w:jc w:val="center"/>
              <w:rPr>
                <w:rFonts w:hint="eastAsia" w:ascii="仿宋" w:hAnsi="仿宋" w:eastAsia="仿宋" w:cs="仿宋"/>
                <w:kern w:val="10"/>
                <w:sz w:val="28"/>
                <w:szCs w:val="28"/>
              </w:rPr>
            </w:pPr>
            <w:r>
              <w:rPr>
                <w:rFonts w:hint="eastAsia" w:ascii="仿宋" w:hAnsi="仿宋" w:eastAsia="仿宋" w:cs="仿宋"/>
                <w:kern w:val="10"/>
                <w:sz w:val="28"/>
                <w:szCs w:val="28"/>
              </w:rPr>
              <w:t>项目团队人员配备</w:t>
            </w:r>
          </w:p>
          <w:p>
            <w:pPr>
              <w:spacing w:line="500" w:lineRule="exact"/>
              <w:jc w:val="center"/>
              <w:rPr>
                <w:rFonts w:hint="eastAsia" w:ascii="仿宋" w:hAnsi="仿宋" w:eastAsia="仿宋" w:cs="仿宋"/>
                <w:kern w:val="10"/>
                <w:sz w:val="28"/>
                <w:szCs w:val="28"/>
              </w:rPr>
            </w:pPr>
            <w:r>
              <w:rPr>
                <w:rFonts w:hint="eastAsia" w:ascii="仿宋" w:hAnsi="仿宋" w:eastAsia="仿宋" w:cs="仿宋"/>
                <w:kern w:val="10"/>
                <w:sz w:val="28"/>
                <w:szCs w:val="28"/>
              </w:rPr>
              <w:t>（9分）</w:t>
            </w:r>
          </w:p>
        </w:tc>
        <w:tc>
          <w:tcPr>
            <w:tcW w:w="6958" w:type="dxa"/>
            <w:tcBorders>
              <w:top w:val="single" w:color="auto" w:sz="4" w:space="0"/>
              <w:left w:val="single" w:color="auto" w:sz="4" w:space="0"/>
              <w:right w:val="single" w:color="auto" w:sz="4" w:space="0"/>
            </w:tcBorders>
            <w:vAlign w:val="center"/>
          </w:tcPr>
          <w:p>
            <w:pPr>
              <w:spacing w:line="500" w:lineRule="exact"/>
              <w:rPr>
                <w:rFonts w:hint="eastAsia" w:ascii="仿宋" w:hAnsi="仿宋" w:eastAsia="仿宋" w:cs="仿宋"/>
                <w:sz w:val="28"/>
                <w:szCs w:val="28"/>
                <w:lang w:val="zh-CN"/>
              </w:rPr>
            </w:pPr>
            <w:r>
              <w:rPr>
                <w:rFonts w:hint="eastAsia" w:ascii="仿宋" w:hAnsi="仿宋" w:eastAsia="仿宋" w:cs="仿宋"/>
                <w:sz w:val="28"/>
                <w:szCs w:val="28"/>
                <w:lang w:val="zh-CN"/>
              </w:rPr>
              <w:t>投标人提供服务本项目人员至少</w:t>
            </w:r>
            <w:r>
              <w:rPr>
                <w:rFonts w:hint="eastAsia" w:ascii="仿宋" w:hAnsi="仿宋" w:eastAsia="仿宋" w:cs="仿宋"/>
                <w:sz w:val="28"/>
                <w:szCs w:val="28"/>
              </w:rPr>
              <w:t>10</w:t>
            </w:r>
            <w:r>
              <w:rPr>
                <w:rFonts w:hint="eastAsia" w:ascii="仿宋" w:hAnsi="仿宋" w:eastAsia="仿宋" w:cs="仿宋"/>
                <w:sz w:val="28"/>
                <w:szCs w:val="28"/>
                <w:lang w:val="zh-CN"/>
              </w:rPr>
              <w:t>人（含</w:t>
            </w:r>
            <w:r>
              <w:rPr>
                <w:rFonts w:hint="eastAsia" w:ascii="仿宋" w:hAnsi="仿宋" w:eastAsia="仿宋" w:cs="仿宋"/>
                <w:sz w:val="28"/>
                <w:szCs w:val="28"/>
              </w:rPr>
              <w:t>10</w:t>
            </w:r>
            <w:r>
              <w:rPr>
                <w:rFonts w:hint="eastAsia" w:ascii="仿宋" w:hAnsi="仿宋" w:eastAsia="仿宋" w:cs="仿宋"/>
                <w:sz w:val="28"/>
                <w:szCs w:val="28"/>
                <w:lang w:val="zh-CN"/>
              </w:rPr>
              <w:t>人）得</w:t>
            </w:r>
            <w:r>
              <w:rPr>
                <w:rFonts w:hint="eastAsia" w:ascii="仿宋" w:hAnsi="仿宋" w:eastAsia="仿宋" w:cs="仿宋"/>
                <w:sz w:val="28"/>
                <w:szCs w:val="28"/>
              </w:rPr>
              <w:t>9</w:t>
            </w:r>
            <w:r>
              <w:rPr>
                <w:rFonts w:hint="eastAsia" w:ascii="仿宋" w:hAnsi="仿宋" w:eastAsia="仿宋" w:cs="仿宋"/>
                <w:sz w:val="28"/>
                <w:szCs w:val="28"/>
                <w:lang w:val="zh-CN"/>
              </w:rPr>
              <w:t>分，</w:t>
            </w:r>
            <w:r>
              <w:rPr>
                <w:rFonts w:hint="eastAsia" w:ascii="仿宋" w:hAnsi="仿宋" w:eastAsia="仿宋" w:cs="仿宋"/>
                <w:sz w:val="28"/>
                <w:szCs w:val="28"/>
              </w:rPr>
              <w:t>人员不足不得分</w:t>
            </w:r>
            <w:r>
              <w:rPr>
                <w:rFonts w:hint="eastAsia" w:ascii="仿宋" w:hAnsi="仿宋" w:eastAsia="仿宋" w:cs="仿宋"/>
                <w:sz w:val="28"/>
                <w:szCs w:val="28"/>
                <w:lang w:val="zh-CN"/>
              </w:rPr>
              <w:t>。</w:t>
            </w:r>
          </w:p>
          <w:p>
            <w:pPr>
              <w:spacing w:line="500" w:lineRule="exact"/>
              <w:rPr>
                <w:rFonts w:hint="eastAsia" w:ascii="仿宋" w:hAnsi="仿宋" w:eastAsia="仿宋" w:cs="仿宋"/>
                <w:sz w:val="28"/>
                <w:szCs w:val="28"/>
              </w:rPr>
            </w:pPr>
            <w:r>
              <w:rPr>
                <w:rFonts w:hint="eastAsia" w:ascii="仿宋" w:hAnsi="仿宋" w:eastAsia="仿宋" w:cs="仿宋"/>
                <w:sz w:val="28"/>
                <w:szCs w:val="28"/>
                <w:lang w:val="zh-CN"/>
              </w:rPr>
              <w:t>本项目服务人员须提供的有效证件：身份证、劳动合同原件扫描件加盖公章，不提供不得分。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151" w:type="dxa"/>
            <w:vMerge w:val="continue"/>
            <w:tcBorders>
              <w:left w:val="single" w:color="auto" w:sz="4" w:space="0"/>
              <w:right w:val="single" w:color="auto" w:sz="4" w:space="0"/>
            </w:tcBorders>
            <w:vAlign w:val="center"/>
          </w:tcPr>
          <w:p>
            <w:pPr>
              <w:spacing w:line="500" w:lineRule="exact"/>
              <w:rPr>
                <w:rFonts w:hint="eastAsia" w:ascii="仿宋" w:hAnsi="仿宋" w:eastAsia="仿宋" w:cs="仿宋"/>
                <w:snapToGrid w:val="0"/>
                <w:kern w:val="10"/>
                <w:sz w:val="28"/>
                <w:szCs w:val="28"/>
              </w:rPr>
            </w:pPr>
          </w:p>
        </w:tc>
        <w:tc>
          <w:tcPr>
            <w:tcW w:w="1498" w:type="dxa"/>
            <w:tcBorders>
              <w:top w:val="single" w:color="auto" w:sz="4" w:space="0"/>
              <w:left w:val="single" w:color="auto" w:sz="4" w:space="0"/>
              <w:right w:val="single" w:color="auto" w:sz="4" w:space="0"/>
            </w:tcBorders>
            <w:vAlign w:val="center"/>
          </w:tcPr>
          <w:p>
            <w:pPr>
              <w:spacing w:line="500" w:lineRule="exact"/>
              <w:jc w:val="center"/>
              <w:rPr>
                <w:rFonts w:hint="eastAsia" w:ascii="仿宋" w:hAnsi="仿宋" w:eastAsia="仿宋" w:cs="仿宋"/>
                <w:kern w:val="10"/>
                <w:sz w:val="28"/>
                <w:szCs w:val="28"/>
              </w:rPr>
            </w:pPr>
            <w:r>
              <w:rPr>
                <w:rFonts w:hint="eastAsia" w:ascii="仿宋" w:hAnsi="仿宋" w:eastAsia="仿宋" w:cs="仿宋"/>
                <w:kern w:val="10"/>
                <w:sz w:val="28"/>
                <w:szCs w:val="28"/>
              </w:rPr>
              <w:t>足球俱乐部或国家队商品销售授权（10分）</w:t>
            </w:r>
          </w:p>
        </w:tc>
        <w:tc>
          <w:tcPr>
            <w:tcW w:w="6958" w:type="dxa"/>
            <w:tcBorders>
              <w:top w:val="single" w:color="auto" w:sz="4" w:space="0"/>
              <w:left w:val="single" w:color="auto" w:sz="4" w:space="0"/>
              <w:right w:val="single" w:color="auto" w:sz="4" w:space="0"/>
            </w:tcBorders>
            <w:vAlign w:val="center"/>
          </w:tcPr>
          <w:p>
            <w:pPr>
              <w:widowControl/>
              <w:spacing w:line="500" w:lineRule="exact"/>
              <w:jc w:val="left"/>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1.投标人提供世界知名国家队（2026世界杯决赛阶段参赛队）或俱乐部球队（欧洲五大联赛球队）官方授权的特许零售商或其授权的分销机构所提供的授权证明文件（须提供证明材料并加盖公章），至少3家，得6分。</w:t>
            </w:r>
          </w:p>
          <w:p>
            <w:pPr>
              <w:widowControl/>
              <w:spacing w:line="500" w:lineRule="exact"/>
              <w:jc w:val="left"/>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2.每多提供1支俱乐部球队授权，得1分，最高得4分；</w:t>
            </w:r>
          </w:p>
          <w:p>
            <w:pPr>
              <w:spacing w:line="500" w:lineRule="exact"/>
              <w:rPr>
                <w:rFonts w:hint="eastAsia" w:ascii="仿宋" w:hAnsi="仿宋" w:eastAsia="仿宋" w:cs="仿宋"/>
                <w:sz w:val="28"/>
                <w:szCs w:val="28"/>
              </w:rPr>
            </w:pPr>
            <w:r>
              <w:rPr>
                <w:rFonts w:hint="eastAsia" w:ascii="仿宋" w:hAnsi="仿宋" w:eastAsia="仿宋" w:cs="仿宋"/>
                <w:color w:val="000000" w:themeColor="text1"/>
                <w:kern w:val="0"/>
                <w:sz w:val="28"/>
                <w:szCs w:val="28"/>
                <w:lang w:bidi="ar"/>
                <w14:textFill>
                  <w14:solidFill>
                    <w14:schemeClr w14:val="tx1"/>
                  </w14:solidFill>
                </w14:textFill>
              </w:rPr>
              <w:t>2026世界杯决赛阶段参赛国家队或俱乐部球队（欧洲五大联赛球队）官方授权的特许零售商或其授权的分销机构所提供的授权证明文件，所有授权证明需为原件扫描件，加盖授权方及投标人公章，无有效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rPr>
            </w:pPr>
          </w:p>
        </w:tc>
        <w:tc>
          <w:tcPr>
            <w:tcW w:w="1498" w:type="dxa"/>
            <w:tcBorders>
              <w:top w:val="single" w:color="auto" w:sz="4" w:space="0"/>
              <w:left w:val="single" w:color="auto" w:sz="4" w:space="0"/>
              <w:right w:val="single" w:color="auto" w:sz="4" w:space="0"/>
            </w:tcBorders>
            <w:vAlign w:val="center"/>
          </w:tcPr>
          <w:p>
            <w:pPr>
              <w:pStyle w:val="53"/>
              <w:spacing w:line="500" w:lineRule="exact"/>
              <w:ind w:left="0" w:leftChars="0"/>
              <w:jc w:val="center"/>
              <w:rPr>
                <w:rFonts w:hint="eastAsia" w:ascii="仿宋" w:hAnsi="仿宋" w:eastAsia="仿宋" w:cs="仿宋"/>
                <w:sz w:val="28"/>
                <w:szCs w:val="28"/>
              </w:rPr>
            </w:pPr>
            <w:bookmarkStart w:id="43" w:name="OLE_LINK24"/>
            <w:r>
              <w:rPr>
                <w:rFonts w:hint="eastAsia" w:ascii="仿宋" w:hAnsi="仿宋" w:eastAsia="仿宋" w:cs="仿宋"/>
                <w:sz w:val="28"/>
                <w:szCs w:val="28"/>
              </w:rPr>
              <w:t>设计理念及方案</w:t>
            </w:r>
            <w:bookmarkEnd w:id="43"/>
            <w:r>
              <w:rPr>
                <w:rFonts w:hint="eastAsia" w:ascii="仿宋" w:hAnsi="仿宋" w:eastAsia="仿宋" w:cs="仿宋"/>
                <w:sz w:val="28"/>
                <w:szCs w:val="28"/>
              </w:rPr>
              <w:t>（24分）</w:t>
            </w:r>
          </w:p>
        </w:tc>
        <w:tc>
          <w:tcPr>
            <w:tcW w:w="69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left"/>
              <w:rPr>
                <w:rFonts w:hint="eastAsia" w:ascii="仿宋" w:hAnsi="仿宋" w:eastAsia="仿宋" w:cs="仿宋"/>
                <w:sz w:val="28"/>
                <w:szCs w:val="28"/>
              </w:rPr>
            </w:pPr>
            <w:r>
              <w:rPr>
                <w:rFonts w:hint="eastAsia" w:ascii="仿宋" w:hAnsi="仿宋" w:eastAsia="仿宋" w:cs="仿宋"/>
                <w:sz w:val="28"/>
                <w:szCs w:val="28"/>
              </w:rPr>
              <w:t>1600（含6家形象店）家普通门店氛围营造与互动体验方案评审。</w:t>
            </w:r>
          </w:p>
          <w:p>
            <w:pPr>
              <w:spacing w:line="500" w:lineRule="exact"/>
              <w:rPr>
                <w:rFonts w:hint="eastAsia" w:ascii="仿宋" w:hAnsi="仿宋" w:eastAsia="仿宋" w:cs="仿宋"/>
                <w:sz w:val="28"/>
                <w:szCs w:val="28"/>
              </w:rPr>
            </w:pPr>
            <w:r>
              <w:rPr>
                <w:rFonts w:hint="eastAsia" w:ascii="仿宋" w:hAnsi="仿宋" w:eastAsia="仿宋" w:cs="仿宋"/>
                <w:sz w:val="28"/>
                <w:szCs w:val="28"/>
              </w:rPr>
              <w:t>设计理念通过店内整体布局深度融合，围绕体育、地域特色等展开。必须凸显足球属性和理念，必须彰显出足球的特点，要符合足球特色，设计内容包括但不限于以下内容：门头、店内墙面、灯具、销售台、背景墙、互动体验区、软装与陈列等方面进行设计。</w:t>
            </w:r>
          </w:p>
          <w:p>
            <w:pPr>
              <w:spacing w:line="500" w:lineRule="exact"/>
              <w:rPr>
                <w:rFonts w:hint="eastAsia" w:ascii="仿宋" w:hAnsi="仿宋" w:eastAsia="仿宋" w:cs="仿宋"/>
                <w:sz w:val="28"/>
                <w:szCs w:val="28"/>
              </w:rPr>
            </w:pPr>
            <w:r>
              <w:rPr>
                <w:rFonts w:hint="eastAsia" w:ascii="仿宋" w:hAnsi="仿宋" w:eastAsia="仿宋" w:cs="仿宋"/>
                <w:sz w:val="28"/>
                <w:szCs w:val="28"/>
              </w:rPr>
              <w:t>①契合度匹配性；整体布局、地域特色的契合程度。②设计内容的完整性与系统性；各部分内容充实、逻辑连贯，方案成果齐全且效果好。③设计创新性、灵活性；具有较强知识性、互动性、趣味性的，有创新、有亮点，融“宣传性、艺术性、观赏性、互动性”于一体。④审美高度与文化辨识度；设计兼具艺术性与足球特色。⑤预算合理性与落地可行性；⑥设计效果图。在世界杯主题、表现形式、空间利用等方面展现出独特新颖的设计思路，区别于传统模式。</w:t>
            </w:r>
          </w:p>
          <w:p>
            <w:pPr>
              <w:spacing w:line="500" w:lineRule="exact"/>
              <w:rPr>
                <w:rFonts w:hint="eastAsia" w:ascii="仿宋" w:hAnsi="仿宋" w:eastAsia="仿宋" w:cs="仿宋"/>
                <w:sz w:val="28"/>
                <w:szCs w:val="28"/>
              </w:rPr>
            </w:pPr>
            <w:r>
              <w:rPr>
                <w:rFonts w:hint="eastAsia" w:ascii="仿宋" w:hAnsi="仿宋" w:eastAsia="仿宋" w:cs="仿宋"/>
                <w:sz w:val="28"/>
                <w:szCs w:val="28"/>
              </w:rPr>
              <w:t>设计方案应具有较强的识别性、独特性和创意性，能够从视觉表现和内涵传达上充分诠释主题精髓，构思新颖、寓意深刻，富有艺术感染力和视觉冲击力，主题集中鲜明，满足招标文件服务需求且切实可行：</w:t>
            </w:r>
          </w:p>
          <w:p>
            <w:pPr>
              <w:spacing w:line="500" w:lineRule="exact"/>
              <w:rPr>
                <w:rFonts w:hint="eastAsia" w:ascii="仿宋" w:hAnsi="仿宋" w:eastAsia="仿宋" w:cs="仿宋"/>
                <w:sz w:val="28"/>
                <w:szCs w:val="28"/>
              </w:rPr>
            </w:pPr>
            <w:r>
              <w:rPr>
                <w:rFonts w:hint="eastAsia" w:ascii="仿宋" w:hAnsi="仿宋" w:eastAsia="仿宋" w:cs="仿宋"/>
                <w:sz w:val="28"/>
                <w:szCs w:val="28"/>
              </w:rPr>
              <w:t>以上内容都包含且满足采购需求的得24分；每缺少一项内容的扣4分；每有一处缺陷的扣2分；扣完为止，未提供不得分。</w:t>
            </w:r>
          </w:p>
          <w:p>
            <w:pPr>
              <w:spacing w:line="500" w:lineRule="exact"/>
              <w:rPr>
                <w:rFonts w:hint="eastAsia" w:ascii="仿宋" w:hAnsi="仿宋" w:eastAsia="仿宋" w:cs="仿宋"/>
                <w:sz w:val="28"/>
                <w:szCs w:val="28"/>
              </w:rPr>
            </w:pPr>
            <w:r>
              <w:rPr>
                <w:rFonts w:hint="eastAsia" w:ascii="仿宋" w:hAnsi="仿宋" w:eastAsia="仿宋" w:cs="仿宋"/>
                <w:sz w:val="28"/>
                <w:szCs w:val="28"/>
              </w:rPr>
              <w:t>（缺陷是指：前后内容不一致、存在凭空编造、前后逻辑错误、涉及的规范及标准错误、项目名称或实施地点区域错误、内容简略不详细或与本项目无关等任意一种情形等，后续评审项缺陷定义同此项）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rPr>
            </w:pPr>
          </w:p>
        </w:tc>
        <w:tc>
          <w:tcPr>
            <w:tcW w:w="1498" w:type="dxa"/>
            <w:tcBorders>
              <w:top w:val="single" w:color="auto" w:sz="4" w:space="0"/>
              <w:left w:val="single" w:color="auto" w:sz="4" w:space="0"/>
              <w:right w:val="single" w:color="auto" w:sz="4" w:space="0"/>
            </w:tcBorders>
            <w:vAlign w:val="center"/>
          </w:tcPr>
          <w:p>
            <w:pPr>
              <w:pStyle w:val="53"/>
              <w:spacing w:line="500" w:lineRule="exact"/>
              <w:ind w:left="0" w:leftChars="0"/>
              <w:jc w:val="center"/>
              <w:rPr>
                <w:rFonts w:hint="eastAsia" w:ascii="仿宋" w:hAnsi="仿宋" w:eastAsia="仿宋" w:cs="仿宋"/>
                <w:sz w:val="28"/>
                <w:szCs w:val="28"/>
              </w:rPr>
            </w:pPr>
            <w:r>
              <w:rPr>
                <w:rFonts w:hint="eastAsia" w:ascii="仿宋" w:hAnsi="仿宋" w:eastAsia="仿宋" w:cs="仿宋"/>
                <w:sz w:val="28"/>
                <w:szCs w:val="28"/>
              </w:rPr>
              <w:t>项目实施方案（8分）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rPr>
            </w:pPr>
            <w:bookmarkStart w:id="44" w:name="OLE_LINK25"/>
            <w:r>
              <w:rPr>
                <w:rFonts w:hint="eastAsia" w:ascii="仿宋" w:hAnsi="仿宋" w:eastAsia="仿宋" w:cs="仿宋"/>
                <w:sz w:val="28"/>
                <w:szCs w:val="28"/>
              </w:rPr>
              <w:t>供应商根据招标文件提供实施方案，设立项目实施管理小组，提供科学、具体、完整的组织实施方案，包含但不仅限于①总体技术方案内容完整条理清晰、设计科学合理；②项目实施管理措施；③安全保障措施；④配送方案。以上内容都包含且满足采购需求的得8分；每缺少一项内容的扣2分；每有一处缺陷的扣1分；扣完为止，未提供不得分。</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rPr>
            </w:pPr>
          </w:p>
        </w:tc>
        <w:tc>
          <w:tcPr>
            <w:tcW w:w="1498" w:type="dxa"/>
            <w:tcBorders>
              <w:left w:val="single" w:color="auto" w:sz="4" w:space="0"/>
              <w:right w:val="single" w:color="auto" w:sz="4" w:space="0"/>
            </w:tcBorders>
            <w:vAlign w:val="center"/>
          </w:tcPr>
          <w:p>
            <w:pPr>
              <w:pStyle w:val="53"/>
              <w:spacing w:after="0" w:line="500" w:lineRule="exact"/>
              <w:ind w:left="0" w:leftChars="0"/>
              <w:jc w:val="center"/>
              <w:rPr>
                <w:rFonts w:hint="eastAsia" w:ascii="仿宋" w:hAnsi="仿宋" w:eastAsia="仿宋" w:cs="仿宋"/>
                <w:color w:val="000000" w:themeColor="text1"/>
                <w:kern w:val="0"/>
                <w:sz w:val="28"/>
                <w:szCs w:val="28"/>
                <w:lang w:val="zh-CN" w:bidi="ar"/>
                <w14:textFill>
                  <w14:solidFill>
                    <w14:schemeClr w14:val="tx1"/>
                  </w14:solidFill>
                </w14:textFill>
              </w:rPr>
            </w:pPr>
            <w:r>
              <w:rPr>
                <w:rFonts w:hint="eastAsia" w:ascii="仿宋" w:hAnsi="仿宋" w:eastAsia="仿宋" w:cs="仿宋"/>
                <w:color w:val="000000" w:themeColor="text1"/>
                <w:kern w:val="0"/>
                <w:sz w:val="28"/>
                <w:szCs w:val="28"/>
                <w:lang w:val="zh-CN" w:bidi="ar"/>
                <w14:textFill>
                  <w14:solidFill>
                    <w14:schemeClr w14:val="tx1"/>
                  </w14:solidFill>
                </w14:textFill>
              </w:rPr>
              <w:t>进度计划</w:t>
            </w:r>
          </w:p>
          <w:p>
            <w:pPr>
              <w:pStyle w:val="53"/>
              <w:spacing w:after="0" w:line="500" w:lineRule="exact"/>
              <w:ind w:left="0" w:leftChars="0"/>
              <w:jc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val="zh-CN" w:bidi="ar"/>
                <w14:textFill>
                  <w14:solidFill>
                    <w14:schemeClr w14:val="tx1"/>
                  </w14:solidFill>
                </w14:textFill>
              </w:rPr>
              <w:t>（</w:t>
            </w:r>
            <w:r>
              <w:rPr>
                <w:rFonts w:hint="eastAsia" w:ascii="仿宋" w:hAnsi="仿宋" w:eastAsia="仿宋" w:cs="仿宋"/>
                <w:color w:val="000000" w:themeColor="text1"/>
                <w:kern w:val="0"/>
                <w:sz w:val="28"/>
                <w:szCs w:val="28"/>
                <w:lang w:bidi="ar"/>
                <w14:textFill>
                  <w14:solidFill>
                    <w14:schemeClr w14:val="tx1"/>
                  </w14:solidFill>
                </w14:textFill>
              </w:rPr>
              <w:t>6分</w:t>
            </w:r>
            <w:r>
              <w:rPr>
                <w:rFonts w:hint="eastAsia" w:ascii="仿宋" w:hAnsi="仿宋" w:eastAsia="仿宋" w:cs="仿宋"/>
                <w:color w:val="000000" w:themeColor="text1"/>
                <w:kern w:val="0"/>
                <w:sz w:val="28"/>
                <w:szCs w:val="28"/>
                <w:lang w:val="zh-CN" w:bidi="ar"/>
                <w14:textFill>
                  <w14:solidFill>
                    <w14:schemeClr w14:val="tx1"/>
                  </w14:solidFill>
                </w14:textFill>
              </w:rPr>
              <w:t>）</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color w:val="000000" w:themeColor="text1"/>
                <w:kern w:val="0"/>
                <w:sz w:val="28"/>
                <w:szCs w:val="28"/>
                <w:lang w:val="zh-CN" w:bidi="ar"/>
                <w14:textFill>
                  <w14:solidFill>
                    <w14:schemeClr w14:val="tx1"/>
                  </w14:solidFill>
                </w14:textFill>
              </w:rPr>
            </w:pPr>
            <w:r>
              <w:rPr>
                <w:rFonts w:hint="eastAsia" w:ascii="仿宋" w:hAnsi="仿宋" w:eastAsia="仿宋" w:cs="仿宋"/>
                <w:color w:val="000000" w:themeColor="text1"/>
                <w:kern w:val="0"/>
                <w:sz w:val="28"/>
                <w:szCs w:val="28"/>
                <w:lang w:val="zh-CN" w:bidi="ar"/>
                <w14:textFill>
                  <w14:solidFill>
                    <w14:schemeClr w14:val="tx1"/>
                  </w14:solidFill>
                </w14:textFill>
              </w:rPr>
              <w:t>根据供应商针对本项目的进度计划进行评审，包含但不限于以下内容：①项目总控制进度计划目标；②进度控制程序；③进度控制方法、措施和减少延期发生的防范对策。</w:t>
            </w:r>
          </w:p>
          <w:p>
            <w:pPr>
              <w:spacing w:line="500" w:lineRule="exact"/>
              <w:rPr>
                <w:rFonts w:hint="eastAsia" w:ascii="仿宋" w:hAnsi="仿宋" w:eastAsia="仿宋" w:cs="仿宋"/>
                <w:color w:val="000000" w:themeColor="text1"/>
                <w:kern w:val="0"/>
                <w:sz w:val="28"/>
                <w:szCs w:val="28"/>
                <w:lang w:val="zh-CN" w:bidi="ar"/>
                <w14:textFill>
                  <w14:solidFill>
                    <w14:schemeClr w14:val="tx1"/>
                  </w14:solidFill>
                </w14:textFill>
              </w:rPr>
            </w:pPr>
            <w:r>
              <w:rPr>
                <w:rFonts w:hint="eastAsia" w:ascii="仿宋" w:hAnsi="仿宋" w:eastAsia="仿宋" w:cs="仿宋"/>
                <w:color w:val="000000" w:themeColor="text1"/>
                <w:kern w:val="0"/>
                <w:sz w:val="28"/>
                <w:szCs w:val="28"/>
                <w:lang w:val="zh-CN" w:bidi="ar"/>
                <w14:textFill>
                  <w14:solidFill>
                    <w14:schemeClr w14:val="tx1"/>
                  </w14:solidFill>
                </w14:textFill>
              </w:rPr>
              <w:t>上述内容符合项目实际情况、完全满足项目实施，得</w:t>
            </w:r>
            <w:r>
              <w:rPr>
                <w:rFonts w:hint="eastAsia" w:ascii="仿宋" w:hAnsi="仿宋" w:eastAsia="仿宋" w:cs="仿宋"/>
                <w:color w:val="000000" w:themeColor="text1"/>
                <w:kern w:val="0"/>
                <w:sz w:val="28"/>
                <w:szCs w:val="28"/>
                <w:lang w:bidi="ar"/>
                <w14:textFill>
                  <w14:solidFill>
                    <w14:schemeClr w14:val="tx1"/>
                  </w14:solidFill>
                </w14:textFill>
              </w:rPr>
              <w:t>6</w:t>
            </w:r>
            <w:r>
              <w:rPr>
                <w:rFonts w:hint="eastAsia" w:ascii="仿宋" w:hAnsi="仿宋" w:eastAsia="仿宋" w:cs="仿宋"/>
                <w:color w:val="000000" w:themeColor="text1"/>
                <w:kern w:val="0"/>
                <w:sz w:val="28"/>
                <w:szCs w:val="28"/>
                <w:lang w:val="zh-CN" w:bidi="ar"/>
                <w14:textFill>
                  <w14:solidFill>
                    <w14:schemeClr w14:val="tx1"/>
                  </w14:solidFill>
                </w14:textFill>
              </w:rPr>
              <w:t>分；内容每缺少一项扣</w:t>
            </w:r>
            <w:r>
              <w:rPr>
                <w:rFonts w:hint="eastAsia" w:ascii="仿宋" w:hAnsi="仿宋" w:eastAsia="仿宋" w:cs="仿宋"/>
                <w:color w:val="000000" w:themeColor="text1"/>
                <w:kern w:val="0"/>
                <w:sz w:val="28"/>
                <w:szCs w:val="28"/>
                <w:lang w:bidi="ar"/>
                <w14:textFill>
                  <w14:solidFill>
                    <w14:schemeClr w14:val="tx1"/>
                  </w14:solidFill>
                </w14:textFill>
              </w:rPr>
              <w:t>2</w:t>
            </w:r>
            <w:r>
              <w:rPr>
                <w:rFonts w:hint="eastAsia" w:ascii="仿宋" w:hAnsi="仿宋" w:eastAsia="仿宋" w:cs="仿宋"/>
                <w:color w:val="000000" w:themeColor="text1"/>
                <w:kern w:val="0"/>
                <w:sz w:val="28"/>
                <w:szCs w:val="28"/>
                <w:lang w:val="zh-CN" w:bidi="ar"/>
                <w14:textFill>
                  <w14:solidFill>
                    <w14:schemeClr w14:val="tx1"/>
                  </w14:solidFill>
                </w14:textFill>
              </w:rPr>
              <w:t>分，每项内容存在缺陷扣</w:t>
            </w:r>
            <w:r>
              <w:rPr>
                <w:rFonts w:hint="eastAsia" w:ascii="仿宋" w:hAnsi="仿宋" w:eastAsia="仿宋" w:cs="仿宋"/>
                <w:color w:val="000000" w:themeColor="text1"/>
                <w:kern w:val="0"/>
                <w:sz w:val="28"/>
                <w:szCs w:val="28"/>
                <w:lang w:bidi="ar"/>
                <w14:textFill>
                  <w14:solidFill>
                    <w14:schemeClr w14:val="tx1"/>
                  </w14:solidFill>
                </w14:textFill>
              </w:rPr>
              <w:t>1</w:t>
            </w:r>
            <w:r>
              <w:rPr>
                <w:rFonts w:hint="eastAsia" w:ascii="仿宋" w:hAnsi="仿宋" w:eastAsia="仿宋" w:cs="仿宋"/>
                <w:color w:val="000000" w:themeColor="text1"/>
                <w:kern w:val="0"/>
                <w:sz w:val="28"/>
                <w:szCs w:val="28"/>
                <w:lang w:val="zh-CN" w:bidi="ar"/>
                <w14:textFill>
                  <w14:solidFill>
                    <w14:schemeClr w14:val="tx1"/>
                  </w14:solidFill>
                </w14:textFill>
              </w:rPr>
              <w:t>分，扣完为止；</w:t>
            </w:r>
          </w:p>
          <w:p>
            <w:pPr>
              <w:spacing w:line="500" w:lineRule="exact"/>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val="zh-CN" w:bidi="ar"/>
                <w14:textFill>
                  <w14:solidFill>
                    <w14:schemeClr w14:val="tx1"/>
                  </w14:solidFill>
                </w14:textFill>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rPr>
            </w:pPr>
          </w:p>
        </w:tc>
        <w:tc>
          <w:tcPr>
            <w:tcW w:w="1498" w:type="dxa"/>
            <w:tcBorders>
              <w:left w:val="single" w:color="auto" w:sz="4" w:space="0"/>
              <w:right w:val="single" w:color="auto" w:sz="4" w:space="0"/>
            </w:tcBorders>
            <w:vAlign w:val="center"/>
          </w:tcPr>
          <w:p>
            <w:pPr>
              <w:pStyle w:val="53"/>
              <w:spacing w:after="0" w:line="500" w:lineRule="exact"/>
              <w:ind w:left="0" w:leftChars="0"/>
              <w:jc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质量与安全管理方案</w:t>
            </w:r>
          </w:p>
          <w:p>
            <w:pPr>
              <w:pStyle w:val="53"/>
              <w:spacing w:after="0" w:line="500" w:lineRule="exact"/>
              <w:ind w:left="0" w:leftChars="0"/>
              <w:jc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（6分）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rPr>
            </w:pPr>
            <w:r>
              <w:rPr>
                <w:rFonts w:hint="eastAsia" w:ascii="仿宋" w:hAnsi="仿宋" w:eastAsia="仿宋" w:cs="仿宋"/>
                <w:sz w:val="28"/>
                <w:szCs w:val="28"/>
              </w:rPr>
              <w:t>供应商根据招标文件提供质量保证及措施：包括但不限</w:t>
            </w:r>
          </w:p>
          <w:p>
            <w:pPr>
              <w:spacing w:line="500" w:lineRule="exact"/>
              <w:rPr>
                <w:rFonts w:hint="eastAsia" w:ascii="仿宋" w:hAnsi="仿宋" w:eastAsia="仿宋" w:cs="仿宋"/>
                <w:sz w:val="28"/>
                <w:szCs w:val="28"/>
              </w:rPr>
            </w:pPr>
            <w:r>
              <w:rPr>
                <w:rFonts w:hint="eastAsia" w:ascii="仿宋" w:hAnsi="仿宋" w:eastAsia="仿宋" w:cs="仿宋"/>
                <w:sz w:val="28"/>
                <w:szCs w:val="28"/>
              </w:rPr>
              <w:t>于：①质量控制；②工艺；③产品质量保证和措施等。</w:t>
            </w:r>
          </w:p>
          <w:p>
            <w:pPr>
              <w:spacing w:line="500" w:lineRule="exact"/>
              <w:rPr>
                <w:rFonts w:hint="eastAsia" w:ascii="仿宋" w:hAnsi="仿宋" w:eastAsia="仿宋" w:cs="仿宋"/>
                <w:sz w:val="28"/>
                <w:szCs w:val="28"/>
              </w:rPr>
            </w:pPr>
            <w:r>
              <w:rPr>
                <w:rFonts w:hint="eastAsia" w:ascii="仿宋" w:hAnsi="仿宋" w:eastAsia="仿宋" w:cs="仿宋"/>
                <w:sz w:val="28"/>
                <w:szCs w:val="28"/>
              </w:rPr>
              <w:t>以上内容完整且满足采购需求的得6分；每缺少一项内容扣2分；每有一处内容缺陷扣1分，扣完为止；不提供不得分.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rPr>
            </w:pPr>
          </w:p>
        </w:tc>
        <w:tc>
          <w:tcPr>
            <w:tcW w:w="1498" w:type="dxa"/>
            <w:tcBorders>
              <w:left w:val="single" w:color="auto" w:sz="4" w:space="0"/>
              <w:right w:val="single" w:color="auto" w:sz="4" w:space="0"/>
            </w:tcBorders>
            <w:vAlign w:val="center"/>
          </w:tcPr>
          <w:p>
            <w:pPr>
              <w:pStyle w:val="53"/>
              <w:spacing w:after="0" w:line="500" w:lineRule="exact"/>
              <w:ind w:left="0" w:leftChars="0"/>
              <w:jc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物料制作与配送方案</w:t>
            </w:r>
          </w:p>
          <w:p>
            <w:pPr>
              <w:pStyle w:val="53"/>
              <w:spacing w:after="0" w:line="500" w:lineRule="exact"/>
              <w:ind w:left="0" w:leftChars="0"/>
              <w:jc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（5分）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lang w:val="zh-CN"/>
              </w:rPr>
            </w:pPr>
            <w:r>
              <w:rPr>
                <w:rFonts w:hint="eastAsia" w:ascii="仿宋" w:hAnsi="仿宋" w:eastAsia="仿宋" w:cs="仿宋"/>
                <w:sz w:val="28"/>
                <w:szCs w:val="28"/>
                <w:lang w:val="zh-CN"/>
              </w:rPr>
              <w:t>根据供应商针对本项目的服务方案进行评审，包含但不限于以下内容：①项目的整体部署；②项目服务的具体方法与流程；③项目组织管理方案；④项目设备及劳动力安排；⑤项目实施过程中的重点难点分析及解决方案。</w:t>
            </w:r>
          </w:p>
          <w:p>
            <w:pPr>
              <w:spacing w:line="500" w:lineRule="exact"/>
              <w:rPr>
                <w:rFonts w:hint="eastAsia" w:ascii="仿宋" w:hAnsi="仿宋" w:eastAsia="仿宋" w:cs="仿宋"/>
                <w:sz w:val="28"/>
                <w:szCs w:val="28"/>
                <w:lang w:val="zh-CN"/>
              </w:rPr>
            </w:pPr>
            <w:r>
              <w:rPr>
                <w:rFonts w:hint="eastAsia" w:ascii="仿宋" w:hAnsi="仿宋" w:eastAsia="仿宋" w:cs="仿宋"/>
                <w:sz w:val="28"/>
                <w:szCs w:val="28"/>
                <w:lang w:val="zh-CN"/>
              </w:rPr>
              <w:t>上述内容描述清晰、合理可行、能充分结合本项目实际情况的，得</w:t>
            </w:r>
            <w:r>
              <w:rPr>
                <w:rFonts w:hint="eastAsia" w:ascii="仿宋" w:hAnsi="仿宋" w:eastAsia="仿宋" w:cs="仿宋"/>
                <w:sz w:val="28"/>
                <w:szCs w:val="28"/>
              </w:rPr>
              <w:t>5</w:t>
            </w:r>
            <w:r>
              <w:rPr>
                <w:rFonts w:hint="eastAsia" w:ascii="仿宋" w:hAnsi="仿宋" w:eastAsia="仿宋" w:cs="仿宋"/>
                <w:sz w:val="28"/>
                <w:szCs w:val="28"/>
                <w:lang w:val="zh-CN"/>
              </w:rPr>
              <w:t>分；内容每缺少一项扣</w:t>
            </w:r>
            <w:r>
              <w:rPr>
                <w:rFonts w:hint="eastAsia" w:ascii="仿宋" w:hAnsi="仿宋" w:eastAsia="仿宋" w:cs="仿宋"/>
                <w:sz w:val="28"/>
                <w:szCs w:val="28"/>
              </w:rPr>
              <w:t>1</w:t>
            </w:r>
            <w:r>
              <w:rPr>
                <w:rFonts w:hint="eastAsia" w:ascii="仿宋" w:hAnsi="仿宋" w:eastAsia="仿宋" w:cs="仿宋"/>
                <w:sz w:val="28"/>
                <w:szCs w:val="28"/>
                <w:lang w:val="zh-CN"/>
              </w:rPr>
              <w:t>分，每项内容存在缺陷扣</w:t>
            </w:r>
            <w:r>
              <w:rPr>
                <w:rFonts w:hint="eastAsia" w:ascii="仿宋" w:hAnsi="仿宋" w:eastAsia="仿宋" w:cs="仿宋"/>
                <w:sz w:val="28"/>
                <w:szCs w:val="28"/>
              </w:rPr>
              <w:t>0.5</w:t>
            </w:r>
            <w:r>
              <w:rPr>
                <w:rFonts w:hint="eastAsia" w:ascii="仿宋" w:hAnsi="仿宋" w:eastAsia="仿宋" w:cs="仿宋"/>
                <w:sz w:val="28"/>
                <w:szCs w:val="28"/>
                <w:lang w:val="zh-CN"/>
              </w:rPr>
              <w:t>分，扣完为止。</w:t>
            </w:r>
          </w:p>
          <w:p>
            <w:pPr>
              <w:spacing w:line="500" w:lineRule="exact"/>
              <w:rPr>
                <w:rFonts w:hint="eastAsia" w:ascii="仿宋" w:hAnsi="仿宋" w:eastAsia="仿宋" w:cs="仿宋"/>
                <w:sz w:val="28"/>
                <w:szCs w:val="28"/>
              </w:rPr>
            </w:pPr>
            <w:r>
              <w:rPr>
                <w:rFonts w:hint="eastAsia" w:ascii="仿宋" w:hAnsi="仿宋" w:eastAsia="仿宋" w:cs="仿宋"/>
                <w:sz w:val="28"/>
                <w:szCs w:val="28"/>
                <w:lang w:val="zh-CN"/>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rPr>
            </w:pPr>
          </w:p>
        </w:tc>
        <w:tc>
          <w:tcPr>
            <w:tcW w:w="1498" w:type="dxa"/>
            <w:tcBorders>
              <w:left w:val="single" w:color="auto" w:sz="4" w:space="0"/>
              <w:right w:val="single" w:color="auto" w:sz="4" w:space="0"/>
            </w:tcBorders>
            <w:vAlign w:val="center"/>
          </w:tcPr>
          <w:p>
            <w:pPr>
              <w:pStyle w:val="53"/>
              <w:spacing w:after="0" w:line="500" w:lineRule="exact"/>
              <w:ind w:left="0" w:leftChars="0"/>
              <w:jc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安装与售后服务方案</w:t>
            </w:r>
          </w:p>
          <w:p>
            <w:pPr>
              <w:pStyle w:val="53"/>
              <w:spacing w:after="0" w:line="500" w:lineRule="exact"/>
              <w:ind w:left="0" w:leftChars="0"/>
              <w:jc w:val="center"/>
              <w:rPr>
                <w:rFonts w:hint="eastAsia"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（8分）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lang w:val="zh-CN"/>
              </w:rPr>
            </w:pPr>
            <w:bookmarkStart w:id="45" w:name="OLE_LINK26"/>
            <w:r>
              <w:rPr>
                <w:rFonts w:hint="eastAsia" w:ascii="仿宋" w:hAnsi="仿宋" w:eastAsia="仿宋" w:cs="仿宋"/>
                <w:sz w:val="28"/>
                <w:szCs w:val="28"/>
                <w:lang w:val="zh-CN"/>
              </w:rPr>
              <w:t>售后服务方案内容包含：①售后服务保障措施（驻场服务）；②备品备件；③现场服务支持能力（现场安装时需技术人员、到场按照实际情况进行安装）；④应急服务响应能力（7*24小时、节假日响应）。以上内容都包含且满足采购需求的得</w:t>
            </w:r>
            <w:r>
              <w:rPr>
                <w:rFonts w:hint="eastAsia" w:ascii="仿宋" w:hAnsi="仿宋" w:eastAsia="仿宋" w:cs="仿宋"/>
                <w:sz w:val="28"/>
                <w:szCs w:val="28"/>
              </w:rPr>
              <w:t>8</w:t>
            </w:r>
            <w:r>
              <w:rPr>
                <w:rFonts w:hint="eastAsia" w:ascii="仿宋" w:hAnsi="仿宋" w:eastAsia="仿宋" w:cs="仿宋"/>
                <w:sz w:val="28"/>
                <w:szCs w:val="28"/>
                <w:lang w:val="zh-CN"/>
              </w:rPr>
              <w:t>分；每缺少一项内容的扣</w:t>
            </w:r>
            <w:r>
              <w:rPr>
                <w:rFonts w:hint="eastAsia" w:ascii="仿宋" w:hAnsi="仿宋" w:eastAsia="仿宋" w:cs="仿宋"/>
                <w:sz w:val="28"/>
                <w:szCs w:val="28"/>
              </w:rPr>
              <w:t>2</w:t>
            </w:r>
            <w:r>
              <w:rPr>
                <w:rFonts w:hint="eastAsia" w:ascii="仿宋" w:hAnsi="仿宋" w:eastAsia="仿宋" w:cs="仿宋"/>
                <w:sz w:val="28"/>
                <w:szCs w:val="28"/>
                <w:lang w:val="zh-CN"/>
              </w:rPr>
              <w:t>分；每有一处缺陷的扣</w:t>
            </w:r>
            <w:r>
              <w:rPr>
                <w:rFonts w:hint="eastAsia" w:ascii="仿宋" w:hAnsi="仿宋" w:eastAsia="仿宋" w:cs="仿宋"/>
                <w:sz w:val="28"/>
                <w:szCs w:val="28"/>
              </w:rPr>
              <w:t>1</w:t>
            </w:r>
            <w:r>
              <w:rPr>
                <w:rFonts w:hint="eastAsia" w:ascii="仿宋" w:hAnsi="仿宋" w:eastAsia="仿宋" w:cs="仿宋"/>
                <w:sz w:val="28"/>
                <w:szCs w:val="28"/>
                <w:lang w:val="zh-CN"/>
              </w:rPr>
              <w:t>分；扣完为止，未提供不得分。</w:t>
            </w:r>
          </w:p>
          <w:p>
            <w:pPr>
              <w:spacing w:line="500" w:lineRule="exact"/>
              <w:rPr>
                <w:rFonts w:hint="eastAsia" w:ascii="仿宋" w:hAnsi="仿宋" w:eastAsia="仿宋" w:cs="仿宋"/>
                <w:sz w:val="28"/>
                <w:szCs w:val="28"/>
              </w:rPr>
            </w:pPr>
            <w:r>
              <w:rPr>
                <w:rFonts w:hint="eastAsia" w:ascii="仿宋" w:hAnsi="仿宋" w:eastAsia="仿宋" w:cs="仿宋"/>
                <w:sz w:val="28"/>
                <w:szCs w:val="28"/>
                <w:lang w:val="zh-CN"/>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jc w:val="center"/>
        </w:trPr>
        <w:tc>
          <w:tcPr>
            <w:tcW w:w="1151" w:type="dxa"/>
            <w:vMerge w:val="continue"/>
            <w:tcBorders>
              <w:left w:val="single" w:color="auto" w:sz="4" w:space="0"/>
              <w:right w:val="single" w:color="auto" w:sz="4" w:space="0"/>
            </w:tcBorders>
            <w:vAlign w:val="center"/>
          </w:tcPr>
          <w:p>
            <w:pPr>
              <w:spacing w:line="500" w:lineRule="exact"/>
              <w:jc w:val="center"/>
              <w:rPr>
                <w:rFonts w:hint="eastAsia" w:ascii="仿宋" w:hAnsi="仿宋" w:eastAsia="仿宋" w:cs="仿宋"/>
                <w:snapToGrid w:val="0"/>
                <w:kern w:val="10"/>
                <w:sz w:val="28"/>
                <w:szCs w:val="28"/>
              </w:rPr>
            </w:pPr>
          </w:p>
        </w:tc>
        <w:tc>
          <w:tcPr>
            <w:tcW w:w="1498" w:type="dxa"/>
            <w:tcBorders>
              <w:left w:val="single" w:color="auto" w:sz="4" w:space="0"/>
              <w:right w:val="single" w:color="auto" w:sz="4" w:space="0"/>
            </w:tcBorders>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应急方案</w:t>
            </w:r>
          </w:p>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（8分）</w:t>
            </w:r>
          </w:p>
        </w:tc>
        <w:tc>
          <w:tcPr>
            <w:tcW w:w="695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8"/>
                <w:szCs w:val="28"/>
                <w:lang w:val="zh-CN"/>
              </w:rPr>
            </w:pPr>
            <w:r>
              <w:rPr>
                <w:rFonts w:hint="eastAsia" w:ascii="仿宋" w:hAnsi="仿宋" w:eastAsia="仿宋" w:cs="仿宋"/>
                <w:sz w:val="28"/>
                <w:szCs w:val="28"/>
                <w:lang w:val="zh-CN"/>
              </w:rPr>
              <w:t>供应商针对本项目提供的突发事件处理预案，内容包括但不限于：①突发事件应急处理小组及人员分工；②突发事件防范；③可能突发的事件及处理；④突发事件应急措施。以上内容都包含且满足采购需求的得</w:t>
            </w:r>
            <w:r>
              <w:rPr>
                <w:rFonts w:hint="eastAsia" w:ascii="仿宋" w:hAnsi="仿宋" w:eastAsia="仿宋" w:cs="仿宋"/>
                <w:sz w:val="28"/>
                <w:szCs w:val="28"/>
              </w:rPr>
              <w:t>8</w:t>
            </w:r>
            <w:r>
              <w:rPr>
                <w:rFonts w:hint="eastAsia" w:ascii="仿宋" w:hAnsi="仿宋" w:eastAsia="仿宋" w:cs="仿宋"/>
                <w:sz w:val="28"/>
                <w:szCs w:val="28"/>
                <w:lang w:val="zh-CN"/>
              </w:rPr>
              <w:t>分；每缺少一项内容扣</w:t>
            </w:r>
            <w:r>
              <w:rPr>
                <w:rFonts w:hint="eastAsia" w:ascii="仿宋" w:hAnsi="仿宋" w:eastAsia="仿宋" w:cs="仿宋"/>
                <w:sz w:val="28"/>
                <w:szCs w:val="28"/>
              </w:rPr>
              <w:t>2</w:t>
            </w:r>
            <w:r>
              <w:rPr>
                <w:rFonts w:hint="eastAsia" w:ascii="仿宋" w:hAnsi="仿宋" w:eastAsia="仿宋" w:cs="仿宋"/>
                <w:sz w:val="28"/>
                <w:szCs w:val="28"/>
                <w:lang w:val="zh-CN"/>
              </w:rPr>
              <w:t xml:space="preserve"> 分；每有一处内容缺陷扣</w:t>
            </w:r>
            <w:r>
              <w:rPr>
                <w:rFonts w:hint="eastAsia" w:ascii="仿宋" w:hAnsi="仿宋" w:eastAsia="仿宋" w:cs="仿宋"/>
                <w:sz w:val="28"/>
                <w:szCs w:val="28"/>
              </w:rPr>
              <w:t>1</w:t>
            </w:r>
            <w:r>
              <w:rPr>
                <w:rFonts w:hint="eastAsia" w:ascii="仿宋" w:hAnsi="仿宋" w:eastAsia="仿宋" w:cs="仿宋"/>
                <w:sz w:val="28"/>
                <w:szCs w:val="28"/>
                <w:lang w:val="zh-CN"/>
              </w:rPr>
              <w:t>分，扣完为止；不提供不得分。</w:t>
            </w:r>
          </w:p>
          <w:p>
            <w:pPr>
              <w:spacing w:line="500" w:lineRule="exact"/>
              <w:rPr>
                <w:rFonts w:hint="eastAsia" w:ascii="仿宋" w:hAnsi="仿宋" w:eastAsia="仿宋" w:cs="仿宋"/>
                <w:sz w:val="28"/>
                <w:szCs w:val="28"/>
              </w:rPr>
            </w:pPr>
            <w:r>
              <w:rPr>
                <w:rFonts w:hint="eastAsia" w:ascii="仿宋" w:hAnsi="仿宋" w:eastAsia="仿宋" w:cs="仿宋"/>
                <w:sz w:val="28"/>
                <w:szCs w:val="28"/>
                <w:lang w:val="zh-CN"/>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bl>
    <w:p>
      <w:pPr>
        <w:autoSpaceDE w:val="0"/>
        <w:autoSpaceDN w:val="0"/>
        <w:adjustRightInd w:val="0"/>
        <w:spacing w:line="300" w:lineRule="exact"/>
        <w:jc w:val="left"/>
        <w:rPr>
          <w:rFonts w:hint="eastAsia" w:ascii="仿宋" w:hAnsi="仿宋" w:eastAsia="仿宋" w:cs="仿宋"/>
          <w:b/>
          <w:bCs/>
          <w:kern w:val="0"/>
          <w:sz w:val="28"/>
          <w:szCs w:val="28"/>
        </w:rPr>
      </w:pPr>
    </w:p>
    <w:p>
      <w:pP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t>（2）报价部分10分</w:t>
      </w:r>
    </w:p>
    <w:tbl>
      <w:tblPr>
        <w:tblStyle w:val="8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6798"/>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791" w:type="dxa"/>
            <w:vAlign w:val="center"/>
          </w:tcPr>
          <w:p>
            <w:pPr>
              <w:pStyle w:val="346"/>
              <w:spacing w:before="0" w:after="0" w:line="460" w:lineRule="exact"/>
              <w:ind w:firstLine="0"/>
              <w:jc w:val="center"/>
              <w:rPr>
                <w:rFonts w:hint="eastAsia" w:ascii="仿宋" w:hAnsi="仿宋" w:eastAsia="仿宋" w:cs="仿宋"/>
                <w:sz w:val="28"/>
                <w:szCs w:val="28"/>
              </w:rPr>
            </w:pPr>
            <w:r>
              <w:rPr>
                <w:rFonts w:hint="eastAsia" w:ascii="仿宋" w:hAnsi="仿宋" w:eastAsia="仿宋" w:cs="仿宋"/>
                <w:sz w:val="28"/>
                <w:szCs w:val="28"/>
              </w:rPr>
              <w:t>评审项目</w:t>
            </w:r>
          </w:p>
        </w:tc>
        <w:tc>
          <w:tcPr>
            <w:tcW w:w="6798" w:type="dxa"/>
            <w:vAlign w:val="center"/>
          </w:tcPr>
          <w:p>
            <w:pPr>
              <w:pStyle w:val="346"/>
              <w:spacing w:before="0" w:after="0" w:line="460" w:lineRule="exact"/>
              <w:ind w:firstLine="0"/>
              <w:jc w:val="center"/>
              <w:rPr>
                <w:rFonts w:hint="eastAsia" w:ascii="仿宋" w:hAnsi="仿宋" w:eastAsia="仿宋" w:cs="仿宋"/>
                <w:b/>
                <w:bCs/>
                <w:sz w:val="28"/>
                <w:szCs w:val="28"/>
              </w:rPr>
            </w:pPr>
            <w:r>
              <w:rPr>
                <w:rFonts w:hint="eastAsia" w:ascii="仿宋" w:hAnsi="仿宋" w:eastAsia="仿宋" w:cs="仿宋"/>
                <w:b/>
                <w:bCs/>
                <w:sz w:val="28"/>
                <w:szCs w:val="28"/>
              </w:rPr>
              <w:t>评分标准</w:t>
            </w:r>
          </w:p>
        </w:tc>
        <w:tc>
          <w:tcPr>
            <w:tcW w:w="919" w:type="dxa"/>
            <w:vAlign w:val="center"/>
          </w:tcPr>
          <w:p>
            <w:pPr>
              <w:pStyle w:val="346"/>
              <w:spacing w:before="0" w:after="0" w:line="460" w:lineRule="exact"/>
              <w:ind w:firstLine="0"/>
              <w:jc w:val="center"/>
              <w:rPr>
                <w:rFonts w:hint="eastAsia" w:ascii="仿宋" w:hAnsi="仿宋" w:eastAsia="仿宋" w:cs="仿宋"/>
                <w:sz w:val="28"/>
                <w:szCs w:val="28"/>
              </w:rPr>
            </w:pPr>
            <w:r>
              <w:rPr>
                <w:rFonts w:hint="eastAsia" w:ascii="仿宋" w:hAnsi="仿宋" w:eastAsia="仿宋" w:cs="仿宋"/>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91" w:type="dxa"/>
            <w:vAlign w:val="center"/>
          </w:tcPr>
          <w:p>
            <w:pPr>
              <w:snapToGrid w:val="0"/>
              <w:spacing w:line="460" w:lineRule="exact"/>
              <w:jc w:val="center"/>
              <w:rPr>
                <w:rFonts w:hint="eastAsia" w:ascii="仿宋" w:hAnsi="仿宋" w:eastAsia="仿宋" w:cs="仿宋"/>
                <w:sz w:val="28"/>
                <w:szCs w:val="28"/>
              </w:rPr>
            </w:pPr>
            <w:r>
              <w:rPr>
                <w:rFonts w:hint="eastAsia" w:ascii="仿宋" w:hAnsi="仿宋" w:eastAsia="仿宋" w:cs="仿宋"/>
                <w:sz w:val="28"/>
                <w:szCs w:val="28"/>
              </w:rPr>
              <w:t>价格部分</w:t>
            </w:r>
          </w:p>
        </w:tc>
        <w:tc>
          <w:tcPr>
            <w:tcW w:w="6798" w:type="dxa"/>
            <w:vAlign w:val="center"/>
          </w:tcPr>
          <w:p>
            <w:pPr>
              <w:widowControl/>
              <w:snapToGrid w:val="0"/>
              <w:spacing w:line="460" w:lineRule="exact"/>
              <w:jc w:val="left"/>
              <w:rPr>
                <w:rFonts w:hint="eastAsia" w:ascii="仿宋" w:hAnsi="仿宋" w:eastAsia="仿宋" w:cs="仿宋"/>
                <w:sz w:val="28"/>
                <w:szCs w:val="28"/>
              </w:rPr>
            </w:pPr>
            <w:r>
              <w:rPr>
                <w:rFonts w:hint="eastAsia" w:ascii="仿宋" w:hAnsi="仿宋" w:eastAsia="仿宋" w:cs="仿宋"/>
                <w:sz w:val="28"/>
                <w:szCs w:val="28"/>
              </w:rPr>
              <w:t>价格分采用低价优先法计算，即满足招标文件要求且投标价格最低的投标报价为评标基准价，其价格分为满分。</w:t>
            </w:r>
          </w:p>
          <w:p>
            <w:pPr>
              <w:widowControl/>
              <w:snapToGrid w:val="0"/>
              <w:spacing w:line="460" w:lineRule="exact"/>
              <w:jc w:val="left"/>
              <w:rPr>
                <w:rFonts w:hint="eastAsia" w:ascii="仿宋" w:hAnsi="仿宋" w:eastAsia="仿宋" w:cs="仿宋"/>
                <w:sz w:val="28"/>
                <w:szCs w:val="28"/>
              </w:rPr>
            </w:pPr>
            <w:r>
              <w:rPr>
                <w:rFonts w:hint="eastAsia" w:ascii="仿宋" w:hAnsi="仿宋" w:eastAsia="仿宋" w:cs="仿宋"/>
                <w:sz w:val="28"/>
                <w:szCs w:val="28"/>
              </w:rPr>
              <w:t>其他投标供应商的价格分统一按照下列公式计算：</w:t>
            </w:r>
          </w:p>
          <w:p>
            <w:pPr>
              <w:widowControl/>
              <w:snapToGrid w:val="0"/>
              <w:spacing w:line="460" w:lineRule="exact"/>
              <w:jc w:val="left"/>
              <w:rPr>
                <w:rFonts w:hint="eastAsia" w:ascii="仿宋" w:hAnsi="仿宋" w:eastAsia="仿宋" w:cs="仿宋"/>
                <w:sz w:val="28"/>
                <w:szCs w:val="28"/>
              </w:rPr>
            </w:pPr>
            <w:r>
              <w:rPr>
                <w:rFonts w:hint="eastAsia" w:ascii="仿宋" w:hAnsi="仿宋" w:eastAsia="仿宋" w:cs="仿宋"/>
                <w:sz w:val="28"/>
                <w:szCs w:val="28"/>
              </w:rPr>
              <w:t>投标报价得分=（评标基准价/投标报价）×价格权值×100</w:t>
            </w:r>
          </w:p>
          <w:p>
            <w:pPr>
              <w:widowControl/>
              <w:snapToGrid w:val="0"/>
              <w:spacing w:line="460" w:lineRule="exact"/>
              <w:jc w:val="left"/>
              <w:rPr>
                <w:rFonts w:hint="eastAsia" w:ascii="仿宋" w:hAnsi="仿宋" w:eastAsia="仿宋" w:cs="仿宋"/>
                <w:sz w:val="28"/>
                <w:szCs w:val="28"/>
              </w:rPr>
            </w:pPr>
            <w:r>
              <w:rPr>
                <w:rFonts w:hint="eastAsia" w:ascii="仿宋" w:hAnsi="仿宋" w:eastAsia="仿宋" w:cs="仿宋"/>
                <w:sz w:val="28"/>
                <w:szCs w:val="28"/>
              </w:rPr>
              <w:t>本项目的价格权重为10%。</w:t>
            </w:r>
          </w:p>
          <w:p>
            <w:pPr>
              <w:widowControl/>
              <w:snapToGrid w:val="0"/>
              <w:spacing w:line="460" w:lineRule="exact"/>
              <w:jc w:val="left"/>
              <w:rPr>
                <w:rFonts w:hint="eastAsia" w:ascii="仿宋" w:hAnsi="仿宋" w:eastAsia="仿宋" w:cs="仿宋"/>
                <w:sz w:val="28"/>
                <w:szCs w:val="28"/>
              </w:rPr>
            </w:pPr>
            <w:r>
              <w:rPr>
                <w:rFonts w:hint="eastAsia" w:ascii="仿宋" w:hAnsi="仿宋" w:eastAsia="仿宋" w:cs="仿宋"/>
                <w:kern w:val="0"/>
                <w:sz w:val="28"/>
                <w:szCs w:val="28"/>
              </w:rPr>
              <w:t>注：1.在经济标评审阶段，经评审委员会认为无效的投标报价，经济部分得分按“0”计；</w:t>
            </w:r>
          </w:p>
        </w:tc>
        <w:tc>
          <w:tcPr>
            <w:tcW w:w="919" w:type="dxa"/>
            <w:vAlign w:val="center"/>
          </w:tcPr>
          <w:p>
            <w:pPr>
              <w:snapToGrid w:val="0"/>
              <w:spacing w:line="460" w:lineRule="exact"/>
              <w:jc w:val="center"/>
              <w:rPr>
                <w:rFonts w:hint="eastAsia" w:ascii="仿宋" w:hAnsi="仿宋" w:eastAsia="仿宋" w:cs="仿宋"/>
                <w:sz w:val="28"/>
                <w:szCs w:val="28"/>
              </w:rPr>
            </w:pPr>
            <w:r>
              <w:rPr>
                <w:rFonts w:hint="eastAsia" w:ascii="仿宋" w:hAnsi="仿宋" w:eastAsia="仿宋" w:cs="仿宋"/>
                <w:sz w:val="28"/>
                <w:szCs w:val="28"/>
              </w:rPr>
              <w:t>0-10</w:t>
            </w:r>
          </w:p>
        </w:tc>
      </w:tr>
    </w:tbl>
    <w:p>
      <w:pPr>
        <w:spacing w:line="579"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30．定标原则</w:t>
      </w:r>
    </w:p>
    <w:p>
      <w:pPr>
        <w:spacing w:line="579" w:lineRule="exact"/>
        <w:ind w:firstLine="632" w:firstLineChars="200"/>
        <w:rPr>
          <w:rFonts w:hint="eastAsia" w:ascii="仿宋" w:hAnsi="仿宋" w:eastAsia="仿宋" w:cs="仿宋"/>
          <w:kern w:val="0"/>
          <w:sz w:val="32"/>
          <w:szCs w:val="32"/>
        </w:rPr>
      </w:pPr>
      <w:r>
        <w:rPr>
          <w:rFonts w:hint="eastAsia" w:ascii="仿宋" w:hAnsi="仿宋" w:eastAsia="仿宋" w:cs="仿宋"/>
          <w:spacing w:val="-2"/>
          <w:sz w:val="32"/>
          <w:szCs w:val="32"/>
        </w:rPr>
        <w:t>30.1</w:t>
      </w:r>
      <w:r>
        <w:rPr>
          <w:rFonts w:hint="eastAsia" w:ascii="仿宋" w:hAnsi="仿宋" w:eastAsia="仿宋" w:cs="仿宋"/>
          <w:kern w:val="0"/>
          <w:sz w:val="32"/>
          <w:szCs w:val="32"/>
        </w:rPr>
        <w:t>评标委员会应当根据综合评分情况，按照投标供应商综合得分由高到低的顺序排列，依次推荐中标候选人，并编写评标报告。投标供应商综合得分相同的，按照投标报价由低到高的顺序排列。投标供应商综合得分相同且投标报价也相同的并列，评标委员会将按照技术指标优劣顺序推荐。</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30.2采购代理机构应当在评标结束后2个工作日内将评标报告送采购人。</w:t>
      </w:r>
    </w:p>
    <w:p>
      <w:pPr>
        <w:spacing w:line="579" w:lineRule="exact"/>
        <w:ind w:firstLine="640" w:firstLineChars="200"/>
        <w:rPr>
          <w:rFonts w:hint="eastAsia" w:ascii="仿宋" w:hAnsi="仿宋" w:eastAsia="仿宋" w:cs="仿宋"/>
          <w:kern w:val="0"/>
          <w:sz w:val="32"/>
          <w:szCs w:val="32"/>
        </w:rPr>
      </w:pPr>
      <w:r>
        <w:rPr>
          <w:rFonts w:hint="eastAsia" w:ascii="仿宋" w:hAnsi="仿宋" w:eastAsia="仿宋" w:cs="仿宋"/>
          <w:bCs/>
          <w:kern w:val="0"/>
          <w:sz w:val="32"/>
          <w:szCs w:val="32"/>
        </w:rPr>
        <w:t>采购人应当自收到评标报告之日起5个工作日内，在评标报告确定的中标候选人名单中按顺序确定中标人。</w:t>
      </w:r>
    </w:p>
    <w:p>
      <w:pPr>
        <w:spacing w:line="579" w:lineRule="exact"/>
        <w:ind w:firstLine="646" w:firstLineChars="202"/>
        <w:rPr>
          <w:rFonts w:hint="eastAsia" w:ascii="仿宋" w:hAnsi="仿宋" w:eastAsia="仿宋" w:cs="仿宋"/>
          <w:b/>
          <w:sz w:val="32"/>
          <w:szCs w:val="32"/>
        </w:rPr>
      </w:pPr>
      <w:r>
        <w:rPr>
          <w:rFonts w:hint="eastAsia" w:ascii="仿宋" w:hAnsi="仿宋" w:eastAsia="仿宋" w:cs="仿宋"/>
          <w:sz w:val="32"/>
          <w:szCs w:val="32"/>
        </w:rPr>
        <w:t>30.3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p>
    <w:p>
      <w:pPr>
        <w:pStyle w:val="431"/>
        <w:spacing w:line="440" w:lineRule="exact"/>
        <w:jc w:val="center"/>
        <w:outlineLvl w:val="0"/>
        <w:rPr>
          <w:rFonts w:hint="eastAsia" w:ascii="仿宋" w:hAnsi="仿宋" w:eastAsia="仿宋" w:cs="仿宋"/>
          <w:b/>
          <w:color w:val="auto"/>
          <w:kern w:val="2"/>
          <w:sz w:val="32"/>
          <w:szCs w:val="32"/>
        </w:rPr>
      </w:pPr>
      <w:bookmarkStart w:id="46" w:name="_Toc108716994"/>
    </w:p>
    <w:p>
      <w:pPr>
        <w:pStyle w:val="431"/>
        <w:spacing w:line="440" w:lineRule="exact"/>
        <w:jc w:val="center"/>
        <w:outlineLvl w:val="0"/>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第七章 授予合同</w:t>
      </w:r>
      <w:bookmarkEnd w:id="46"/>
    </w:p>
    <w:p>
      <w:pPr>
        <w:pStyle w:val="431"/>
        <w:spacing w:line="440" w:lineRule="exact"/>
        <w:jc w:val="center"/>
        <w:outlineLvl w:val="0"/>
        <w:rPr>
          <w:rFonts w:hint="eastAsia" w:ascii="仿宋" w:hAnsi="仿宋" w:eastAsia="仿宋" w:cs="仿宋"/>
          <w:b/>
          <w:color w:val="auto"/>
          <w:kern w:val="2"/>
          <w:sz w:val="32"/>
          <w:szCs w:val="32"/>
        </w:rPr>
      </w:pP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31. 合同授予标准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31.1合同将授予被确定为实质上响应招标文件要求，评标认为具备履行合同义务条件、报价合理、技术和商务条件都符合条件基础上对买方最为有利的投标供应商。</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31.2最低投标价不一定是被授予合同的保证。</w:t>
      </w:r>
    </w:p>
    <w:p>
      <w:pPr>
        <w:spacing w:line="579" w:lineRule="exact"/>
        <w:ind w:firstLine="632" w:firstLineChars="200"/>
        <w:rPr>
          <w:rFonts w:hint="eastAsia" w:ascii="仿宋" w:hAnsi="仿宋" w:eastAsia="仿宋" w:cs="仿宋"/>
          <w:b/>
          <w:sz w:val="32"/>
          <w:szCs w:val="32"/>
        </w:rPr>
      </w:pPr>
      <w:r>
        <w:rPr>
          <w:rFonts w:hint="eastAsia" w:ascii="仿宋" w:hAnsi="仿宋" w:eastAsia="仿宋" w:cs="仿宋"/>
          <w:spacing w:val="-2"/>
          <w:sz w:val="32"/>
          <w:szCs w:val="32"/>
        </w:rPr>
        <w:t>31.3如果确定该投标供应商不能无条件圆满履行合同，采购人将对下一个可能中标的投标供应商资格做出类似的审查。</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32. 接受和拒绝任何投标的权力</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32.1为维护国家利益，采购人在授予合同之前仍有选择或拒绝任何投标的权力。</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33. 中标通知书</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33.1中标结果经公示后，采购人将以书面形式发出《中标通知书》，《中标通知书》一经发出即发生法律效力。</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33.2 《中标通知书》将作为签订合同的依据。</w:t>
      </w:r>
    </w:p>
    <w:p>
      <w:pPr>
        <w:spacing w:line="579" w:lineRule="exact"/>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34. 履约担保</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34.1履约保证金：详见投标供应商须知前附表。</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34.2 履约保证金在合同执行完毕后无息退还。</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34.3如中标候选人不能提供则取消其中标资格。投标供应商须承诺如成为中标候选人能够及时提供该笔资金。</w:t>
      </w:r>
    </w:p>
    <w:p>
      <w:pPr>
        <w:spacing w:line="579" w:lineRule="exact"/>
        <w:ind w:firstLine="643" w:firstLineChars="200"/>
        <w:rPr>
          <w:rFonts w:hint="eastAsia" w:ascii="仿宋" w:hAnsi="仿宋" w:eastAsia="仿宋" w:cs="仿宋"/>
          <w:b/>
          <w:sz w:val="32"/>
          <w:szCs w:val="32"/>
        </w:rPr>
      </w:pPr>
      <w:bookmarkStart w:id="47" w:name="第四部分"/>
      <w:bookmarkStart w:id="48" w:name="_Toc268271055"/>
      <w:bookmarkStart w:id="49" w:name="_Toc268426417"/>
      <w:r>
        <w:rPr>
          <w:rFonts w:hint="eastAsia" w:ascii="仿宋" w:hAnsi="仿宋" w:eastAsia="仿宋" w:cs="仿宋"/>
          <w:b/>
          <w:sz w:val="32"/>
          <w:szCs w:val="32"/>
        </w:rPr>
        <w:t>35．签订合同</w:t>
      </w:r>
    </w:p>
    <w:p>
      <w:pPr>
        <w:spacing w:line="579" w:lineRule="exact"/>
        <w:ind w:firstLine="632"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35.1中标候选人在收到采购人的《中标通知书》后，须及时按照招标文件和其所提供的投标文件中的约定与采购单位签订书面合同，所签订的合同不得对招标文件和中标人的投标文件作实质性修改。</w:t>
      </w:r>
    </w:p>
    <w:p>
      <w:pPr>
        <w:spacing w:line="579" w:lineRule="exact"/>
        <w:ind w:firstLine="632"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35.2招标文件、中标人的投标文件及其澄清文件等，均为签订合同的依据。</w:t>
      </w:r>
    </w:p>
    <w:p>
      <w:pPr>
        <w:spacing w:line="579" w:lineRule="exact"/>
        <w:ind w:firstLine="632"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35.3 如果中标人不能按本须知第35.1款的规定执行，采购人将有充分的理由废除其中标资格，并没收其投标保证金，给采购人造成的损失超过投标保证金数额的，还应当对超过部分予以赔偿，</w:t>
      </w:r>
      <w:r>
        <w:rPr>
          <w:rFonts w:hint="eastAsia" w:ascii="仿宋" w:hAnsi="仿宋" w:eastAsia="仿宋" w:cs="仿宋"/>
          <w:sz w:val="32"/>
          <w:szCs w:val="32"/>
        </w:rPr>
        <w:t>同时依法承担相应法律责任</w:t>
      </w:r>
      <w:r>
        <w:rPr>
          <w:rFonts w:hint="eastAsia" w:ascii="仿宋" w:hAnsi="仿宋" w:eastAsia="仿宋" w:cs="仿宋"/>
          <w:spacing w:val="-2"/>
          <w:sz w:val="32"/>
          <w:szCs w:val="32"/>
        </w:rPr>
        <w:t>；同时，采购人有权将标授予另一个候选中标人或重新招标。</w:t>
      </w:r>
    </w:p>
    <w:p>
      <w:pPr>
        <w:spacing w:line="579" w:lineRule="exact"/>
        <w:ind w:firstLine="632" w:firstLineChars="200"/>
        <w:jc w:val="left"/>
        <w:rPr>
          <w:rFonts w:hint="eastAsia" w:ascii="仿宋" w:hAnsi="仿宋" w:eastAsia="仿宋" w:cs="仿宋"/>
          <w:b/>
          <w:sz w:val="32"/>
          <w:szCs w:val="32"/>
        </w:rPr>
      </w:pPr>
      <w:r>
        <w:rPr>
          <w:rFonts w:hint="eastAsia" w:ascii="仿宋" w:hAnsi="仿宋" w:eastAsia="仿宋" w:cs="仿宋"/>
          <w:spacing w:val="-2"/>
          <w:sz w:val="32"/>
          <w:szCs w:val="32"/>
        </w:rPr>
        <w:t>35.4 不允许中标人将中标项目分包或转交他人承担。特殊情况下，中标人必须与采购人协商后共同决定将合同标的中的部分由第三方承担供货和服务责任，但中标人必须对合同标的的全部内容向采购人负责，并保证第三方提供的供货和服务符合招标文件的约定和投标文件的承诺及相关约定。</w:t>
      </w:r>
    </w:p>
    <w:p>
      <w:pPr>
        <w:pStyle w:val="431"/>
        <w:spacing w:line="440" w:lineRule="exact"/>
        <w:jc w:val="center"/>
        <w:outlineLvl w:val="0"/>
        <w:rPr>
          <w:rFonts w:hint="eastAsia" w:ascii="仿宋" w:hAnsi="仿宋" w:eastAsia="仿宋" w:cs="仿宋"/>
          <w:b/>
          <w:color w:val="auto"/>
          <w:kern w:val="2"/>
          <w:sz w:val="32"/>
          <w:szCs w:val="32"/>
        </w:rPr>
      </w:pPr>
      <w:bookmarkStart w:id="50" w:name="_Toc108716995"/>
    </w:p>
    <w:p>
      <w:pPr>
        <w:pStyle w:val="431"/>
        <w:spacing w:line="440" w:lineRule="exact"/>
        <w:jc w:val="center"/>
        <w:outlineLvl w:val="0"/>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第八章 其他</w:t>
      </w:r>
      <w:bookmarkEnd w:id="50"/>
    </w:p>
    <w:p>
      <w:pPr>
        <w:pStyle w:val="431"/>
        <w:spacing w:line="440" w:lineRule="exact"/>
        <w:jc w:val="center"/>
        <w:outlineLvl w:val="0"/>
        <w:rPr>
          <w:rFonts w:hint="eastAsia" w:ascii="仿宋" w:hAnsi="仿宋" w:eastAsia="仿宋" w:cs="仿宋"/>
          <w:b/>
          <w:color w:val="auto"/>
          <w:kern w:val="2"/>
          <w:sz w:val="32"/>
          <w:szCs w:val="32"/>
        </w:rPr>
      </w:pP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36. 重新招标和不再招标</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36.1 重新招标</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有下列情形之一的，采购人将重新招标：</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（1）投标截止时间止，投标供应商少于3个的；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（2）经评标委员会评审后否决所有投标的；</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（3）经评审后，如合格的投标供应商少于三个的，且明显缺乏竞争的，评标委员会可以否决全部投标，采购人将重新组织招标；</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（4）法律法规规定的其他情形。</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36.2 二次招标和不再招标</w:t>
      </w:r>
    </w:p>
    <w:p>
      <w:pPr>
        <w:spacing w:line="579" w:lineRule="exact"/>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重新招标后投标供应商仍少于3个或经评审无合格投标供应商，经原审批或核准部门批准后不再进行招标。</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37. 需要补充的其他内容</w:t>
      </w:r>
    </w:p>
    <w:p>
      <w:pPr>
        <w:spacing w:line="579" w:lineRule="exact"/>
        <w:ind w:firstLine="640" w:firstLineChars="200"/>
        <w:rPr>
          <w:rFonts w:hint="eastAsia" w:ascii="仿宋" w:hAnsi="仿宋" w:eastAsia="仿宋" w:cs="仿宋"/>
          <w:b/>
          <w:sz w:val="24"/>
        </w:rPr>
      </w:pPr>
      <w:r>
        <w:rPr>
          <w:rFonts w:hint="eastAsia" w:ascii="仿宋" w:hAnsi="仿宋" w:eastAsia="仿宋" w:cs="仿宋"/>
          <w:sz w:val="32"/>
          <w:szCs w:val="32"/>
        </w:rPr>
        <w:t>37.1需要补充的其他内容详见投标供应商须知前附表。</w:t>
      </w:r>
    </w:p>
    <w:p>
      <w:pPr>
        <w:pStyle w:val="431"/>
        <w:spacing w:line="440" w:lineRule="exact"/>
        <w:jc w:val="center"/>
        <w:outlineLvl w:val="0"/>
        <w:rPr>
          <w:rFonts w:hint="eastAsia" w:ascii="仿宋" w:hAnsi="仿宋" w:eastAsia="仿宋" w:cs="仿宋"/>
          <w:b/>
          <w:color w:val="auto"/>
          <w:kern w:val="2"/>
          <w:sz w:val="32"/>
          <w:szCs w:val="32"/>
        </w:rPr>
      </w:pPr>
      <w:bookmarkStart w:id="51" w:name="_Toc108716996"/>
    </w:p>
    <w:p>
      <w:pPr>
        <w:pStyle w:val="431"/>
        <w:spacing w:line="440" w:lineRule="exact"/>
        <w:jc w:val="center"/>
        <w:outlineLvl w:val="0"/>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第九章 质疑的提出及处理</w:t>
      </w:r>
      <w:bookmarkEnd w:id="51"/>
    </w:p>
    <w:p>
      <w:pPr>
        <w:pStyle w:val="431"/>
        <w:spacing w:line="440" w:lineRule="exact"/>
        <w:jc w:val="center"/>
        <w:outlineLvl w:val="0"/>
        <w:rPr>
          <w:rFonts w:hint="eastAsia" w:ascii="仿宋" w:hAnsi="仿宋" w:eastAsia="仿宋" w:cs="仿宋"/>
          <w:b/>
          <w:color w:val="auto"/>
          <w:kern w:val="2"/>
          <w:sz w:val="32"/>
          <w:szCs w:val="32"/>
        </w:rPr>
      </w:pP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投标供应商（以下简称投标供应商）提出质疑和投诉应当坚持依法依规、诚实信用原则。</w:t>
      </w:r>
    </w:p>
    <w:p>
      <w:pPr>
        <w:spacing w:line="579"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38. 质疑的提出</w:t>
      </w:r>
    </w:p>
    <w:p>
      <w:pPr>
        <w:snapToGrid w:val="0"/>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38.1 投标供应商认为采购文件、采购过程、中标或者成交结果使自己的权益受到损害的，可以在知道或者应知其权益受到损害之日起七个工作日内，以书面形式向采购人、采购代理机构提出质疑。</w:t>
      </w:r>
    </w:p>
    <w:p>
      <w:pPr>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采购文件可以要求投标供应商在法定质疑期内一次性提出针对同一采购程序环节的质疑。</w:t>
      </w:r>
    </w:p>
    <w:p>
      <w:pPr>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38.2提出质疑的投标供应商（以下简称质疑投标供应商）应当是参与所质疑项目招标活动的投标供应商。</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潜在投标供应商已依法获取其可质疑的采购文件的，可以对该文件提出质疑。对采购文件提出质疑的，应当在获取采购文件或者采购文件公告期限届满之日起7个工作日内提出。</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38.3  投标供应商提出质疑应当提交质疑函和必要的证明材料。质疑函应当包括下列内容：</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（1）投标供应商的姓名或者名称、地址、邮编、联系人及联系电话；</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（2）质疑项目的名称、编号；</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（3）具体、明确的质疑事项和与质疑事项相关的请求；</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（4）事实依据；</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（5）必要的法律依据；</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（6）提出质疑的日期。</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投标供应商为自然人的，应当由本人签字；投标供应商为法人或者其他组织的，应当由法定代表人、主要负责人，或者其授权代表签字或者盖章，并加盖公章。</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提出质疑时，必须按照“实事求是、谁主张、谁举证”的原则，提供相关证明材料，不能主观臆测。</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38.4投标供应商可以委托代理人进行质疑和投诉。其授权委托书应当载明代理人的姓名或者名称、代理事项、具体权限、期限和相关事项。投标供应商为自然人的，应当由本人签字；投标供应商为法人或者其他组织的，应当由法定代表人、主要负责人签字或者盖章，并加盖公章。</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代理人提出质疑和投诉，应当提交投标供应商签署的授权委托书。</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38.5 以联合体形式参加政府采购活动的，其投诉应当由组成联合体的所有投标供应商共同提出。</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38.6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38.7 证明材料要具备客观性、关联性、合法性，无法查实的（如宣传册、媒体报道、猜测、推理等）不能作为证明材料。</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38.8 对不能提供相关证明材料的、涉及商业秘密的、非书面形式送达的、匿名的质疑将不予受理。</w:t>
      </w:r>
    </w:p>
    <w:p>
      <w:pPr>
        <w:spacing w:line="579"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39. 受理和处理</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39.1 《质疑函》必须由质疑方的法定代表人或参与本次投标的被授权人以书面的形式送达采购人。</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39.2采购人、采购代理机构不得拒收质疑投标供应商在法定质疑期内发出的质疑函，应当在收到质疑函后7个工作日内作出答复，并以书面形式通知质疑投标供应商和其他有关投标供应商。</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39.3 对于不符合上述38项所述的相关条款要求的质疑，采购人将不予受理。</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39.4采购人、采购代理机构将按照相关规定对质疑内容作出答复和处理。</w:t>
      </w:r>
    </w:p>
    <w:p>
      <w:pPr>
        <w:spacing w:line="579"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40.其他</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40.1质疑函和投诉书应当使用中文。质疑函和投诉书的范本，由财政部制定。</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40.2对在质疑答复和投诉处理过程中知悉的国家秘密、商业秘密、个人隐私和依法不予公开的信息，财政部门、采购人、采购代理机构等相关知情人应当保密。</w:t>
      </w:r>
    </w:p>
    <w:p>
      <w:pPr>
        <w:rPr>
          <w:rFonts w:hint="eastAsia" w:ascii="仿宋" w:hAnsi="仿宋" w:eastAsia="仿宋" w:cs="仿宋"/>
          <w:b/>
          <w:bCs/>
          <w:kern w:val="0"/>
          <w:sz w:val="36"/>
          <w:szCs w:val="36"/>
          <w:lang w:bidi="ar"/>
        </w:rPr>
      </w:pPr>
      <w:r>
        <w:rPr>
          <w:rFonts w:hint="eastAsia" w:ascii="仿宋" w:hAnsi="仿宋" w:eastAsia="仿宋" w:cs="仿宋"/>
          <w:b/>
          <w:bCs/>
          <w:kern w:val="0"/>
          <w:sz w:val="36"/>
          <w:szCs w:val="36"/>
          <w:lang w:bidi="ar"/>
        </w:rPr>
        <w:br w:type="page"/>
      </w:r>
    </w:p>
    <w:p>
      <w:pPr>
        <w:widowControl/>
        <w:jc w:val="center"/>
        <w:rPr>
          <w:rFonts w:hint="eastAsia" w:ascii="仿宋" w:hAnsi="仿宋" w:eastAsia="仿宋" w:cs="仿宋"/>
        </w:rPr>
      </w:pPr>
      <w:r>
        <w:rPr>
          <w:rFonts w:hint="eastAsia" w:ascii="仿宋" w:hAnsi="仿宋" w:eastAsia="仿宋" w:cs="仿宋"/>
          <w:b/>
          <w:bCs/>
          <w:kern w:val="0"/>
          <w:sz w:val="36"/>
          <w:szCs w:val="36"/>
          <w:lang w:bidi="ar"/>
        </w:rPr>
        <w:t>质疑函范本</w:t>
      </w:r>
    </w:p>
    <w:p>
      <w:pPr>
        <w:widowControl/>
        <w:spacing w:line="579" w:lineRule="exact"/>
        <w:jc w:val="left"/>
        <w:rPr>
          <w:rFonts w:hint="eastAsia" w:ascii="仿宋" w:hAnsi="仿宋" w:eastAsia="仿宋" w:cs="仿宋"/>
          <w:sz w:val="32"/>
          <w:szCs w:val="32"/>
        </w:rPr>
      </w:pPr>
      <w:r>
        <w:rPr>
          <w:rFonts w:hint="eastAsia" w:ascii="仿宋" w:hAnsi="仿宋" w:eastAsia="仿宋" w:cs="仿宋"/>
          <w:b/>
          <w:bCs/>
          <w:kern w:val="0"/>
          <w:sz w:val="32"/>
          <w:szCs w:val="32"/>
          <w:lang w:bidi="ar"/>
        </w:rPr>
        <w:t xml:space="preserve">一、质疑投标供应商基本信息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质疑投标供应商：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地址： 邮编：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联系人： 联系电话：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授权代表：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联系电话：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地址： 邮编： </w:t>
      </w:r>
    </w:p>
    <w:p>
      <w:pPr>
        <w:widowControl/>
        <w:spacing w:line="579" w:lineRule="exact"/>
        <w:jc w:val="left"/>
        <w:rPr>
          <w:rFonts w:hint="eastAsia" w:ascii="仿宋" w:hAnsi="仿宋" w:eastAsia="仿宋" w:cs="仿宋"/>
          <w:sz w:val="32"/>
          <w:szCs w:val="32"/>
        </w:rPr>
      </w:pPr>
      <w:r>
        <w:rPr>
          <w:rFonts w:hint="eastAsia" w:ascii="仿宋" w:hAnsi="仿宋" w:eastAsia="仿宋" w:cs="仿宋"/>
          <w:b/>
          <w:bCs/>
          <w:kern w:val="0"/>
          <w:sz w:val="32"/>
          <w:szCs w:val="32"/>
          <w:lang w:bidi="ar"/>
        </w:rPr>
        <w:t xml:space="preserve">二、质疑项目基本情况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质疑项目的名称：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质疑项目的编号： 包号：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采购人名称：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采购文件获取日期： </w:t>
      </w:r>
    </w:p>
    <w:p>
      <w:pPr>
        <w:widowControl/>
        <w:spacing w:line="579" w:lineRule="exact"/>
        <w:jc w:val="left"/>
        <w:rPr>
          <w:rFonts w:hint="eastAsia" w:ascii="仿宋" w:hAnsi="仿宋" w:eastAsia="仿宋" w:cs="仿宋"/>
          <w:sz w:val="32"/>
          <w:szCs w:val="32"/>
        </w:rPr>
      </w:pPr>
      <w:r>
        <w:rPr>
          <w:rFonts w:hint="eastAsia" w:ascii="仿宋" w:hAnsi="仿宋" w:eastAsia="仿宋" w:cs="仿宋"/>
          <w:b/>
          <w:bCs/>
          <w:kern w:val="0"/>
          <w:sz w:val="32"/>
          <w:szCs w:val="32"/>
          <w:lang w:bidi="ar"/>
        </w:rPr>
        <w:t xml:space="preserve">三、质疑事项具体内容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质疑事项 1：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事实依据：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法律依据：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质疑事项 2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 </w:t>
      </w:r>
    </w:p>
    <w:p>
      <w:pPr>
        <w:widowControl/>
        <w:spacing w:line="579" w:lineRule="exact"/>
        <w:jc w:val="left"/>
        <w:rPr>
          <w:rFonts w:hint="eastAsia" w:ascii="仿宋" w:hAnsi="仿宋" w:eastAsia="仿宋" w:cs="仿宋"/>
          <w:sz w:val="32"/>
          <w:szCs w:val="32"/>
        </w:rPr>
      </w:pPr>
      <w:r>
        <w:rPr>
          <w:rFonts w:hint="eastAsia" w:ascii="仿宋" w:hAnsi="仿宋" w:eastAsia="仿宋" w:cs="仿宋"/>
          <w:b/>
          <w:bCs/>
          <w:kern w:val="0"/>
          <w:sz w:val="32"/>
          <w:szCs w:val="32"/>
          <w:lang w:bidi="ar"/>
        </w:rPr>
        <w:t xml:space="preserve">四、与质疑事项相关的质疑请求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请求：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签字（盖章）： 公章： </w:t>
      </w:r>
    </w:p>
    <w:p>
      <w:pPr>
        <w:widowControl/>
        <w:spacing w:line="579" w:lineRule="exact"/>
        <w:jc w:val="left"/>
        <w:rPr>
          <w:rFonts w:hint="eastAsia" w:ascii="仿宋" w:hAnsi="仿宋" w:eastAsia="仿宋" w:cs="仿宋"/>
          <w:sz w:val="32"/>
          <w:szCs w:val="32"/>
        </w:rPr>
      </w:pPr>
      <w:r>
        <w:rPr>
          <w:rFonts w:hint="eastAsia" w:ascii="仿宋" w:hAnsi="仿宋" w:eastAsia="仿宋" w:cs="仿宋"/>
          <w:kern w:val="0"/>
          <w:sz w:val="32"/>
          <w:szCs w:val="32"/>
          <w:lang w:bidi="ar"/>
        </w:rPr>
        <w:t xml:space="preserve">日期： </w:t>
      </w:r>
    </w:p>
    <w:p>
      <w:pPr>
        <w:pStyle w:val="101"/>
        <w:rPr>
          <w:rFonts w:hint="eastAsia" w:ascii="仿宋" w:hAnsi="仿宋" w:eastAsia="仿宋" w:cs="仿宋"/>
        </w:rPr>
      </w:pPr>
    </w:p>
    <w:p>
      <w:pPr>
        <w:spacing w:line="400" w:lineRule="exact"/>
        <w:jc w:val="center"/>
        <w:rPr>
          <w:rFonts w:hint="eastAsia" w:ascii="仿宋" w:hAnsi="仿宋" w:eastAsia="仿宋" w:cs="仿宋"/>
          <w:b/>
          <w:bCs/>
          <w:sz w:val="30"/>
          <w:szCs w:val="30"/>
        </w:rPr>
      </w:pPr>
      <w:r>
        <w:rPr>
          <w:rFonts w:hint="eastAsia" w:ascii="仿宋" w:hAnsi="仿宋" w:eastAsia="仿宋" w:cs="仿宋"/>
          <w:b/>
          <w:bCs/>
          <w:sz w:val="30"/>
          <w:szCs w:val="30"/>
        </w:rPr>
        <w:br w:type="page"/>
      </w:r>
    </w:p>
    <w:bookmarkEnd w:id="20"/>
    <w:bookmarkEnd w:id="47"/>
    <w:bookmarkEnd w:id="48"/>
    <w:bookmarkEnd w:id="49"/>
    <w:p>
      <w:pPr>
        <w:pStyle w:val="431"/>
        <w:spacing w:line="579" w:lineRule="exact"/>
        <w:jc w:val="center"/>
        <w:outlineLvl w:val="0"/>
        <w:rPr>
          <w:rFonts w:hint="eastAsia" w:ascii="仿宋" w:hAnsi="仿宋" w:eastAsia="仿宋" w:cs="仿宋"/>
          <w:b/>
          <w:color w:val="auto"/>
          <w:sz w:val="44"/>
          <w:szCs w:val="44"/>
          <w:highlight w:val="none"/>
        </w:rPr>
      </w:pPr>
      <w:bookmarkStart w:id="52" w:name="_Toc108716997"/>
      <w:bookmarkStart w:id="53" w:name="_Toc108716998"/>
      <w:bookmarkStart w:id="54" w:name="_Toc196041030"/>
      <w:r>
        <w:rPr>
          <w:rFonts w:hint="eastAsia" w:ascii="仿宋" w:hAnsi="仿宋" w:eastAsia="仿宋" w:cs="仿宋"/>
          <w:b/>
          <w:color w:val="auto"/>
          <w:sz w:val="44"/>
          <w:szCs w:val="44"/>
          <w:highlight w:val="none"/>
        </w:rPr>
        <w:t xml:space="preserve">第三部分  </w:t>
      </w:r>
      <w:bookmarkEnd w:id="52"/>
      <w:r>
        <w:rPr>
          <w:rFonts w:hint="eastAsia" w:ascii="仿宋" w:hAnsi="仿宋" w:eastAsia="仿宋" w:cs="仿宋"/>
          <w:b/>
          <w:color w:val="auto"/>
          <w:sz w:val="44"/>
          <w:szCs w:val="44"/>
          <w:highlight w:val="none"/>
        </w:rPr>
        <w:t>采购内容及要求</w:t>
      </w:r>
    </w:p>
    <w:p>
      <w:pPr>
        <w:adjustRightInd w:val="0"/>
        <w:snapToGrid w:val="0"/>
        <w:spacing w:line="360" w:lineRule="auto"/>
        <w:ind w:firstLine="602" w:firstLineChars="200"/>
        <w:rPr>
          <w:rFonts w:hint="eastAsia" w:ascii="仿宋" w:hAnsi="仿宋" w:eastAsia="仿宋" w:cs="仿宋"/>
          <w:b/>
          <w:bCs/>
          <w:color w:val="auto"/>
          <w:sz w:val="30"/>
          <w:szCs w:val="30"/>
          <w:highlight w:val="none"/>
        </w:rPr>
      </w:pPr>
      <w:bookmarkStart w:id="55" w:name="OLE_LINK9"/>
      <w:r>
        <w:rPr>
          <w:rFonts w:hint="eastAsia" w:ascii="仿宋" w:hAnsi="仿宋" w:eastAsia="仿宋" w:cs="仿宋"/>
          <w:b/>
          <w:bCs/>
          <w:color w:val="auto"/>
          <w:sz w:val="30"/>
          <w:szCs w:val="30"/>
          <w:highlight w:val="none"/>
        </w:rPr>
        <w:t>（招标文件中标注“★”号的为关键技术参数和关键商务条款（如有的话），若投标人对这些关键技术参数和关键商务条款存在任何负偏离，则该投标人响应无效）</w:t>
      </w:r>
    </w:p>
    <w:p>
      <w:pPr>
        <w:adjustRightInd w:val="0"/>
        <w:snapToGrid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一、项目概况</w:t>
      </w:r>
    </w:p>
    <w:p>
      <w:pPr>
        <w:adjustRightInd w:val="0"/>
        <w:snapToGrid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项目背景：为借助世界杯赛事热度，提升线下实体店品牌曝光与客户体验，营造沉浸式赛事氛围特启动本次采购项目，通过专业化设计与合规采购，确保项目高效落地且符合预算要求。</w:t>
      </w:r>
    </w:p>
    <w:p>
      <w:pPr>
        <w:adjustRightInd w:val="0"/>
        <w:snapToGrid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项目需求：</w:t>
      </w:r>
    </w:p>
    <w:tbl>
      <w:tblPr>
        <w:tblStyle w:val="8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4829"/>
        <w:gridCol w:w="1813"/>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序号</w:t>
            </w:r>
          </w:p>
        </w:tc>
        <w:tc>
          <w:tcPr>
            <w:tcW w:w="2466" w:type="pct"/>
            <w:vAlign w:val="center"/>
          </w:tcPr>
          <w:p>
            <w:pPr>
              <w:adjustRightInd w:val="0"/>
              <w:snapToGrid w:val="0"/>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品目内容</w:t>
            </w:r>
          </w:p>
        </w:tc>
        <w:tc>
          <w:tcPr>
            <w:tcW w:w="926" w:type="pct"/>
            <w:vAlign w:val="center"/>
          </w:tcPr>
          <w:p>
            <w:pPr>
              <w:adjustRightInd w:val="0"/>
              <w:snapToGrid w:val="0"/>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数量</w:t>
            </w:r>
          </w:p>
        </w:tc>
        <w:tc>
          <w:tcPr>
            <w:tcW w:w="871" w:type="pct"/>
            <w:vAlign w:val="center"/>
          </w:tcPr>
          <w:p>
            <w:pPr>
              <w:adjustRightInd w:val="0"/>
              <w:snapToGrid w:val="0"/>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实体店店面升级改造</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6</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实体店氛围吊旗</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3200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实体店氛围装饰贴</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3200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4</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实体店氛围MAX球星挂旗</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1600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5</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亚克力桌面立牌</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3200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6</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实体店氛围打卡立牌</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880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7</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球星夏季清凉扇</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32000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8</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创意刮板钥匙链</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16000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9</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实体店展示商品签印足球礼盒</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1600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5"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10</w:t>
            </w:r>
          </w:p>
        </w:tc>
        <w:tc>
          <w:tcPr>
            <w:tcW w:w="2466" w:type="pct"/>
            <w:vAlign w:val="center"/>
          </w:tcPr>
          <w:p>
            <w:pPr>
              <w:adjustRightInd w:val="0"/>
              <w:snapToGrid w:val="0"/>
              <w:spacing w:line="360" w:lineRule="exact"/>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实体店展示商品国家队球衣创意抱枕</w:t>
            </w:r>
          </w:p>
        </w:tc>
        <w:tc>
          <w:tcPr>
            <w:tcW w:w="926"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3200</w:t>
            </w:r>
          </w:p>
        </w:tc>
        <w:tc>
          <w:tcPr>
            <w:tcW w:w="871" w:type="pct"/>
            <w:vAlign w:val="center"/>
          </w:tcPr>
          <w:p>
            <w:pPr>
              <w:adjustRightInd w:val="0"/>
              <w:snapToGrid w:val="0"/>
              <w:spacing w:line="360" w:lineRule="exact"/>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个</w:t>
            </w:r>
          </w:p>
        </w:tc>
      </w:tr>
    </w:tbl>
    <w:p>
      <w:pPr>
        <w:adjustRightInd w:val="0"/>
        <w:snapToGrid w:val="0"/>
        <w:spacing w:line="360" w:lineRule="auto"/>
        <w:ind w:firstLine="600" w:firstLineChars="200"/>
        <w:rPr>
          <w:rFonts w:hint="eastAsia" w:ascii="仿宋" w:hAnsi="仿宋" w:eastAsia="仿宋" w:cs="仿宋"/>
          <w:color w:val="auto"/>
          <w:sz w:val="30"/>
          <w:szCs w:val="30"/>
          <w:highlight w:val="none"/>
        </w:rPr>
      </w:pPr>
    </w:p>
    <w:p>
      <w:pPr>
        <w:adjustRightInd w:val="0"/>
        <w:snapToGrid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二、技术要求</w:t>
      </w:r>
    </w:p>
    <w:p>
      <w:pPr>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需求1：</w:t>
      </w:r>
      <w:r>
        <w:rPr>
          <w:rFonts w:hint="eastAsia" w:ascii="仿宋" w:hAnsi="仿宋" w:eastAsia="仿宋" w:cs="仿宋"/>
          <w:color w:val="auto"/>
          <w:sz w:val="30"/>
          <w:szCs w:val="30"/>
          <w:highlight w:val="none"/>
        </w:rPr>
        <w:t>实体店店面升级改造</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1.实体店选定：根据甲方指定，全省范围内选定6家指定实体店，面积49-60㎡。</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2.设计：根据每家实体店实际情况，上门测量出2套装修效果图，甲方选定后出施工图。</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3.门头及门口要求：LED发光灯盒字，需防水，2200mm500mm，做格栅条底。门头牌匾基础结构，铁板喷塑+铝塑板，3500mm*1000mmH。门口大门，塑钢门窗，3050mm*2350mm。门口窗贴，UV印刷，3100*500mm。发光灯带（白色-粗）</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4.室内要求：（以50㎡为例）</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内部顶部天花木质结构龙骨，吊挂PVC板，喷蓝漆 9*6m。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顶部灯条造型发光灯盒造型，灯盒色温6000k。</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洞洞板展示柜木质结构喷漆，内嵌洞洞板+卡扣活动层板，底部做暗门  1500mm*400mmD*2600mmH。</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顶部发光立体字，木质结构阴刻发光，1500mm*250mmH。</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室内墙体，木质结构蓝色涂料饰面，9*3m*1组，6*3m*2组，4*3m*1组。</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墙体层板，钢架木质结构喷漆，2000mmL*250mmW。</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墙体装饰，PVC雕刻喷漆+车贴喷绘雕刻画面+层板下部靠近地面喷漆字。</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彩票台背面整体板墙，木质结构，蓝色涂料饰面 6000mm*2850mmH。</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彩票台背面装饰，异型软膜灯箱  2000mm*1500mm。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彩票展示框，木质结构烤漆，正面镶嵌亚克力盒，1500mm*1200mmH。</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室内所有墙体立体字，雪弗板雕刻喷漆及裱写真。</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背墙层板，钢架木质结构喷漆，2000mm*250mm。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接待台，木质结构喷漆，正面发光阴刻，2800mm*600mmW*1000mmH。</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接待台台面钢化玻璃，8mm厚倒角钢化玻璃，穿线位置开孔  2800mmL*600mmW。</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展示柜，钢架木质结构双色喷漆，双侧推拉钢化玻璃不含锁，底部柜门+即时贴字  1800mm*400mm*1500mmH，顶部立板喷漆，双面裱写真画面 1400mm*250mmH。</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地面表面（含地台封边），地胶  9000mm*6000mm。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5.设备要求：3P立式空调，55寸电视（小米），吧椅（8个）桌椅（3套）走势图显示屏（含所有相关配件）。</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6.其他要求：装饰柜，装饰区展示商品种类不低于100种，市场销售价格不低于3万元。所有展示商品需与足球运动强关联。世界杯、洲际杯赛、国家队、世界知名（欧洲五大联赛）俱乐部授权商品。</w:t>
      </w:r>
    </w:p>
    <w:p>
      <w:pPr>
        <w:adjustRightInd w:val="0"/>
        <w:snapToGrid w:val="0"/>
        <w:spacing w:line="360" w:lineRule="auto"/>
        <w:rPr>
          <w:rFonts w:hint="eastAsia" w:ascii="仿宋" w:hAnsi="仿宋" w:eastAsia="仿宋" w:cs="仿宋"/>
          <w:b/>
          <w:bCs/>
          <w:color w:val="auto"/>
          <w:sz w:val="30"/>
          <w:szCs w:val="30"/>
          <w:highlight w:val="none"/>
        </w:rPr>
      </w:pPr>
    </w:p>
    <w:p>
      <w:pPr>
        <w:spacing w:line="360" w:lineRule="auto"/>
        <w:ind w:firstLine="602" w:firstLineChars="200"/>
        <w:rPr>
          <w:rFonts w:hint="eastAsia" w:ascii="仿宋" w:hAnsi="仿宋" w:eastAsia="仿宋" w:cs="仿宋"/>
          <w:b/>
          <w:bCs/>
          <w:color w:val="auto"/>
          <w:sz w:val="30"/>
          <w:szCs w:val="30"/>
          <w:highlight w:val="none"/>
        </w:rPr>
      </w:pPr>
      <w:bookmarkStart w:id="56" w:name="OLE_LINK1"/>
      <w:r>
        <w:rPr>
          <w:rFonts w:hint="eastAsia" w:ascii="仿宋" w:hAnsi="仿宋" w:eastAsia="仿宋" w:cs="仿宋"/>
          <w:b/>
          <w:bCs/>
          <w:color w:val="auto"/>
          <w:sz w:val="30"/>
          <w:szCs w:val="30"/>
          <w:highlight w:val="none"/>
        </w:rPr>
        <w:t>需求2：</w:t>
      </w:r>
      <w:r>
        <w:rPr>
          <w:rFonts w:hint="eastAsia" w:ascii="仿宋" w:hAnsi="仿宋" w:eastAsia="仿宋" w:cs="仿宋"/>
          <w:color w:val="auto"/>
          <w:sz w:val="30"/>
          <w:szCs w:val="30"/>
          <w:highlight w:val="none"/>
        </w:rPr>
        <w:t>实体店氛围吊旗</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1.规格：旗面</w:t>
      </w:r>
      <w:r>
        <w:rPr>
          <w:rFonts w:hint="eastAsia" w:ascii="仿宋" w:hAnsi="仿宋" w:eastAsia="仿宋" w:cs="仿宋"/>
          <w:color w:val="auto"/>
          <w:sz w:val="30"/>
          <w:szCs w:val="30"/>
          <w:highlight w:val="none"/>
          <w:lang w:val="en-US" w:eastAsia="zh-CN"/>
        </w:rPr>
        <w:t>尺寸不小于</w:t>
      </w:r>
      <w:r>
        <w:rPr>
          <w:rFonts w:hint="eastAsia" w:ascii="仿宋" w:hAnsi="仿宋" w:eastAsia="仿宋" w:cs="仿宋"/>
          <w:color w:val="auto"/>
          <w:sz w:val="30"/>
          <w:szCs w:val="30"/>
          <w:highlight w:val="none"/>
        </w:rPr>
        <w:t>20cm*30cm。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2.材质工艺：铜版纸双面四色印刷覆膜。每套10面旗，配绳</w:t>
      </w:r>
      <w:r>
        <w:rPr>
          <w:rFonts w:hint="eastAsia" w:ascii="仿宋" w:hAnsi="仿宋" w:eastAsia="仿宋" w:cs="仿宋"/>
          <w:color w:val="auto"/>
          <w:sz w:val="30"/>
          <w:szCs w:val="30"/>
          <w:highlight w:val="none"/>
          <w:lang w:val="en-US" w:eastAsia="zh-CN"/>
        </w:rPr>
        <w:t>不</w:t>
      </w:r>
      <w:r>
        <w:rPr>
          <w:rFonts w:hint="eastAsia" w:ascii="仿宋" w:hAnsi="仿宋" w:eastAsia="仿宋" w:cs="仿宋"/>
          <w:color w:val="auto"/>
          <w:sz w:val="30"/>
          <w:szCs w:val="30"/>
          <w:highlight w:val="none"/>
        </w:rPr>
        <w:t>低于6m。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3.产品包装：每套吊旗独立包装。</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4.其他要求：旗面设计元素包含世界杯参赛球队队徽、球员形象，旗面内容不低于三支球队。</w:t>
      </w:r>
    </w:p>
    <w:bookmarkEnd w:id="56"/>
    <w:p>
      <w:pPr>
        <w:spacing w:line="360" w:lineRule="auto"/>
        <w:rPr>
          <w:rFonts w:hint="eastAsia" w:ascii="仿宋" w:hAnsi="仿宋" w:eastAsia="仿宋" w:cs="仿宋"/>
          <w:color w:val="auto"/>
          <w:sz w:val="30"/>
          <w:szCs w:val="30"/>
          <w:highlight w:val="none"/>
        </w:rPr>
      </w:pPr>
    </w:p>
    <w:p>
      <w:pPr>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需求3：</w:t>
      </w:r>
      <w:r>
        <w:rPr>
          <w:rFonts w:hint="eastAsia" w:ascii="仿宋" w:hAnsi="仿宋" w:eastAsia="仿宋" w:cs="仿宋"/>
          <w:color w:val="auto"/>
          <w:sz w:val="30"/>
          <w:szCs w:val="30"/>
          <w:highlight w:val="none"/>
        </w:rPr>
        <w:t>实体店氛围装饰贴</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1.规格：</w:t>
      </w:r>
      <w:r>
        <w:rPr>
          <w:rFonts w:hint="eastAsia" w:ascii="仿宋" w:hAnsi="仿宋" w:eastAsia="仿宋" w:cs="仿宋"/>
          <w:color w:val="auto"/>
          <w:sz w:val="30"/>
          <w:szCs w:val="30"/>
          <w:highlight w:val="none"/>
          <w:lang w:val="en-US" w:eastAsia="zh-CN"/>
        </w:rPr>
        <w:t>尺寸不小于</w:t>
      </w:r>
      <w:r>
        <w:rPr>
          <w:rFonts w:hint="eastAsia" w:ascii="仿宋" w:hAnsi="仿宋" w:eastAsia="仿宋" w:cs="仿宋"/>
          <w:color w:val="auto"/>
          <w:sz w:val="30"/>
          <w:szCs w:val="30"/>
          <w:highlight w:val="none"/>
        </w:rPr>
        <w:t>高度30cm。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2.材质工艺：镀膜PVC。</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3.产品包装：每一件装饰贴独立包装。</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4.其他要求：装饰贴设计元素包含世界杯参赛球队队徽、球员形象，设计内容不低于三支球队，六种设计样式。</w:t>
      </w:r>
    </w:p>
    <w:p>
      <w:pPr>
        <w:spacing w:line="360" w:lineRule="auto"/>
        <w:jc w:val="center"/>
        <w:rPr>
          <w:rFonts w:hint="eastAsia" w:ascii="仿宋" w:hAnsi="仿宋" w:eastAsia="仿宋" w:cs="仿宋"/>
          <w:color w:val="auto"/>
          <w:sz w:val="30"/>
          <w:szCs w:val="30"/>
          <w:highlight w:val="none"/>
        </w:rPr>
      </w:pPr>
    </w:p>
    <w:p>
      <w:pPr>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需求4：</w:t>
      </w:r>
      <w:r>
        <w:rPr>
          <w:rFonts w:hint="eastAsia" w:ascii="仿宋" w:hAnsi="仿宋" w:eastAsia="仿宋" w:cs="仿宋"/>
          <w:color w:val="auto"/>
          <w:sz w:val="30"/>
          <w:szCs w:val="30"/>
          <w:highlight w:val="none"/>
        </w:rPr>
        <w:t>实体店氛MAX球星挂旗</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1.规格：单面旗帜</w:t>
      </w:r>
      <w:r>
        <w:rPr>
          <w:rFonts w:hint="eastAsia" w:ascii="仿宋" w:hAnsi="仿宋" w:eastAsia="仿宋" w:cs="仿宋"/>
          <w:color w:val="auto"/>
          <w:sz w:val="30"/>
          <w:szCs w:val="30"/>
          <w:highlight w:val="none"/>
          <w:lang w:val="en-US" w:eastAsia="zh-CN"/>
        </w:rPr>
        <w:t>尺寸不小于</w:t>
      </w:r>
      <w:r>
        <w:rPr>
          <w:rFonts w:hint="eastAsia" w:ascii="仿宋" w:hAnsi="仿宋" w:eastAsia="仿宋" w:cs="仿宋"/>
          <w:color w:val="auto"/>
          <w:sz w:val="30"/>
          <w:szCs w:val="30"/>
          <w:highlight w:val="none"/>
        </w:rPr>
        <w:t>100cm*135cm。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2.材质工艺：采用斜纹布料，水印双面效果。</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3.产品包装：每面为一个pp袋独立包装。</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4.其他要求：球星挂旗设计元素同时包含世界杯参赛球队队徽、球员形象，设计内容不低于三支球队。</w:t>
      </w:r>
    </w:p>
    <w:p>
      <w:pPr>
        <w:pStyle w:val="2"/>
        <w:ind w:left="420"/>
        <w:rPr>
          <w:rFonts w:hint="eastAsia" w:ascii="仿宋" w:hAnsi="仿宋" w:eastAsia="仿宋" w:cs="仿宋"/>
          <w:color w:val="auto"/>
          <w:sz w:val="30"/>
          <w:szCs w:val="30"/>
          <w:highlight w:val="none"/>
        </w:rPr>
      </w:pPr>
    </w:p>
    <w:p>
      <w:pPr>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需求5：</w:t>
      </w:r>
      <w:r>
        <w:rPr>
          <w:rFonts w:hint="eastAsia" w:ascii="仿宋" w:hAnsi="仿宋" w:eastAsia="仿宋" w:cs="仿宋"/>
          <w:color w:val="auto"/>
          <w:kern w:val="0"/>
          <w:sz w:val="30"/>
          <w:szCs w:val="30"/>
          <w:highlight w:val="none"/>
        </w:rPr>
        <w:t>亚克力桌面立牌</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1.规格：高度约15cm</w:t>
      </w:r>
      <w:r>
        <w:rPr>
          <w:rFonts w:hint="eastAsia" w:ascii="仿宋" w:hAnsi="仿宋" w:eastAsia="仿宋" w:cs="仿宋"/>
          <w:color w:val="auto"/>
          <w:sz w:val="30"/>
          <w:szCs w:val="30"/>
          <w:highlight w:val="none"/>
          <w:lang w:val="en-US" w:eastAsia="zh-CN"/>
        </w:rPr>
        <w:t>-20</w:t>
      </w:r>
      <w:r>
        <w:rPr>
          <w:rFonts w:hint="eastAsia" w:ascii="仿宋" w:hAnsi="仿宋" w:eastAsia="仿宋" w:cs="仿宋"/>
          <w:color w:val="auto"/>
          <w:sz w:val="30"/>
          <w:szCs w:val="30"/>
          <w:highlight w:val="none"/>
        </w:rPr>
        <w:t>cm。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2.材质工艺：亚克力。</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3.产品包装：每一个独立包装。</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4.其他要求：立牌采用世界杯参赛球队队徽、球员形体形象，设计内容不低于三支球队，球员数量不低于3人。。</w:t>
      </w:r>
    </w:p>
    <w:p>
      <w:pPr>
        <w:spacing w:line="360" w:lineRule="auto"/>
        <w:rPr>
          <w:rFonts w:hint="eastAsia" w:ascii="仿宋" w:hAnsi="仿宋" w:eastAsia="仿宋" w:cs="仿宋"/>
          <w:color w:val="auto"/>
          <w:sz w:val="30"/>
          <w:szCs w:val="30"/>
          <w:highlight w:val="none"/>
        </w:rPr>
      </w:pPr>
    </w:p>
    <w:p>
      <w:pPr>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需求6：</w:t>
      </w:r>
      <w:r>
        <w:rPr>
          <w:rFonts w:hint="eastAsia" w:ascii="仿宋" w:hAnsi="仿宋" w:eastAsia="仿宋" w:cs="仿宋"/>
          <w:color w:val="auto"/>
          <w:sz w:val="30"/>
          <w:szCs w:val="30"/>
          <w:highlight w:val="none"/>
        </w:rPr>
        <w:t>实体店氛围打卡立牌</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1.规格： 展板画面</w:t>
      </w:r>
      <w:r>
        <w:rPr>
          <w:rFonts w:hint="eastAsia" w:ascii="仿宋" w:hAnsi="仿宋" w:eastAsia="仿宋" w:cs="仿宋"/>
          <w:color w:val="auto"/>
          <w:sz w:val="30"/>
          <w:szCs w:val="30"/>
          <w:highlight w:val="none"/>
          <w:lang w:val="en-US" w:eastAsia="zh-CN"/>
        </w:rPr>
        <w:t>尺寸不小于</w:t>
      </w:r>
      <w:r>
        <w:rPr>
          <w:rFonts w:hint="eastAsia" w:ascii="仿宋" w:hAnsi="仿宋" w:eastAsia="仿宋" w:cs="仿宋"/>
          <w:color w:val="auto"/>
          <w:sz w:val="30"/>
          <w:szCs w:val="30"/>
          <w:highlight w:val="none"/>
        </w:rPr>
        <w:t>120*130cm，总高度180cm。展板厚1cm 。</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2.材质工艺：KT展板+金属展架。</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3.产品包装：每个打卡立牌画面与展架单独包装，每个展架配置单独配重，配重不低于3kg。</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4.其他要求：设计元素同时包含世界杯参赛球队队徽、球员形体形象，设计内容不低于三支球队，球员数量不低于5人。</w:t>
      </w:r>
    </w:p>
    <w:p>
      <w:pPr>
        <w:pStyle w:val="2"/>
        <w:ind w:left="420"/>
        <w:rPr>
          <w:rFonts w:hint="eastAsia" w:ascii="仿宋" w:hAnsi="仿宋" w:eastAsia="仿宋" w:cs="仿宋"/>
          <w:color w:val="auto"/>
          <w:sz w:val="30"/>
          <w:szCs w:val="30"/>
          <w:highlight w:val="none"/>
        </w:rPr>
      </w:pPr>
    </w:p>
    <w:p>
      <w:pPr>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需求7：</w:t>
      </w:r>
      <w:r>
        <w:rPr>
          <w:rFonts w:hint="eastAsia" w:ascii="仿宋" w:hAnsi="仿宋" w:eastAsia="仿宋" w:cs="仿宋"/>
          <w:color w:val="auto"/>
          <w:sz w:val="30"/>
          <w:szCs w:val="30"/>
          <w:highlight w:val="none"/>
        </w:rPr>
        <w:t>球星夏季清凉扇</w:t>
      </w:r>
    </w:p>
    <w:p>
      <w:pPr>
        <w:numPr>
          <w:ilvl w:val="0"/>
          <w:numId w:val="2"/>
        </w:numPr>
        <w:spacing w:line="360" w:lineRule="auto"/>
        <w:ind w:firstLine="600" w:firstLineChars="200"/>
        <w:rPr>
          <w:rFonts w:hint="eastAsia" w:ascii="仿宋" w:hAnsi="仿宋" w:eastAsia="仿宋" w:cs="仿宋"/>
          <w:color w:val="auto"/>
          <w:sz w:val="30"/>
          <w:szCs w:val="30"/>
          <w:highlight w:val="none"/>
          <w:lang w:eastAsia="zh-CN"/>
        </w:rPr>
      </w:pPr>
      <w:bookmarkStart w:id="57" w:name="_Hlk214953309"/>
      <w:r>
        <w:rPr>
          <w:rFonts w:hint="eastAsia" w:ascii="仿宋" w:hAnsi="仿宋" w:eastAsia="仿宋" w:cs="仿宋"/>
          <w:color w:val="auto"/>
          <w:sz w:val="30"/>
          <w:szCs w:val="30"/>
          <w:highlight w:val="none"/>
        </w:rPr>
        <w:t>规格：</w:t>
      </w:r>
      <w:r>
        <w:rPr>
          <w:rFonts w:hint="eastAsia" w:ascii="仿宋" w:hAnsi="仿宋" w:eastAsia="仿宋" w:cs="仿宋"/>
          <w:color w:val="auto"/>
          <w:sz w:val="30"/>
          <w:szCs w:val="30"/>
          <w:highlight w:val="none"/>
          <w:lang w:val="en-US" w:eastAsia="zh-CN"/>
        </w:rPr>
        <w:t>尺寸不小于</w:t>
      </w:r>
      <w:r>
        <w:rPr>
          <w:rFonts w:hint="eastAsia" w:ascii="仿宋" w:hAnsi="仿宋" w:eastAsia="仿宋" w:cs="仿宋"/>
          <w:color w:val="auto"/>
          <w:sz w:val="30"/>
          <w:szCs w:val="30"/>
          <w:highlight w:val="none"/>
        </w:rPr>
        <w:t>15cm*15cm</w:t>
      </w:r>
      <w:bookmarkEnd w:id="57"/>
      <w:r>
        <w:rPr>
          <w:rFonts w:hint="eastAsia" w:ascii="仿宋" w:hAnsi="仿宋" w:eastAsia="仿宋" w:cs="仿宋"/>
          <w:color w:val="auto"/>
          <w:sz w:val="30"/>
          <w:szCs w:val="30"/>
          <w:highlight w:val="none"/>
          <w:lang w:eastAsia="zh-CN"/>
        </w:rPr>
        <w:t>。</w:t>
      </w:r>
    </w:p>
    <w:p>
      <w:pPr>
        <w:numPr>
          <w:ilvl w:val="0"/>
          <w:numId w:val="0"/>
        </w:num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2.其他要求：扇面采用世界杯参赛球队主题颜色，对应一面采用队徽，另一面采用该国家队主力球员真人形象。</w:t>
      </w:r>
    </w:p>
    <w:p>
      <w:pPr>
        <w:spacing w:line="360" w:lineRule="auto"/>
        <w:ind w:firstLine="600" w:firstLineChars="200"/>
        <w:rPr>
          <w:rFonts w:hint="eastAsia" w:ascii="仿宋" w:hAnsi="仿宋" w:eastAsia="仿宋" w:cs="仿宋"/>
          <w:color w:val="auto"/>
          <w:sz w:val="30"/>
          <w:szCs w:val="30"/>
          <w:highlight w:val="none"/>
        </w:rPr>
      </w:pPr>
    </w:p>
    <w:p>
      <w:pPr>
        <w:spacing w:line="360" w:lineRule="auto"/>
        <w:ind w:firstLine="602" w:firstLineChars="200"/>
        <w:rPr>
          <w:rFonts w:hint="eastAsia" w:ascii="仿宋" w:hAnsi="仿宋" w:eastAsia="仿宋" w:cs="仿宋"/>
          <w:color w:val="auto"/>
          <w:kern w:val="0"/>
          <w:sz w:val="30"/>
          <w:szCs w:val="30"/>
          <w:highlight w:val="none"/>
        </w:rPr>
      </w:pPr>
      <w:r>
        <w:rPr>
          <w:rFonts w:hint="eastAsia" w:ascii="仿宋" w:hAnsi="仿宋" w:eastAsia="仿宋" w:cs="仿宋"/>
          <w:b/>
          <w:bCs/>
          <w:color w:val="auto"/>
          <w:sz w:val="30"/>
          <w:szCs w:val="30"/>
          <w:highlight w:val="none"/>
        </w:rPr>
        <w:t>需求8：</w:t>
      </w:r>
      <w:r>
        <w:rPr>
          <w:rFonts w:hint="eastAsia" w:ascii="仿宋" w:hAnsi="仿宋" w:eastAsia="仿宋" w:cs="仿宋"/>
          <w:color w:val="auto"/>
          <w:kern w:val="0"/>
          <w:sz w:val="30"/>
          <w:szCs w:val="30"/>
          <w:highlight w:val="none"/>
        </w:rPr>
        <w:t>创意刮板钥匙链</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1.规格：</w:t>
      </w:r>
      <w:r>
        <w:rPr>
          <w:rFonts w:hint="eastAsia" w:ascii="仿宋" w:hAnsi="仿宋" w:eastAsia="仿宋" w:cs="仿宋"/>
          <w:color w:val="auto"/>
          <w:sz w:val="30"/>
          <w:szCs w:val="30"/>
          <w:highlight w:val="none"/>
          <w:lang w:val="en-US" w:eastAsia="zh-CN"/>
        </w:rPr>
        <w:t>尺寸不小于</w:t>
      </w:r>
      <w:r>
        <w:rPr>
          <w:rFonts w:hint="eastAsia" w:ascii="仿宋" w:hAnsi="仿宋" w:eastAsia="仿宋" w:cs="仿宋"/>
          <w:color w:val="auto"/>
          <w:sz w:val="30"/>
          <w:szCs w:val="30"/>
          <w:highlight w:val="none"/>
        </w:rPr>
        <w:t>高度6cm（不含挂链）。</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2.材质工艺：合金。</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3.其他要求：刮板采用世界杯参赛球队球衣形状，正面采用队徽，背面采用该国家队主力球员姓名及号码。</w:t>
      </w:r>
    </w:p>
    <w:p>
      <w:pPr>
        <w:spacing w:line="360" w:lineRule="auto"/>
        <w:ind w:firstLine="600" w:firstLineChars="200"/>
        <w:rPr>
          <w:rFonts w:hint="eastAsia" w:ascii="仿宋" w:hAnsi="仿宋" w:eastAsia="仿宋" w:cs="仿宋"/>
          <w:color w:val="auto"/>
          <w:sz w:val="30"/>
          <w:szCs w:val="30"/>
          <w:highlight w:val="none"/>
        </w:rPr>
      </w:pPr>
    </w:p>
    <w:p>
      <w:pPr>
        <w:spacing w:line="360" w:lineRule="auto"/>
        <w:ind w:firstLine="602" w:firstLineChars="200"/>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需求9：</w:t>
      </w:r>
      <w:r>
        <w:rPr>
          <w:rFonts w:hint="eastAsia" w:ascii="仿宋" w:hAnsi="仿宋" w:eastAsia="仿宋" w:cs="仿宋"/>
          <w:color w:val="auto"/>
          <w:sz w:val="30"/>
          <w:szCs w:val="30"/>
          <w:highlight w:val="none"/>
        </w:rPr>
        <w:t>实体店展示商品签印足球礼盒</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1.规格：5号球（直径约21厘米）。</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2.材质工艺：PU超纤。</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3.产品包装：每个足球独立包装，配对应外盒。</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4.其他要求：世界杯参赛球队纪念签名足球，足球色块颜色对应球队颜色，球身有球队球星签名，不低于5人签名。</w:t>
      </w:r>
    </w:p>
    <w:p>
      <w:pPr>
        <w:spacing w:line="360" w:lineRule="auto"/>
        <w:ind w:firstLine="600" w:firstLineChars="200"/>
        <w:rPr>
          <w:rFonts w:hint="eastAsia" w:ascii="仿宋" w:hAnsi="仿宋" w:eastAsia="仿宋" w:cs="仿宋"/>
          <w:color w:val="auto"/>
          <w:sz w:val="30"/>
          <w:szCs w:val="30"/>
          <w:highlight w:val="none"/>
        </w:rPr>
      </w:pPr>
    </w:p>
    <w:p>
      <w:pPr>
        <w:spacing w:line="360" w:lineRule="auto"/>
        <w:ind w:firstLine="602" w:firstLineChars="200"/>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需求10：</w:t>
      </w:r>
      <w:r>
        <w:rPr>
          <w:rFonts w:hint="eastAsia" w:ascii="仿宋" w:hAnsi="仿宋" w:eastAsia="仿宋" w:cs="仿宋"/>
          <w:color w:val="auto"/>
          <w:sz w:val="30"/>
          <w:szCs w:val="30"/>
          <w:highlight w:val="none"/>
        </w:rPr>
        <w:t>实体店展示商品国家队球衣创意抱枕</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1.规格：</w:t>
      </w:r>
      <w:r>
        <w:rPr>
          <w:rFonts w:hint="eastAsia" w:ascii="仿宋" w:hAnsi="仿宋" w:eastAsia="仿宋" w:cs="仿宋"/>
          <w:color w:val="auto"/>
          <w:sz w:val="30"/>
          <w:szCs w:val="30"/>
          <w:highlight w:val="none"/>
          <w:lang w:val="en-US" w:eastAsia="zh-CN"/>
        </w:rPr>
        <w:t>尺寸不小于</w:t>
      </w:r>
      <w:r>
        <w:rPr>
          <w:rFonts w:hint="eastAsia" w:ascii="仿宋" w:hAnsi="仿宋" w:eastAsia="仿宋" w:cs="仿宋"/>
          <w:color w:val="auto"/>
          <w:sz w:val="30"/>
          <w:szCs w:val="30"/>
          <w:highlight w:val="none"/>
        </w:rPr>
        <w:t>50cm*48cm*15cm。</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2.材质工艺：聚酯纤维高温烫印。</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3.产品包装：每个抱枕独立包装。</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4.其他要求：世界杯参赛球队国家队球衣创意抱枕，设计主体以球衣形象为主，包含球队队徽。</w:t>
      </w:r>
    </w:p>
    <w:p>
      <w:pPr>
        <w:spacing w:line="480" w:lineRule="exact"/>
        <w:ind w:firstLine="608" w:firstLineChars="202"/>
        <w:textAlignment w:val="baseline"/>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三、商务要求</w:t>
      </w:r>
    </w:p>
    <w:p>
      <w:pPr>
        <w:spacing w:line="480" w:lineRule="exact"/>
        <w:ind w:firstLine="606" w:firstLineChars="202"/>
        <w:textAlignment w:val="baseline"/>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rPr>
        <w:t>1.投标报价：总预算：240万元，最高限价：240 万元，投标人投标报价超过最高限价的为无效投标。投标报价包含完成采购项目的技术服务、实施、运输（其中所产生的物流配送费、仓储费、落地费、管理费、装卸费、搬运费等）、保险及各项税金</w:t>
      </w:r>
      <w:r>
        <w:rPr>
          <w:rFonts w:hint="eastAsia" w:ascii="仿宋" w:hAnsi="仿宋" w:eastAsia="仿宋" w:cs="仿宋"/>
          <w:color w:val="auto"/>
          <w:sz w:val="30"/>
          <w:szCs w:val="30"/>
          <w:highlight w:val="none"/>
          <w:lang w:val="zh-CN"/>
        </w:rPr>
        <w:t>等完成本项目的一切费用。</w:t>
      </w:r>
    </w:p>
    <w:p>
      <w:pPr>
        <w:spacing w:line="480" w:lineRule="exact"/>
        <w:ind w:firstLine="606" w:firstLineChars="202"/>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2.合同履行期限：整体项目自合同签订之日起2个月内执行完毕，项目需求氛围物料自合同签订之日起20个工作日内送达。</w:t>
      </w:r>
    </w:p>
    <w:p>
      <w:pPr>
        <w:spacing w:line="480" w:lineRule="exact"/>
        <w:ind w:firstLine="606" w:firstLineChars="202"/>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3.交货地点：采购人指定地点。</w:t>
      </w:r>
    </w:p>
    <w:p>
      <w:pPr>
        <w:spacing w:line="480" w:lineRule="exact"/>
        <w:ind w:firstLine="606" w:firstLineChars="202"/>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4.付款方式：中标人与采购人签订合同后，采购人支付合同价款的40%，待商品验收合格且全部邮寄到采购人指定地点后支付剩余合同价款。</w:t>
      </w:r>
    </w:p>
    <w:p>
      <w:pPr>
        <w:spacing w:line="480" w:lineRule="exact"/>
        <w:ind w:firstLine="606" w:firstLineChars="202"/>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5.项目验收要求：项目交付后根据合同、招标文件、投标文件组织验收。</w:t>
      </w:r>
    </w:p>
    <w:bookmarkEnd w:id="55"/>
    <w:p>
      <w:pPr>
        <w:pStyle w:val="22"/>
        <w:spacing w:line="579" w:lineRule="exact"/>
        <w:rPr>
          <w:rFonts w:hint="eastAsia" w:ascii="仿宋" w:hAnsi="仿宋" w:eastAsia="仿宋" w:cs="仿宋"/>
          <w:b/>
          <w:sz w:val="44"/>
          <w:szCs w:val="44"/>
        </w:rPr>
      </w:pPr>
    </w:p>
    <w:p>
      <w:pPr>
        <w:pStyle w:val="22"/>
        <w:spacing w:line="579" w:lineRule="exact"/>
        <w:rPr>
          <w:rFonts w:hint="eastAsia" w:ascii="仿宋" w:hAnsi="仿宋" w:eastAsia="仿宋" w:cs="仿宋"/>
          <w:b/>
          <w:sz w:val="44"/>
          <w:szCs w:val="44"/>
        </w:rPr>
      </w:pPr>
    </w:p>
    <w:p>
      <w:pPr>
        <w:spacing w:line="579" w:lineRule="exact"/>
        <w:jc w:val="center"/>
        <w:rPr>
          <w:rFonts w:hint="eastAsia" w:ascii="仿宋" w:hAnsi="仿宋" w:eastAsia="仿宋" w:cs="仿宋"/>
          <w:b/>
          <w:sz w:val="44"/>
          <w:szCs w:val="44"/>
        </w:rPr>
      </w:pPr>
    </w:p>
    <w:p>
      <w:pPr>
        <w:spacing w:line="579" w:lineRule="exact"/>
        <w:jc w:val="center"/>
        <w:rPr>
          <w:rFonts w:hint="eastAsia" w:ascii="仿宋" w:hAnsi="仿宋" w:eastAsia="仿宋" w:cs="仿宋"/>
          <w:b/>
          <w:sz w:val="44"/>
          <w:szCs w:val="44"/>
        </w:rPr>
      </w:pPr>
    </w:p>
    <w:p>
      <w:pPr>
        <w:spacing w:line="579" w:lineRule="exact"/>
        <w:jc w:val="center"/>
        <w:rPr>
          <w:rFonts w:hint="eastAsia" w:ascii="仿宋" w:hAnsi="仿宋" w:eastAsia="仿宋" w:cs="仿宋"/>
          <w:b/>
          <w:sz w:val="44"/>
          <w:szCs w:val="44"/>
        </w:rPr>
      </w:pPr>
    </w:p>
    <w:p>
      <w:pPr>
        <w:spacing w:line="579" w:lineRule="exact"/>
        <w:jc w:val="center"/>
        <w:rPr>
          <w:rFonts w:hint="eastAsia" w:ascii="仿宋" w:hAnsi="仿宋" w:eastAsia="仿宋" w:cs="仿宋"/>
          <w:b/>
          <w:sz w:val="44"/>
          <w:szCs w:val="44"/>
        </w:rPr>
      </w:pPr>
    </w:p>
    <w:p>
      <w:pPr>
        <w:spacing w:line="579" w:lineRule="exact"/>
        <w:jc w:val="both"/>
        <w:rPr>
          <w:rFonts w:hint="eastAsia" w:ascii="仿宋" w:hAnsi="仿宋" w:eastAsia="仿宋" w:cs="仿宋"/>
          <w:b/>
          <w:sz w:val="44"/>
          <w:szCs w:val="44"/>
        </w:rPr>
      </w:pPr>
    </w:p>
    <w:p>
      <w:pPr>
        <w:spacing w:line="579" w:lineRule="exact"/>
        <w:jc w:val="center"/>
        <w:rPr>
          <w:rFonts w:hint="eastAsia" w:ascii="仿宋" w:hAnsi="仿宋" w:eastAsia="仿宋" w:cs="仿宋"/>
          <w:b/>
          <w:sz w:val="44"/>
          <w:szCs w:val="44"/>
        </w:rPr>
      </w:pPr>
      <w:r>
        <w:rPr>
          <w:rFonts w:hint="eastAsia" w:ascii="仿宋" w:hAnsi="仿宋" w:eastAsia="仿宋" w:cs="仿宋"/>
          <w:b/>
          <w:sz w:val="44"/>
          <w:szCs w:val="44"/>
        </w:rPr>
        <w:t>第四部分  合同条款</w:t>
      </w:r>
      <w:bookmarkEnd w:id="53"/>
      <w:bookmarkEnd w:id="54"/>
    </w:p>
    <w:p>
      <w:pPr>
        <w:pStyle w:val="238"/>
        <w:spacing w:line="579" w:lineRule="exact"/>
        <w:ind w:firstLine="560" w:firstLineChars="200"/>
        <w:jc w:val="center"/>
        <w:rPr>
          <w:rFonts w:hint="eastAsia" w:ascii="仿宋" w:hAnsi="仿宋" w:eastAsia="仿宋" w:cs="仿宋"/>
          <w:b/>
          <w:sz w:val="56"/>
          <w:szCs w:val="56"/>
        </w:rPr>
      </w:pPr>
      <w:r>
        <w:rPr>
          <w:rFonts w:hint="eastAsia" w:ascii="仿宋" w:hAnsi="仿宋" w:eastAsia="仿宋" w:cs="仿宋"/>
          <w:sz w:val="28"/>
          <w:szCs w:val="28"/>
        </w:rPr>
        <w:t>（本合同仅供参考，具体以实际签订的为准）</w:t>
      </w:r>
      <w:bookmarkStart w:id="58" w:name="_Toc108716999"/>
    </w:p>
    <w:p>
      <w:pPr>
        <w:rPr>
          <w:rFonts w:hint="eastAsia" w:ascii="仿宋" w:hAnsi="仿宋" w:eastAsia="仿宋" w:cs="仿宋"/>
          <w:sz w:val="32"/>
          <w:szCs w:val="32"/>
        </w:rPr>
      </w:pPr>
      <w:r>
        <w:rPr>
          <w:rFonts w:hint="eastAsia" w:ascii="仿宋" w:hAnsi="仿宋" w:eastAsia="仿宋" w:cs="仿宋"/>
          <w:sz w:val="32"/>
          <w:szCs w:val="32"/>
        </w:rPr>
        <w:t xml:space="preserve">委托方（以下简称甲方）： </w:t>
      </w:r>
    </w:p>
    <w:p>
      <w:pPr>
        <w:rPr>
          <w:rFonts w:hint="eastAsia" w:ascii="仿宋" w:hAnsi="仿宋" w:eastAsia="仿宋" w:cs="仿宋"/>
          <w:sz w:val="32"/>
          <w:szCs w:val="32"/>
        </w:rPr>
      </w:pPr>
      <w:r>
        <w:rPr>
          <w:rFonts w:hint="eastAsia" w:ascii="仿宋" w:hAnsi="仿宋" w:eastAsia="仿宋" w:cs="仿宋"/>
          <w:sz w:val="32"/>
          <w:szCs w:val="32"/>
        </w:rPr>
        <w:t xml:space="preserve">承检方（以下简称乙方）： </w:t>
      </w:r>
    </w:p>
    <w:p>
      <w:pPr>
        <w:rPr>
          <w:rFonts w:hint="eastAsia" w:ascii="仿宋" w:hAnsi="仿宋" w:eastAsia="仿宋" w:cs="仿宋"/>
          <w:sz w:val="32"/>
          <w:szCs w:val="32"/>
        </w:rPr>
      </w:pPr>
      <w:r>
        <w:rPr>
          <w:rFonts w:hint="eastAsia" w:ascii="仿宋" w:hAnsi="仿宋" w:eastAsia="仿宋" w:cs="仿宋"/>
          <w:sz w:val="32"/>
          <w:szCs w:val="32"/>
        </w:rPr>
        <w:t xml:space="preserve">依照《中华人民共和国合同法》及项目(项目编号)竞争性招标文件的要求和招标结果，经甲乙双方协商一致，签订本合同。详细价格、技术说明及其他有关合同项目的特定信息由合同附件予以说明，合同附件及本项目的采购文件、响应文件等均为本合同不可分割之一部分。双方共同遵守如下条款： </w:t>
      </w:r>
    </w:p>
    <w:p>
      <w:pPr>
        <w:rPr>
          <w:rFonts w:hint="eastAsia" w:ascii="仿宋" w:hAnsi="仿宋" w:eastAsia="仿宋" w:cs="仿宋"/>
          <w:sz w:val="32"/>
          <w:szCs w:val="32"/>
        </w:rPr>
      </w:pPr>
      <w:r>
        <w:rPr>
          <w:rFonts w:hint="eastAsia" w:ascii="仿宋" w:hAnsi="仿宋" w:eastAsia="仿宋" w:cs="仿宋"/>
          <w:sz w:val="32"/>
          <w:szCs w:val="32"/>
        </w:rPr>
        <w:t xml:space="preserve">一、总则 </w:t>
      </w:r>
    </w:p>
    <w:p>
      <w:pPr>
        <w:rPr>
          <w:rFonts w:hint="eastAsia" w:ascii="仿宋" w:hAnsi="仿宋" w:eastAsia="仿宋" w:cs="仿宋"/>
          <w:sz w:val="32"/>
          <w:szCs w:val="32"/>
        </w:rPr>
      </w:pPr>
      <w:r>
        <w:rPr>
          <w:rFonts w:hint="eastAsia" w:ascii="仿宋" w:hAnsi="仿宋" w:eastAsia="仿宋" w:cs="仿宋"/>
          <w:sz w:val="32"/>
          <w:szCs w:val="32"/>
        </w:rPr>
        <w:t xml:space="preserve">1.1.项目基本情况本项目是对。 </w:t>
      </w:r>
    </w:p>
    <w:p>
      <w:pPr>
        <w:rPr>
          <w:rFonts w:hint="eastAsia" w:ascii="仿宋" w:hAnsi="仿宋" w:eastAsia="仿宋" w:cs="仿宋"/>
          <w:sz w:val="32"/>
          <w:szCs w:val="32"/>
        </w:rPr>
      </w:pPr>
      <w:r>
        <w:rPr>
          <w:rFonts w:hint="eastAsia" w:ascii="仿宋" w:hAnsi="仿宋" w:eastAsia="仿宋" w:cs="仿宋"/>
          <w:sz w:val="32"/>
          <w:szCs w:val="32"/>
        </w:rPr>
        <w:t xml:space="preserve">1.2.乙方提供服务的受益人为本项目的甲方，甲乙方均应对履行本合同承担相应的责任。 </w:t>
      </w:r>
    </w:p>
    <w:p>
      <w:pPr>
        <w:rPr>
          <w:rFonts w:hint="eastAsia" w:ascii="仿宋" w:hAnsi="仿宋" w:eastAsia="仿宋" w:cs="仿宋"/>
          <w:sz w:val="32"/>
          <w:szCs w:val="32"/>
        </w:rPr>
      </w:pPr>
      <w:r>
        <w:rPr>
          <w:rFonts w:hint="eastAsia" w:ascii="仿宋" w:hAnsi="仿宋" w:eastAsia="仿宋" w:cs="仿宋"/>
          <w:sz w:val="32"/>
          <w:szCs w:val="32"/>
        </w:rPr>
        <w:t xml:space="preserve">二、服务期限 </w:t>
      </w:r>
    </w:p>
    <w:p>
      <w:pPr>
        <w:rPr>
          <w:rFonts w:hint="eastAsia" w:ascii="仿宋" w:hAnsi="仿宋" w:eastAsia="仿宋" w:cs="仿宋"/>
          <w:sz w:val="32"/>
          <w:szCs w:val="32"/>
        </w:rPr>
      </w:pPr>
      <w:r>
        <w:rPr>
          <w:rFonts w:hint="eastAsia" w:ascii="仿宋" w:hAnsi="仿宋" w:eastAsia="仿宋" w:cs="仿宋"/>
          <w:sz w:val="32"/>
          <w:szCs w:val="32"/>
        </w:rPr>
        <w:t xml:space="preserve">服务期限：自年月日时起至年月日止。 </w:t>
      </w:r>
    </w:p>
    <w:p>
      <w:pPr>
        <w:rPr>
          <w:rFonts w:hint="eastAsia" w:ascii="仿宋" w:hAnsi="仿宋" w:eastAsia="仿宋" w:cs="仿宋"/>
          <w:sz w:val="32"/>
          <w:szCs w:val="32"/>
        </w:rPr>
      </w:pPr>
      <w:r>
        <w:rPr>
          <w:rFonts w:hint="eastAsia" w:ascii="仿宋" w:hAnsi="仿宋" w:eastAsia="仿宋" w:cs="仿宋"/>
          <w:sz w:val="32"/>
          <w:szCs w:val="32"/>
        </w:rPr>
        <w:t xml:space="preserve">三、委托服务事项(具体要求参照采购文件) </w:t>
      </w:r>
    </w:p>
    <w:p>
      <w:pPr>
        <w:rPr>
          <w:rFonts w:hint="eastAsia" w:ascii="仿宋" w:hAnsi="仿宋" w:eastAsia="仿宋" w:cs="仿宋"/>
          <w:sz w:val="32"/>
          <w:szCs w:val="32"/>
        </w:rPr>
      </w:pPr>
      <w:r>
        <w:rPr>
          <w:rFonts w:hint="eastAsia" w:ascii="仿宋" w:hAnsi="仿宋" w:eastAsia="仿宋" w:cs="仿宋"/>
          <w:sz w:val="32"/>
          <w:szCs w:val="32"/>
        </w:rPr>
        <w:t xml:space="preserve">四、知识产权产权归属 </w:t>
      </w:r>
    </w:p>
    <w:p>
      <w:pPr>
        <w:rPr>
          <w:rFonts w:hint="eastAsia" w:ascii="仿宋" w:hAnsi="仿宋" w:eastAsia="仿宋" w:cs="仿宋"/>
          <w:sz w:val="32"/>
          <w:szCs w:val="32"/>
        </w:rPr>
      </w:pPr>
      <w:r>
        <w:rPr>
          <w:rFonts w:hint="eastAsia" w:ascii="仿宋" w:hAnsi="仿宋" w:eastAsia="仿宋" w:cs="仿宋"/>
          <w:sz w:val="32"/>
          <w:szCs w:val="32"/>
        </w:rPr>
        <w:t xml:space="preserve">五、保密 </w:t>
      </w:r>
    </w:p>
    <w:p>
      <w:pPr>
        <w:rPr>
          <w:rFonts w:hint="eastAsia" w:ascii="仿宋" w:hAnsi="仿宋" w:eastAsia="仿宋" w:cs="仿宋"/>
          <w:sz w:val="32"/>
          <w:szCs w:val="32"/>
        </w:rPr>
      </w:pPr>
      <w:r>
        <w:rPr>
          <w:rFonts w:hint="eastAsia" w:ascii="仿宋" w:hAnsi="仿宋" w:eastAsia="仿宋" w:cs="仿宋"/>
          <w:sz w:val="32"/>
          <w:szCs w:val="32"/>
        </w:rPr>
        <w:t xml:space="preserve">六、违约责任与赔偿损失 </w:t>
      </w:r>
    </w:p>
    <w:p>
      <w:pPr>
        <w:rPr>
          <w:rFonts w:hint="eastAsia" w:ascii="仿宋" w:hAnsi="仿宋" w:eastAsia="仿宋" w:cs="仿宋"/>
          <w:sz w:val="32"/>
          <w:szCs w:val="32"/>
        </w:rPr>
      </w:pPr>
      <w:r>
        <w:rPr>
          <w:rFonts w:hint="eastAsia" w:ascii="仿宋" w:hAnsi="仿宋" w:eastAsia="仿宋" w:cs="仿宋"/>
          <w:sz w:val="32"/>
          <w:szCs w:val="32"/>
        </w:rPr>
        <w:t xml:space="preserve">1)乙方提供的服务不符合采购文件、响应文件或本合同规定的，甲方有权拒收，并且乙方 </w:t>
      </w:r>
    </w:p>
    <w:p>
      <w:pPr>
        <w:rPr>
          <w:rFonts w:hint="eastAsia" w:ascii="仿宋" w:hAnsi="仿宋" w:eastAsia="仿宋" w:cs="仿宋"/>
          <w:sz w:val="32"/>
          <w:szCs w:val="32"/>
        </w:rPr>
      </w:pPr>
      <w:r>
        <w:rPr>
          <w:rFonts w:hint="eastAsia" w:ascii="仿宋" w:hAnsi="仿宋" w:eastAsia="仿宋" w:cs="仿宋"/>
          <w:sz w:val="32"/>
          <w:szCs w:val="32"/>
        </w:rPr>
        <w:t xml:space="preserve">须向甲方支付本合同总价%的违约金。 </w:t>
      </w:r>
    </w:p>
    <w:p>
      <w:pPr>
        <w:rPr>
          <w:rFonts w:hint="eastAsia" w:ascii="仿宋" w:hAnsi="仿宋" w:eastAsia="仿宋" w:cs="仿宋"/>
          <w:sz w:val="32"/>
          <w:szCs w:val="32"/>
        </w:rPr>
      </w:pPr>
      <w:r>
        <w:rPr>
          <w:rFonts w:hint="eastAsia" w:ascii="仿宋" w:hAnsi="仿宋" w:eastAsia="仿宋" w:cs="仿宋"/>
          <w:sz w:val="32"/>
          <w:szCs w:val="32"/>
        </w:rPr>
        <w:t xml:space="preserve">2)乙方未能按本合同规定的服务期限提供服务，从逾期之日起每日按本合同总价‰的数 </w:t>
      </w:r>
    </w:p>
    <w:p>
      <w:pPr>
        <w:rPr>
          <w:rFonts w:hint="eastAsia" w:ascii="仿宋" w:hAnsi="仿宋" w:eastAsia="仿宋" w:cs="仿宋"/>
          <w:sz w:val="32"/>
          <w:szCs w:val="32"/>
        </w:rPr>
      </w:pPr>
      <w:r>
        <w:rPr>
          <w:rFonts w:hint="eastAsia" w:ascii="仿宋" w:hAnsi="仿宋" w:eastAsia="仿宋" w:cs="仿宋"/>
          <w:sz w:val="32"/>
          <w:szCs w:val="32"/>
        </w:rPr>
        <w:t xml:space="preserve">额向甲方支付违约金；逾期1个月以上的，甲方有权终止合同，由此造成的甲方经济损失由乙方承担。 </w:t>
      </w:r>
    </w:p>
    <w:p>
      <w:pPr>
        <w:rPr>
          <w:rFonts w:hint="eastAsia" w:ascii="仿宋" w:hAnsi="仿宋" w:eastAsia="仿宋" w:cs="仿宋"/>
          <w:sz w:val="32"/>
          <w:szCs w:val="32"/>
        </w:rPr>
      </w:pPr>
      <w:r>
        <w:rPr>
          <w:rFonts w:hint="eastAsia" w:ascii="仿宋" w:hAnsi="仿宋" w:eastAsia="仿宋" w:cs="仿宋"/>
          <w:sz w:val="32"/>
          <w:szCs w:val="32"/>
        </w:rPr>
        <w:t xml:space="preserve">3)甲方无正当理由拒收接受服务，到期拒付服务款项的，甲方向乙方偿付本合同总的5%的违约金。甲方逾期付款，则每日按本合同总价的‰向乙方偿付违约金。 </w:t>
      </w:r>
    </w:p>
    <w:p>
      <w:pPr>
        <w:rPr>
          <w:rFonts w:hint="eastAsia" w:ascii="仿宋" w:hAnsi="仿宋" w:eastAsia="仿宋" w:cs="仿宋"/>
          <w:sz w:val="32"/>
          <w:szCs w:val="32"/>
        </w:rPr>
      </w:pPr>
      <w:r>
        <w:rPr>
          <w:rFonts w:hint="eastAsia" w:ascii="仿宋" w:hAnsi="仿宋" w:eastAsia="仿宋" w:cs="仿宋"/>
          <w:sz w:val="32"/>
          <w:szCs w:val="32"/>
        </w:rPr>
        <w:t xml:space="preserve">4)其它违约责任按《中华人民共和国合同法》处理。 </w:t>
      </w:r>
    </w:p>
    <w:p>
      <w:pPr>
        <w:rPr>
          <w:rFonts w:hint="eastAsia" w:ascii="仿宋" w:hAnsi="仿宋" w:eastAsia="仿宋" w:cs="仿宋"/>
          <w:sz w:val="32"/>
          <w:szCs w:val="32"/>
        </w:rPr>
      </w:pPr>
      <w:r>
        <w:rPr>
          <w:rFonts w:hint="eastAsia" w:ascii="仿宋" w:hAnsi="仿宋" w:eastAsia="仿宋" w:cs="仿宋"/>
          <w:sz w:val="32"/>
          <w:szCs w:val="32"/>
        </w:rPr>
        <w:t xml:space="preserve">七、争端的解决 </w:t>
      </w:r>
    </w:p>
    <w:p>
      <w:pPr>
        <w:rPr>
          <w:rFonts w:hint="eastAsia" w:ascii="仿宋" w:hAnsi="仿宋" w:eastAsia="仿宋" w:cs="仿宋"/>
          <w:sz w:val="32"/>
          <w:szCs w:val="32"/>
        </w:rPr>
      </w:pPr>
      <w:r>
        <w:rPr>
          <w:rFonts w:hint="eastAsia" w:ascii="仿宋" w:hAnsi="仿宋" w:eastAsia="仿宋" w:cs="仿宋"/>
          <w:sz w:val="32"/>
          <w:szCs w:val="32"/>
        </w:rPr>
        <w:t xml:space="preserve">合同执行过程中发生的任何争议，如双方不能通过友好协商解决，按相关法律法规处理。 </w:t>
      </w:r>
    </w:p>
    <w:p>
      <w:pPr>
        <w:rPr>
          <w:rFonts w:hint="eastAsia" w:ascii="仿宋" w:hAnsi="仿宋" w:eastAsia="仿宋" w:cs="仿宋"/>
          <w:sz w:val="32"/>
          <w:szCs w:val="32"/>
        </w:rPr>
      </w:pPr>
      <w:r>
        <w:rPr>
          <w:rFonts w:hint="eastAsia" w:ascii="仿宋" w:hAnsi="仿宋" w:eastAsia="仿宋" w:cs="仿宋"/>
          <w:sz w:val="32"/>
          <w:szCs w:val="32"/>
        </w:rPr>
        <w:t xml:space="preserve">八、不可抗力 </w:t>
      </w:r>
    </w:p>
    <w:p>
      <w:pPr>
        <w:rPr>
          <w:rFonts w:hint="eastAsia" w:ascii="仿宋" w:hAnsi="仿宋" w:eastAsia="仿宋" w:cs="仿宋"/>
          <w:sz w:val="32"/>
          <w:szCs w:val="32"/>
        </w:rPr>
      </w:pPr>
      <w:r>
        <w:rPr>
          <w:rFonts w:hint="eastAsia" w:ascii="仿宋" w:hAnsi="仿宋" w:eastAsia="仿宋" w:cs="仿宋"/>
          <w:sz w:val="32"/>
          <w:szCs w:val="32"/>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 </w:t>
      </w:r>
    </w:p>
    <w:p>
      <w:pPr>
        <w:rPr>
          <w:rFonts w:hint="eastAsia" w:ascii="仿宋" w:hAnsi="仿宋" w:eastAsia="仿宋" w:cs="仿宋"/>
          <w:sz w:val="32"/>
          <w:szCs w:val="32"/>
        </w:rPr>
      </w:pPr>
      <w:r>
        <w:rPr>
          <w:rFonts w:hint="eastAsia" w:ascii="仿宋" w:hAnsi="仿宋" w:eastAsia="仿宋" w:cs="仿宋"/>
          <w:sz w:val="32"/>
          <w:szCs w:val="32"/>
        </w:rPr>
        <w:t xml:space="preserve">九、税费 </w:t>
      </w:r>
    </w:p>
    <w:p>
      <w:pPr>
        <w:rPr>
          <w:rFonts w:hint="eastAsia" w:ascii="仿宋" w:hAnsi="仿宋" w:eastAsia="仿宋" w:cs="仿宋"/>
          <w:sz w:val="32"/>
          <w:szCs w:val="32"/>
        </w:rPr>
      </w:pPr>
      <w:r>
        <w:rPr>
          <w:rFonts w:hint="eastAsia" w:ascii="仿宋" w:hAnsi="仿宋" w:eastAsia="仿宋" w:cs="仿宋"/>
          <w:sz w:val="32"/>
          <w:szCs w:val="32"/>
        </w:rPr>
        <w:t xml:space="preserve">在中国境内、外发生的与本合同执行有关的一切税费均由乙方负担。 </w:t>
      </w:r>
    </w:p>
    <w:p>
      <w:pPr>
        <w:rPr>
          <w:rFonts w:hint="eastAsia" w:ascii="仿宋" w:hAnsi="仿宋" w:eastAsia="仿宋" w:cs="仿宋"/>
          <w:sz w:val="32"/>
          <w:szCs w:val="32"/>
        </w:rPr>
      </w:pPr>
      <w:r>
        <w:rPr>
          <w:rFonts w:hint="eastAsia" w:ascii="仿宋" w:hAnsi="仿宋" w:eastAsia="仿宋" w:cs="仿宋"/>
          <w:sz w:val="32"/>
          <w:szCs w:val="32"/>
        </w:rPr>
        <w:t xml:space="preserve">十、合同生效 </w:t>
      </w:r>
    </w:p>
    <w:p>
      <w:pPr>
        <w:rPr>
          <w:rFonts w:hint="eastAsia" w:ascii="仿宋" w:hAnsi="仿宋" w:eastAsia="仿宋" w:cs="仿宋"/>
          <w:sz w:val="32"/>
          <w:szCs w:val="32"/>
        </w:rPr>
      </w:pPr>
      <w:r>
        <w:rPr>
          <w:rFonts w:hint="eastAsia" w:ascii="仿宋" w:hAnsi="仿宋" w:eastAsia="仿宋" w:cs="仿宋"/>
          <w:sz w:val="32"/>
          <w:szCs w:val="32"/>
        </w:rPr>
        <w:t xml:space="preserve">1）本合同在甲乙双方法人代表或其授权代表签字盖章后生效。 </w:t>
      </w:r>
    </w:p>
    <w:p>
      <w:pPr>
        <w:rPr>
          <w:rFonts w:hint="eastAsia" w:ascii="仿宋" w:hAnsi="仿宋" w:eastAsia="仿宋" w:cs="仿宋"/>
          <w:sz w:val="32"/>
          <w:szCs w:val="32"/>
        </w:rPr>
      </w:pPr>
      <w:r>
        <w:rPr>
          <w:rFonts w:hint="eastAsia" w:ascii="仿宋" w:hAnsi="仿宋" w:eastAsia="仿宋" w:cs="仿宋"/>
          <w:sz w:val="32"/>
          <w:szCs w:val="32"/>
        </w:rPr>
        <w:t xml:space="preserve">2）合同一式  份。 </w:t>
      </w:r>
    </w:p>
    <w:p>
      <w:pPr>
        <w:rPr>
          <w:rFonts w:hint="eastAsia" w:ascii="仿宋" w:hAnsi="仿宋" w:eastAsia="仿宋" w:cs="仿宋"/>
          <w:sz w:val="32"/>
          <w:szCs w:val="32"/>
        </w:rPr>
      </w:pPr>
      <w:r>
        <w:rPr>
          <w:rFonts w:hint="eastAsia" w:ascii="仿宋" w:hAnsi="仿宋" w:eastAsia="仿宋" w:cs="仿宋"/>
          <w:sz w:val="32"/>
          <w:szCs w:val="32"/>
        </w:rPr>
        <w:t xml:space="preserve">十一、付款方式 </w:t>
      </w:r>
    </w:p>
    <w:p>
      <w:pPr>
        <w:rPr>
          <w:rFonts w:hint="eastAsia" w:ascii="仿宋" w:hAnsi="仿宋" w:eastAsia="仿宋" w:cs="仿宋"/>
          <w:sz w:val="32"/>
          <w:szCs w:val="32"/>
        </w:rPr>
      </w:pPr>
      <w:r>
        <w:rPr>
          <w:rFonts w:hint="eastAsia" w:ascii="仿宋" w:hAnsi="仿宋" w:eastAsia="仿宋" w:cs="仿宋"/>
          <w:sz w:val="32"/>
          <w:szCs w:val="32"/>
        </w:rPr>
        <w:t xml:space="preserve">合同签订后，首付总价款的 %。 </w:t>
      </w:r>
    </w:p>
    <w:p>
      <w:pPr>
        <w:rPr>
          <w:rFonts w:hint="eastAsia" w:ascii="仿宋" w:hAnsi="仿宋" w:eastAsia="仿宋" w:cs="仿宋"/>
          <w:sz w:val="32"/>
          <w:szCs w:val="32"/>
        </w:rPr>
      </w:pPr>
      <w:r>
        <w:rPr>
          <w:rFonts w:hint="eastAsia" w:ascii="仿宋" w:hAnsi="仿宋" w:eastAsia="仿宋" w:cs="仿宋"/>
          <w:sz w:val="32"/>
          <w:szCs w:val="32"/>
        </w:rPr>
        <w:t xml:space="preserve">十二、甲方权利和义务 </w:t>
      </w:r>
    </w:p>
    <w:p>
      <w:pPr>
        <w:rPr>
          <w:rFonts w:hint="eastAsia" w:ascii="仿宋" w:hAnsi="仿宋" w:eastAsia="仿宋" w:cs="仿宋"/>
          <w:sz w:val="32"/>
          <w:szCs w:val="32"/>
        </w:rPr>
      </w:pPr>
      <w:r>
        <w:rPr>
          <w:rFonts w:hint="eastAsia" w:ascii="仿宋" w:hAnsi="仿宋" w:eastAsia="仿宋" w:cs="仿宋"/>
          <w:sz w:val="32"/>
          <w:szCs w:val="32"/>
        </w:rPr>
        <w:t xml:space="preserve">1、代表和维护委托方的合法权益。 </w:t>
      </w:r>
    </w:p>
    <w:p>
      <w:pPr>
        <w:rPr>
          <w:rFonts w:hint="eastAsia" w:ascii="仿宋" w:hAnsi="仿宋" w:eastAsia="仿宋" w:cs="仿宋"/>
          <w:sz w:val="32"/>
          <w:szCs w:val="32"/>
        </w:rPr>
      </w:pPr>
      <w:r>
        <w:rPr>
          <w:rFonts w:hint="eastAsia" w:ascii="仿宋" w:hAnsi="仿宋" w:eastAsia="仿宋" w:cs="仿宋"/>
          <w:sz w:val="32"/>
          <w:szCs w:val="32"/>
        </w:rPr>
        <w:t xml:space="preserve">2、甲方有权对乙方委派的人员提出更换的权利。 </w:t>
      </w:r>
    </w:p>
    <w:p>
      <w:pPr>
        <w:rPr>
          <w:rFonts w:hint="eastAsia" w:ascii="仿宋" w:hAnsi="仿宋" w:eastAsia="仿宋" w:cs="仿宋"/>
          <w:sz w:val="32"/>
          <w:szCs w:val="32"/>
        </w:rPr>
      </w:pPr>
      <w:r>
        <w:rPr>
          <w:rFonts w:hint="eastAsia" w:ascii="仿宋" w:hAnsi="仿宋" w:eastAsia="仿宋" w:cs="仿宋"/>
          <w:sz w:val="32"/>
          <w:szCs w:val="32"/>
        </w:rPr>
        <w:t xml:space="preserve">3、审批乙方拟定的相关制度。 </w:t>
      </w:r>
    </w:p>
    <w:p>
      <w:pPr>
        <w:rPr>
          <w:rFonts w:hint="eastAsia" w:ascii="仿宋" w:hAnsi="仿宋" w:eastAsia="仿宋" w:cs="仿宋"/>
          <w:sz w:val="32"/>
          <w:szCs w:val="32"/>
        </w:rPr>
      </w:pPr>
      <w:r>
        <w:rPr>
          <w:rFonts w:hint="eastAsia" w:ascii="仿宋" w:hAnsi="仿宋" w:eastAsia="仿宋" w:cs="仿宋"/>
          <w:sz w:val="32"/>
          <w:szCs w:val="32"/>
        </w:rPr>
        <w:t xml:space="preserve">4、监督乙方管理服务及制度的执行情况。 </w:t>
      </w:r>
    </w:p>
    <w:p>
      <w:pPr>
        <w:rPr>
          <w:rFonts w:hint="eastAsia" w:ascii="仿宋" w:hAnsi="仿宋" w:eastAsia="仿宋" w:cs="仿宋"/>
          <w:sz w:val="32"/>
          <w:szCs w:val="32"/>
        </w:rPr>
      </w:pPr>
      <w:r>
        <w:rPr>
          <w:rFonts w:hint="eastAsia" w:ascii="仿宋" w:hAnsi="仿宋" w:eastAsia="仿宋" w:cs="仿宋"/>
          <w:sz w:val="32"/>
          <w:szCs w:val="32"/>
        </w:rPr>
        <w:t xml:space="preserve">5、乙方如不履行合同约定的服务质量要求或其它虚假欺诈行为，甲方有权先处罚后终止合同，乙方赔偿甲方所受损失。 </w:t>
      </w:r>
    </w:p>
    <w:p>
      <w:pPr>
        <w:rPr>
          <w:rFonts w:hint="eastAsia" w:ascii="仿宋" w:hAnsi="仿宋" w:eastAsia="仿宋" w:cs="仿宋"/>
          <w:sz w:val="32"/>
          <w:szCs w:val="32"/>
        </w:rPr>
      </w:pPr>
      <w:r>
        <w:rPr>
          <w:rFonts w:hint="eastAsia" w:ascii="仿宋" w:hAnsi="仿宋" w:eastAsia="仿宋" w:cs="仿宋"/>
          <w:sz w:val="32"/>
          <w:szCs w:val="32"/>
        </w:rPr>
        <w:t xml:space="preserve">十三、乙方的权利、责任和义务 </w:t>
      </w:r>
    </w:p>
    <w:p>
      <w:pPr>
        <w:rPr>
          <w:rFonts w:hint="eastAsia" w:ascii="仿宋" w:hAnsi="仿宋" w:eastAsia="仿宋" w:cs="仿宋"/>
          <w:sz w:val="32"/>
          <w:szCs w:val="32"/>
        </w:rPr>
      </w:pPr>
      <w:r>
        <w:rPr>
          <w:rFonts w:hint="eastAsia" w:ascii="仿宋" w:hAnsi="仿宋" w:eastAsia="仿宋" w:cs="仿宋"/>
          <w:sz w:val="32"/>
          <w:szCs w:val="32"/>
        </w:rPr>
        <w:t xml:space="preserve">1、根据有关法律法规及本合同的约定，制定相关服务制度。 </w:t>
      </w:r>
    </w:p>
    <w:p>
      <w:pPr>
        <w:rPr>
          <w:rFonts w:hint="eastAsia" w:ascii="仿宋" w:hAnsi="仿宋" w:eastAsia="仿宋" w:cs="仿宋"/>
          <w:sz w:val="32"/>
          <w:szCs w:val="32"/>
        </w:rPr>
      </w:pPr>
      <w:r>
        <w:rPr>
          <w:rFonts w:hint="eastAsia" w:ascii="仿宋" w:hAnsi="仿宋" w:eastAsia="仿宋" w:cs="仿宋"/>
          <w:sz w:val="32"/>
          <w:szCs w:val="32"/>
        </w:rPr>
        <w:t xml:space="preserve">2、按照本合同的约定，协调处理相关事项。 </w:t>
      </w:r>
    </w:p>
    <w:p>
      <w:pPr>
        <w:rPr>
          <w:rFonts w:hint="eastAsia" w:ascii="仿宋" w:hAnsi="仿宋" w:eastAsia="仿宋" w:cs="仿宋"/>
          <w:sz w:val="32"/>
          <w:szCs w:val="32"/>
        </w:rPr>
      </w:pPr>
      <w:r>
        <w:rPr>
          <w:rFonts w:hint="eastAsia" w:ascii="仿宋" w:hAnsi="仿宋" w:eastAsia="仿宋" w:cs="仿宋"/>
          <w:sz w:val="32"/>
          <w:szCs w:val="32"/>
        </w:rPr>
        <w:t xml:space="preserve">3、按照本合同不得将本项目责任以任何形式全部或部分转让给第三方。 </w:t>
      </w:r>
    </w:p>
    <w:p>
      <w:pPr>
        <w:rPr>
          <w:rFonts w:hint="eastAsia" w:ascii="仿宋" w:hAnsi="仿宋" w:eastAsia="仿宋" w:cs="仿宋"/>
          <w:sz w:val="32"/>
          <w:szCs w:val="32"/>
        </w:rPr>
      </w:pPr>
      <w:r>
        <w:rPr>
          <w:rFonts w:hint="eastAsia" w:ascii="仿宋" w:hAnsi="仿宋" w:eastAsia="仿宋" w:cs="仿宋"/>
          <w:sz w:val="32"/>
          <w:szCs w:val="32"/>
        </w:rPr>
        <w:t xml:space="preserve">4、按合同约定，负责向甲方收取相关费用。 </w:t>
      </w:r>
    </w:p>
    <w:p>
      <w:pPr>
        <w:rPr>
          <w:rFonts w:hint="eastAsia" w:ascii="仿宋" w:hAnsi="仿宋" w:eastAsia="仿宋" w:cs="仿宋"/>
          <w:sz w:val="32"/>
          <w:szCs w:val="32"/>
        </w:rPr>
      </w:pPr>
      <w:r>
        <w:rPr>
          <w:rFonts w:hint="eastAsia" w:ascii="仿宋" w:hAnsi="仿宋" w:eastAsia="仿宋" w:cs="仿宋"/>
          <w:sz w:val="32"/>
          <w:szCs w:val="32"/>
        </w:rPr>
        <w:t xml:space="preserve">5、乙方管理人员及其它所属工作人员应遵守甲方的规章制度和社会公德，爱护甲方的财产和其它资源。 </w:t>
      </w:r>
    </w:p>
    <w:p>
      <w:pPr>
        <w:rPr>
          <w:rFonts w:hint="eastAsia" w:ascii="仿宋" w:hAnsi="仿宋" w:eastAsia="仿宋" w:cs="仿宋"/>
          <w:sz w:val="32"/>
          <w:szCs w:val="32"/>
        </w:rPr>
      </w:pPr>
      <w:r>
        <w:rPr>
          <w:rFonts w:hint="eastAsia" w:ascii="仿宋" w:hAnsi="仿宋" w:eastAsia="仿宋" w:cs="仿宋"/>
          <w:sz w:val="32"/>
          <w:szCs w:val="32"/>
        </w:rPr>
        <w:t xml:space="preserve">十四、服务质量 </w:t>
      </w:r>
    </w:p>
    <w:p>
      <w:pPr>
        <w:rPr>
          <w:rFonts w:hint="eastAsia" w:ascii="仿宋" w:hAnsi="仿宋" w:eastAsia="仿宋" w:cs="仿宋"/>
          <w:sz w:val="32"/>
          <w:szCs w:val="32"/>
        </w:rPr>
      </w:pPr>
      <w:r>
        <w:rPr>
          <w:rFonts w:hint="eastAsia" w:ascii="仿宋" w:hAnsi="仿宋" w:eastAsia="仿宋" w:cs="仿宋"/>
          <w:sz w:val="32"/>
          <w:szCs w:val="32"/>
        </w:rPr>
        <w:t xml:space="preserve">（一）具体的服务质量要求按采购文件及响应文件执行。 </w:t>
      </w:r>
    </w:p>
    <w:p>
      <w:pPr>
        <w:rPr>
          <w:rFonts w:hint="eastAsia" w:ascii="仿宋" w:hAnsi="仿宋" w:eastAsia="仿宋" w:cs="仿宋"/>
          <w:sz w:val="32"/>
          <w:szCs w:val="32"/>
        </w:rPr>
      </w:pPr>
      <w:r>
        <w:rPr>
          <w:rFonts w:hint="eastAsia" w:ascii="仿宋" w:hAnsi="仿宋" w:eastAsia="仿宋" w:cs="仿宋"/>
          <w:sz w:val="32"/>
          <w:szCs w:val="32"/>
        </w:rPr>
        <w:t xml:space="preserve">（二）如甲方或乙方中有一方要求中止合同，须提前3个月通知对方，并交付对方违约金(按合同办)。 </w:t>
      </w:r>
    </w:p>
    <w:p>
      <w:pPr>
        <w:rPr>
          <w:rFonts w:hint="eastAsia" w:ascii="仿宋" w:hAnsi="仿宋" w:eastAsia="仿宋" w:cs="仿宋"/>
          <w:sz w:val="32"/>
          <w:szCs w:val="32"/>
        </w:rPr>
      </w:pPr>
      <w:r>
        <w:rPr>
          <w:rFonts w:hint="eastAsia" w:ascii="仿宋" w:hAnsi="仿宋" w:eastAsia="仿宋" w:cs="仿宋"/>
          <w:sz w:val="32"/>
          <w:szCs w:val="32"/>
        </w:rPr>
        <w:t xml:space="preserve">十五、其他约定 </w:t>
      </w:r>
    </w:p>
    <w:p>
      <w:pPr>
        <w:rPr>
          <w:rFonts w:hint="eastAsia" w:ascii="仿宋" w:hAnsi="仿宋" w:eastAsia="仿宋" w:cs="仿宋"/>
          <w:sz w:val="32"/>
          <w:szCs w:val="32"/>
        </w:rPr>
      </w:pPr>
      <w:r>
        <w:rPr>
          <w:rFonts w:hint="eastAsia" w:ascii="仿宋" w:hAnsi="仿宋" w:eastAsia="仿宋" w:cs="仿宋"/>
          <w:sz w:val="32"/>
          <w:szCs w:val="32"/>
        </w:rPr>
        <w:t xml:space="preserve">1、乙方的服务实施人员要有符合国家规定的相关资格，要严格政审，没有刑事犯罪记录，重要岗位人员聘用要经甲方审定。并须将其管理人有效证明及担保提交给委托方管理部门存查备案。 </w:t>
      </w:r>
    </w:p>
    <w:p>
      <w:pPr>
        <w:rPr>
          <w:rFonts w:hint="eastAsia" w:ascii="仿宋" w:hAnsi="仿宋" w:eastAsia="仿宋" w:cs="仿宋"/>
          <w:sz w:val="32"/>
          <w:szCs w:val="32"/>
        </w:rPr>
      </w:pPr>
      <w:r>
        <w:rPr>
          <w:rFonts w:hint="eastAsia" w:ascii="仿宋" w:hAnsi="仿宋" w:eastAsia="仿宋" w:cs="仿宋"/>
          <w:sz w:val="32"/>
          <w:szCs w:val="32"/>
        </w:rPr>
        <w:t xml:space="preserve">2、如有需要，乙方的管理人员要听从甲方调动指挥。 </w:t>
      </w:r>
    </w:p>
    <w:p>
      <w:pPr>
        <w:rPr>
          <w:rFonts w:hint="eastAsia" w:ascii="仿宋" w:hAnsi="仿宋" w:eastAsia="仿宋" w:cs="仿宋"/>
          <w:sz w:val="32"/>
          <w:szCs w:val="32"/>
        </w:rPr>
      </w:pPr>
      <w:r>
        <w:rPr>
          <w:rFonts w:hint="eastAsia" w:ascii="仿宋" w:hAnsi="仿宋" w:eastAsia="仿宋" w:cs="仿宋"/>
          <w:sz w:val="32"/>
          <w:szCs w:val="32"/>
        </w:rPr>
        <w:t xml:space="preserve">十六、违约贵任 </w:t>
      </w:r>
    </w:p>
    <w:p>
      <w:pPr>
        <w:rPr>
          <w:rFonts w:hint="eastAsia" w:ascii="仿宋" w:hAnsi="仿宋" w:eastAsia="仿宋" w:cs="仿宋"/>
          <w:sz w:val="32"/>
          <w:szCs w:val="32"/>
        </w:rPr>
      </w:pPr>
      <w:r>
        <w:rPr>
          <w:rFonts w:hint="eastAsia" w:ascii="仿宋" w:hAnsi="仿宋" w:eastAsia="仿宋" w:cs="仿宋"/>
          <w:sz w:val="32"/>
          <w:szCs w:val="32"/>
        </w:rPr>
        <w:t xml:space="preserve">1、甲方违约，应无条件退还乙方履约保证金，并赔偿乙方的直接经济损失。 </w:t>
      </w:r>
    </w:p>
    <w:p>
      <w:pPr>
        <w:rPr>
          <w:rFonts w:hint="eastAsia" w:ascii="仿宋" w:hAnsi="仿宋" w:eastAsia="仿宋" w:cs="仿宋"/>
          <w:sz w:val="32"/>
          <w:szCs w:val="32"/>
        </w:rPr>
      </w:pPr>
      <w:r>
        <w:rPr>
          <w:rFonts w:hint="eastAsia" w:ascii="仿宋" w:hAnsi="仿宋" w:eastAsia="仿宋" w:cs="仿宋"/>
          <w:sz w:val="32"/>
          <w:szCs w:val="32"/>
        </w:rPr>
        <w:t xml:space="preserve">2、乙方违约，按合同有关规定办理，无权要求甲方退还履约保证金，并赔偿甲方的经济损失。 </w:t>
      </w:r>
    </w:p>
    <w:p>
      <w:pPr>
        <w:rPr>
          <w:rFonts w:hint="eastAsia" w:ascii="仿宋" w:hAnsi="仿宋" w:eastAsia="仿宋" w:cs="仿宋"/>
          <w:sz w:val="32"/>
          <w:szCs w:val="32"/>
        </w:rPr>
      </w:pPr>
      <w:r>
        <w:rPr>
          <w:rFonts w:hint="eastAsia" w:ascii="仿宋" w:hAnsi="仿宋" w:eastAsia="仿宋" w:cs="仿宋"/>
          <w:sz w:val="32"/>
          <w:szCs w:val="32"/>
        </w:rPr>
        <w:t xml:space="preserve">3、乙方不遵守承检合约，不按合约签订的各项要求完成工作或出现重大安全事故时，乙方赔偿损失后，甲方保留追究法律责任的权利。甲方有权终止乙方承检资格，且不予退还乙方的履约保证金。 </w:t>
      </w:r>
    </w:p>
    <w:p>
      <w:pPr>
        <w:rPr>
          <w:rFonts w:hint="eastAsia" w:ascii="仿宋" w:hAnsi="仿宋" w:eastAsia="仿宋" w:cs="仿宋"/>
          <w:sz w:val="32"/>
          <w:szCs w:val="32"/>
        </w:rPr>
      </w:pPr>
      <w:r>
        <w:rPr>
          <w:rFonts w:hint="eastAsia" w:ascii="仿宋" w:hAnsi="仿宋" w:eastAsia="仿宋" w:cs="仿宋"/>
          <w:sz w:val="32"/>
          <w:szCs w:val="32"/>
        </w:rPr>
        <w:t xml:space="preserve">4、乙方不得转让承检权，如发现乙方把承检权转让他人，则视为乙方自行毁约，其履约保证金不得退回并立即停止乙方承检资格。 </w:t>
      </w:r>
    </w:p>
    <w:p>
      <w:pPr>
        <w:rPr>
          <w:rFonts w:hint="eastAsia" w:ascii="仿宋" w:hAnsi="仿宋" w:eastAsia="仿宋" w:cs="仿宋"/>
          <w:sz w:val="32"/>
          <w:szCs w:val="32"/>
        </w:rPr>
      </w:pPr>
      <w:r>
        <w:rPr>
          <w:rFonts w:hint="eastAsia" w:ascii="仿宋" w:hAnsi="仿宋" w:eastAsia="仿宋" w:cs="仿宋"/>
          <w:sz w:val="32"/>
          <w:szCs w:val="32"/>
        </w:rPr>
        <w:t xml:space="preserve">5、甲方逾期支付乙方服务费用的，向乙方支付相应的违约金。（具体支付时间按有关规定执行） </w:t>
      </w:r>
    </w:p>
    <w:p>
      <w:pPr>
        <w:rPr>
          <w:rFonts w:hint="eastAsia" w:ascii="仿宋" w:hAnsi="仿宋" w:eastAsia="仿宋" w:cs="仿宋"/>
          <w:sz w:val="32"/>
          <w:szCs w:val="32"/>
        </w:rPr>
      </w:pPr>
      <w:r>
        <w:rPr>
          <w:rFonts w:hint="eastAsia" w:ascii="仿宋" w:hAnsi="仿宋" w:eastAsia="仿宋" w:cs="仿宋"/>
          <w:sz w:val="32"/>
          <w:szCs w:val="32"/>
        </w:rPr>
        <w:t xml:space="preserve">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 </w:t>
      </w:r>
    </w:p>
    <w:p>
      <w:pPr>
        <w:rPr>
          <w:rFonts w:hint="eastAsia" w:ascii="仿宋" w:hAnsi="仿宋" w:eastAsia="仿宋" w:cs="仿宋"/>
          <w:sz w:val="32"/>
          <w:szCs w:val="32"/>
        </w:rPr>
      </w:pPr>
      <w:r>
        <w:rPr>
          <w:rFonts w:hint="eastAsia" w:ascii="仿宋" w:hAnsi="仿宋" w:eastAsia="仿宋" w:cs="仿宋"/>
          <w:sz w:val="32"/>
          <w:szCs w:val="32"/>
        </w:rPr>
        <w:t xml:space="preserve">十七、其他 </w:t>
      </w:r>
    </w:p>
    <w:p>
      <w:pPr>
        <w:rPr>
          <w:rFonts w:hint="eastAsia" w:ascii="仿宋" w:hAnsi="仿宋" w:eastAsia="仿宋" w:cs="仿宋"/>
          <w:sz w:val="32"/>
          <w:szCs w:val="32"/>
        </w:rPr>
      </w:pPr>
      <w:r>
        <w:rPr>
          <w:rFonts w:hint="eastAsia" w:ascii="仿宋" w:hAnsi="仿宋" w:eastAsia="仿宋" w:cs="仿宋"/>
          <w:sz w:val="32"/>
          <w:szCs w:val="32"/>
        </w:rPr>
        <w:t xml:space="preserve">1、本合同正本一式  份，具有同等法律效力，甲方执一份，乙方执一份。合同自签字之日起即时生效。 </w:t>
      </w:r>
    </w:p>
    <w:p>
      <w:pPr>
        <w:rPr>
          <w:rFonts w:hint="eastAsia" w:ascii="仿宋" w:hAnsi="仿宋" w:eastAsia="仿宋" w:cs="仿宋"/>
          <w:sz w:val="32"/>
          <w:szCs w:val="32"/>
        </w:rPr>
      </w:pPr>
      <w:r>
        <w:rPr>
          <w:rFonts w:hint="eastAsia" w:ascii="仿宋" w:hAnsi="仿宋" w:eastAsia="仿宋" w:cs="仿宋"/>
          <w:sz w:val="32"/>
          <w:szCs w:val="32"/>
        </w:rPr>
        <w:t xml:space="preserve">2、本合同所有附件、采购文件、响应文件、中标通知书均为合同的有效组成部分，与本合同具有同等法律效力。 </w:t>
      </w:r>
    </w:p>
    <w:p>
      <w:pPr>
        <w:rPr>
          <w:rFonts w:hint="eastAsia" w:ascii="仿宋" w:hAnsi="仿宋" w:eastAsia="仿宋" w:cs="仿宋"/>
          <w:sz w:val="32"/>
          <w:szCs w:val="32"/>
        </w:rPr>
      </w:pPr>
      <w:r>
        <w:rPr>
          <w:rFonts w:hint="eastAsia" w:ascii="仿宋" w:hAnsi="仿宋" w:eastAsia="仿宋" w:cs="仿宋"/>
          <w:sz w:val="32"/>
          <w:szCs w:val="32"/>
        </w:rPr>
        <w:t xml:space="preserve">3、在执行本合同的过程中，所有经双方签署确认的文件（包括会议纪要、补充协议、往来信函）即成为本合同的有效组成部分。 </w:t>
      </w:r>
    </w:p>
    <w:p>
      <w:pPr>
        <w:rPr>
          <w:rFonts w:hint="eastAsia" w:ascii="仿宋" w:hAnsi="仿宋" w:eastAsia="仿宋" w:cs="仿宋"/>
          <w:sz w:val="32"/>
          <w:szCs w:val="32"/>
        </w:rPr>
      </w:pPr>
      <w:r>
        <w:rPr>
          <w:rFonts w:hint="eastAsia" w:ascii="仿宋" w:hAnsi="仿宋" w:eastAsia="仿宋" w:cs="仿宋"/>
          <w:sz w:val="32"/>
          <w:szCs w:val="32"/>
        </w:rPr>
        <w:t xml:space="preserve">4、如一方地址、电话、传真号码有变更，应在变更当日内书面通知对方，否则，应承担相应责任。 </w:t>
      </w:r>
    </w:p>
    <w:p>
      <w:pPr>
        <w:rPr>
          <w:rFonts w:hint="eastAsia" w:ascii="仿宋" w:hAnsi="仿宋" w:eastAsia="仿宋" w:cs="仿宋"/>
          <w:sz w:val="32"/>
          <w:szCs w:val="32"/>
        </w:rPr>
      </w:pPr>
      <w:r>
        <w:rPr>
          <w:rFonts w:hint="eastAsia" w:ascii="仿宋" w:hAnsi="仿宋" w:eastAsia="仿宋" w:cs="仿宋"/>
          <w:sz w:val="32"/>
          <w:szCs w:val="32"/>
        </w:rPr>
        <w:t xml:space="preserve">5、除甲方事先书面同意外，乙方不得部分或全部转让其应履行的合同项下的义务。 </w:t>
      </w:r>
    </w:p>
    <w:p>
      <w:pPr>
        <w:rPr>
          <w:rFonts w:hint="eastAsia" w:ascii="仿宋" w:hAnsi="仿宋" w:eastAsia="仿宋" w:cs="仿宋"/>
          <w:sz w:val="32"/>
          <w:szCs w:val="32"/>
        </w:rPr>
      </w:pPr>
      <w:r>
        <w:rPr>
          <w:rFonts w:hint="eastAsia" w:ascii="仿宋" w:hAnsi="仿宋" w:eastAsia="仿宋" w:cs="仿宋"/>
          <w:sz w:val="32"/>
          <w:szCs w:val="32"/>
        </w:rPr>
        <w:t xml:space="preserve">6、本合同未尽事宜，双方可用补充合同的形式加以补充。补充合同与本合同具有同样的法律效力。 </w:t>
      </w:r>
    </w:p>
    <w:p>
      <w:pPr>
        <w:jc w:val="left"/>
        <w:rPr>
          <w:rFonts w:hint="eastAsia" w:ascii="仿宋" w:hAnsi="仿宋" w:eastAsia="仿宋" w:cs="仿宋"/>
          <w:sz w:val="32"/>
          <w:szCs w:val="32"/>
        </w:rPr>
      </w:pPr>
      <w:r>
        <w:rPr>
          <w:rFonts w:hint="eastAsia" w:ascii="仿宋" w:hAnsi="仿宋" w:eastAsia="仿宋" w:cs="仿宋"/>
          <w:sz w:val="32"/>
          <w:szCs w:val="32"/>
        </w:rPr>
        <w:t xml:space="preserve">甲方：                               乙方： </w:t>
      </w:r>
    </w:p>
    <w:p>
      <w:pPr>
        <w:rPr>
          <w:rFonts w:hint="eastAsia" w:ascii="仿宋" w:hAnsi="仿宋" w:eastAsia="仿宋" w:cs="仿宋"/>
          <w:sz w:val="32"/>
          <w:szCs w:val="32"/>
        </w:rPr>
      </w:pPr>
      <w:r>
        <w:rPr>
          <w:rFonts w:hint="eastAsia" w:ascii="仿宋" w:hAnsi="仿宋" w:eastAsia="仿宋" w:cs="仿宋"/>
          <w:sz w:val="32"/>
          <w:szCs w:val="32"/>
        </w:rPr>
        <w:t xml:space="preserve">地址：                               地址： </w:t>
      </w:r>
    </w:p>
    <w:p>
      <w:pPr>
        <w:rPr>
          <w:rFonts w:hint="eastAsia" w:ascii="仿宋" w:hAnsi="仿宋" w:eastAsia="仿宋" w:cs="仿宋"/>
          <w:sz w:val="32"/>
          <w:szCs w:val="32"/>
        </w:rPr>
      </w:pPr>
      <w:r>
        <w:rPr>
          <w:rFonts w:hint="eastAsia" w:ascii="仿宋" w:hAnsi="仿宋" w:eastAsia="仿宋" w:cs="仿宋"/>
          <w:sz w:val="32"/>
          <w:szCs w:val="32"/>
        </w:rPr>
        <w:t xml:space="preserve">法定代表人：                         法定代表人： </w:t>
      </w:r>
    </w:p>
    <w:p>
      <w:pPr>
        <w:rPr>
          <w:rFonts w:hint="eastAsia" w:ascii="仿宋" w:hAnsi="仿宋" w:eastAsia="仿宋" w:cs="仿宋"/>
          <w:sz w:val="32"/>
          <w:szCs w:val="32"/>
        </w:rPr>
      </w:pPr>
      <w:r>
        <w:rPr>
          <w:rFonts w:hint="eastAsia" w:ascii="仿宋" w:hAnsi="仿宋" w:eastAsia="仿宋" w:cs="仿宋"/>
          <w:sz w:val="32"/>
          <w:szCs w:val="32"/>
        </w:rPr>
        <w:t xml:space="preserve">委托代理人：                         委托代理人： </w:t>
      </w:r>
    </w:p>
    <w:p>
      <w:pPr>
        <w:rPr>
          <w:rFonts w:hint="eastAsia" w:ascii="仿宋" w:hAnsi="仿宋" w:eastAsia="仿宋" w:cs="仿宋"/>
          <w:sz w:val="32"/>
          <w:szCs w:val="32"/>
        </w:rPr>
      </w:pPr>
      <w:r>
        <w:rPr>
          <w:rFonts w:hint="eastAsia" w:ascii="仿宋" w:hAnsi="仿宋" w:eastAsia="仿宋" w:cs="仿宋"/>
          <w:sz w:val="32"/>
          <w:szCs w:val="32"/>
        </w:rPr>
        <w:t>电话：                               电话：</w:t>
      </w:r>
    </w:p>
    <w:p>
      <w:pPr>
        <w:rPr>
          <w:rFonts w:hint="eastAsia" w:ascii="仿宋" w:hAnsi="仿宋" w:eastAsia="仿宋" w:cs="仿宋"/>
          <w:sz w:val="32"/>
          <w:szCs w:val="32"/>
        </w:rPr>
      </w:pPr>
      <w:r>
        <w:rPr>
          <w:rFonts w:hint="eastAsia" w:ascii="仿宋" w:hAnsi="仿宋" w:eastAsia="仿宋" w:cs="仿宋"/>
          <w:sz w:val="32"/>
          <w:szCs w:val="32"/>
        </w:rPr>
        <w:t>开户银行：                           开户银行：</w:t>
      </w:r>
    </w:p>
    <w:p>
      <w:pPr>
        <w:rPr>
          <w:rFonts w:hint="eastAsia" w:ascii="仿宋" w:hAnsi="仿宋" w:eastAsia="仿宋" w:cs="仿宋"/>
          <w:sz w:val="32"/>
          <w:szCs w:val="32"/>
        </w:rPr>
      </w:pPr>
      <w:r>
        <w:rPr>
          <w:rFonts w:hint="eastAsia" w:ascii="仿宋" w:hAnsi="仿宋" w:eastAsia="仿宋" w:cs="仿宋"/>
          <w:sz w:val="32"/>
          <w:szCs w:val="32"/>
        </w:rPr>
        <w:t>帐号：                               帐号：</w:t>
      </w: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sz w:val="44"/>
          <w:szCs w:val="44"/>
        </w:rPr>
      </w:pPr>
    </w:p>
    <w:p>
      <w:pPr>
        <w:jc w:val="right"/>
        <w:rPr>
          <w:rFonts w:hint="eastAsia" w:ascii="仿宋" w:hAnsi="仿宋" w:eastAsia="仿宋" w:cs="仿宋"/>
          <w:b/>
          <w:kern w:val="0"/>
          <w:sz w:val="28"/>
          <w:szCs w:val="28"/>
        </w:rPr>
      </w:pPr>
      <w:r>
        <w:rPr>
          <w:rFonts w:hint="eastAsia" w:ascii="仿宋" w:hAnsi="仿宋" w:eastAsia="仿宋" w:cs="仿宋"/>
          <w:b/>
          <w:sz w:val="44"/>
          <w:szCs w:val="44"/>
        </w:rPr>
        <w:t>第五部分  投标文件制作格式</w:t>
      </w:r>
      <w:bookmarkEnd w:id="58"/>
      <w:r>
        <w:rPr>
          <w:rFonts w:hint="eastAsia" w:ascii="仿宋" w:hAnsi="仿宋" w:eastAsia="仿宋" w:cs="仿宋"/>
          <w:b/>
          <w:sz w:val="44"/>
          <w:szCs w:val="44"/>
        </w:rPr>
        <w:t>（仅供参考）</w:t>
      </w: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28"/>
          <w:szCs w:val="28"/>
        </w:rPr>
      </w:pPr>
    </w:p>
    <w:p>
      <w:pPr>
        <w:autoSpaceDE w:val="0"/>
        <w:autoSpaceDN w:val="0"/>
        <w:adjustRightInd w:val="0"/>
        <w:jc w:val="center"/>
        <w:rPr>
          <w:rFonts w:hint="eastAsia" w:ascii="仿宋" w:hAnsi="仿宋" w:eastAsia="仿宋" w:cs="仿宋"/>
          <w:b/>
          <w:spacing w:val="-6"/>
          <w:kern w:val="0"/>
          <w:sz w:val="32"/>
          <w:szCs w:val="32"/>
          <w:bdr w:val="single" w:color="auto" w:sz="4" w:space="0"/>
        </w:rPr>
      </w:pPr>
      <w:r>
        <w:rPr>
          <w:rFonts w:hint="eastAsia" w:ascii="仿宋" w:hAnsi="仿宋" w:eastAsia="仿宋" w:cs="仿宋"/>
          <w:b/>
          <w:spacing w:val="-6"/>
          <w:kern w:val="0"/>
          <w:sz w:val="28"/>
          <w:szCs w:val="28"/>
        </w:rPr>
        <w:br w:type="page"/>
      </w:r>
    </w:p>
    <w:p>
      <w:pPr>
        <w:autoSpaceDE w:val="0"/>
        <w:autoSpaceDN w:val="0"/>
        <w:adjustRightInd w:val="0"/>
        <w:jc w:val="right"/>
        <w:rPr>
          <w:rFonts w:hint="eastAsia" w:ascii="仿宋" w:hAnsi="仿宋" w:eastAsia="仿宋" w:cs="仿宋"/>
          <w:b/>
          <w:spacing w:val="-6"/>
          <w:kern w:val="0"/>
          <w:sz w:val="36"/>
          <w:szCs w:val="32"/>
          <w:bdr w:val="single" w:color="auto" w:sz="4" w:space="0"/>
        </w:rPr>
      </w:pPr>
      <w:r>
        <w:rPr>
          <w:rFonts w:hint="eastAsia" w:ascii="仿宋" w:hAnsi="仿宋" w:eastAsia="仿宋" w:cs="仿宋"/>
          <w:b/>
          <w:spacing w:val="-6"/>
          <w:kern w:val="0"/>
          <w:sz w:val="36"/>
          <w:szCs w:val="32"/>
          <w:bdr w:val="single" w:color="auto" w:sz="4" w:space="0"/>
        </w:rPr>
        <w:t>正本(或副本)</w:t>
      </w:r>
    </w:p>
    <w:p>
      <w:pPr>
        <w:autoSpaceDE w:val="0"/>
        <w:autoSpaceDN w:val="0"/>
        <w:adjustRightInd w:val="0"/>
        <w:jc w:val="center"/>
        <w:rPr>
          <w:rFonts w:hint="eastAsia" w:ascii="仿宋" w:hAnsi="仿宋" w:eastAsia="仿宋" w:cs="仿宋"/>
          <w:b/>
          <w:spacing w:val="-6"/>
          <w:kern w:val="0"/>
          <w:sz w:val="36"/>
          <w:szCs w:val="36"/>
        </w:rPr>
      </w:pPr>
    </w:p>
    <w:p>
      <w:pPr>
        <w:spacing w:line="360" w:lineRule="auto"/>
        <w:jc w:val="center"/>
        <w:rPr>
          <w:rFonts w:hint="eastAsia" w:ascii="仿宋" w:hAnsi="仿宋" w:eastAsia="仿宋" w:cs="仿宋"/>
          <w:b/>
          <w:bCs/>
          <w:sz w:val="48"/>
          <w:szCs w:val="48"/>
        </w:rPr>
      </w:pPr>
      <w:r>
        <w:rPr>
          <w:rFonts w:hint="eastAsia" w:ascii="仿宋" w:hAnsi="仿宋" w:eastAsia="仿宋" w:cs="仿宋"/>
          <w:b/>
          <w:bCs/>
          <w:sz w:val="44"/>
          <w:szCs w:val="44"/>
          <w:u w:val="single"/>
        </w:rPr>
        <w:t>XX XX</w:t>
      </w:r>
      <w:r>
        <w:rPr>
          <w:rFonts w:hint="eastAsia" w:ascii="仿宋" w:hAnsi="仿宋" w:eastAsia="仿宋" w:cs="仿宋"/>
          <w:b/>
          <w:bCs/>
          <w:sz w:val="44"/>
          <w:szCs w:val="44"/>
        </w:rPr>
        <w:t>项目</w:t>
      </w:r>
    </w:p>
    <w:p>
      <w:pPr>
        <w:spacing w:line="360" w:lineRule="auto"/>
        <w:jc w:val="center"/>
        <w:rPr>
          <w:rFonts w:hint="eastAsia" w:ascii="仿宋" w:hAnsi="仿宋" w:eastAsia="仿宋" w:cs="仿宋"/>
          <w:b/>
          <w:sz w:val="44"/>
          <w:szCs w:val="48"/>
        </w:rPr>
      </w:pPr>
    </w:p>
    <w:p>
      <w:pPr>
        <w:spacing w:line="360" w:lineRule="auto"/>
        <w:jc w:val="center"/>
        <w:rPr>
          <w:rFonts w:hint="eastAsia" w:ascii="仿宋" w:hAnsi="仿宋" w:eastAsia="仿宋" w:cs="仿宋"/>
          <w:b/>
          <w:sz w:val="44"/>
          <w:szCs w:val="48"/>
        </w:rPr>
      </w:pPr>
    </w:p>
    <w:p>
      <w:pPr>
        <w:spacing w:line="360" w:lineRule="auto"/>
        <w:jc w:val="center"/>
        <w:rPr>
          <w:rFonts w:hint="eastAsia" w:ascii="仿宋" w:hAnsi="仿宋" w:eastAsia="仿宋" w:cs="仿宋"/>
          <w:b/>
          <w:sz w:val="44"/>
          <w:szCs w:val="48"/>
        </w:rPr>
      </w:pPr>
    </w:p>
    <w:p>
      <w:pPr>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投 标 文 件</w:t>
      </w:r>
    </w:p>
    <w:p>
      <w:pPr>
        <w:spacing w:line="360" w:lineRule="auto"/>
        <w:jc w:val="center"/>
        <w:rPr>
          <w:rFonts w:hint="eastAsia" w:ascii="仿宋" w:hAnsi="仿宋" w:eastAsia="仿宋" w:cs="仿宋"/>
          <w:b/>
          <w:sz w:val="40"/>
          <w:szCs w:val="48"/>
        </w:rPr>
      </w:pPr>
    </w:p>
    <w:p>
      <w:pPr>
        <w:spacing w:line="360" w:lineRule="auto"/>
        <w:jc w:val="center"/>
        <w:rPr>
          <w:rFonts w:hint="eastAsia" w:ascii="仿宋" w:hAnsi="仿宋" w:eastAsia="仿宋" w:cs="仿宋"/>
          <w:b/>
          <w:sz w:val="40"/>
          <w:szCs w:val="48"/>
        </w:rPr>
      </w:pPr>
    </w:p>
    <w:p>
      <w:pPr>
        <w:spacing w:line="360" w:lineRule="auto"/>
        <w:jc w:val="center"/>
        <w:rPr>
          <w:rFonts w:hint="eastAsia" w:ascii="仿宋" w:hAnsi="仿宋" w:eastAsia="仿宋" w:cs="仿宋"/>
          <w:b/>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项目编号：</w:t>
      </w:r>
    </w:p>
    <w:p>
      <w:pPr>
        <w:spacing w:line="360" w:lineRule="auto"/>
        <w:rPr>
          <w:rFonts w:hint="eastAsia"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u w:val="single"/>
        </w:rPr>
        <w:t xml:space="preserve">   （全称）（盖章）   </w:t>
      </w:r>
    </w:p>
    <w:p>
      <w:pPr>
        <w:spacing w:line="360" w:lineRule="auto"/>
        <w:rPr>
          <w:rFonts w:hint="eastAsia" w:ascii="仿宋" w:hAnsi="仿宋" w:eastAsia="仿宋" w:cs="仿宋"/>
          <w:sz w:val="32"/>
          <w:szCs w:val="32"/>
        </w:rPr>
      </w:pPr>
      <w:r>
        <w:rPr>
          <w:rFonts w:hint="eastAsia" w:ascii="仿宋" w:hAnsi="仿宋" w:eastAsia="仿宋" w:cs="仿宋"/>
          <w:sz w:val="32"/>
          <w:szCs w:val="32"/>
        </w:rPr>
        <w:t>单位地址：</w:t>
      </w:r>
    </w:p>
    <w:p>
      <w:pPr>
        <w:spacing w:line="360" w:lineRule="auto"/>
        <w:rPr>
          <w:rFonts w:hint="eastAsia" w:ascii="仿宋" w:hAnsi="仿宋" w:eastAsia="仿宋" w:cs="仿宋"/>
          <w:sz w:val="32"/>
          <w:szCs w:val="32"/>
        </w:rPr>
      </w:pPr>
      <w:r>
        <w:rPr>
          <w:rFonts w:hint="eastAsia" w:ascii="仿宋" w:hAnsi="仿宋" w:eastAsia="仿宋" w:cs="仿宋"/>
          <w:sz w:val="32"/>
          <w:szCs w:val="32"/>
        </w:rPr>
        <w:t>联系人：</w:t>
      </w:r>
    </w:p>
    <w:p>
      <w:pPr>
        <w:spacing w:line="360" w:lineRule="auto"/>
        <w:rPr>
          <w:rFonts w:hint="eastAsia" w:ascii="仿宋" w:hAnsi="仿宋" w:eastAsia="仿宋" w:cs="仿宋"/>
          <w:sz w:val="32"/>
          <w:szCs w:val="32"/>
        </w:rPr>
      </w:pPr>
      <w:r>
        <w:rPr>
          <w:rFonts w:hint="eastAsia" w:ascii="仿宋" w:hAnsi="仿宋" w:eastAsia="仿宋" w:cs="仿宋"/>
          <w:sz w:val="32"/>
          <w:szCs w:val="32"/>
        </w:rPr>
        <w:t>联系电话：</w:t>
      </w:r>
    </w:p>
    <w:p>
      <w:pPr>
        <w:spacing w:line="360" w:lineRule="auto"/>
        <w:rPr>
          <w:rFonts w:hint="eastAsia" w:ascii="仿宋" w:hAnsi="仿宋" w:eastAsia="仿宋" w:cs="仿宋"/>
          <w:sz w:val="30"/>
        </w:rPr>
      </w:pPr>
      <w:r>
        <w:rPr>
          <w:rFonts w:hint="eastAsia" w:ascii="仿宋" w:hAnsi="仿宋" w:eastAsia="仿宋" w:cs="仿宋"/>
          <w:sz w:val="32"/>
          <w:szCs w:val="32"/>
        </w:rPr>
        <w:t>年  月   日</w:t>
      </w:r>
    </w:p>
    <w:p>
      <w:pPr>
        <w:spacing w:line="360" w:lineRule="auto"/>
        <w:ind w:firstLine="7650" w:firstLineChars="2550"/>
        <w:rPr>
          <w:rFonts w:hint="eastAsia" w:ascii="仿宋" w:hAnsi="仿宋" w:eastAsia="仿宋" w:cs="仿宋"/>
          <w:sz w:val="30"/>
        </w:rPr>
      </w:pPr>
    </w:p>
    <w:p>
      <w:pPr>
        <w:spacing w:line="360" w:lineRule="auto"/>
        <w:ind w:firstLine="5355" w:firstLineChars="2550"/>
        <w:rPr>
          <w:rFonts w:hint="eastAsia" w:ascii="仿宋" w:hAnsi="仿宋" w:eastAsia="仿宋" w:cs="仿宋"/>
        </w:rPr>
        <w:sectPr>
          <w:footerReference r:id="rId5" w:type="default"/>
          <w:pgSz w:w="11906" w:h="16838"/>
          <w:pgMar w:top="1440" w:right="1080" w:bottom="1440" w:left="1080" w:header="851" w:footer="794" w:gutter="170"/>
          <w:pgNumType w:start="1"/>
          <w:cols w:space="720" w:num="1"/>
          <w:docGrid w:linePitch="312" w:charSpace="0"/>
        </w:sectPr>
      </w:pP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一、投标文件编制顺序</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投标人可按下列顺序排列和装订投标文件并标注页码：</w:t>
      </w:r>
    </w:p>
    <w:p>
      <w:pPr>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A 资格证明文件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（1）投标人资格、资信证明文件。</w:t>
      </w:r>
    </w:p>
    <w:p>
      <w:pPr>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B 商务、技术文件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（2）投标函；</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（3）法定代表人身份证明及法定代表人授权委托书；</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（4）投标保证金提交证明材料；</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（5）近年内已完成的类似项目业绩；</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（6）拟派遣人员；</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（7）服务方案</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（8）服务及质量保证承诺书</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（9）商务、技术偏离表；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（10）其他有利于投标的资料及证明文件等；</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（11）售后服务承诺等（如有，根据项目需求提供）；</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（12）投标人反商业贿赂承诺书。</w:t>
      </w:r>
    </w:p>
    <w:p>
      <w:pPr>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C 报价文件</w:t>
      </w:r>
    </w:p>
    <w:p>
      <w:pPr>
        <w:spacing w:line="579" w:lineRule="exact"/>
        <w:ind w:firstLine="640" w:firstLineChars="200"/>
        <w:rPr>
          <w:rFonts w:hint="eastAsia" w:ascii="仿宋" w:hAnsi="仿宋" w:eastAsia="仿宋" w:cs="仿宋"/>
          <w:b/>
          <w:sz w:val="24"/>
        </w:rPr>
      </w:pPr>
      <w:r>
        <w:rPr>
          <w:rFonts w:hint="eastAsia" w:ascii="仿宋" w:hAnsi="仿宋" w:eastAsia="仿宋" w:cs="仿宋"/>
          <w:sz w:val="32"/>
          <w:szCs w:val="32"/>
        </w:rPr>
        <w:t>（13）开标一览表。</w:t>
      </w:r>
    </w:p>
    <w:p>
      <w:pPr>
        <w:spacing w:line="400" w:lineRule="exact"/>
        <w:ind w:firstLine="482" w:firstLineChars="200"/>
        <w:rPr>
          <w:rFonts w:hint="eastAsia" w:ascii="仿宋" w:hAnsi="仿宋" w:eastAsia="仿宋" w:cs="仿宋"/>
          <w:b/>
          <w:sz w:val="24"/>
        </w:rPr>
      </w:pPr>
      <w:r>
        <w:rPr>
          <w:rFonts w:hint="eastAsia" w:ascii="仿宋" w:hAnsi="仿宋" w:eastAsia="仿宋" w:cs="仿宋"/>
          <w:b/>
          <w:sz w:val="24"/>
        </w:rPr>
        <w:t>注：1.投标文件包括但不仅限于上述内容，如有不足，请自行补充提供。</w:t>
      </w:r>
    </w:p>
    <w:p>
      <w:pPr>
        <w:spacing w:line="400" w:lineRule="exact"/>
        <w:ind w:firstLine="964" w:firstLineChars="400"/>
        <w:rPr>
          <w:rFonts w:hint="eastAsia" w:ascii="仿宋" w:hAnsi="仿宋" w:eastAsia="仿宋" w:cs="仿宋"/>
          <w:b/>
          <w:sz w:val="24"/>
        </w:rPr>
      </w:pPr>
      <w:r>
        <w:rPr>
          <w:rFonts w:hint="eastAsia" w:ascii="仿宋" w:hAnsi="仿宋" w:eastAsia="仿宋" w:cs="仿宋"/>
          <w:b/>
          <w:sz w:val="24"/>
        </w:rPr>
        <w:t>2.为了便于查找，请按上述顺序编排投标文件内容，并在目录中标明每项内容的起始页码。</w:t>
      </w:r>
    </w:p>
    <w:p>
      <w:pPr>
        <w:pStyle w:val="86"/>
        <w:ind w:firstLine="210"/>
        <w:rPr>
          <w:rFonts w:hint="eastAsia" w:ascii="仿宋" w:hAnsi="仿宋" w:eastAsia="仿宋" w:cs="仿宋"/>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二、有关附件格式范本</w:t>
      </w:r>
    </w:p>
    <w:p>
      <w:pPr>
        <w:spacing w:line="579"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A 资格证明文件：</w:t>
      </w:r>
    </w:p>
    <w:p>
      <w:pPr>
        <w:spacing w:line="240" w:lineRule="exact"/>
        <w:ind w:firstLine="643" w:firstLineChars="200"/>
        <w:rPr>
          <w:rFonts w:hint="eastAsia" w:ascii="仿宋" w:hAnsi="仿宋" w:eastAsia="仿宋" w:cs="仿宋"/>
          <w:b/>
          <w:sz w:val="32"/>
          <w:szCs w:val="32"/>
        </w:rPr>
      </w:pP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（一）</w:t>
      </w:r>
      <w:r>
        <w:rPr>
          <w:rFonts w:hint="eastAsia" w:ascii="仿宋" w:hAnsi="仿宋" w:eastAsia="仿宋" w:cs="仿宋"/>
          <w:b/>
          <w:bCs/>
          <w:sz w:val="32"/>
          <w:szCs w:val="32"/>
        </w:rPr>
        <w:t>投标人资格、资信证明文件</w:t>
      </w:r>
    </w:p>
    <w:p>
      <w:pPr>
        <w:snapToGrid w:val="0"/>
        <w:spacing w:before="50" w:after="50" w:line="540" w:lineRule="exact"/>
        <w:rPr>
          <w:rFonts w:hint="eastAsia" w:ascii="仿宋" w:hAnsi="仿宋" w:eastAsia="仿宋" w:cs="仿宋"/>
          <w:sz w:val="32"/>
          <w:szCs w:val="32"/>
        </w:rPr>
      </w:pPr>
      <w:r>
        <w:rPr>
          <w:rFonts w:hint="eastAsia" w:ascii="仿宋" w:hAnsi="仿宋" w:eastAsia="仿宋" w:cs="仿宋"/>
          <w:b/>
          <w:bCs/>
          <w:sz w:val="32"/>
          <w:szCs w:val="32"/>
        </w:rPr>
        <w:t>资格证明文件目录</w:t>
      </w:r>
    </w:p>
    <w:p>
      <w:pPr>
        <w:snapToGrid w:val="0"/>
        <w:spacing w:before="50" w:after="120" w:afterLines="50" w:line="540" w:lineRule="exact"/>
        <w:ind w:firstLine="643" w:firstLineChars="200"/>
        <w:jc w:val="left"/>
        <w:rPr>
          <w:rFonts w:hint="eastAsia" w:ascii="仿宋" w:hAnsi="仿宋" w:eastAsia="仿宋" w:cs="仿宋"/>
          <w:iCs/>
          <w:sz w:val="32"/>
          <w:szCs w:val="32"/>
          <w:u w:val="single"/>
        </w:rPr>
      </w:pPr>
      <w:r>
        <w:rPr>
          <w:rFonts w:hint="eastAsia" w:ascii="仿宋" w:hAnsi="仿宋" w:eastAsia="仿宋" w:cs="仿宋"/>
          <w:b/>
          <w:iCs/>
          <w:sz w:val="32"/>
          <w:szCs w:val="32"/>
          <w:u w:val="single"/>
        </w:rPr>
        <w:t>文件1</w:t>
      </w:r>
      <w:r>
        <w:rPr>
          <w:rFonts w:hint="eastAsia" w:ascii="仿宋" w:hAnsi="仿宋" w:eastAsia="仿宋" w:cs="仿宋"/>
          <w:iCs/>
          <w:sz w:val="32"/>
          <w:szCs w:val="32"/>
          <w:u w:val="single"/>
        </w:rPr>
        <w:t>投标人基本情况（原件,格式见后）</w:t>
      </w:r>
    </w:p>
    <w:p>
      <w:pPr>
        <w:snapToGrid w:val="0"/>
        <w:spacing w:line="540" w:lineRule="exact"/>
        <w:ind w:firstLine="643" w:firstLineChars="200"/>
        <w:rPr>
          <w:rFonts w:hint="eastAsia" w:ascii="仿宋" w:hAnsi="仿宋" w:eastAsia="仿宋" w:cs="仿宋"/>
          <w:iCs/>
          <w:sz w:val="32"/>
          <w:szCs w:val="32"/>
          <w:u w:val="single"/>
        </w:rPr>
      </w:pPr>
      <w:r>
        <w:rPr>
          <w:rFonts w:hint="eastAsia" w:ascii="仿宋" w:hAnsi="仿宋" w:eastAsia="仿宋" w:cs="仿宋"/>
          <w:b/>
          <w:iCs/>
          <w:sz w:val="32"/>
          <w:szCs w:val="32"/>
          <w:u w:val="single"/>
        </w:rPr>
        <w:t>文件2</w:t>
      </w:r>
      <w:r>
        <w:rPr>
          <w:rFonts w:hint="eastAsia" w:ascii="仿宋" w:hAnsi="仿宋" w:eastAsia="仿宋" w:cs="仿宋"/>
          <w:iCs/>
          <w:sz w:val="32"/>
          <w:szCs w:val="32"/>
          <w:u w:val="single"/>
        </w:rPr>
        <w:t>法人或者其他组织的营业执照（或事业单位法人证书）等、资质证书（如有）、许可等（如有）证明文件</w:t>
      </w:r>
    </w:p>
    <w:p>
      <w:pPr>
        <w:snapToGrid w:val="0"/>
        <w:spacing w:before="50" w:after="120" w:afterLines="50" w:line="540" w:lineRule="exact"/>
        <w:ind w:firstLine="643" w:firstLineChars="200"/>
        <w:jc w:val="left"/>
        <w:rPr>
          <w:rFonts w:hint="eastAsia" w:ascii="仿宋" w:hAnsi="仿宋" w:eastAsia="仿宋" w:cs="仿宋"/>
          <w:b/>
          <w:iCs/>
          <w:sz w:val="32"/>
          <w:szCs w:val="32"/>
          <w:u w:val="single"/>
        </w:rPr>
      </w:pPr>
      <w:r>
        <w:rPr>
          <w:rFonts w:hint="eastAsia" w:ascii="仿宋" w:hAnsi="仿宋" w:eastAsia="仿宋" w:cs="仿宋"/>
          <w:b/>
          <w:iCs/>
          <w:sz w:val="32"/>
          <w:szCs w:val="32"/>
          <w:u w:val="single"/>
        </w:rPr>
        <w:t>文件3</w:t>
      </w:r>
      <w:r>
        <w:rPr>
          <w:rFonts w:hint="eastAsia" w:ascii="仿宋" w:hAnsi="仿宋" w:eastAsia="仿宋" w:cs="仿宋"/>
          <w:iCs/>
          <w:sz w:val="32"/>
          <w:szCs w:val="32"/>
          <w:u w:val="single"/>
        </w:rPr>
        <w:t>具有良好的商业信誉和健全的财务会计制度的证明材料</w:t>
      </w:r>
    </w:p>
    <w:p>
      <w:pPr>
        <w:snapToGrid w:val="0"/>
        <w:spacing w:line="540" w:lineRule="exact"/>
        <w:ind w:firstLine="643" w:firstLineChars="200"/>
        <w:rPr>
          <w:rFonts w:hint="eastAsia" w:ascii="仿宋" w:hAnsi="仿宋" w:eastAsia="仿宋" w:cs="仿宋"/>
          <w:iCs/>
          <w:sz w:val="32"/>
          <w:szCs w:val="32"/>
          <w:u w:val="single"/>
        </w:rPr>
      </w:pPr>
      <w:r>
        <w:rPr>
          <w:rFonts w:hint="eastAsia" w:ascii="仿宋" w:hAnsi="仿宋" w:eastAsia="仿宋" w:cs="仿宋"/>
          <w:b/>
          <w:iCs/>
          <w:sz w:val="32"/>
          <w:szCs w:val="32"/>
          <w:u w:val="single"/>
        </w:rPr>
        <w:t>文件4</w:t>
      </w:r>
      <w:r>
        <w:rPr>
          <w:rFonts w:hint="eastAsia" w:ascii="仿宋" w:hAnsi="仿宋" w:eastAsia="仿宋" w:cs="仿宋"/>
          <w:bCs/>
          <w:iCs/>
          <w:sz w:val="32"/>
          <w:szCs w:val="32"/>
          <w:u w:val="single"/>
        </w:rPr>
        <w:t>依法</w:t>
      </w:r>
      <w:r>
        <w:rPr>
          <w:rFonts w:hint="eastAsia" w:ascii="仿宋" w:hAnsi="仿宋" w:eastAsia="仿宋" w:cs="仿宋"/>
          <w:iCs/>
          <w:sz w:val="32"/>
          <w:szCs w:val="32"/>
          <w:u w:val="single"/>
        </w:rPr>
        <w:t>缴纳税收和社会保障资金的相关材料</w:t>
      </w:r>
    </w:p>
    <w:p>
      <w:pPr>
        <w:snapToGrid w:val="0"/>
        <w:spacing w:before="50" w:after="120" w:afterLines="50" w:line="540" w:lineRule="exact"/>
        <w:ind w:firstLine="643" w:firstLineChars="200"/>
        <w:jc w:val="left"/>
        <w:rPr>
          <w:rFonts w:hint="eastAsia" w:ascii="仿宋" w:hAnsi="仿宋" w:eastAsia="仿宋" w:cs="仿宋"/>
          <w:b/>
          <w:iCs/>
          <w:sz w:val="32"/>
          <w:szCs w:val="32"/>
          <w:u w:val="single"/>
        </w:rPr>
      </w:pPr>
      <w:r>
        <w:rPr>
          <w:rFonts w:hint="eastAsia" w:ascii="仿宋" w:hAnsi="仿宋" w:eastAsia="仿宋" w:cs="仿宋"/>
          <w:b/>
          <w:iCs/>
          <w:sz w:val="32"/>
          <w:szCs w:val="32"/>
          <w:u w:val="single"/>
        </w:rPr>
        <w:t>文件5</w:t>
      </w:r>
      <w:r>
        <w:rPr>
          <w:rFonts w:hint="eastAsia" w:ascii="仿宋" w:hAnsi="仿宋" w:eastAsia="仿宋" w:cs="仿宋"/>
          <w:iCs/>
          <w:sz w:val="32"/>
          <w:szCs w:val="32"/>
          <w:u w:val="single"/>
        </w:rPr>
        <w:t>具备履行合同所必需的设备和专业技术能力的书面声明</w:t>
      </w:r>
    </w:p>
    <w:p>
      <w:pPr>
        <w:snapToGrid w:val="0"/>
        <w:spacing w:line="540" w:lineRule="exact"/>
        <w:ind w:firstLine="643" w:firstLineChars="200"/>
        <w:jc w:val="left"/>
        <w:rPr>
          <w:rFonts w:hint="eastAsia" w:ascii="仿宋" w:hAnsi="仿宋" w:eastAsia="仿宋" w:cs="仿宋"/>
          <w:iCs/>
          <w:sz w:val="32"/>
          <w:szCs w:val="32"/>
          <w:u w:val="single"/>
        </w:rPr>
      </w:pPr>
      <w:r>
        <w:rPr>
          <w:rFonts w:hint="eastAsia" w:ascii="仿宋" w:hAnsi="仿宋" w:eastAsia="仿宋" w:cs="仿宋"/>
          <w:b/>
          <w:iCs/>
          <w:sz w:val="32"/>
          <w:szCs w:val="32"/>
          <w:u w:val="single"/>
        </w:rPr>
        <w:t>文件6</w:t>
      </w:r>
      <w:r>
        <w:rPr>
          <w:rFonts w:hint="eastAsia" w:ascii="仿宋" w:hAnsi="仿宋" w:eastAsia="仿宋" w:cs="仿宋"/>
          <w:iCs/>
          <w:sz w:val="32"/>
          <w:szCs w:val="32"/>
          <w:u w:val="single"/>
        </w:rPr>
        <w:t>参加政府采购活动前三年内在经营活动中没有重大违法记录的书面声明</w:t>
      </w:r>
    </w:p>
    <w:p>
      <w:pPr>
        <w:snapToGrid w:val="0"/>
        <w:spacing w:line="540" w:lineRule="exact"/>
        <w:ind w:firstLine="643" w:firstLineChars="200"/>
        <w:jc w:val="left"/>
        <w:rPr>
          <w:rFonts w:hint="eastAsia" w:ascii="仿宋" w:hAnsi="仿宋" w:eastAsia="仿宋" w:cs="仿宋"/>
          <w:iCs/>
          <w:sz w:val="32"/>
          <w:szCs w:val="32"/>
          <w:u w:val="single"/>
        </w:rPr>
      </w:pPr>
      <w:r>
        <w:rPr>
          <w:rFonts w:hint="eastAsia" w:ascii="仿宋" w:hAnsi="仿宋" w:eastAsia="仿宋" w:cs="仿宋"/>
          <w:b/>
          <w:bCs/>
          <w:iCs/>
          <w:sz w:val="32"/>
          <w:szCs w:val="32"/>
          <w:u w:val="single"/>
        </w:rPr>
        <w:t>文件7</w:t>
      </w:r>
      <w:r>
        <w:rPr>
          <w:rFonts w:hint="eastAsia" w:ascii="仿宋" w:hAnsi="仿宋" w:eastAsia="仿宋" w:cs="仿宋"/>
          <w:iCs/>
          <w:sz w:val="32"/>
          <w:szCs w:val="32"/>
          <w:u w:val="single"/>
        </w:rPr>
        <w:t>投标人关联企业情况表</w:t>
      </w:r>
    </w:p>
    <w:p>
      <w:pPr>
        <w:snapToGrid w:val="0"/>
        <w:spacing w:line="540" w:lineRule="exact"/>
        <w:ind w:firstLine="643" w:firstLineChars="200"/>
        <w:rPr>
          <w:rFonts w:hint="eastAsia" w:ascii="仿宋" w:hAnsi="仿宋" w:eastAsia="仿宋" w:cs="仿宋"/>
          <w:iCs/>
          <w:sz w:val="32"/>
          <w:szCs w:val="32"/>
          <w:u w:val="single"/>
        </w:rPr>
      </w:pPr>
      <w:r>
        <w:rPr>
          <w:rFonts w:hint="eastAsia" w:ascii="仿宋" w:hAnsi="仿宋" w:eastAsia="仿宋" w:cs="仿宋"/>
          <w:b/>
          <w:iCs/>
          <w:sz w:val="32"/>
          <w:szCs w:val="32"/>
          <w:u w:val="single"/>
        </w:rPr>
        <w:t>文件8</w:t>
      </w:r>
      <w:r>
        <w:rPr>
          <w:rFonts w:hint="eastAsia" w:ascii="仿宋" w:hAnsi="仿宋" w:eastAsia="仿宋" w:cs="仿宋"/>
          <w:iCs/>
          <w:sz w:val="32"/>
          <w:szCs w:val="32"/>
          <w:u w:val="single"/>
        </w:rPr>
        <w:t>信用查询记录（信用中国及中国政府采购网的查询结果，打印网页查询结果）</w:t>
      </w:r>
    </w:p>
    <w:p>
      <w:pPr>
        <w:snapToGrid w:val="0"/>
        <w:spacing w:before="50" w:after="120" w:afterLines="50" w:line="540" w:lineRule="exact"/>
        <w:ind w:firstLine="643" w:firstLineChars="200"/>
        <w:jc w:val="left"/>
        <w:rPr>
          <w:rFonts w:hint="eastAsia" w:ascii="仿宋" w:hAnsi="仿宋" w:eastAsia="仿宋" w:cs="仿宋"/>
          <w:sz w:val="32"/>
          <w:szCs w:val="32"/>
        </w:rPr>
      </w:pPr>
      <w:r>
        <w:rPr>
          <w:rFonts w:hint="eastAsia" w:ascii="仿宋" w:hAnsi="仿宋" w:eastAsia="仿宋" w:cs="仿宋"/>
          <w:b/>
          <w:bCs/>
          <w:iCs/>
          <w:sz w:val="32"/>
          <w:szCs w:val="32"/>
          <w:u w:val="single"/>
        </w:rPr>
        <w:t>文件9</w:t>
      </w:r>
      <w:r>
        <w:rPr>
          <w:rFonts w:hint="eastAsia" w:ascii="仿宋" w:hAnsi="仿宋" w:eastAsia="仿宋" w:cs="仿宋"/>
          <w:iCs/>
          <w:sz w:val="32"/>
          <w:szCs w:val="32"/>
          <w:u w:val="single"/>
        </w:rPr>
        <w:t>中小微企业及残疾人福利性单位等证明文件（如有）</w:t>
      </w:r>
    </w:p>
    <w:p>
      <w:pPr>
        <w:snapToGrid w:val="0"/>
        <w:spacing w:before="50" w:after="120" w:afterLines="50" w:line="540" w:lineRule="exact"/>
        <w:ind w:firstLine="643" w:firstLineChars="200"/>
        <w:jc w:val="left"/>
        <w:rPr>
          <w:rFonts w:hint="eastAsia" w:ascii="仿宋" w:hAnsi="仿宋" w:eastAsia="仿宋" w:cs="仿宋"/>
          <w:b/>
          <w:iCs/>
          <w:sz w:val="32"/>
          <w:szCs w:val="32"/>
          <w:u w:val="single"/>
        </w:rPr>
      </w:pPr>
      <w:r>
        <w:rPr>
          <w:rFonts w:hint="eastAsia" w:ascii="仿宋" w:hAnsi="仿宋" w:eastAsia="仿宋" w:cs="仿宋"/>
          <w:b/>
          <w:iCs/>
          <w:sz w:val="32"/>
          <w:szCs w:val="32"/>
          <w:u w:val="single"/>
        </w:rPr>
        <w:t>文件10诚信投标承诺书</w:t>
      </w:r>
    </w:p>
    <w:p>
      <w:pPr>
        <w:snapToGrid w:val="0"/>
        <w:spacing w:before="50" w:after="120" w:afterLines="50" w:line="540" w:lineRule="exact"/>
        <w:ind w:firstLine="643" w:firstLineChars="200"/>
        <w:jc w:val="left"/>
        <w:rPr>
          <w:rFonts w:hint="eastAsia" w:ascii="仿宋" w:hAnsi="仿宋" w:eastAsia="仿宋" w:cs="仿宋"/>
          <w:iCs/>
          <w:sz w:val="32"/>
          <w:szCs w:val="32"/>
          <w:u w:val="single"/>
        </w:rPr>
      </w:pPr>
      <w:r>
        <w:rPr>
          <w:rFonts w:hint="eastAsia" w:ascii="仿宋" w:hAnsi="仿宋" w:eastAsia="仿宋" w:cs="仿宋"/>
          <w:b/>
          <w:iCs/>
          <w:sz w:val="32"/>
          <w:szCs w:val="32"/>
          <w:u w:val="single"/>
        </w:rPr>
        <w:t>文件</w:t>
      </w:r>
      <w:bookmarkStart w:id="59" w:name="_Hlk56976323"/>
      <w:r>
        <w:rPr>
          <w:rFonts w:hint="eastAsia" w:ascii="仿宋" w:hAnsi="仿宋" w:eastAsia="仿宋" w:cs="仿宋"/>
          <w:b/>
          <w:iCs/>
          <w:sz w:val="32"/>
          <w:szCs w:val="32"/>
          <w:u w:val="single"/>
        </w:rPr>
        <w:t>11</w:t>
      </w:r>
      <w:r>
        <w:rPr>
          <w:rFonts w:hint="eastAsia" w:ascii="仿宋" w:hAnsi="仿宋" w:eastAsia="仿宋" w:cs="仿宋"/>
          <w:bCs/>
          <w:iCs/>
          <w:sz w:val="32"/>
          <w:szCs w:val="32"/>
          <w:u w:val="single"/>
        </w:rPr>
        <w:t>本项目招标</w:t>
      </w:r>
      <w:r>
        <w:rPr>
          <w:rFonts w:hint="eastAsia" w:ascii="仿宋" w:hAnsi="仿宋" w:eastAsia="仿宋" w:cs="仿宋"/>
          <w:iCs/>
          <w:sz w:val="32"/>
          <w:szCs w:val="32"/>
          <w:u w:val="single"/>
        </w:rPr>
        <w:t>公告及文件中要求的</w:t>
      </w:r>
      <w:bookmarkEnd w:id="59"/>
      <w:r>
        <w:rPr>
          <w:rFonts w:hint="eastAsia" w:ascii="仿宋" w:hAnsi="仿宋" w:eastAsia="仿宋" w:cs="仿宋"/>
          <w:iCs/>
          <w:sz w:val="32"/>
          <w:szCs w:val="32"/>
          <w:u w:val="single"/>
        </w:rPr>
        <w:t>其他相关文件资料等</w:t>
      </w:r>
    </w:p>
    <w:p>
      <w:pPr>
        <w:spacing w:line="579" w:lineRule="exact"/>
        <w:jc w:val="center"/>
        <w:rPr>
          <w:rFonts w:hint="eastAsia" w:ascii="仿宋" w:hAnsi="仿宋" w:eastAsia="仿宋" w:cs="仿宋"/>
          <w:b/>
          <w:sz w:val="32"/>
          <w:szCs w:val="32"/>
        </w:rPr>
      </w:pPr>
    </w:p>
    <w:p>
      <w:pPr>
        <w:spacing w:line="579" w:lineRule="exact"/>
        <w:jc w:val="left"/>
        <w:rPr>
          <w:rFonts w:hint="eastAsia" w:ascii="仿宋" w:hAnsi="仿宋" w:eastAsia="仿宋" w:cs="仿宋"/>
          <w:b/>
          <w:sz w:val="24"/>
        </w:rPr>
      </w:pPr>
      <w:r>
        <w:rPr>
          <w:rFonts w:hint="eastAsia" w:ascii="仿宋" w:hAnsi="仿宋" w:eastAsia="仿宋" w:cs="仿宋"/>
          <w:iCs/>
          <w:sz w:val="24"/>
          <w:u w:val="single"/>
        </w:rPr>
        <w:t>以上资格证明文件中要求加盖公章的，</w:t>
      </w:r>
      <w:r>
        <w:rPr>
          <w:rFonts w:hint="eastAsia" w:ascii="仿宋" w:hAnsi="仿宋" w:eastAsia="仿宋" w:cs="仿宋"/>
          <w:b/>
          <w:bCs/>
          <w:iCs/>
          <w:sz w:val="24"/>
          <w:u w:val="single"/>
        </w:rPr>
        <w:t>必须加盖公章，否则视为无效投标。</w:t>
      </w:r>
    </w:p>
    <w:p>
      <w:pPr>
        <w:widowControl/>
        <w:spacing w:line="480" w:lineRule="exact"/>
        <w:jc w:val="left"/>
        <w:rPr>
          <w:rFonts w:hint="eastAsia" w:ascii="仿宋" w:hAnsi="仿宋" w:eastAsia="仿宋" w:cs="仿宋"/>
          <w:sz w:val="22"/>
          <w:szCs w:val="22"/>
        </w:rPr>
      </w:pPr>
      <w:r>
        <w:rPr>
          <w:rFonts w:hint="eastAsia" w:ascii="仿宋" w:hAnsi="仿宋" w:eastAsia="仿宋" w:cs="仿宋"/>
          <w:sz w:val="22"/>
          <w:szCs w:val="22"/>
        </w:rPr>
        <w:t>注 1：如因有关主管部门政策调整，部分证明材料有所增减，以最新政策要求为准；</w:t>
      </w:r>
    </w:p>
    <w:p>
      <w:pPr>
        <w:widowControl/>
        <w:spacing w:line="480" w:lineRule="exact"/>
        <w:jc w:val="left"/>
        <w:rPr>
          <w:rFonts w:hint="eastAsia" w:ascii="仿宋" w:hAnsi="仿宋" w:eastAsia="仿宋" w:cs="仿宋"/>
          <w:sz w:val="22"/>
          <w:szCs w:val="22"/>
        </w:rPr>
      </w:pPr>
      <w:r>
        <w:rPr>
          <w:rFonts w:hint="eastAsia" w:ascii="仿宋" w:hAnsi="仿宋" w:eastAsia="仿宋" w:cs="仿宋"/>
          <w:sz w:val="22"/>
          <w:szCs w:val="22"/>
        </w:rPr>
        <w:t>注 2：如投标人所在地有关主管部门反馈的证明材料与本文中要求不一致时，以当地要求为准，但须投标人提供文字说明。</w:t>
      </w:r>
    </w:p>
    <w:p>
      <w:pPr>
        <w:spacing w:line="579" w:lineRule="exact"/>
        <w:rPr>
          <w:rFonts w:hint="eastAsia" w:ascii="仿宋" w:hAnsi="仿宋" w:eastAsia="仿宋" w:cs="仿宋"/>
          <w:b/>
          <w:sz w:val="32"/>
          <w:szCs w:val="32"/>
        </w:rPr>
      </w:pPr>
      <w:r>
        <w:rPr>
          <w:rFonts w:hint="eastAsia" w:ascii="仿宋" w:hAnsi="仿宋" w:eastAsia="仿宋" w:cs="仿宋"/>
          <w:b/>
          <w:sz w:val="32"/>
          <w:szCs w:val="32"/>
        </w:rPr>
        <w:t>部分参考格式：</w:t>
      </w: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1-1投标人基本情况</w:t>
      </w:r>
    </w:p>
    <w:p>
      <w:pPr>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投标人综合实力说明（企业简介、从业人员、资产总额、营业收入、技术实力、经济实力等）、各类资质证书等（自行编制）。</w:t>
      </w:r>
    </w:p>
    <w:p>
      <w:pPr>
        <w:spacing w:line="579" w:lineRule="exact"/>
        <w:rPr>
          <w:rFonts w:hint="eastAsia" w:ascii="仿宋" w:hAnsi="仿宋" w:eastAsia="仿宋" w:cs="仿宋"/>
          <w:b/>
          <w:sz w:val="32"/>
          <w:szCs w:val="32"/>
        </w:rPr>
      </w:pP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1-2法人或者其他组织的营业执照（或事业单位法人证书）等、资质证书（如有）、许可证（如有）等证明文件</w:t>
      </w:r>
    </w:p>
    <w:p>
      <w:pPr>
        <w:numPr>
          <w:ilvl w:val="0"/>
          <w:numId w:val="3"/>
        </w:numPr>
        <w:spacing w:line="579"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如投标人是企业（包括合伙企业)，应提供有效“企业法人营业执照”或“营业执照”；</w:t>
      </w:r>
    </w:p>
    <w:p>
      <w:pPr>
        <w:numPr>
          <w:ilvl w:val="0"/>
          <w:numId w:val="3"/>
        </w:numPr>
        <w:spacing w:line="579"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如投标人是事业单位，应提供有效的“事业单位法人证书”；</w:t>
      </w:r>
    </w:p>
    <w:p>
      <w:pPr>
        <w:numPr>
          <w:ilvl w:val="0"/>
          <w:numId w:val="3"/>
        </w:numPr>
        <w:spacing w:line="579"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投标人是非企业专业服务机构的，应提供执业许可证等证明文件；</w:t>
      </w:r>
    </w:p>
    <w:p>
      <w:pPr>
        <w:numPr>
          <w:ilvl w:val="0"/>
          <w:numId w:val="3"/>
        </w:numPr>
        <w:spacing w:line="579"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如投标人是个体工商户，应提供有效的“个体工商户营业执照”；</w:t>
      </w:r>
    </w:p>
    <w:p>
      <w:pPr>
        <w:numPr>
          <w:ilvl w:val="0"/>
          <w:numId w:val="3"/>
        </w:numPr>
        <w:spacing w:line="579"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如投标人是自然人，应提供有效的自然人身份证明；</w:t>
      </w:r>
    </w:p>
    <w:p>
      <w:pPr>
        <w:numPr>
          <w:ilvl w:val="0"/>
          <w:numId w:val="3"/>
        </w:numPr>
        <w:spacing w:line="579"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其他需要提供的证明材料等。</w:t>
      </w:r>
    </w:p>
    <w:p>
      <w:pPr>
        <w:spacing w:line="579" w:lineRule="exact"/>
        <w:rPr>
          <w:rFonts w:hint="eastAsia" w:ascii="仿宋" w:hAnsi="仿宋" w:eastAsia="仿宋" w:cs="仿宋"/>
          <w:b/>
          <w:sz w:val="32"/>
          <w:szCs w:val="32"/>
        </w:rPr>
      </w:pP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1-3具有良好的商业信誉和健全的财务会计制度的证明材料</w:t>
      </w:r>
    </w:p>
    <w:p>
      <w:pPr>
        <w:pStyle w:val="22"/>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采购文件的要求（评审内容）提供，如文件中未作要求的，请提供参加本次政府采购活动最近一年度（2024年度）的审计报告（或2025年度财务报表（财务报表应至少包括资产负债表、利润表、现金流量表或财务状况变动表等）或银行出具的相关资信证明材料等）；复印件加盖公章。</w:t>
      </w:r>
    </w:p>
    <w:p>
      <w:pPr>
        <w:pStyle w:val="22"/>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银行资信证明银行在开标日前三个月内开具资信证明的复印件，对于资信证明文件中写明“复印无效”的应提供原件。银行资信证明的抬头可以与采购人或征集人名称不同。</w:t>
      </w:r>
    </w:p>
    <w:p>
      <w:pPr>
        <w:spacing w:line="579"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银行资信证明应能说明该投标人与银行之间业务往来正常，无不良记录，企业信誉良好等。银行出具的存款证明不能作为银行资信证明。</w:t>
      </w: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1-4依法缴纳税收和社会保障资金的相关材料</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按采购文件的要求（评审内容）提供。</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 依法缴纳税收的证明材料：</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投标人参加政府采购活动前一段时间（投标文件递交截止之日前六个月内任一个月）内缴纳税收的完税凭证（指各种完税证或缴款书或印花税票或扣（收）税凭证或其他完税证明）或无欠税证明。</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 依法缴纳社会保障资金的证明材料：</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投标人参加政府采购活动前一段时间（投标文件递交截止之日前六个月内任一个月）内缴纳社会保险的凭据，其他组织和自然人也需要提供缴纳税收的凭据和缴纳社会保险的凭据。</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 依法免税或不需要缴纳社会保障资金的投标人，应提供相应文件证明其依法免税或不需要缴纳社会保障资金。</w:t>
      </w:r>
    </w:p>
    <w:p>
      <w:pPr>
        <w:rPr>
          <w:rFonts w:hint="eastAsia" w:ascii="仿宋" w:hAnsi="仿宋" w:eastAsia="仿宋" w:cs="仿宋"/>
          <w:b/>
          <w:bCs/>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spacing w:line="579" w:lineRule="exact"/>
        <w:jc w:val="center"/>
        <w:rPr>
          <w:rFonts w:hint="eastAsia" w:ascii="仿宋" w:hAnsi="仿宋" w:eastAsia="仿宋" w:cs="仿宋"/>
          <w:b/>
          <w:bCs/>
          <w:sz w:val="32"/>
          <w:szCs w:val="32"/>
        </w:rPr>
      </w:pPr>
      <w:r>
        <w:rPr>
          <w:rFonts w:hint="eastAsia" w:ascii="仿宋" w:hAnsi="仿宋" w:eastAsia="仿宋" w:cs="仿宋"/>
          <w:b/>
          <w:bCs/>
          <w:sz w:val="32"/>
          <w:szCs w:val="32"/>
        </w:rPr>
        <w:t xml:space="preserve">1-5 </w:t>
      </w:r>
      <w:r>
        <w:rPr>
          <w:rFonts w:hint="eastAsia" w:ascii="仿宋" w:hAnsi="仿宋" w:eastAsia="仿宋" w:cs="仿宋"/>
          <w:b/>
          <w:sz w:val="32"/>
          <w:szCs w:val="32"/>
        </w:rPr>
        <w:t>具备履行合同所必需的专业技术能力的书面声明</w:t>
      </w:r>
    </w:p>
    <w:p>
      <w:pPr>
        <w:spacing w:before="120" w:beforeLines="50" w:after="120" w:afterLines="50" w:line="579" w:lineRule="exact"/>
        <w:ind w:firstLine="492"/>
        <w:rPr>
          <w:rFonts w:hint="eastAsia" w:ascii="仿宋" w:hAnsi="仿宋" w:eastAsia="仿宋" w:cs="仿宋"/>
          <w:bCs/>
          <w:sz w:val="32"/>
          <w:szCs w:val="32"/>
        </w:rPr>
      </w:pPr>
      <w:r>
        <w:rPr>
          <w:rFonts w:hint="eastAsia" w:ascii="仿宋" w:hAnsi="仿宋" w:eastAsia="仿宋" w:cs="仿宋"/>
          <w:bCs/>
          <w:sz w:val="32"/>
          <w:szCs w:val="32"/>
        </w:rPr>
        <w:t>我单位郑重声明：我单位具备履行本项采购合同所必需的专业技术能力，为履行本项采购合同我公司具备如下主要专业技术能力：</w:t>
      </w:r>
    </w:p>
    <w:p>
      <w:pPr>
        <w:spacing w:before="120" w:beforeLines="50" w:after="120" w:afterLines="50" w:line="579" w:lineRule="exact"/>
        <w:ind w:firstLine="492"/>
        <w:rPr>
          <w:rFonts w:hint="eastAsia" w:ascii="仿宋" w:hAnsi="仿宋" w:eastAsia="仿宋" w:cs="仿宋"/>
          <w:bCs/>
          <w:sz w:val="32"/>
          <w:szCs w:val="32"/>
        </w:rPr>
      </w:pPr>
      <w:r>
        <w:rPr>
          <w:rFonts w:hint="eastAsia" w:ascii="仿宋" w:hAnsi="仿宋" w:eastAsia="仿宋" w:cs="仿宋"/>
          <w:bCs/>
          <w:sz w:val="32"/>
          <w:szCs w:val="32"/>
        </w:rPr>
        <w:t>专业技术能力有：。</w:t>
      </w:r>
    </w:p>
    <w:p>
      <w:pPr>
        <w:pStyle w:val="35"/>
        <w:spacing w:line="579" w:lineRule="exact"/>
        <w:ind w:left="4410" w:firstLine="5120" w:firstLineChars="1600"/>
        <w:rPr>
          <w:rFonts w:hint="eastAsia" w:ascii="仿宋" w:hAnsi="仿宋" w:eastAsia="仿宋" w:cs="仿宋"/>
          <w:bCs/>
          <w:sz w:val="32"/>
          <w:szCs w:val="32"/>
        </w:rPr>
      </w:pP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 </w:t>
      </w: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jc w:val="right"/>
        <w:rPr>
          <w:rFonts w:hint="eastAsia" w:ascii="仿宋" w:hAnsi="仿宋" w:eastAsia="仿宋" w:cs="仿宋"/>
          <w:b/>
          <w:bCs/>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rPr>
          <w:rFonts w:hint="eastAsia" w:ascii="仿宋" w:hAnsi="仿宋" w:eastAsia="仿宋" w:cs="仿宋"/>
          <w:b/>
          <w:bCs/>
          <w:sz w:val="32"/>
          <w:szCs w:val="32"/>
        </w:rPr>
      </w:pPr>
    </w:p>
    <w:p>
      <w:pPr>
        <w:spacing w:before="120" w:beforeLines="50" w:after="120" w:afterLines="50" w:line="579" w:lineRule="exact"/>
        <w:jc w:val="center"/>
        <w:rPr>
          <w:rFonts w:hint="eastAsia" w:ascii="仿宋" w:hAnsi="仿宋" w:eastAsia="仿宋" w:cs="仿宋"/>
          <w:b/>
          <w:bCs/>
          <w:sz w:val="32"/>
          <w:szCs w:val="32"/>
        </w:rPr>
      </w:pPr>
      <w:r>
        <w:rPr>
          <w:rFonts w:hint="eastAsia" w:ascii="仿宋" w:hAnsi="仿宋" w:eastAsia="仿宋" w:cs="仿宋"/>
          <w:b/>
          <w:bCs/>
          <w:sz w:val="32"/>
          <w:szCs w:val="32"/>
        </w:rPr>
        <w:t xml:space="preserve">1-6 </w:t>
      </w:r>
      <w:r>
        <w:rPr>
          <w:rFonts w:hint="eastAsia" w:ascii="仿宋" w:hAnsi="仿宋" w:eastAsia="仿宋" w:cs="仿宋"/>
          <w:b/>
          <w:sz w:val="32"/>
          <w:szCs w:val="32"/>
        </w:rPr>
        <w:t>参加政府采购活动前 3 年内在经营活动中没有重大违法记</w:t>
      </w:r>
      <w:r>
        <w:rPr>
          <w:rFonts w:hint="eastAsia" w:ascii="仿宋" w:hAnsi="仿宋" w:eastAsia="仿宋" w:cs="仿宋"/>
          <w:b/>
          <w:bCs/>
          <w:sz w:val="32"/>
          <w:szCs w:val="32"/>
        </w:rPr>
        <w:t>录的</w:t>
      </w:r>
    </w:p>
    <w:p>
      <w:pPr>
        <w:spacing w:before="120" w:beforeLines="50" w:after="120" w:afterLines="50" w:line="579" w:lineRule="exact"/>
        <w:jc w:val="center"/>
        <w:rPr>
          <w:rFonts w:hint="eastAsia" w:ascii="仿宋" w:hAnsi="仿宋" w:eastAsia="仿宋" w:cs="仿宋"/>
          <w:b/>
          <w:bCs/>
          <w:sz w:val="32"/>
          <w:szCs w:val="32"/>
        </w:rPr>
      </w:pPr>
      <w:r>
        <w:rPr>
          <w:rFonts w:hint="eastAsia" w:ascii="仿宋" w:hAnsi="仿宋" w:eastAsia="仿宋" w:cs="仿宋"/>
          <w:b/>
          <w:bCs/>
          <w:sz w:val="32"/>
          <w:szCs w:val="32"/>
        </w:rPr>
        <w:t>书面声明</w:t>
      </w:r>
    </w:p>
    <w:p>
      <w:pPr>
        <w:spacing w:before="120" w:beforeLines="50" w:after="120" w:afterLines="50" w:line="579" w:lineRule="exact"/>
        <w:jc w:val="center"/>
        <w:rPr>
          <w:rFonts w:hint="eastAsia" w:ascii="仿宋" w:hAnsi="仿宋" w:eastAsia="仿宋" w:cs="仿宋"/>
          <w:b/>
          <w:bCs/>
          <w:sz w:val="32"/>
          <w:szCs w:val="32"/>
        </w:rPr>
      </w:pPr>
      <w:r>
        <w:rPr>
          <w:rFonts w:hint="eastAsia" w:ascii="仿宋" w:hAnsi="仿宋" w:eastAsia="仿宋" w:cs="仿宋"/>
          <w:b/>
          <w:bCs/>
          <w:sz w:val="32"/>
          <w:szCs w:val="32"/>
        </w:rPr>
        <w:t>声 明</w:t>
      </w:r>
    </w:p>
    <w:p>
      <w:pPr>
        <w:spacing w:before="120" w:beforeLines="50" w:after="120" w:afterLines="50"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579" w:lineRule="exact"/>
        <w:rPr>
          <w:rFonts w:hint="eastAsia" w:ascii="仿宋" w:hAnsi="仿宋" w:eastAsia="仿宋" w:cs="仿宋"/>
          <w:bCs/>
          <w:sz w:val="32"/>
          <w:szCs w:val="32"/>
        </w:rPr>
      </w:pP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w:t>
      </w: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jc w:val="right"/>
        <w:rPr>
          <w:rFonts w:hint="eastAsia" w:ascii="仿宋" w:hAnsi="仿宋" w:eastAsia="仿宋" w:cs="仿宋"/>
          <w:b/>
          <w:bCs/>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sz w:val="32"/>
          <w:szCs w:val="32"/>
        </w:rPr>
      </w:pPr>
      <w:r>
        <w:rPr>
          <w:rFonts w:hint="eastAsia" w:ascii="仿宋" w:hAnsi="仿宋" w:eastAsia="仿宋" w:cs="仿宋"/>
          <w:b/>
          <w:bCs/>
          <w:sz w:val="32"/>
          <w:szCs w:val="32"/>
        </w:rPr>
        <w:t>1-7 投标人关联企业情况表</w:t>
      </w:r>
    </w:p>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投标人的母公司、子公司（含控股公司）关联企业等情况表</w:t>
      </w:r>
    </w:p>
    <w:tbl>
      <w:tblPr>
        <w:tblStyle w:val="8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716"/>
        <w:gridCol w:w="4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59" w:type="dxa"/>
            <w:vAlign w:val="center"/>
          </w:tcPr>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7938" w:type="dxa"/>
            <w:gridSpan w:val="2"/>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95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3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投标人的母公司及其母公司的子公司（含控股公司）的情况</w:t>
            </w:r>
          </w:p>
        </w:tc>
        <w:tc>
          <w:tcPr>
            <w:tcW w:w="4222"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叙述或附图表示投标人的母公司及其母公司的子公司（含控股公司）的情况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95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w:t>
            </w:r>
          </w:p>
        </w:tc>
        <w:tc>
          <w:tcPr>
            <w:tcW w:w="3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投标人的子公司（含控股公司）的情况</w:t>
            </w:r>
          </w:p>
        </w:tc>
        <w:tc>
          <w:tcPr>
            <w:tcW w:w="4222"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叙述或附图表示投标人子公司（含控股公司）的情况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95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3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投标人的投资参股关系的关联企业的情况</w:t>
            </w:r>
          </w:p>
        </w:tc>
        <w:tc>
          <w:tcPr>
            <w:tcW w:w="4222" w:type="dxa"/>
            <w:vAlign w:val="center"/>
          </w:tcPr>
          <w:p>
            <w:pPr>
              <w:jc w:val="cente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exact"/>
          <w:jc w:val="center"/>
        </w:trPr>
        <w:tc>
          <w:tcPr>
            <w:tcW w:w="95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4</w:t>
            </w:r>
          </w:p>
        </w:tc>
        <w:tc>
          <w:tcPr>
            <w:tcW w:w="3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投标人的法定代表人为同一人的两个及两个以上法人的情况</w:t>
            </w:r>
          </w:p>
        </w:tc>
        <w:tc>
          <w:tcPr>
            <w:tcW w:w="4222" w:type="dxa"/>
            <w:vAlign w:val="center"/>
          </w:tcPr>
          <w:p>
            <w:pPr>
              <w:jc w:val="cente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95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371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单位的主要人员在其他企业任职情况</w:t>
            </w:r>
          </w:p>
        </w:tc>
        <w:tc>
          <w:tcPr>
            <w:tcW w:w="4222" w:type="dxa"/>
            <w:vAlign w:val="center"/>
          </w:tcPr>
          <w:p>
            <w:pPr>
              <w:jc w:val="center"/>
              <w:rPr>
                <w:rFonts w:hint="eastAsia" w:ascii="仿宋" w:hAnsi="仿宋" w:eastAsia="仿宋" w:cs="仿宋"/>
                <w:b/>
                <w:sz w:val="32"/>
                <w:szCs w:val="32"/>
              </w:rPr>
            </w:pPr>
          </w:p>
        </w:tc>
      </w:tr>
    </w:tbl>
    <w:p>
      <w:pPr>
        <w:pStyle w:val="65"/>
        <w:spacing w:line="579" w:lineRule="exact"/>
        <w:ind w:firstLine="6080" w:firstLineChars="1900"/>
        <w:rPr>
          <w:rFonts w:hint="eastAsia" w:ascii="仿宋" w:hAnsi="仿宋" w:eastAsia="仿宋" w:cs="仿宋"/>
          <w:sz w:val="32"/>
          <w:szCs w:val="32"/>
        </w:rPr>
      </w:pP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   </w:t>
      </w: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line="579" w:lineRule="exact"/>
        <w:ind w:left="3150" w:leftChars="1500"/>
        <w:jc w:val="right"/>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spacing w:line="300" w:lineRule="exact"/>
        <w:ind w:firstLine="482" w:firstLineChars="200"/>
        <w:rPr>
          <w:rFonts w:hint="eastAsia" w:ascii="仿宋" w:hAnsi="仿宋" w:eastAsia="仿宋" w:cs="仿宋"/>
          <w:b/>
          <w:bCs/>
          <w:sz w:val="24"/>
        </w:rPr>
      </w:pPr>
    </w:p>
    <w:p>
      <w:pPr>
        <w:spacing w:line="300" w:lineRule="exact"/>
        <w:ind w:firstLine="482" w:firstLineChars="200"/>
        <w:rPr>
          <w:rFonts w:hint="eastAsia" w:ascii="仿宋" w:hAnsi="仿宋" w:eastAsia="仿宋" w:cs="仿宋"/>
          <w:b/>
          <w:bCs/>
          <w:sz w:val="24"/>
        </w:rPr>
      </w:pPr>
      <w:r>
        <w:rPr>
          <w:rFonts w:hint="eastAsia" w:ascii="仿宋" w:hAnsi="仿宋" w:eastAsia="仿宋" w:cs="仿宋"/>
          <w:b/>
          <w:bCs/>
          <w:sz w:val="24"/>
        </w:rPr>
        <w:t>注：1. 投标人应如实、全面地填写“投标人关联企业情况表”。若因投标人故意隐瞒，一经查实，将视为投标人弄虚作假，提供了虚假资料，采购人将按相关规定以弄虚作假行为处理。</w:t>
      </w:r>
    </w:p>
    <w:p>
      <w:pPr>
        <w:spacing w:line="300" w:lineRule="exact"/>
        <w:ind w:firstLine="482" w:firstLineChars="200"/>
        <w:rPr>
          <w:rFonts w:hint="eastAsia" w:ascii="仿宋" w:hAnsi="仿宋" w:eastAsia="仿宋" w:cs="仿宋"/>
          <w:b/>
          <w:bCs/>
          <w:sz w:val="24"/>
        </w:rPr>
      </w:pPr>
      <w:r>
        <w:rPr>
          <w:rFonts w:hint="eastAsia" w:ascii="仿宋" w:hAnsi="仿宋" w:eastAsia="仿宋" w:cs="仿宋"/>
          <w:b/>
          <w:bCs/>
          <w:sz w:val="24"/>
        </w:rPr>
        <w:t>2.如投标人无上表中所述的相关情况，则投标人可在相应表栏中填写“无”。</w:t>
      </w:r>
    </w:p>
    <w:p>
      <w:pPr>
        <w:spacing w:line="300" w:lineRule="exact"/>
        <w:ind w:firstLine="482" w:firstLineChars="200"/>
        <w:rPr>
          <w:rFonts w:hint="eastAsia" w:ascii="仿宋" w:hAnsi="仿宋" w:eastAsia="仿宋" w:cs="仿宋"/>
          <w:b/>
          <w:bCs/>
          <w:sz w:val="24"/>
        </w:rPr>
      </w:pPr>
      <w:r>
        <w:rPr>
          <w:rFonts w:hint="eastAsia" w:ascii="仿宋" w:hAnsi="仿宋" w:eastAsia="仿宋" w:cs="仿宋"/>
          <w:b/>
          <w:bCs/>
          <w:sz w:val="24"/>
        </w:rPr>
        <w:t>3.单位负责人为同一人或者存在直接控股、管理关系的不同投标人，不得同时参加本招标项目的政府采购活动。</w:t>
      </w:r>
    </w:p>
    <w:p>
      <w:pPr>
        <w:pStyle w:val="47"/>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1-8 信用查询记录</w:t>
      </w:r>
    </w:p>
    <w:p>
      <w:pPr>
        <w:spacing w:line="579" w:lineRule="exact"/>
        <w:ind w:firstLine="480"/>
        <w:rPr>
          <w:rFonts w:hint="eastAsia" w:ascii="仿宋" w:hAnsi="仿宋" w:eastAsia="仿宋" w:cs="仿宋"/>
          <w:sz w:val="32"/>
          <w:szCs w:val="32"/>
        </w:rPr>
      </w:pPr>
      <w:r>
        <w:rPr>
          <w:rFonts w:hint="eastAsia" w:ascii="仿宋" w:hAnsi="仿宋" w:eastAsia="仿宋" w:cs="仿宋"/>
          <w:b/>
          <w:bCs/>
          <w:sz w:val="32"/>
          <w:szCs w:val="32"/>
        </w:rPr>
        <w:t>查询</w:t>
      </w:r>
      <w:r>
        <w:rPr>
          <w:rFonts w:hint="eastAsia" w:ascii="仿宋" w:hAnsi="仿宋" w:eastAsia="仿宋" w:cs="仿宋"/>
          <w:b/>
          <w:bCs/>
          <w:kern w:val="0"/>
          <w:sz w:val="32"/>
          <w:szCs w:val="32"/>
          <w:lang w:eastAsia="en-US"/>
        </w:rPr>
        <w:t>渠道</w:t>
      </w:r>
      <w:r>
        <w:rPr>
          <w:rFonts w:hint="eastAsia" w:ascii="仿宋" w:hAnsi="仿宋" w:eastAsia="仿宋" w:cs="仿宋"/>
          <w:b/>
          <w:bCs/>
          <w:sz w:val="32"/>
          <w:szCs w:val="32"/>
        </w:rPr>
        <w:t>为：</w:t>
      </w:r>
      <w:r>
        <w:rPr>
          <w:rFonts w:hint="eastAsia" w:ascii="仿宋" w:hAnsi="仿宋" w:eastAsia="仿宋" w:cs="仿宋"/>
          <w:kern w:val="0"/>
          <w:sz w:val="32"/>
          <w:szCs w:val="32"/>
          <w:lang w:eastAsia="en-US"/>
        </w:rPr>
        <w:t>“信用中国”网站（</w:t>
      </w:r>
      <w:r>
        <w:fldChar w:fldCharType="begin"/>
      </w:r>
      <w:r>
        <w:instrText xml:space="preserve"> HYPERLINK "http://www.creditchina.gov.cn" </w:instrText>
      </w:r>
      <w:r>
        <w:fldChar w:fldCharType="separate"/>
      </w:r>
      <w:r>
        <w:rPr>
          <w:rStyle w:val="96"/>
          <w:rFonts w:hint="eastAsia" w:ascii="仿宋" w:hAnsi="仿宋" w:eastAsia="仿宋" w:cs="仿宋"/>
          <w:color w:val="auto"/>
          <w:sz w:val="32"/>
          <w:szCs w:val="32"/>
        </w:rPr>
        <w:t>www.creditchina.gov.cn</w:t>
      </w:r>
      <w:r>
        <w:rPr>
          <w:rStyle w:val="96"/>
          <w:rFonts w:hint="eastAsia" w:ascii="仿宋" w:hAnsi="仿宋" w:eastAsia="仿宋" w:cs="仿宋"/>
          <w:color w:val="auto"/>
          <w:sz w:val="32"/>
          <w:szCs w:val="32"/>
        </w:rPr>
        <w:fldChar w:fldCharType="end"/>
      </w:r>
      <w:r>
        <w:rPr>
          <w:rFonts w:hint="eastAsia" w:ascii="仿宋" w:hAnsi="仿宋" w:eastAsia="仿宋" w:cs="仿宋"/>
          <w:kern w:val="0"/>
          <w:sz w:val="32"/>
          <w:szCs w:val="32"/>
          <w:lang w:eastAsia="en-US"/>
        </w:rPr>
        <w:t>）</w:t>
      </w:r>
      <w:r>
        <w:rPr>
          <w:rFonts w:hint="eastAsia" w:ascii="仿宋" w:hAnsi="仿宋" w:eastAsia="仿宋" w:cs="仿宋"/>
          <w:kern w:val="0"/>
          <w:sz w:val="32"/>
          <w:szCs w:val="32"/>
        </w:rPr>
        <w:t>及</w:t>
      </w:r>
      <w:r>
        <w:rPr>
          <w:rFonts w:hint="eastAsia" w:ascii="仿宋" w:hAnsi="仿宋" w:eastAsia="仿宋" w:cs="仿宋"/>
          <w:kern w:val="0"/>
          <w:sz w:val="32"/>
          <w:szCs w:val="32"/>
          <w:lang w:eastAsia="en-US"/>
        </w:rPr>
        <w:t>中国政府采购网（www.ccgp.gov.cn）</w:t>
      </w:r>
      <w:r>
        <w:rPr>
          <w:rFonts w:hint="eastAsia" w:ascii="仿宋" w:hAnsi="仿宋" w:eastAsia="仿宋" w:cs="仿宋"/>
          <w:sz w:val="32"/>
          <w:szCs w:val="32"/>
        </w:rPr>
        <w:t>。查询时间为获取文件之日起至投标文件递交截止时间止（该时间段内任一时间）。</w:t>
      </w:r>
    </w:p>
    <w:p>
      <w:pPr>
        <w:spacing w:line="579" w:lineRule="exact"/>
        <w:ind w:firstLine="480"/>
        <w:rPr>
          <w:rFonts w:hint="eastAsia" w:ascii="仿宋" w:hAnsi="仿宋" w:eastAsia="仿宋" w:cs="仿宋"/>
          <w:sz w:val="32"/>
          <w:szCs w:val="32"/>
        </w:rPr>
      </w:pPr>
      <w:r>
        <w:rPr>
          <w:rFonts w:hint="eastAsia" w:ascii="仿宋" w:hAnsi="仿宋" w:eastAsia="仿宋" w:cs="仿宋"/>
          <w:b/>
          <w:sz w:val="32"/>
          <w:szCs w:val="32"/>
        </w:rPr>
        <w:t>查询内容：</w:t>
      </w:r>
      <w:r>
        <w:rPr>
          <w:rFonts w:hint="eastAsia" w:ascii="仿宋" w:hAnsi="仿宋" w:eastAsia="仿宋" w:cs="仿宋"/>
          <w:sz w:val="32"/>
          <w:szCs w:val="32"/>
        </w:rPr>
        <w:t>查询信息包含：</w:t>
      </w:r>
    </w:p>
    <w:p>
      <w:pPr>
        <w:spacing w:line="579" w:lineRule="exact"/>
        <w:ind w:firstLine="480"/>
        <w:rPr>
          <w:rFonts w:hint="eastAsia" w:ascii="仿宋" w:hAnsi="仿宋" w:eastAsia="仿宋" w:cs="仿宋"/>
          <w:sz w:val="32"/>
          <w:szCs w:val="32"/>
        </w:rPr>
      </w:pPr>
      <w:r>
        <w:rPr>
          <w:rFonts w:hint="eastAsia" w:ascii="仿宋" w:hAnsi="仿宋" w:eastAsia="仿宋" w:cs="仿宋"/>
          <w:sz w:val="32"/>
          <w:szCs w:val="32"/>
        </w:rPr>
        <w:t>（1）被列入失信被执行人</w:t>
      </w:r>
    </w:p>
    <w:p>
      <w:pPr>
        <w:spacing w:line="579" w:lineRule="exact"/>
        <w:ind w:firstLine="480"/>
        <w:rPr>
          <w:rFonts w:hint="eastAsia" w:ascii="仿宋" w:hAnsi="仿宋" w:eastAsia="仿宋" w:cs="仿宋"/>
          <w:sz w:val="32"/>
          <w:szCs w:val="32"/>
        </w:rPr>
      </w:pPr>
      <w:r>
        <w:rPr>
          <w:rFonts w:hint="eastAsia" w:ascii="仿宋" w:hAnsi="仿宋" w:eastAsia="仿宋" w:cs="仿宋"/>
          <w:sz w:val="32"/>
          <w:szCs w:val="32"/>
        </w:rPr>
        <w:t>（2）税收违法黑名单</w:t>
      </w:r>
    </w:p>
    <w:p>
      <w:pPr>
        <w:spacing w:line="579" w:lineRule="exact"/>
        <w:ind w:firstLine="480"/>
        <w:rPr>
          <w:rFonts w:hint="eastAsia" w:ascii="仿宋" w:hAnsi="仿宋" w:eastAsia="仿宋" w:cs="仿宋"/>
          <w:sz w:val="32"/>
          <w:szCs w:val="32"/>
        </w:rPr>
      </w:pPr>
      <w:r>
        <w:rPr>
          <w:rFonts w:hint="eastAsia" w:ascii="仿宋" w:hAnsi="仿宋" w:eastAsia="仿宋" w:cs="仿宋"/>
          <w:sz w:val="32"/>
          <w:szCs w:val="32"/>
        </w:rPr>
        <w:t>（3）政府采购严重违法失信行为记录名单</w:t>
      </w:r>
    </w:p>
    <w:p>
      <w:pPr>
        <w:widowControl/>
        <w:ind w:firstLine="442" w:firstLineChars="200"/>
        <w:jc w:val="left"/>
        <w:rPr>
          <w:rFonts w:hint="eastAsia" w:ascii="仿宋" w:hAnsi="仿宋" w:eastAsia="仿宋" w:cs="仿宋"/>
          <w:b/>
          <w:bCs/>
          <w:color w:val="000000"/>
          <w:kern w:val="0"/>
          <w:sz w:val="22"/>
          <w:szCs w:val="22"/>
          <w:lang w:bidi="ar"/>
        </w:rPr>
      </w:pPr>
    </w:p>
    <w:p>
      <w:pPr>
        <w:widowControl/>
        <w:ind w:firstLine="442" w:firstLineChars="200"/>
        <w:jc w:val="left"/>
        <w:rPr>
          <w:rFonts w:hint="eastAsia" w:ascii="仿宋" w:hAnsi="仿宋" w:eastAsia="仿宋" w:cs="仿宋"/>
          <w:b/>
          <w:bCs/>
          <w:color w:val="000000"/>
          <w:kern w:val="0"/>
          <w:sz w:val="22"/>
          <w:szCs w:val="22"/>
          <w:lang w:bidi="ar"/>
        </w:rPr>
      </w:pPr>
    </w:p>
    <w:p>
      <w:pPr>
        <w:widowControl/>
        <w:ind w:firstLine="442" w:firstLineChars="200"/>
        <w:jc w:val="left"/>
        <w:rPr>
          <w:rFonts w:hint="eastAsia" w:ascii="仿宋" w:hAnsi="仿宋" w:eastAsia="仿宋" w:cs="仿宋"/>
        </w:rPr>
      </w:pPr>
      <w:r>
        <w:rPr>
          <w:rFonts w:hint="eastAsia" w:ascii="仿宋" w:hAnsi="仿宋" w:eastAsia="仿宋" w:cs="仿宋"/>
          <w:b/>
          <w:bCs/>
          <w:color w:val="000000"/>
          <w:kern w:val="0"/>
          <w:sz w:val="22"/>
          <w:szCs w:val="22"/>
          <w:lang w:bidi="ar"/>
        </w:rPr>
        <w:t>注：此项内容可自行提供，但最终查询结果以采购人或代理机构现场查询为准。</w:t>
      </w:r>
    </w:p>
    <w:p>
      <w:pPr>
        <w:spacing w:line="579" w:lineRule="exact"/>
        <w:ind w:firstLine="480"/>
        <w:rPr>
          <w:rFonts w:hint="eastAsia" w:ascii="仿宋" w:hAnsi="仿宋" w:eastAsia="仿宋" w:cs="仿宋"/>
          <w:sz w:val="32"/>
          <w:szCs w:val="32"/>
        </w:rPr>
      </w:pPr>
    </w:p>
    <w:p>
      <w:pPr>
        <w:rPr>
          <w:rFonts w:hint="eastAsia" w:ascii="仿宋" w:hAnsi="仿宋" w:eastAsia="仿宋" w:cs="仿宋"/>
          <w:b/>
          <w:sz w:val="24"/>
        </w:rPr>
      </w:pPr>
      <w:r>
        <w:rPr>
          <w:rFonts w:hint="eastAsia" w:ascii="仿宋" w:hAnsi="仿宋" w:eastAsia="仿宋" w:cs="仿宋"/>
          <w:b/>
          <w:sz w:val="24"/>
        </w:rPr>
        <w:br w:type="page"/>
      </w:r>
    </w:p>
    <w:p>
      <w:pPr>
        <w:spacing w:line="300" w:lineRule="exact"/>
        <w:rPr>
          <w:rFonts w:hint="eastAsia" w:ascii="仿宋" w:hAnsi="仿宋" w:eastAsia="仿宋" w:cs="仿宋"/>
          <w:b/>
          <w:sz w:val="24"/>
        </w:rPr>
      </w:pPr>
      <w:r>
        <w:rPr>
          <w:rFonts w:hint="eastAsia" w:ascii="仿宋" w:hAnsi="仿宋" w:eastAsia="仿宋" w:cs="仿宋"/>
          <w:b/>
          <w:sz w:val="24"/>
        </w:rPr>
        <w:t>备注：以下《中小企业声明函》、《监狱企业的证明文件》及《残疾人福利性单位声明函》投标人根据自身的实际情况选用。</w:t>
      </w:r>
    </w:p>
    <w:p>
      <w:pPr>
        <w:spacing w:line="300" w:lineRule="exact"/>
        <w:rPr>
          <w:rFonts w:hint="eastAsia" w:ascii="仿宋" w:hAnsi="仿宋" w:eastAsia="仿宋" w:cs="仿宋"/>
          <w:b/>
          <w:sz w:val="32"/>
          <w:szCs w:val="32"/>
        </w:rPr>
      </w:pPr>
      <w:bookmarkStart w:id="60" w:name="_Hlk62122861"/>
      <w:bookmarkStart w:id="61" w:name="_Hlk41061974"/>
    </w:p>
    <w:p>
      <w:pPr>
        <w:spacing w:line="300" w:lineRule="exact"/>
        <w:jc w:val="center"/>
        <w:rPr>
          <w:rFonts w:hint="eastAsia" w:ascii="仿宋" w:hAnsi="仿宋" w:eastAsia="仿宋" w:cs="仿宋"/>
          <w:b/>
          <w:sz w:val="32"/>
          <w:szCs w:val="32"/>
        </w:rPr>
      </w:pPr>
      <w:r>
        <w:rPr>
          <w:rFonts w:hint="eastAsia" w:ascii="仿宋" w:hAnsi="仿宋" w:eastAsia="仿宋" w:cs="仿宋"/>
          <w:b/>
          <w:sz w:val="32"/>
          <w:szCs w:val="32"/>
        </w:rPr>
        <w:t>1-9 中小微企业及残疾人福利性单位等证明文件等（如有）</w:t>
      </w:r>
    </w:p>
    <w:p>
      <w:pPr>
        <w:widowControl/>
        <w:spacing w:line="579" w:lineRule="exact"/>
        <w:jc w:val="center"/>
        <w:rPr>
          <w:rFonts w:hint="eastAsia" w:ascii="仿宋" w:hAnsi="仿宋" w:eastAsia="仿宋" w:cs="仿宋"/>
          <w:sz w:val="32"/>
          <w:szCs w:val="32"/>
        </w:rPr>
      </w:pPr>
      <w:r>
        <w:rPr>
          <w:rFonts w:hint="eastAsia" w:ascii="仿宋" w:hAnsi="仿宋" w:eastAsia="仿宋" w:cs="仿宋"/>
          <w:b/>
          <w:sz w:val="32"/>
          <w:szCs w:val="32"/>
        </w:rPr>
        <w:t>（1）中小企业声明函（服务类）</w:t>
      </w:r>
    </w:p>
    <w:p>
      <w:pPr>
        <w:widowControl/>
        <w:adjustRightInd w:val="0"/>
        <w:snapToGrid w:val="0"/>
        <w:spacing w:line="579" w:lineRule="exact"/>
        <w:ind w:firstLine="664" w:firstLineChars="200"/>
        <w:rPr>
          <w:rFonts w:hint="eastAsia" w:ascii="仿宋" w:hAnsi="仿宋" w:eastAsia="仿宋" w:cs="仿宋"/>
          <w:kern w:val="0"/>
          <w:sz w:val="32"/>
          <w:szCs w:val="32"/>
        </w:rPr>
      </w:pPr>
      <w:r>
        <w:rPr>
          <w:rFonts w:hint="eastAsia" w:ascii="仿宋" w:hAnsi="仿宋" w:eastAsia="仿宋" w:cs="仿宋"/>
          <w:spacing w:val="6"/>
          <w:kern w:val="0"/>
          <w:sz w:val="32"/>
          <w:szCs w:val="32"/>
        </w:rPr>
        <w:t>本公司（联合体）郑重声明，根据《政府采购促进中小企业发展管理办法》（财库〔2020〕46号）的规定，本公司（联合体）参加</w:t>
      </w:r>
      <w:r>
        <w:rPr>
          <w:rFonts w:hint="eastAsia" w:ascii="仿宋" w:hAnsi="仿宋" w:eastAsia="仿宋" w:cs="仿宋"/>
          <w:spacing w:val="6"/>
          <w:kern w:val="0"/>
          <w:sz w:val="32"/>
          <w:szCs w:val="32"/>
          <w:u w:val="single"/>
        </w:rPr>
        <w:t>（单位名称）的（项目名称）</w:t>
      </w:r>
      <w:r>
        <w:rPr>
          <w:rFonts w:hint="eastAsia" w:ascii="仿宋" w:hAnsi="仿宋" w:eastAsia="仿宋" w:cs="仿宋"/>
          <w:spacing w:val="6"/>
          <w:kern w:val="0"/>
          <w:sz w:val="32"/>
          <w:szCs w:val="32"/>
        </w:rPr>
        <w:t>的采购活动，服务全部由符合政策要求的中小企业承接</w:t>
      </w:r>
      <w:r>
        <w:rPr>
          <w:rFonts w:hint="eastAsia" w:ascii="仿宋" w:hAnsi="仿宋" w:eastAsia="仿宋" w:cs="仿宋"/>
          <w:kern w:val="0"/>
          <w:sz w:val="32"/>
          <w:szCs w:val="32"/>
        </w:rPr>
        <w:t>。相关企业（含联合体中的中小企业、签订分包意向协议的中小企业）的具体情况如下：</w:t>
      </w:r>
    </w:p>
    <w:p>
      <w:pPr>
        <w:widowControl/>
        <w:adjustRightInd w:val="0"/>
        <w:snapToGrid w:val="0"/>
        <w:spacing w:line="579"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rPr>
        <w:tab/>
      </w:r>
      <w:r>
        <w:rPr>
          <w:rFonts w:hint="eastAsia" w:ascii="仿宋" w:hAnsi="仿宋" w:eastAsia="仿宋" w:cs="仿宋"/>
          <w:i/>
          <w:iCs/>
          <w:kern w:val="0"/>
          <w:sz w:val="32"/>
          <w:szCs w:val="32"/>
          <w:u w:val="single"/>
        </w:rPr>
        <w:t>(标的名称）</w:t>
      </w:r>
      <w:r>
        <w:rPr>
          <w:rFonts w:hint="eastAsia" w:ascii="仿宋" w:hAnsi="仿宋" w:eastAsia="仿宋" w:cs="仿宋"/>
          <w:kern w:val="0"/>
          <w:sz w:val="32"/>
          <w:szCs w:val="32"/>
        </w:rPr>
        <w:t>，属于</w:t>
      </w:r>
      <w:r>
        <w:rPr>
          <w:rFonts w:hint="eastAsia" w:ascii="仿宋" w:hAnsi="仿宋" w:eastAsia="仿宋" w:cs="仿宋"/>
          <w:i/>
          <w:iCs/>
          <w:kern w:val="0"/>
          <w:sz w:val="32"/>
          <w:szCs w:val="32"/>
          <w:u w:val="single"/>
        </w:rPr>
        <w:t>（采购文件中明确的所属行业）</w:t>
      </w:r>
      <w:r>
        <w:rPr>
          <w:rFonts w:hint="eastAsia" w:ascii="仿宋" w:hAnsi="仿宋" w:eastAsia="仿宋" w:cs="仿宋"/>
          <w:kern w:val="0"/>
          <w:sz w:val="32"/>
          <w:szCs w:val="32"/>
        </w:rPr>
        <w:t>承接企业为</w:t>
      </w:r>
      <w:r>
        <w:rPr>
          <w:rFonts w:hint="eastAsia" w:ascii="仿宋" w:hAnsi="仿宋" w:eastAsia="仿宋" w:cs="仿宋"/>
          <w:kern w:val="0"/>
          <w:sz w:val="32"/>
          <w:szCs w:val="32"/>
          <w:u w:val="single"/>
        </w:rPr>
        <w:t>（企业名称）</w:t>
      </w:r>
      <w:r>
        <w:rPr>
          <w:rFonts w:hint="eastAsia" w:ascii="仿宋" w:hAnsi="仿宋" w:eastAsia="仿宋" w:cs="仿宋"/>
          <w:kern w:val="0"/>
          <w:sz w:val="32"/>
          <w:szCs w:val="32"/>
        </w:rPr>
        <w:t>，从业人员人，营业收入为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万元，资产总额为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万元，属于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企业（</w:t>
      </w:r>
      <w:r>
        <w:rPr>
          <w:rFonts w:hint="eastAsia" w:ascii="仿宋" w:hAnsi="仿宋" w:eastAsia="仿宋" w:cs="仿宋"/>
          <w:i/>
          <w:iCs/>
          <w:kern w:val="0"/>
          <w:sz w:val="32"/>
          <w:szCs w:val="32"/>
          <w:u w:val="single"/>
        </w:rPr>
        <w:t>中型企业</w:t>
      </w:r>
      <w:r>
        <w:rPr>
          <w:rFonts w:hint="eastAsia" w:ascii="仿宋" w:hAnsi="仿宋" w:eastAsia="仿宋" w:cs="仿宋"/>
          <w:i/>
          <w:iCs/>
          <w:kern w:val="0"/>
          <w:sz w:val="32"/>
          <w:szCs w:val="32"/>
        </w:rPr>
        <w:t>、</w:t>
      </w:r>
      <w:r>
        <w:rPr>
          <w:rFonts w:hint="eastAsia" w:ascii="仿宋" w:hAnsi="仿宋" w:eastAsia="仿宋" w:cs="仿宋"/>
          <w:i/>
          <w:iCs/>
          <w:kern w:val="0"/>
          <w:sz w:val="32"/>
          <w:szCs w:val="32"/>
          <w:u w:val="single"/>
        </w:rPr>
        <w:t>小型企业</w:t>
      </w:r>
      <w:r>
        <w:rPr>
          <w:rFonts w:hint="eastAsia" w:ascii="仿宋" w:hAnsi="仿宋" w:eastAsia="仿宋" w:cs="仿宋"/>
          <w:i/>
          <w:iCs/>
          <w:kern w:val="0"/>
          <w:sz w:val="32"/>
          <w:szCs w:val="32"/>
        </w:rPr>
        <w:t>、</w:t>
      </w:r>
      <w:r>
        <w:rPr>
          <w:rFonts w:hint="eastAsia" w:ascii="仿宋" w:hAnsi="仿宋" w:eastAsia="仿宋" w:cs="仿宋"/>
          <w:i/>
          <w:iCs/>
          <w:kern w:val="0"/>
          <w:sz w:val="32"/>
          <w:szCs w:val="32"/>
          <w:u w:val="single"/>
        </w:rPr>
        <w:t>微型企业</w:t>
      </w:r>
      <w:r>
        <w:rPr>
          <w:rFonts w:hint="eastAsia" w:ascii="仿宋" w:hAnsi="仿宋" w:eastAsia="仿宋" w:cs="仿宋"/>
          <w:kern w:val="0"/>
          <w:sz w:val="32"/>
          <w:szCs w:val="32"/>
        </w:rPr>
        <w:t>),</w:t>
      </w:r>
    </w:p>
    <w:p>
      <w:pPr>
        <w:widowControl/>
        <w:adjustRightInd w:val="0"/>
        <w:snapToGrid w:val="0"/>
        <w:spacing w:line="579"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rPr>
        <w:tab/>
      </w:r>
      <w:r>
        <w:rPr>
          <w:rFonts w:hint="eastAsia" w:ascii="仿宋" w:hAnsi="仿宋" w:eastAsia="仿宋" w:cs="仿宋"/>
          <w:kern w:val="0"/>
          <w:sz w:val="32"/>
          <w:szCs w:val="32"/>
          <w:u w:val="single"/>
        </w:rPr>
        <w:t>(</w:t>
      </w:r>
      <w:r>
        <w:rPr>
          <w:rFonts w:hint="eastAsia" w:ascii="仿宋" w:hAnsi="仿宋" w:eastAsia="仿宋" w:cs="仿宋"/>
          <w:i/>
          <w:iCs/>
          <w:kern w:val="0"/>
          <w:sz w:val="32"/>
          <w:szCs w:val="32"/>
          <w:u w:val="single"/>
        </w:rPr>
        <w:t>标的名称</w:t>
      </w:r>
      <w:r>
        <w:rPr>
          <w:rFonts w:hint="eastAsia" w:ascii="仿宋" w:hAnsi="仿宋" w:eastAsia="仿宋" w:cs="仿宋"/>
          <w:kern w:val="0"/>
          <w:sz w:val="32"/>
          <w:szCs w:val="32"/>
          <w:u w:val="single"/>
        </w:rPr>
        <w:t>）</w:t>
      </w:r>
      <w:r>
        <w:rPr>
          <w:rFonts w:hint="eastAsia" w:ascii="仿宋" w:hAnsi="仿宋" w:eastAsia="仿宋" w:cs="仿宋"/>
          <w:kern w:val="0"/>
          <w:sz w:val="32"/>
          <w:szCs w:val="32"/>
        </w:rPr>
        <w:t>，属于</w:t>
      </w:r>
      <w:r>
        <w:rPr>
          <w:rFonts w:hint="eastAsia" w:ascii="仿宋" w:hAnsi="仿宋" w:eastAsia="仿宋" w:cs="仿宋"/>
          <w:kern w:val="0"/>
          <w:sz w:val="32"/>
          <w:szCs w:val="32"/>
          <w:u w:val="single"/>
        </w:rPr>
        <w:t>（</w:t>
      </w:r>
      <w:r>
        <w:rPr>
          <w:rFonts w:hint="eastAsia" w:ascii="仿宋" w:hAnsi="仿宋" w:eastAsia="仿宋" w:cs="仿宋"/>
          <w:i/>
          <w:iCs/>
          <w:kern w:val="0"/>
          <w:sz w:val="32"/>
          <w:szCs w:val="32"/>
          <w:u w:val="single"/>
        </w:rPr>
        <w:t>采购文件中明确的所属行业</w:t>
      </w:r>
      <w:r>
        <w:rPr>
          <w:rFonts w:hint="eastAsia" w:ascii="仿宋" w:hAnsi="仿宋" w:eastAsia="仿宋" w:cs="仿宋"/>
          <w:kern w:val="0"/>
          <w:sz w:val="32"/>
          <w:szCs w:val="32"/>
          <w:u w:val="single"/>
        </w:rPr>
        <w:t>)</w:t>
      </w:r>
      <w:r>
        <w:rPr>
          <w:rFonts w:hint="eastAsia" w:ascii="仿宋" w:hAnsi="仿宋" w:eastAsia="仿宋" w:cs="仿宋"/>
          <w:kern w:val="0"/>
          <w:sz w:val="32"/>
          <w:szCs w:val="32"/>
        </w:rPr>
        <w:t>；承接企业为</w:t>
      </w:r>
      <w:r>
        <w:rPr>
          <w:rFonts w:hint="eastAsia" w:ascii="仿宋" w:hAnsi="仿宋" w:eastAsia="仿宋" w:cs="仿宋"/>
          <w:kern w:val="0"/>
          <w:sz w:val="32"/>
          <w:szCs w:val="32"/>
          <w:u w:val="single"/>
        </w:rPr>
        <w:t>（企业名称）</w:t>
      </w:r>
      <w:r>
        <w:rPr>
          <w:rFonts w:hint="eastAsia" w:ascii="仿宋" w:hAnsi="仿宋" w:eastAsia="仿宋" w:cs="仿宋"/>
          <w:kern w:val="0"/>
          <w:sz w:val="32"/>
          <w:szCs w:val="32"/>
        </w:rPr>
        <w:t>，从业人员人，营业收入为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万元，资产总额为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万元，属于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企业（</w:t>
      </w:r>
      <w:r>
        <w:rPr>
          <w:rFonts w:hint="eastAsia" w:ascii="仿宋" w:hAnsi="仿宋" w:eastAsia="仿宋" w:cs="仿宋"/>
          <w:i/>
          <w:iCs/>
          <w:kern w:val="0"/>
          <w:sz w:val="32"/>
          <w:szCs w:val="32"/>
          <w:u w:val="single"/>
        </w:rPr>
        <w:t>中型企业</w:t>
      </w:r>
      <w:r>
        <w:rPr>
          <w:rFonts w:hint="eastAsia" w:ascii="仿宋" w:hAnsi="仿宋" w:eastAsia="仿宋" w:cs="仿宋"/>
          <w:i/>
          <w:iCs/>
          <w:kern w:val="0"/>
          <w:sz w:val="32"/>
          <w:szCs w:val="32"/>
        </w:rPr>
        <w:t>、</w:t>
      </w:r>
      <w:r>
        <w:rPr>
          <w:rFonts w:hint="eastAsia" w:ascii="仿宋" w:hAnsi="仿宋" w:eastAsia="仿宋" w:cs="仿宋"/>
          <w:i/>
          <w:iCs/>
          <w:kern w:val="0"/>
          <w:sz w:val="32"/>
          <w:szCs w:val="32"/>
          <w:u w:val="single"/>
        </w:rPr>
        <w:t>小型企业</w:t>
      </w:r>
      <w:r>
        <w:rPr>
          <w:rFonts w:hint="eastAsia" w:ascii="仿宋" w:hAnsi="仿宋" w:eastAsia="仿宋" w:cs="仿宋"/>
          <w:i/>
          <w:iCs/>
          <w:kern w:val="0"/>
          <w:sz w:val="32"/>
          <w:szCs w:val="32"/>
        </w:rPr>
        <w:t>、</w:t>
      </w:r>
      <w:r>
        <w:rPr>
          <w:rFonts w:hint="eastAsia" w:ascii="仿宋" w:hAnsi="仿宋" w:eastAsia="仿宋" w:cs="仿宋"/>
          <w:i/>
          <w:iCs/>
          <w:kern w:val="0"/>
          <w:sz w:val="32"/>
          <w:szCs w:val="32"/>
          <w:u w:val="single"/>
        </w:rPr>
        <w:t>微型企业</w:t>
      </w:r>
      <w:r>
        <w:rPr>
          <w:rFonts w:hint="eastAsia" w:ascii="仿宋" w:hAnsi="仿宋" w:eastAsia="仿宋" w:cs="仿宋"/>
          <w:kern w:val="0"/>
          <w:sz w:val="32"/>
          <w:szCs w:val="32"/>
        </w:rPr>
        <w:t>),</w:t>
      </w:r>
    </w:p>
    <w:p>
      <w:pPr>
        <w:widowControl/>
        <w:adjustRightInd w:val="0"/>
        <w:snapToGrid w:val="0"/>
        <w:spacing w:line="579"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w:t>
      </w:r>
    </w:p>
    <w:p>
      <w:pPr>
        <w:widowControl/>
        <w:adjustRightInd w:val="0"/>
        <w:snapToGrid w:val="0"/>
        <w:spacing w:line="579"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以上企业，不属于大企业的分支机构，不存在控股股东为大企业的情形，也不存在与大企业的负责人为同一人的情形。</w:t>
      </w:r>
    </w:p>
    <w:p>
      <w:pPr>
        <w:widowControl/>
        <w:adjustRightInd w:val="0"/>
        <w:snapToGrid w:val="0"/>
        <w:spacing w:line="579" w:lineRule="exact"/>
        <w:ind w:firstLine="664" w:firstLineChars="200"/>
        <w:jc w:val="left"/>
        <w:rPr>
          <w:rFonts w:hint="eastAsia" w:ascii="仿宋" w:hAnsi="仿宋" w:eastAsia="仿宋" w:cs="仿宋"/>
          <w:sz w:val="32"/>
          <w:szCs w:val="32"/>
        </w:rPr>
      </w:pPr>
      <w:r>
        <w:rPr>
          <w:rFonts w:hint="eastAsia" w:ascii="仿宋" w:hAnsi="仿宋" w:eastAsia="仿宋" w:cs="仿宋"/>
          <w:spacing w:val="6"/>
          <w:kern w:val="0"/>
          <w:sz w:val="32"/>
          <w:szCs w:val="32"/>
        </w:rPr>
        <w:t xml:space="preserve">本公司对上述声明内容的真实性负责。如有虚假，将依法承担相应责任。      </w:t>
      </w:r>
    </w:p>
    <w:p>
      <w:pPr>
        <w:spacing w:line="419" w:lineRule="exact"/>
        <w:ind w:firstLine="4800" w:firstLineChars="1500"/>
        <w:rPr>
          <w:rFonts w:hint="eastAsia" w:ascii="仿宋" w:hAnsi="仿宋" w:eastAsia="仿宋" w:cs="仿宋"/>
          <w:sz w:val="32"/>
          <w:szCs w:val="32"/>
          <w:u w:val="single"/>
        </w:rPr>
      </w:pPr>
      <w:r>
        <w:rPr>
          <w:rFonts w:hint="eastAsia" w:ascii="仿宋" w:hAnsi="仿宋" w:eastAsia="仿宋" w:cs="仿宋"/>
          <w:sz w:val="32"/>
          <w:szCs w:val="32"/>
        </w:rPr>
        <w:t>企业名称：</w:t>
      </w:r>
      <w:r>
        <w:rPr>
          <w:rFonts w:hint="eastAsia" w:ascii="仿宋" w:hAnsi="仿宋" w:eastAsia="仿宋" w:cs="仿宋"/>
          <w:bCs/>
          <w:sz w:val="32"/>
          <w:szCs w:val="32"/>
          <w:u w:val="single"/>
        </w:rPr>
        <w:t>（全称）</w:t>
      </w:r>
      <w:r>
        <w:rPr>
          <w:rFonts w:hint="eastAsia" w:ascii="仿宋" w:hAnsi="仿宋" w:eastAsia="仿宋" w:cs="仿宋"/>
          <w:sz w:val="32"/>
          <w:szCs w:val="32"/>
          <w:u w:val="single"/>
        </w:rPr>
        <w:t>（公章）</w:t>
      </w:r>
    </w:p>
    <w:p>
      <w:pPr>
        <w:pStyle w:val="246"/>
        <w:widowControl w:val="0"/>
        <w:spacing w:line="419" w:lineRule="exact"/>
        <w:ind w:firstLine="4800" w:firstLineChars="1500"/>
        <w:rPr>
          <w:rFonts w:hint="eastAsia" w:ascii="仿宋" w:hAnsi="仿宋" w:eastAsia="仿宋" w:cs="仿宋"/>
          <w:b/>
          <w:bCs/>
          <w:w w:val="95"/>
          <w:szCs w:val="24"/>
        </w:rPr>
      </w:pPr>
      <w:r>
        <w:rPr>
          <w:rFonts w:hint="eastAsia" w:ascii="仿宋" w:hAnsi="仿宋" w:eastAsia="仿宋" w:cs="仿宋"/>
          <w:sz w:val="32"/>
          <w:szCs w:val="32"/>
        </w:rPr>
        <w:t>日期：    年    月   日</w:t>
      </w:r>
      <w:bookmarkEnd w:id="60"/>
    </w:p>
    <w:p>
      <w:pPr>
        <w:widowControl/>
        <w:adjustRightInd w:val="0"/>
        <w:snapToGrid w:val="0"/>
        <w:jc w:val="left"/>
        <w:rPr>
          <w:rFonts w:hint="eastAsia" w:ascii="仿宋" w:hAnsi="仿宋" w:eastAsia="仿宋" w:cs="仿宋"/>
          <w:b/>
          <w:bCs/>
          <w:w w:val="95"/>
          <w:kern w:val="0"/>
          <w:sz w:val="24"/>
        </w:rPr>
      </w:pPr>
      <w:r>
        <w:rPr>
          <w:rFonts w:hint="eastAsia" w:ascii="仿宋" w:hAnsi="仿宋" w:eastAsia="仿宋" w:cs="仿宋"/>
          <w:b/>
          <w:bCs/>
          <w:w w:val="95"/>
          <w:kern w:val="0"/>
          <w:sz w:val="24"/>
        </w:rPr>
        <w:t>备注：</w:t>
      </w:r>
    </w:p>
    <w:p>
      <w:pPr>
        <w:widowControl/>
        <w:adjustRightInd w:val="0"/>
        <w:snapToGrid w:val="0"/>
        <w:jc w:val="left"/>
        <w:rPr>
          <w:rFonts w:hint="eastAsia" w:ascii="仿宋" w:hAnsi="仿宋" w:eastAsia="仿宋" w:cs="仿宋"/>
          <w:b/>
          <w:bCs/>
          <w:w w:val="95"/>
          <w:kern w:val="0"/>
          <w:sz w:val="24"/>
        </w:rPr>
      </w:pPr>
      <w:r>
        <w:rPr>
          <w:rFonts w:hint="eastAsia" w:ascii="仿宋" w:hAnsi="仿宋" w:eastAsia="仿宋" w:cs="仿宋"/>
          <w:b/>
          <w:bCs/>
          <w:w w:val="95"/>
          <w:kern w:val="0"/>
          <w:sz w:val="24"/>
        </w:rPr>
        <w:t>1.填写前请认真阅读《中小企业划型标准规定》和《财政部 工业和信息化部关于印发《政府采购促进中小企业发展管理办法》的通知》(财库〔2020〕46号)相关规定。</w:t>
      </w:r>
    </w:p>
    <w:p>
      <w:pPr>
        <w:widowControl/>
        <w:adjustRightInd w:val="0"/>
        <w:snapToGrid w:val="0"/>
        <w:jc w:val="left"/>
        <w:rPr>
          <w:rFonts w:hint="eastAsia" w:ascii="仿宋" w:hAnsi="仿宋" w:eastAsia="仿宋" w:cs="仿宋"/>
          <w:b/>
          <w:bCs/>
          <w:w w:val="95"/>
          <w:kern w:val="0"/>
          <w:sz w:val="24"/>
        </w:rPr>
      </w:pPr>
      <w:r>
        <w:rPr>
          <w:rFonts w:hint="eastAsia" w:ascii="仿宋" w:hAnsi="仿宋" w:eastAsia="仿宋" w:cs="仿宋"/>
          <w:b/>
          <w:bCs/>
          <w:w w:val="95"/>
          <w:kern w:val="0"/>
          <w:sz w:val="24"/>
        </w:rPr>
        <w:t xml:space="preserve">2.从业人员、营业收入、资产总额填报上一年度数据， 无上一年度数据的新成立企业可不填 </w:t>
      </w:r>
    </w:p>
    <w:p>
      <w:pPr>
        <w:widowControl/>
        <w:adjustRightInd w:val="0"/>
        <w:snapToGrid w:val="0"/>
        <w:jc w:val="left"/>
        <w:rPr>
          <w:rFonts w:hint="eastAsia" w:ascii="仿宋" w:hAnsi="仿宋" w:eastAsia="仿宋" w:cs="仿宋"/>
          <w:b/>
          <w:bCs/>
          <w:w w:val="95"/>
          <w:kern w:val="0"/>
          <w:sz w:val="24"/>
        </w:rPr>
      </w:pPr>
      <w:r>
        <w:rPr>
          <w:rFonts w:hint="eastAsia" w:ascii="仿宋" w:hAnsi="仿宋" w:eastAsia="仿宋" w:cs="仿宋"/>
          <w:b/>
          <w:bCs/>
          <w:w w:val="95"/>
          <w:kern w:val="0"/>
          <w:sz w:val="24"/>
        </w:rPr>
        <w:t>报。</w:t>
      </w: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（2）残疾人福利性单位声明函（如有）</w:t>
      </w:r>
    </w:p>
    <w:p>
      <w:pPr>
        <w:tabs>
          <w:tab w:val="left" w:pos="6300"/>
        </w:tabs>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32"/>
          <w:szCs w:val="32"/>
          <w:u w:val="single"/>
        </w:rPr>
        <w:t>（采购人）</w:t>
      </w:r>
      <w:r>
        <w:rPr>
          <w:rFonts w:hint="eastAsia" w:ascii="仿宋" w:hAnsi="仿宋" w:eastAsia="仿宋" w:cs="仿宋"/>
          <w:sz w:val="32"/>
          <w:szCs w:val="32"/>
        </w:rPr>
        <w:t>的______项目采购活动，提供本单位制造的货物</w:t>
      </w:r>
      <w:r>
        <w:rPr>
          <w:rFonts w:hint="eastAsia" w:ascii="仿宋" w:hAnsi="仿宋" w:eastAsia="仿宋" w:cs="仿宋"/>
          <w:sz w:val="32"/>
          <w:szCs w:val="32"/>
          <w:u w:val="single"/>
        </w:rPr>
        <w:t>（由本单位承担工程/提供服务）</w:t>
      </w:r>
      <w:r>
        <w:rPr>
          <w:rFonts w:hint="eastAsia" w:ascii="仿宋" w:hAnsi="仿宋" w:eastAsia="仿宋" w:cs="仿宋"/>
          <w:sz w:val="32"/>
          <w:szCs w:val="32"/>
        </w:rPr>
        <w:t>，或者提供其他残疾人福利性单位制造的货物（不包括使用非残疾人福利性单位注册商标的货物）。</w:t>
      </w:r>
    </w:p>
    <w:p>
      <w:pPr>
        <w:tabs>
          <w:tab w:val="left" w:pos="6300"/>
        </w:tabs>
        <w:snapToGrid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本单位知悉《关于促进残疾人就业政府采购政策的通知》（财库〔2017〕141 号）的规定，承诺提供的声明函内容是真实的，如提供声明函内容不实，则依法追究相关法律责任。</w:t>
      </w:r>
    </w:p>
    <w:p>
      <w:pPr>
        <w:tabs>
          <w:tab w:val="left" w:pos="6300"/>
        </w:tabs>
        <w:snapToGrid w:val="0"/>
        <w:spacing w:line="579" w:lineRule="exact"/>
        <w:ind w:firstLine="640" w:firstLineChars="200"/>
        <w:rPr>
          <w:rFonts w:hint="eastAsia" w:ascii="仿宋" w:hAnsi="仿宋" w:eastAsia="仿宋" w:cs="仿宋"/>
          <w:sz w:val="32"/>
          <w:szCs w:val="32"/>
        </w:rPr>
      </w:pPr>
    </w:p>
    <w:p>
      <w:pPr>
        <w:pStyle w:val="35"/>
        <w:spacing w:line="579" w:lineRule="exact"/>
        <w:ind w:left="3150" w:leftChars="1500"/>
        <w:rPr>
          <w:rFonts w:hint="eastAsia" w:ascii="仿宋" w:hAnsi="仿宋" w:eastAsia="仿宋" w:cs="仿宋"/>
          <w:bCs/>
          <w:sz w:val="32"/>
          <w:szCs w:val="32"/>
        </w:rPr>
      </w:pP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 </w:t>
      </w: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line="579" w:lineRule="exact"/>
        <w:ind w:left="3150" w:leftChars="1500"/>
        <w:jc w:val="right"/>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widowControl/>
        <w:spacing w:line="400" w:lineRule="exact"/>
        <w:ind w:firstLine="482" w:firstLineChars="200"/>
        <w:jc w:val="left"/>
        <w:rPr>
          <w:rFonts w:hint="eastAsia" w:ascii="仿宋" w:hAnsi="仿宋" w:eastAsia="仿宋" w:cs="仿宋"/>
          <w:b/>
          <w:bCs/>
          <w:sz w:val="24"/>
        </w:rPr>
      </w:pPr>
      <w:r>
        <w:rPr>
          <w:rFonts w:hint="eastAsia" w:ascii="仿宋" w:hAnsi="仿宋" w:eastAsia="仿宋" w:cs="仿宋"/>
          <w:b/>
          <w:bCs/>
          <w:color w:val="000000"/>
          <w:kern w:val="0"/>
          <w:sz w:val="24"/>
          <w:lang w:bidi="ar"/>
        </w:rPr>
        <w:t>备注：填写前请认真阅读《财政部、民政部、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须在投标文件中提供本《残疾人福利性单位声明函》。</w:t>
      </w:r>
    </w:p>
    <w:p>
      <w:pPr>
        <w:jc w:val="center"/>
        <w:rPr>
          <w:rFonts w:hint="eastAsia" w:ascii="仿宋" w:hAnsi="仿宋" w:eastAsia="仿宋" w:cs="仿宋"/>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（3）监狱企业证明文件（如有）</w:t>
      </w:r>
    </w:p>
    <w:p>
      <w:pPr>
        <w:spacing w:line="579" w:lineRule="exact"/>
        <w:ind w:firstLine="640" w:firstLineChars="200"/>
        <w:jc w:val="left"/>
        <w:rPr>
          <w:rFonts w:hint="eastAsia" w:ascii="仿宋" w:hAnsi="仿宋" w:eastAsia="仿宋" w:cs="仿宋"/>
          <w:sz w:val="32"/>
          <w:szCs w:val="32"/>
        </w:rPr>
      </w:pP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单位郑重声明，根据《财政部 司法部关于政府采购支持监狱企业发展有关问题的通知》（财库〔2014〕68号）的规定，本单位为符合条件的监狱企业。</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本单位对上述声明的真实性负责。如有虚假，将依法承担相应责任。</w:t>
      </w:r>
    </w:p>
    <w:p>
      <w:pPr>
        <w:spacing w:line="579" w:lineRule="exact"/>
        <w:rPr>
          <w:rFonts w:hint="eastAsia" w:ascii="仿宋" w:hAnsi="仿宋" w:eastAsia="仿宋" w:cs="仿宋"/>
          <w:bCs/>
          <w:sz w:val="32"/>
          <w:szCs w:val="32"/>
        </w:rPr>
      </w:pP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w:t>
      </w: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line="579" w:lineRule="exact"/>
        <w:ind w:left="3150" w:leftChars="1500"/>
        <w:jc w:val="right"/>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spacing w:line="579" w:lineRule="exact"/>
        <w:ind w:firstLine="640" w:firstLineChars="200"/>
        <w:jc w:val="left"/>
        <w:rPr>
          <w:rFonts w:hint="eastAsia" w:ascii="仿宋" w:hAnsi="仿宋" w:eastAsia="仿宋" w:cs="仿宋"/>
          <w:sz w:val="32"/>
          <w:szCs w:val="32"/>
        </w:rPr>
      </w:pPr>
    </w:p>
    <w:p>
      <w:pPr>
        <w:spacing w:after="60" w:line="579" w:lineRule="exact"/>
        <w:ind w:firstLine="643" w:firstLineChars="200"/>
        <w:rPr>
          <w:rFonts w:hint="eastAsia" w:ascii="仿宋" w:hAnsi="仿宋" w:eastAsia="仿宋" w:cs="仿宋"/>
          <w:b/>
          <w:sz w:val="32"/>
          <w:szCs w:val="32"/>
        </w:rPr>
      </w:pPr>
    </w:p>
    <w:p>
      <w:pPr>
        <w:spacing w:after="60" w:line="579" w:lineRule="exact"/>
        <w:ind w:firstLine="643" w:firstLineChars="200"/>
        <w:rPr>
          <w:rFonts w:hint="eastAsia" w:ascii="仿宋" w:hAnsi="仿宋" w:eastAsia="仿宋" w:cs="仿宋"/>
          <w:b/>
          <w:bCs/>
          <w:color w:val="000000"/>
          <w:kern w:val="0"/>
          <w:sz w:val="24"/>
          <w:lang w:bidi="ar"/>
        </w:rPr>
      </w:pPr>
      <w:r>
        <w:rPr>
          <w:rFonts w:hint="eastAsia" w:ascii="仿宋" w:hAnsi="仿宋" w:eastAsia="仿宋" w:cs="仿宋"/>
          <w:b/>
          <w:sz w:val="32"/>
          <w:szCs w:val="32"/>
        </w:rPr>
        <w:t>附：省级以上监狱管理局、戒毒管理局（含新疆生产建设兵团）出具的监狱企业证明文件。</w:t>
      </w:r>
      <w:bookmarkEnd w:id="61"/>
    </w:p>
    <w:p>
      <w:pPr>
        <w:widowControl/>
        <w:spacing w:line="400" w:lineRule="exact"/>
        <w:ind w:firstLine="482" w:firstLineChars="200"/>
        <w:jc w:val="left"/>
        <w:rPr>
          <w:rFonts w:hint="eastAsia" w:ascii="仿宋" w:hAnsi="仿宋" w:eastAsia="仿宋" w:cs="仿宋"/>
          <w:b/>
          <w:bCs/>
          <w:sz w:val="24"/>
        </w:rPr>
      </w:pPr>
      <w:r>
        <w:rPr>
          <w:rFonts w:hint="eastAsia" w:ascii="仿宋" w:hAnsi="仿宋" w:eastAsia="仿宋" w:cs="仿宋"/>
          <w:b/>
          <w:bCs/>
          <w:color w:val="000000"/>
          <w:kern w:val="0"/>
          <w:sz w:val="24"/>
          <w:lang w:bidi="ar"/>
        </w:rPr>
        <w:t>备注：填写前请认真阅读《财政部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w:t>
      </w:r>
    </w:p>
    <w:p>
      <w:pPr>
        <w:tabs>
          <w:tab w:val="left" w:pos="6663"/>
        </w:tabs>
        <w:spacing w:line="579" w:lineRule="exact"/>
        <w:outlineLvl w:val="0"/>
        <w:rPr>
          <w:rFonts w:hint="eastAsia" w:ascii="仿宋" w:hAnsi="仿宋" w:eastAsia="仿宋" w:cs="仿宋"/>
          <w:sz w:val="32"/>
          <w:szCs w:val="32"/>
        </w:rPr>
      </w:pPr>
      <w:r>
        <w:rPr>
          <w:rFonts w:hint="eastAsia" w:ascii="仿宋" w:hAnsi="仿宋" w:eastAsia="仿宋" w:cs="仿宋"/>
          <w:sz w:val="32"/>
          <w:szCs w:val="32"/>
        </w:rPr>
        <w:br w:type="page"/>
      </w:r>
    </w:p>
    <w:p>
      <w:pPr>
        <w:spacing w:line="579" w:lineRule="exact"/>
        <w:jc w:val="center"/>
        <w:rPr>
          <w:rFonts w:hint="eastAsia" w:ascii="仿宋" w:hAnsi="仿宋" w:eastAsia="仿宋" w:cs="仿宋"/>
          <w:b/>
          <w:bCs/>
          <w:sz w:val="32"/>
          <w:szCs w:val="32"/>
        </w:rPr>
      </w:pPr>
      <w:r>
        <w:rPr>
          <w:rFonts w:hint="eastAsia" w:ascii="仿宋" w:hAnsi="仿宋" w:eastAsia="仿宋" w:cs="仿宋"/>
          <w:b/>
          <w:bCs/>
          <w:sz w:val="32"/>
          <w:szCs w:val="32"/>
        </w:rPr>
        <w:t>1-10 诚信投标承诺书</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本人以企业法定代表人的身份郑重承诺：</w:t>
      </w:r>
    </w:p>
    <w:p>
      <w:pPr>
        <w:numPr>
          <w:ilvl w:val="0"/>
          <w:numId w:val="4"/>
        </w:num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投标文件中所提供的一切材料都是真实、有效、合法的。</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未以他人名义投标或者以其他方式弄虚作假，骗取中标。</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 本单位未与其他投标人互相串通投标，不排挤其他投标人的公平竞争，不损害采购人的合法权益。</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 我单位负责人为同一人或者存在直接控股、管理关系的不同投标人，未参加同一合同项下的政府采购活动。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 未与采购人或者招标代理机构串通投标，损害国家利益、社会公共利益或者他人的合法权益。</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 不向采购人或者评审小组成员行贿以牟取中标。</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7. 同意采购人的验收、计量、支付办法；投标文件中未提出超出采购人要求的附加条件。 </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 遵守《中华人民共和国政府采购法》《政府采购货物和服务招标投标管理办法》（财政部87号令）等相关法律法规的规定，保证不进行恶意投诉。</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 ……</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35"/>
        <w:spacing w:line="579" w:lineRule="exact"/>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 </w:t>
      </w:r>
    </w:p>
    <w:p>
      <w:pPr>
        <w:pStyle w:val="35"/>
        <w:spacing w:line="579" w:lineRule="exact"/>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line="579" w:lineRule="exact"/>
        <w:jc w:val="right"/>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rPr>
          <w:rFonts w:hint="eastAsia" w:ascii="仿宋" w:hAnsi="仿宋" w:eastAsia="仿宋" w:cs="仿宋"/>
          <w:b/>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spacing w:line="579" w:lineRule="exact"/>
        <w:jc w:val="center"/>
        <w:rPr>
          <w:rFonts w:hint="eastAsia" w:ascii="仿宋" w:hAnsi="仿宋" w:eastAsia="仿宋" w:cs="仿宋"/>
          <w:b/>
          <w:bCs/>
          <w:sz w:val="32"/>
          <w:szCs w:val="32"/>
        </w:rPr>
      </w:pPr>
      <w:r>
        <w:rPr>
          <w:rFonts w:hint="eastAsia" w:ascii="仿宋" w:hAnsi="仿宋" w:eastAsia="仿宋" w:cs="仿宋"/>
          <w:b/>
          <w:bCs/>
          <w:sz w:val="32"/>
          <w:szCs w:val="32"/>
        </w:rPr>
        <w:t>1-11 本项目公告及文件中要求的其他相关文件资料等</w:t>
      </w:r>
    </w:p>
    <w:p>
      <w:pPr>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B 商务、技术文件</w:t>
      </w: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（二）投标函</w:t>
      </w:r>
    </w:p>
    <w:p>
      <w:pPr>
        <w:spacing w:line="579" w:lineRule="exact"/>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（采购人名称） </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根据贵方为</w:t>
      </w:r>
      <w:r>
        <w:rPr>
          <w:rFonts w:hint="eastAsia" w:ascii="仿宋" w:hAnsi="仿宋" w:eastAsia="仿宋" w:cs="仿宋"/>
          <w:sz w:val="32"/>
          <w:szCs w:val="32"/>
          <w:u w:val="single"/>
        </w:rPr>
        <w:t>（项目名称）</w:t>
      </w:r>
      <w:r>
        <w:rPr>
          <w:rFonts w:hint="eastAsia" w:ascii="仿宋" w:hAnsi="仿宋" w:eastAsia="仿宋" w:cs="仿宋"/>
          <w:sz w:val="32"/>
          <w:szCs w:val="32"/>
        </w:rPr>
        <w:t>项目的采购文件</w:t>
      </w:r>
      <w:r>
        <w:rPr>
          <w:rFonts w:hint="eastAsia" w:ascii="仿宋" w:hAnsi="仿宋" w:eastAsia="仿宋" w:cs="仿宋"/>
          <w:sz w:val="32"/>
          <w:szCs w:val="32"/>
          <w:u w:val="single"/>
        </w:rPr>
        <w:t>（项目编号及标项号）</w:t>
      </w:r>
      <w:r>
        <w:rPr>
          <w:rFonts w:hint="eastAsia" w:ascii="仿宋" w:hAnsi="仿宋" w:eastAsia="仿宋" w:cs="仿宋"/>
          <w:sz w:val="32"/>
          <w:szCs w:val="32"/>
        </w:rPr>
        <w:t>，签字代表</w:t>
      </w:r>
      <w:r>
        <w:rPr>
          <w:rFonts w:hint="eastAsia" w:ascii="仿宋" w:hAnsi="仿宋" w:eastAsia="仿宋" w:cs="仿宋"/>
          <w:sz w:val="32"/>
          <w:szCs w:val="32"/>
          <w:u w:val="single"/>
        </w:rPr>
        <w:t>（姓名、职务）</w:t>
      </w:r>
      <w:r>
        <w:rPr>
          <w:rFonts w:hint="eastAsia" w:ascii="仿宋" w:hAnsi="仿宋" w:eastAsia="仿宋" w:cs="仿宋"/>
          <w:sz w:val="32"/>
          <w:szCs w:val="32"/>
        </w:rPr>
        <w:t>经正式授权并代表投标人</w:t>
      </w:r>
      <w:r>
        <w:rPr>
          <w:rFonts w:hint="eastAsia" w:ascii="仿宋" w:hAnsi="仿宋" w:eastAsia="仿宋" w:cs="仿宋"/>
          <w:sz w:val="32"/>
          <w:szCs w:val="32"/>
          <w:u w:val="single"/>
        </w:rPr>
        <w:t>（投标人名称、地址）</w:t>
      </w:r>
      <w:r>
        <w:rPr>
          <w:rFonts w:hint="eastAsia" w:ascii="仿宋" w:hAnsi="仿宋" w:eastAsia="仿宋" w:cs="仿宋"/>
          <w:sz w:val="32"/>
          <w:szCs w:val="32"/>
        </w:rPr>
        <w:t>提交下述文件一份。</w:t>
      </w:r>
    </w:p>
    <w:p>
      <w:pPr>
        <w:numPr>
          <w:ilvl w:val="0"/>
          <w:numId w:val="5"/>
        </w:num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资格证明文件</w:t>
      </w:r>
    </w:p>
    <w:p>
      <w:pPr>
        <w:numPr>
          <w:ilvl w:val="0"/>
          <w:numId w:val="5"/>
        </w:num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商务、技术文件</w:t>
      </w:r>
    </w:p>
    <w:p>
      <w:pPr>
        <w:numPr>
          <w:ilvl w:val="0"/>
          <w:numId w:val="5"/>
        </w:num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报价文件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据此函，签字代表宣布并同意如下：</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（1）我单位愿以《开标一览表》中填写的投标报价，并按照采购文件中的一切要求，承担本项目的全部工作。</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我单位已详细阅读并理解了采购文件的全部，包括修改文件和所有相关资料（补遗文件，如有），我方完全明白并认为此采购文件没有任何倾向性，也没有存在排斥潜在投标人的内容，我方同意采购文件的相关条款，我方放弃在此方面提出含糊意见、质疑或误解的一切权利。</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（3）本投标有效期自开标之日起</w:t>
      </w:r>
      <w:r>
        <w:rPr>
          <w:rFonts w:hint="eastAsia" w:ascii="仿宋" w:hAnsi="仿宋" w:eastAsia="仿宋" w:cs="仿宋"/>
          <w:sz w:val="32"/>
          <w:szCs w:val="32"/>
          <w:u w:val="single"/>
        </w:rPr>
        <w:t>90</w:t>
      </w:r>
      <w:r>
        <w:rPr>
          <w:rFonts w:hint="eastAsia" w:ascii="仿宋" w:hAnsi="仿宋" w:eastAsia="仿宋" w:cs="仿宋"/>
          <w:sz w:val="32"/>
          <w:szCs w:val="32"/>
        </w:rPr>
        <w:t>个日历日，如中标，有效期将延至本项目《采购合同》执行期满日为止。</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（4）我方作为在法律、财务和运作上独立于采购方、采购代理机构的投标人，在此保证所提交的所有文件和全部说明是真实的、合法的和准确的。由于我方提供资料不实而造成的责任和后果由我方承担。</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（5）在规定的开标时间后，我单位如果在投标有效期内撤回投标，同意投标保证金将被贵方没收。</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（6）我方同意提供贵方可能要求的与投标有关的一切数据或资料。我方理解贵方不一定接受最低报价或任何贵方可能收到的报价。</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（7）我方如果中标，保证履行投标文件中承诺的全部责任和义务，切实履行《采购合同》中的全部条款并按照《采购文件》的要求向贵司足额交纳招标代理服务费。</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（8）我方在此声明，我单位不存在采购文件第二部分第一章投标人须知第3.3项和第3.4项规定的任何一种情形。</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（10）与本投标有关的一切正式往来信函请寄：</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　　　　址：</w:t>
      </w:r>
      <w:r>
        <w:rPr>
          <w:rFonts w:hint="eastAsia" w:ascii="仿宋" w:hAnsi="仿宋" w:eastAsia="仿宋" w:cs="仿宋"/>
          <w:sz w:val="32"/>
          <w:szCs w:val="32"/>
          <w:u w:val="single"/>
        </w:rPr>
        <w:t>　　　　　　　　　　</w:t>
      </w:r>
      <w:r>
        <w:rPr>
          <w:rFonts w:hint="eastAsia" w:ascii="仿宋" w:hAnsi="仿宋" w:eastAsia="仿宋" w:cs="仿宋"/>
          <w:sz w:val="32"/>
          <w:szCs w:val="32"/>
        </w:rPr>
        <w:t>邮编：</w:t>
      </w:r>
      <w:r>
        <w:rPr>
          <w:rFonts w:hint="eastAsia" w:ascii="仿宋" w:hAnsi="仿宋" w:eastAsia="仿宋" w:cs="仿宋"/>
          <w:sz w:val="32"/>
          <w:szCs w:val="32"/>
          <w:u w:val="single"/>
        </w:rPr>
        <w:t>　　　　　　　　　</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　　　　话：</w:t>
      </w:r>
      <w:r>
        <w:rPr>
          <w:rFonts w:hint="eastAsia" w:ascii="仿宋" w:hAnsi="仿宋" w:eastAsia="仿宋" w:cs="仿宋"/>
          <w:sz w:val="32"/>
          <w:szCs w:val="32"/>
          <w:u w:val="single"/>
        </w:rPr>
        <w:t>　　　　　　　　　　</w:t>
      </w:r>
      <w:r>
        <w:rPr>
          <w:rFonts w:hint="eastAsia" w:ascii="仿宋" w:hAnsi="仿宋" w:eastAsia="仿宋" w:cs="仿宋"/>
          <w:sz w:val="32"/>
          <w:szCs w:val="32"/>
        </w:rPr>
        <w:t>传真：</w:t>
      </w:r>
      <w:r>
        <w:rPr>
          <w:rFonts w:hint="eastAsia" w:ascii="仿宋" w:hAnsi="仿宋" w:eastAsia="仿宋" w:cs="仿宋"/>
          <w:sz w:val="32"/>
          <w:szCs w:val="32"/>
          <w:u w:val="single"/>
        </w:rPr>
        <w:t>　　　　　　　　　</w:t>
      </w: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 </w:t>
      </w:r>
    </w:p>
    <w:p>
      <w:pPr>
        <w:pStyle w:val="35"/>
        <w:spacing w:line="579" w:lineRule="exact"/>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jc w:val="right"/>
        <w:rPr>
          <w:rFonts w:hint="eastAsia" w:ascii="仿宋" w:hAnsi="仿宋" w:eastAsia="仿宋" w:cs="仿宋"/>
          <w:b/>
          <w:bCs/>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spacing w:line="579" w:lineRule="exact"/>
        <w:jc w:val="center"/>
        <w:rPr>
          <w:rFonts w:hint="eastAsia" w:ascii="仿宋" w:hAnsi="仿宋" w:eastAsia="仿宋" w:cs="仿宋"/>
          <w:b/>
          <w:sz w:val="32"/>
          <w:szCs w:val="32"/>
        </w:rPr>
      </w:pPr>
    </w:p>
    <w:p>
      <w:pPr>
        <w:spacing w:line="579" w:lineRule="exact"/>
        <w:jc w:val="left"/>
        <w:rPr>
          <w:rFonts w:hint="eastAsia" w:ascii="仿宋" w:hAnsi="仿宋" w:eastAsia="仿宋" w:cs="仿宋"/>
          <w:b/>
          <w:sz w:val="32"/>
          <w:szCs w:val="32"/>
        </w:rPr>
      </w:pPr>
    </w:p>
    <w:p>
      <w:pPr>
        <w:spacing w:line="579" w:lineRule="exact"/>
        <w:jc w:val="cente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（三）法定代表人身份证明及法定代表人授权委托书</w:t>
      </w:r>
    </w:p>
    <w:p>
      <w:pPr>
        <w:spacing w:before="100" w:beforeAutospacing="1" w:after="100" w:afterAutospacing="1" w:line="579" w:lineRule="exact"/>
        <w:jc w:val="center"/>
        <w:rPr>
          <w:rFonts w:hint="eastAsia" w:ascii="仿宋" w:hAnsi="仿宋" w:eastAsia="仿宋" w:cs="仿宋"/>
          <w:b/>
          <w:bCs/>
          <w:sz w:val="32"/>
          <w:szCs w:val="32"/>
        </w:rPr>
      </w:pPr>
      <w:r>
        <w:rPr>
          <w:rFonts w:hint="eastAsia" w:ascii="仿宋" w:hAnsi="仿宋" w:eastAsia="仿宋" w:cs="仿宋"/>
          <w:b/>
          <w:bCs/>
          <w:sz w:val="32"/>
          <w:szCs w:val="32"/>
        </w:rPr>
        <w:t>法定代表人（负责人）身份证明</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（采购人）：</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兹证明</w:t>
      </w:r>
      <w:r>
        <w:rPr>
          <w:rFonts w:hint="eastAsia" w:ascii="仿宋" w:hAnsi="仿宋" w:eastAsia="仿宋" w:cs="仿宋"/>
          <w:sz w:val="32"/>
          <w:szCs w:val="32"/>
          <w:u w:val="single"/>
        </w:rPr>
        <w:t xml:space="preserve">      </w:t>
      </w:r>
      <w:r>
        <w:rPr>
          <w:rFonts w:hint="eastAsia" w:ascii="仿宋" w:hAnsi="仿宋" w:eastAsia="仿宋" w:cs="仿宋"/>
          <w:sz w:val="32"/>
          <w:szCs w:val="32"/>
        </w:rPr>
        <w:t>同志在我单位任（职务），是我单位的法定代表人。</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附法定代表人基本情况：</w:t>
      </w:r>
    </w:p>
    <w:p>
      <w:pPr>
        <w:autoSpaceDE w:val="0"/>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p>
    <w:p>
      <w:pPr>
        <w:spacing w:line="579"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身份证号码：</w:t>
      </w:r>
    </w:p>
    <w:p>
      <w:pPr>
        <w:spacing w:line="579"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通讯地址：</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电话号码：        邮编：</w:t>
      </w:r>
    </w:p>
    <w:p>
      <w:pPr>
        <w:spacing w:line="579" w:lineRule="exact"/>
        <w:ind w:firstLine="640" w:firstLineChars="200"/>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（全称）（公章）</w:t>
      </w:r>
    </w:p>
    <w:p>
      <w:pPr>
        <w:spacing w:line="579"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日    期： 年   月   日</w:t>
      </w:r>
    </w:p>
    <w:p>
      <w:pPr>
        <w:spacing w:line="579" w:lineRule="exact"/>
        <w:ind w:firstLine="643" w:firstLineChars="200"/>
        <w:rPr>
          <w:rFonts w:hint="eastAsia" w:ascii="仿宋" w:hAnsi="仿宋" w:eastAsia="仿宋" w:cs="仿宋"/>
          <w:b/>
          <w:bCs/>
          <w:sz w:val="32"/>
          <w:szCs w:val="32"/>
        </w:rPr>
      </w:pPr>
    </w:p>
    <w:p>
      <w:pPr>
        <w:spacing w:line="579"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附：法定代表人《居民身份证》复印件正反面</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114"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（身份证复印件）</w:t>
            </w:r>
          </w:p>
        </w:tc>
        <w:tc>
          <w:tcPr>
            <w:tcW w:w="4115"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（身份证复印件）</w:t>
            </w:r>
          </w:p>
        </w:tc>
      </w:tr>
    </w:tbl>
    <w:p>
      <w:pPr>
        <w:pStyle w:val="431"/>
        <w:rPr>
          <w:rFonts w:hint="eastAsia" w:ascii="仿宋" w:hAnsi="仿宋" w:eastAsia="仿宋" w:cs="仿宋"/>
          <w:b/>
          <w:bCs/>
          <w:color w:val="auto"/>
          <w:sz w:val="24"/>
        </w:rPr>
      </w:pPr>
    </w:p>
    <w:p>
      <w:pPr>
        <w:pStyle w:val="431"/>
        <w:spacing w:line="300" w:lineRule="exact"/>
        <w:rPr>
          <w:rFonts w:hint="eastAsia" w:ascii="仿宋" w:hAnsi="仿宋" w:eastAsia="仿宋" w:cs="仿宋"/>
          <w:b/>
          <w:bCs/>
          <w:color w:val="auto"/>
          <w:sz w:val="24"/>
        </w:rPr>
      </w:pPr>
    </w:p>
    <w:p>
      <w:pPr>
        <w:pStyle w:val="431"/>
        <w:spacing w:line="300" w:lineRule="exact"/>
        <w:rPr>
          <w:rFonts w:hint="eastAsia" w:ascii="仿宋" w:hAnsi="仿宋" w:eastAsia="仿宋" w:cs="仿宋"/>
          <w:b/>
          <w:bCs/>
          <w:color w:val="auto"/>
          <w:sz w:val="24"/>
        </w:rPr>
      </w:pPr>
    </w:p>
    <w:p>
      <w:pPr>
        <w:pStyle w:val="431"/>
        <w:spacing w:line="300" w:lineRule="exact"/>
        <w:rPr>
          <w:rFonts w:hint="eastAsia" w:ascii="仿宋" w:hAnsi="仿宋" w:eastAsia="仿宋" w:cs="仿宋"/>
          <w:b/>
          <w:bCs/>
          <w:color w:val="auto"/>
          <w:sz w:val="24"/>
        </w:rPr>
      </w:pPr>
    </w:p>
    <w:p>
      <w:pPr>
        <w:pStyle w:val="431"/>
        <w:spacing w:line="300" w:lineRule="exact"/>
        <w:rPr>
          <w:rFonts w:hint="eastAsia" w:ascii="仿宋" w:hAnsi="仿宋" w:eastAsia="仿宋" w:cs="仿宋"/>
          <w:sz w:val="32"/>
          <w:szCs w:val="32"/>
        </w:rPr>
      </w:pPr>
      <w:r>
        <w:rPr>
          <w:rFonts w:hint="eastAsia" w:ascii="仿宋" w:hAnsi="仿宋" w:eastAsia="仿宋" w:cs="仿宋"/>
          <w:b/>
          <w:bCs/>
          <w:color w:val="auto"/>
          <w:sz w:val="24"/>
        </w:rPr>
        <w:t>注：1.投标文件中须放置法定代表人（负责人）身份证明。</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br w:type="page"/>
      </w: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法定代表人（负责人）授权委托书</w:t>
      </w:r>
    </w:p>
    <w:p>
      <w:pPr>
        <w:pStyle w:val="36"/>
        <w:autoSpaceDE w:val="0"/>
        <w:spacing w:line="579"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本授权书声明：注册于</w:t>
      </w:r>
      <w:r>
        <w:rPr>
          <w:rFonts w:hint="eastAsia" w:ascii="仿宋" w:hAnsi="仿宋" w:eastAsia="仿宋" w:cs="仿宋"/>
          <w:color w:val="auto"/>
          <w:sz w:val="32"/>
          <w:szCs w:val="32"/>
          <w:u w:val="single"/>
        </w:rPr>
        <w:t>（地区的名称）</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（公司名称）</w:t>
      </w:r>
      <w:r>
        <w:rPr>
          <w:rFonts w:hint="eastAsia" w:ascii="仿宋" w:hAnsi="仿宋" w:eastAsia="仿宋" w:cs="仿宋"/>
          <w:color w:val="auto"/>
          <w:sz w:val="32"/>
          <w:szCs w:val="32"/>
        </w:rPr>
        <w:t>，在下面签字的法定代表人</w:t>
      </w:r>
      <w:r>
        <w:rPr>
          <w:rFonts w:hint="eastAsia" w:ascii="仿宋" w:hAnsi="仿宋" w:eastAsia="仿宋" w:cs="仿宋"/>
          <w:color w:val="auto"/>
          <w:sz w:val="32"/>
          <w:szCs w:val="32"/>
          <w:u w:val="single"/>
        </w:rPr>
        <w:t>（姓名、职务）</w:t>
      </w:r>
      <w:r>
        <w:rPr>
          <w:rFonts w:hint="eastAsia" w:ascii="仿宋" w:hAnsi="仿宋" w:eastAsia="仿宋" w:cs="仿宋"/>
          <w:color w:val="auto"/>
          <w:sz w:val="32"/>
          <w:szCs w:val="32"/>
        </w:rPr>
        <w:t>，代表本公司委托在下面签字的</w:t>
      </w:r>
      <w:r>
        <w:rPr>
          <w:rFonts w:hint="eastAsia" w:ascii="仿宋" w:hAnsi="仿宋" w:eastAsia="仿宋" w:cs="仿宋"/>
          <w:color w:val="auto"/>
          <w:sz w:val="32"/>
          <w:szCs w:val="32"/>
          <w:u w:val="single"/>
        </w:rPr>
        <w:t>（被授权人的姓名、职务）</w:t>
      </w:r>
      <w:r>
        <w:rPr>
          <w:rFonts w:hint="eastAsia" w:ascii="仿宋" w:hAnsi="仿宋" w:eastAsia="仿宋" w:cs="仿宋"/>
          <w:color w:val="auto"/>
          <w:sz w:val="32"/>
          <w:szCs w:val="32"/>
        </w:rPr>
        <w:t>为本公司的合法代理人，代理人根据授权，以我方名义签署、澄清确认、递交、撤回、修改</w:t>
      </w:r>
      <w:r>
        <w:rPr>
          <w:rFonts w:hint="eastAsia" w:ascii="仿宋" w:hAnsi="仿宋" w:eastAsia="仿宋" w:cs="仿宋"/>
          <w:color w:val="auto"/>
          <w:sz w:val="32"/>
          <w:szCs w:val="32"/>
          <w:u w:val="single"/>
        </w:rPr>
        <w:t>(项目名称）</w:t>
      </w:r>
      <w:r>
        <w:rPr>
          <w:rFonts w:hint="eastAsia" w:ascii="仿宋" w:hAnsi="仿宋" w:eastAsia="仿宋" w:cs="仿宋"/>
          <w:color w:val="auto"/>
          <w:sz w:val="32"/>
          <w:szCs w:val="32"/>
        </w:rPr>
        <w:t>的投标文件、签订合同和处理有关事宜，其法律后果由我方承担。</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委托期限：自本委托书签署之日起至投标有效期期满。</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代理人无转委托权。</w:t>
      </w:r>
    </w:p>
    <w:p>
      <w:pPr>
        <w:spacing w:line="579" w:lineRule="exact"/>
        <w:ind w:firstLine="482"/>
        <w:rPr>
          <w:rFonts w:hint="eastAsia" w:ascii="仿宋" w:hAnsi="仿宋" w:eastAsia="仿宋" w:cs="仿宋"/>
          <w:sz w:val="32"/>
          <w:szCs w:val="32"/>
        </w:rPr>
      </w:pPr>
      <w:r>
        <w:rPr>
          <w:rFonts w:hint="eastAsia" w:ascii="仿宋" w:hAnsi="仿宋" w:eastAsia="仿宋" w:cs="仿宋"/>
          <w:sz w:val="32"/>
          <w:szCs w:val="32"/>
        </w:rPr>
        <w:t>附：委托代理人的身份证复印件（加盖单位公章）</w:t>
      </w:r>
    </w:p>
    <w:tbl>
      <w:tblPr>
        <w:tblStyle w:val="88"/>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（身份证复印件）</w:t>
            </w:r>
          </w:p>
        </w:tc>
        <w:tc>
          <w:tcPr>
            <w:tcW w:w="4115"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（身份证复印件）</w:t>
            </w:r>
          </w:p>
        </w:tc>
      </w:tr>
    </w:tbl>
    <w:p>
      <w:pPr>
        <w:topLinePunct/>
        <w:spacing w:line="579" w:lineRule="exact"/>
        <w:rPr>
          <w:rFonts w:hint="eastAsia" w:ascii="仿宋" w:hAnsi="仿宋" w:eastAsia="仿宋" w:cs="仿宋"/>
          <w:sz w:val="32"/>
          <w:szCs w:val="32"/>
        </w:rPr>
      </w:pPr>
    </w:p>
    <w:p>
      <w:pPr>
        <w:topLinePunct/>
        <w:spacing w:line="579" w:lineRule="exact"/>
        <w:ind w:firstLine="2880" w:firstLineChars="900"/>
        <w:rPr>
          <w:rFonts w:hint="eastAsia" w:ascii="仿宋" w:hAnsi="仿宋" w:eastAsia="仿宋" w:cs="仿宋"/>
          <w:bCs/>
          <w:sz w:val="32"/>
          <w:szCs w:val="32"/>
          <w:u w:val="single"/>
        </w:rPr>
      </w:pPr>
      <w:r>
        <w:rPr>
          <w:rFonts w:hint="eastAsia" w:ascii="仿宋" w:hAnsi="仿宋" w:eastAsia="仿宋" w:cs="仿宋"/>
          <w:sz w:val="32"/>
          <w:szCs w:val="32"/>
        </w:rPr>
        <w:t>投标人：</w:t>
      </w:r>
      <w:r>
        <w:rPr>
          <w:rFonts w:hint="eastAsia" w:ascii="仿宋" w:hAnsi="仿宋" w:eastAsia="仿宋" w:cs="仿宋"/>
          <w:bCs/>
          <w:sz w:val="32"/>
          <w:szCs w:val="32"/>
          <w:u w:val="single"/>
        </w:rPr>
        <w:t>（全称）（公章）</w:t>
      </w:r>
    </w:p>
    <w:p>
      <w:pPr>
        <w:topLinePunct/>
        <w:spacing w:line="579" w:lineRule="exact"/>
        <w:ind w:firstLine="2880" w:firstLineChars="900"/>
        <w:rPr>
          <w:rFonts w:hint="eastAsia" w:ascii="仿宋" w:hAnsi="仿宋" w:eastAsia="仿宋" w:cs="仿宋"/>
          <w:sz w:val="32"/>
          <w:szCs w:val="32"/>
          <w:u w:val="single"/>
        </w:rPr>
      </w:pPr>
      <w:r>
        <w:rPr>
          <w:rFonts w:hint="eastAsia" w:ascii="仿宋" w:hAnsi="仿宋" w:eastAsia="仿宋" w:cs="仿宋"/>
          <w:sz w:val="32"/>
          <w:szCs w:val="32"/>
        </w:rPr>
        <w:t>法定代表人（负责人）签字或盖章：</w:t>
      </w:r>
      <w:r>
        <w:rPr>
          <w:rFonts w:hint="eastAsia" w:ascii="仿宋" w:hAnsi="仿宋" w:eastAsia="仿宋" w:cs="仿宋"/>
          <w:sz w:val="32"/>
          <w:szCs w:val="32"/>
          <w:u w:val="single"/>
        </w:rPr>
        <w:t>　　　　　　</w:t>
      </w:r>
    </w:p>
    <w:p>
      <w:pPr>
        <w:topLinePunct/>
        <w:spacing w:line="579" w:lineRule="exact"/>
        <w:ind w:firstLine="2880" w:firstLineChars="900"/>
        <w:rPr>
          <w:rFonts w:hint="eastAsia" w:ascii="仿宋" w:hAnsi="仿宋" w:eastAsia="仿宋" w:cs="仿宋"/>
          <w:sz w:val="32"/>
          <w:szCs w:val="32"/>
        </w:rPr>
      </w:pPr>
      <w:r>
        <w:rPr>
          <w:rFonts w:hint="eastAsia" w:ascii="仿宋" w:hAnsi="仿宋" w:eastAsia="仿宋" w:cs="仿宋"/>
          <w:sz w:val="32"/>
          <w:szCs w:val="32"/>
        </w:rPr>
        <w:t>身份证号码：</w:t>
      </w:r>
    </w:p>
    <w:p>
      <w:pPr>
        <w:topLinePunct/>
        <w:spacing w:line="579" w:lineRule="exact"/>
        <w:ind w:firstLine="2880" w:firstLineChars="900"/>
        <w:rPr>
          <w:rFonts w:hint="eastAsia" w:ascii="仿宋" w:hAnsi="仿宋" w:eastAsia="仿宋" w:cs="仿宋"/>
          <w:sz w:val="32"/>
          <w:szCs w:val="32"/>
          <w:u w:val="single"/>
        </w:rPr>
      </w:pPr>
      <w:r>
        <w:rPr>
          <w:rFonts w:hint="eastAsia" w:ascii="仿宋" w:hAnsi="仿宋" w:eastAsia="仿宋" w:cs="仿宋"/>
          <w:sz w:val="32"/>
          <w:szCs w:val="32"/>
        </w:rPr>
        <w:t>委托代理人签字：</w:t>
      </w:r>
      <w:r>
        <w:rPr>
          <w:rFonts w:hint="eastAsia" w:ascii="仿宋" w:hAnsi="仿宋" w:eastAsia="仿宋" w:cs="仿宋"/>
          <w:sz w:val="32"/>
          <w:szCs w:val="32"/>
          <w:u w:val="single"/>
        </w:rPr>
        <w:t>　　　　　　　　　　　</w:t>
      </w:r>
    </w:p>
    <w:p>
      <w:pPr>
        <w:topLinePunct/>
        <w:spacing w:line="579" w:lineRule="exact"/>
        <w:ind w:firstLine="2880" w:firstLineChars="900"/>
        <w:rPr>
          <w:rFonts w:hint="eastAsia" w:ascii="仿宋" w:hAnsi="仿宋" w:eastAsia="仿宋" w:cs="仿宋"/>
          <w:sz w:val="32"/>
          <w:szCs w:val="32"/>
        </w:rPr>
      </w:pPr>
      <w:r>
        <w:rPr>
          <w:rFonts w:hint="eastAsia" w:ascii="仿宋" w:hAnsi="仿宋" w:eastAsia="仿宋" w:cs="仿宋"/>
          <w:sz w:val="32"/>
          <w:szCs w:val="32"/>
        </w:rPr>
        <w:t>身份证号码：</w:t>
      </w:r>
    </w:p>
    <w:p>
      <w:pPr>
        <w:topLinePunct/>
        <w:spacing w:line="579" w:lineRule="exact"/>
        <w:ind w:firstLine="2880" w:firstLineChars="900"/>
        <w:rPr>
          <w:rFonts w:hint="eastAsia" w:ascii="仿宋" w:hAnsi="仿宋" w:eastAsia="仿宋" w:cs="仿宋"/>
          <w:sz w:val="32"/>
          <w:szCs w:val="32"/>
          <w:u w:val="single"/>
        </w:rPr>
      </w:pPr>
      <w:r>
        <w:rPr>
          <w:rFonts w:hint="eastAsia" w:ascii="仿宋" w:hAnsi="仿宋" w:eastAsia="仿宋" w:cs="仿宋"/>
          <w:sz w:val="32"/>
          <w:szCs w:val="32"/>
        </w:rPr>
        <w:t>联系电话：</w:t>
      </w:r>
    </w:p>
    <w:p>
      <w:pPr>
        <w:autoSpaceDE w:val="0"/>
        <w:spacing w:line="579" w:lineRule="exact"/>
        <w:ind w:firstLine="2880" w:firstLineChars="900"/>
        <w:rPr>
          <w:rFonts w:hint="eastAsia" w:ascii="仿宋" w:hAnsi="仿宋" w:eastAsia="仿宋" w:cs="仿宋"/>
          <w:sz w:val="32"/>
          <w:szCs w:val="32"/>
          <w:u w:val="single"/>
        </w:rPr>
      </w:pPr>
      <w:r>
        <w:rPr>
          <w:rFonts w:hint="eastAsia" w:ascii="仿宋" w:hAnsi="仿宋" w:eastAsia="仿宋" w:cs="仿宋"/>
          <w:sz w:val="32"/>
          <w:szCs w:val="32"/>
        </w:rPr>
        <w:t>授权日期：20</w:t>
      </w:r>
      <w:r>
        <w:rPr>
          <w:rFonts w:hint="eastAsia" w:ascii="仿宋" w:hAnsi="仿宋" w:eastAsia="仿宋" w:cs="仿宋"/>
          <w:sz w:val="32"/>
          <w:szCs w:val="32"/>
          <w:u w:val="single"/>
        </w:rPr>
        <w:t>　　</w:t>
      </w:r>
      <w:r>
        <w:rPr>
          <w:rFonts w:hint="eastAsia" w:ascii="仿宋" w:hAnsi="仿宋" w:eastAsia="仿宋" w:cs="仿宋"/>
          <w:sz w:val="32"/>
          <w:szCs w:val="32"/>
        </w:rPr>
        <w:t>年</w:t>
      </w:r>
      <w:r>
        <w:rPr>
          <w:rFonts w:hint="eastAsia" w:ascii="仿宋" w:hAnsi="仿宋" w:eastAsia="仿宋" w:cs="仿宋"/>
          <w:sz w:val="32"/>
          <w:szCs w:val="32"/>
          <w:u w:val="single"/>
        </w:rPr>
        <w:t>　</w:t>
      </w:r>
      <w:r>
        <w:rPr>
          <w:rFonts w:hint="eastAsia" w:ascii="仿宋" w:hAnsi="仿宋" w:eastAsia="仿宋" w:cs="仿宋"/>
          <w:sz w:val="32"/>
          <w:szCs w:val="32"/>
        </w:rPr>
        <w:t>月</w:t>
      </w:r>
      <w:r>
        <w:rPr>
          <w:rFonts w:hint="eastAsia" w:ascii="仿宋" w:hAnsi="仿宋" w:eastAsia="仿宋" w:cs="仿宋"/>
          <w:sz w:val="32"/>
          <w:szCs w:val="32"/>
          <w:u w:val="single"/>
        </w:rPr>
        <w:t>　</w:t>
      </w:r>
      <w:r>
        <w:rPr>
          <w:rFonts w:hint="eastAsia" w:ascii="仿宋" w:hAnsi="仿宋" w:eastAsia="仿宋" w:cs="仿宋"/>
          <w:sz w:val="32"/>
          <w:szCs w:val="32"/>
        </w:rPr>
        <w:t>日</w:t>
      </w:r>
    </w:p>
    <w:p>
      <w:pPr>
        <w:spacing w:line="579" w:lineRule="exact"/>
        <w:rPr>
          <w:rFonts w:hint="eastAsia" w:ascii="仿宋" w:hAnsi="仿宋" w:eastAsia="仿宋" w:cs="仿宋"/>
          <w:b/>
          <w:sz w:val="32"/>
          <w:szCs w:val="32"/>
        </w:rPr>
      </w:pPr>
    </w:p>
    <w:p>
      <w:pPr>
        <w:spacing w:line="240" w:lineRule="exact"/>
        <w:rPr>
          <w:rFonts w:hint="eastAsia" w:ascii="仿宋" w:hAnsi="仿宋" w:eastAsia="仿宋" w:cs="仿宋"/>
          <w:b/>
          <w:bCs/>
          <w:sz w:val="24"/>
        </w:rPr>
      </w:pPr>
      <w:r>
        <w:rPr>
          <w:rFonts w:hint="eastAsia" w:ascii="仿宋" w:hAnsi="仿宋" w:eastAsia="仿宋" w:cs="仿宋"/>
          <w:b/>
          <w:bCs/>
          <w:sz w:val="24"/>
        </w:rPr>
        <w:t>注：1. 法定代表人签字或盖章可以是法定代表人亲笔签名（或相关主管行政部门备案的法定代表人电子版签名或印章）。</w:t>
      </w:r>
    </w:p>
    <w:p>
      <w:pPr>
        <w:rPr>
          <w:rFonts w:hint="eastAsia" w:ascii="仿宋" w:hAnsi="仿宋" w:eastAsia="仿宋" w:cs="仿宋"/>
          <w:b/>
          <w:bCs/>
          <w:sz w:val="32"/>
          <w:szCs w:val="32"/>
        </w:rPr>
      </w:pPr>
      <w:r>
        <w:rPr>
          <w:rFonts w:hint="eastAsia" w:ascii="仿宋" w:hAnsi="仿宋" w:eastAsia="仿宋" w:cs="仿宋"/>
          <w:b/>
          <w:bCs/>
          <w:sz w:val="24"/>
        </w:rPr>
        <w:t>2.如是法定代表人本人参加投标的，则无须放置此项文件。</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spacing w:line="579" w:lineRule="exact"/>
        <w:jc w:val="center"/>
        <w:rPr>
          <w:rFonts w:hint="eastAsia" w:ascii="仿宋" w:hAnsi="仿宋" w:eastAsia="仿宋" w:cs="仿宋"/>
          <w:b/>
          <w:sz w:val="32"/>
          <w:szCs w:val="32"/>
        </w:rPr>
      </w:pPr>
      <w:r>
        <w:rPr>
          <w:rFonts w:hint="eastAsia" w:ascii="仿宋" w:hAnsi="仿宋" w:eastAsia="仿宋" w:cs="仿宋"/>
          <w:b/>
          <w:bCs/>
          <w:sz w:val="32"/>
          <w:szCs w:val="32"/>
        </w:rPr>
        <w:t>（四）投标保证金提交证明材料</w:t>
      </w:r>
    </w:p>
    <w:p>
      <w:pPr>
        <w:spacing w:line="579"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投标人的投标保证金须确保到账，在制作投标文件时，可将有效的保证金缴纳证明（汇款凭证或投标保证金收据或保函等）粘贴在此处，未提供者后果自负。</w:t>
      </w:r>
    </w:p>
    <w:p>
      <w:pPr>
        <w:spacing w:line="579" w:lineRule="exact"/>
        <w:jc w:val="center"/>
        <w:rPr>
          <w:rFonts w:hint="eastAsia" w:ascii="仿宋" w:hAnsi="仿宋" w:eastAsia="仿宋" w:cs="仿宋"/>
          <w:b/>
          <w:sz w:val="32"/>
          <w:szCs w:val="32"/>
        </w:rPr>
      </w:pPr>
    </w:p>
    <w:p>
      <w:pPr>
        <w:spacing w:line="579" w:lineRule="exact"/>
        <w:jc w:val="center"/>
        <w:rPr>
          <w:rFonts w:hint="eastAsia" w:ascii="仿宋" w:hAnsi="仿宋" w:eastAsia="仿宋" w:cs="仿宋"/>
        </w:rPr>
      </w:pPr>
      <w:r>
        <w:rPr>
          <w:rFonts w:hint="eastAsia" w:ascii="仿宋" w:hAnsi="仿宋" w:eastAsia="仿宋" w:cs="仿宋"/>
          <w:b/>
          <w:sz w:val="32"/>
          <w:szCs w:val="32"/>
        </w:rPr>
        <w:t>（五）近年内已完成的类似项目业绩</w:t>
      </w:r>
    </w:p>
    <w:p>
      <w:pPr>
        <w:spacing w:line="579" w:lineRule="exact"/>
        <w:ind w:firstLine="160" w:firstLineChars="50"/>
        <w:rPr>
          <w:rFonts w:hint="eastAsia" w:ascii="仿宋" w:hAnsi="仿宋" w:eastAsia="仿宋" w:cs="仿宋"/>
          <w:sz w:val="32"/>
          <w:szCs w:val="32"/>
          <w:u w:val="single"/>
        </w:rPr>
      </w:pPr>
      <w:r>
        <w:rPr>
          <w:rFonts w:hint="eastAsia" w:ascii="仿宋" w:hAnsi="仿宋" w:eastAsia="仿宋" w:cs="仿宋"/>
          <w:sz w:val="32"/>
          <w:szCs w:val="32"/>
        </w:rPr>
        <w:t>投标人名称（公章）：</w:t>
      </w:r>
      <w:r>
        <w:rPr>
          <w:rFonts w:hint="eastAsia" w:ascii="仿宋" w:hAnsi="仿宋" w:eastAsia="仿宋" w:cs="仿宋"/>
          <w:sz w:val="32"/>
          <w:szCs w:val="32"/>
          <w:u w:val="single"/>
        </w:rPr>
        <w:t>　　　　　</w:t>
      </w:r>
      <w:r>
        <w:rPr>
          <w:rFonts w:hint="eastAsia" w:ascii="仿宋" w:hAnsi="仿宋" w:eastAsia="仿宋" w:cs="仿宋"/>
          <w:sz w:val="32"/>
          <w:szCs w:val="32"/>
        </w:rPr>
        <w:t>项目编号：</w:t>
      </w:r>
      <w:r>
        <w:rPr>
          <w:rFonts w:hint="eastAsia" w:ascii="仿宋" w:hAnsi="仿宋" w:eastAsia="仿宋" w:cs="仿宋"/>
          <w:sz w:val="32"/>
          <w:szCs w:val="32"/>
          <w:u w:val="single"/>
        </w:rPr>
        <w:t>　　　　　　　</w:t>
      </w:r>
    </w:p>
    <w:tbl>
      <w:tblPr>
        <w:tblStyle w:val="8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843"/>
        <w:gridCol w:w="1276"/>
        <w:gridCol w:w="1417"/>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82" w:type="dxa"/>
            <w:shd w:val="clear" w:color="auto" w:fill="E6E6E6"/>
          </w:tcPr>
          <w:p>
            <w:pPr>
              <w:pStyle w:val="169"/>
              <w:spacing w:line="579"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序号</w:t>
            </w:r>
          </w:p>
        </w:tc>
        <w:tc>
          <w:tcPr>
            <w:tcW w:w="1843" w:type="dxa"/>
            <w:shd w:val="clear" w:color="auto" w:fill="E6E6E6"/>
          </w:tcPr>
          <w:p>
            <w:pPr>
              <w:pStyle w:val="169"/>
              <w:spacing w:line="579" w:lineRule="exact"/>
              <w:ind w:right="-107" w:rightChars="-51"/>
              <w:jc w:val="center"/>
              <w:rPr>
                <w:rFonts w:hint="eastAsia" w:ascii="仿宋" w:hAnsi="仿宋" w:eastAsia="仿宋" w:cs="仿宋"/>
                <w:color w:val="auto"/>
                <w:sz w:val="32"/>
                <w:szCs w:val="32"/>
              </w:rPr>
            </w:pPr>
            <w:r>
              <w:rPr>
                <w:rFonts w:hint="eastAsia" w:ascii="仿宋" w:hAnsi="仿宋" w:eastAsia="仿宋" w:cs="仿宋"/>
                <w:color w:val="auto"/>
                <w:sz w:val="32"/>
                <w:szCs w:val="32"/>
              </w:rPr>
              <w:t>项目名称</w:t>
            </w:r>
          </w:p>
        </w:tc>
        <w:tc>
          <w:tcPr>
            <w:tcW w:w="1276" w:type="dxa"/>
            <w:shd w:val="clear" w:color="auto" w:fill="E6E6E6"/>
          </w:tcPr>
          <w:p>
            <w:pPr>
              <w:pStyle w:val="169"/>
              <w:spacing w:line="579" w:lineRule="exact"/>
              <w:ind w:right="-107" w:rightChars="-51"/>
              <w:jc w:val="center"/>
              <w:rPr>
                <w:rFonts w:hint="eastAsia" w:ascii="仿宋" w:hAnsi="仿宋" w:eastAsia="仿宋" w:cs="仿宋"/>
                <w:color w:val="auto"/>
                <w:sz w:val="32"/>
                <w:szCs w:val="32"/>
              </w:rPr>
            </w:pPr>
            <w:r>
              <w:rPr>
                <w:rFonts w:hint="eastAsia" w:ascii="仿宋" w:hAnsi="仿宋" w:eastAsia="仿宋" w:cs="仿宋"/>
                <w:color w:val="auto"/>
                <w:sz w:val="32"/>
                <w:szCs w:val="32"/>
              </w:rPr>
              <w:t>发包人</w:t>
            </w:r>
          </w:p>
        </w:tc>
        <w:tc>
          <w:tcPr>
            <w:tcW w:w="1417" w:type="dxa"/>
            <w:shd w:val="clear" w:color="auto" w:fill="E6E6E6"/>
          </w:tcPr>
          <w:p>
            <w:pPr>
              <w:pStyle w:val="169"/>
              <w:spacing w:line="579" w:lineRule="exact"/>
              <w:ind w:firstLine="41" w:firstLineChars="13"/>
              <w:rPr>
                <w:rFonts w:hint="eastAsia" w:ascii="仿宋" w:hAnsi="仿宋" w:eastAsia="仿宋" w:cs="仿宋"/>
                <w:color w:val="auto"/>
                <w:sz w:val="32"/>
                <w:szCs w:val="32"/>
              </w:rPr>
            </w:pPr>
            <w:r>
              <w:rPr>
                <w:rFonts w:hint="eastAsia" w:ascii="仿宋" w:hAnsi="仿宋" w:eastAsia="仿宋" w:cs="仿宋"/>
                <w:color w:val="auto"/>
                <w:sz w:val="32"/>
                <w:szCs w:val="32"/>
              </w:rPr>
              <w:t>主要内容</w:t>
            </w:r>
          </w:p>
        </w:tc>
        <w:tc>
          <w:tcPr>
            <w:tcW w:w="1620" w:type="dxa"/>
            <w:shd w:val="clear" w:color="auto" w:fill="E6E6E6"/>
          </w:tcPr>
          <w:p>
            <w:pPr>
              <w:pStyle w:val="169"/>
              <w:spacing w:line="579"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完工时间</w:t>
            </w:r>
          </w:p>
        </w:tc>
        <w:tc>
          <w:tcPr>
            <w:tcW w:w="2160" w:type="dxa"/>
            <w:shd w:val="clear" w:color="auto" w:fill="E6E6E6"/>
          </w:tcPr>
          <w:p>
            <w:pPr>
              <w:pStyle w:val="169"/>
              <w:spacing w:line="579"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82" w:type="dxa"/>
          </w:tcPr>
          <w:p>
            <w:pPr>
              <w:spacing w:line="579" w:lineRule="exact"/>
              <w:rPr>
                <w:rFonts w:hint="eastAsia" w:ascii="仿宋" w:hAnsi="仿宋" w:eastAsia="仿宋" w:cs="仿宋"/>
                <w:sz w:val="32"/>
                <w:szCs w:val="32"/>
              </w:rPr>
            </w:pPr>
          </w:p>
        </w:tc>
        <w:tc>
          <w:tcPr>
            <w:tcW w:w="1843" w:type="dxa"/>
          </w:tcPr>
          <w:p>
            <w:pPr>
              <w:spacing w:line="579" w:lineRule="exact"/>
              <w:rPr>
                <w:rFonts w:hint="eastAsia" w:ascii="仿宋" w:hAnsi="仿宋" w:eastAsia="仿宋" w:cs="仿宋"/>
                <w:sz w:val="32"/>
                <w:szCs w:val="32"/>
              </w:rPr>
            </w:pPr>
          </w:p>
        </w:tc>
        <w:tc>
          <w:tcPr>
            <w:tcW w:w="1276" w:type="dxa"/>
          </w:tcPr>
          <w:p>
            <w:pPr>
              <w:spacing w:line="579" w:lineRule="exact"/>
              <w:rPr>
                <w:rFonts w:hint="eastAsia" w:ascii="仿宋" w:hAnsi="仿宋" w:eastAsia="仿宋" w:cs="仿宋"/>
                <w:sz w:val="32"/>
                <w:szCs w:val="32"/>
              </w:rPr>
            </w:pPr>
          </w:p>
        </w:tc>
        <w:tc>
          <w:tcPr>
            <w:tcW w:w="1417" w:type="dxa"/>
          </w:tcPr>
          <w:p>
            <w:pPr>
              <w:spacing w:line="579" w:lineRule="exact"/>
              <w:rPr>
                <w:rFonts w:hint="eastAsia" w:ascii="仿宋" w:hAnsi="仿宋" w:eastAsia="仿宋" w:cs="仿宋"/>
                <w:sz w:val="32"/>
                <w:szCs w:val="32"/>
              </w:rPr>
            </w:pPr>
          </w:p>
        </w:tc>
        <w:tc>
          <w:tcPr>
            <w:tcW w:w="1620" w:type="dxa"/>
          </w:tcPr>
          <w:p>
            <w:pPr>
              <w:spacing w:line="579" w:lineRule="exact"/>
              <w:rPr>
                <w:rFonts w:hint="eastAsia" w:ascii="仿宋" w:hAnsi="仿宋" w:eastAsia="仿宋" w:cs="仿宋"/>
                <w:sz w:val="32"/>
                <w:szCs w:val="32"/>
              </w:rPr>
            </w:pPr>
          </w:p>
        </w:tc>
        <w:tc>
          <w:tcPr>
            <w:tcW w:w="2160" w:type="dxa"/>
          </w:tcPr>
          <w:p>
            <w:pPr>
              <w:spacing w:line="579"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82" w:type="dxa"/>
          </w:tcPr>
          <w:p>
            <w:pPr>
              <w:spacing w:line="579" w:lineRule="exact"/>
              <w:rPr>
                <w:rFonts w:hint="eastAsia" w:ascii="仿宋" w:hAnsi="仿宋" w:eastAsia="仿宋" w:cs="仿宋"/>
                <w:sz w:val="32"/>
                <w:szCs w:val="32"/>
              </w:rPr>
            </w:pPr>
          </w:p>
        </w:tc>
        <w:tc>
          <w:tcPr>
            <w:tcW w:w="1843" w:type="dxa"/>
          </w:tcPr>
          <w:p>
            <w:pPr>
              <w:spacing w:line="579" w:lineRule="exact"/>
              <w:rPr>
                <w:rFonts w:hint="eastAsia" w:ascii="仿宋" w:hAnsi="仿宋" w:eastAsia="仿宋" w:cs="仿宋"/>
                <w:sz w:val="32"/>
                <w:szCs w:val="32"/>
              </w:rPr>
            </w:pPr>
          </w:p>
        </w:tc>
        <w:tc>
          <w:tcPr>
            <w:tcW w:w="1276" w:type="dxa"/>
          </w:tcPr>
          <w:p>
            <w:pPr>
              <w:spacing w:line="579" w:lineRule="exact"/>
              <w:rPr>
                <w:rFonts w:hint="eastAsia" w:ascii="仿宋" w:hAnsi="仿宋" w:eastAsia="仿宋" w:cs="仿宋"/>
                <w:sz w:val="32"/>
                <w:szCs w:val="32"/>
              </w:rPr>
            </w:pPr>
          </w:p>
        </w:tc>
        <w:tc>
          <w:tcPr>
            <w:tcW w:w="1417" w:type="dxa"/>
          </w:tcPr>
          <w:p>
            <w:pPr>
              <w:spacing w:line="579" w:lineRule="exact"/>
              <w:rPr>
                <w:rFonts w:hint="eastAsia" w:ascii="仿宋" w:hAnsi="仿宋" w:eastAsia="仿宋" w:cs="仿宋"/>
                <w:sz w:val="32"/>
                <w:szCs w:val="32"/>
              </w:rPr>
            </w:pPr>
          </w:p>
        </w:tc>
        <w:tc>
          <w:tcPr>
            <w:tcW w:w="1620" w:type="dxa"/>
          </w:tcPr>
          <w:p>
            <w:pPr>
              <w:spacing w:line="579" w:lineRule="exact"/>
              <w:rPr>
                <w:rFonts w:hint="eastAsia" w:ascii="仿宋" w:hAnsi="仿宋" w:eastAsia="仿宋" w:cs="仿宋"/>
                <w:sz w:val="32"/>
                <w:szCs w:val="32"/>
              </w:rPr>
            </w:pPr>
          </w:p>
        </w:tc>
        <w:tc>
          <w:tcPr>
            <w:tcW w:w="2160" w:type="dxa"/>
          </w:tcPr>
          <w:p>
            <w:pPr>
              <w:spacing w:line="579"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2" w:type="dxa"/>
          </w:tcPr>
          <w:p>
            <w:pPr>
              <w:spacing w:line="579" w:lineRule="exact"/>
              <w:rPr>
                <w:rFonts w:hint="eastAsia" w:ascii="仿宋" w:hAnsi="仿宋" w:eastAsia="仿宋" w:cs="仿宋"/>
                <w:sz w:val="32"/>
                <w:szCs w:val="32"/>
              </w:rPr>
            </w:pPr>
          </w:p>
        </w:tc>
        <w:tc>
          <w:tcPr>
            <w:tcW w:w="1843" w:type="dxa"/>
          </w:tcPr>
          <w:p>
            <w:pPr>
              <w:spacing w:line="579" w:lineRule="exact"/>
              <w:rPr>
                <w:rFonts w:hint="eastAsia" w:ascii="仿宋" w:hAnsi="仿宋" w:eastAsia="仿宋" w:cs="仿宋"/>
                <w:sz w:val="32"/>
                <w:szCs w:val="32"/>
              </w:rPr>
            </w:pPr>
          </w:p>
        </w:tc>
        <w:tc>
          <w:tcPr>
            <w:tcW w:w="1276" w:type="dxa"/>
          </w:tcPr>
          <w:p>
            <w:pPr>
              <w:spacing w:line="579" w:lineRule="exact"/>
              <w:rPr>
                <w:rFonts w:hint="eastAsia" w:ascii="仿宋" w:hAnsi="仿宋" w:eastAsia="仿宋" w:cs="仿宋"/>
                <w:sz w:val="32"/>
                <w:szCs w:val="32"/>
              </w:rPr>
            </w:pPr>
          </w:p>
        </w:tc>
        <w:tc>
          <w:tcPr>
            <w:tcW w:w="1417" w:type="dxa"/>
          </w:tcPr>
          <w:p>
            <w:pPr>
              <w:spacing w:line="579" w:lineRule="exact"/>
              <w:rPr>
                <w:rFonts w:hint="eastAsia" w:ascii="仿宋" w:hAnsi="仿宋" w:eastAsia="仿宋" w:cs="仿宋"/>
                <w:sz w:val="32"/>
                <w:szCs w:val="32"/>
              </w:rPr>
            </w:pPr>
          </w:p>
        </w:tc>
        <w:tc>
          <w:tcPr>
            <w:tcW w:w="1620" w:type="dxa"/>
          </w:tcPr>
          <w:p>
            <w:pPr>
              <w:spacing w:line="579" w:lineRule="exact"/>
              <w:rPr>
                <w:rFonts w:hint="eastAsia" w:ascii="仿宋" w:hAnsi="仿宋" w:eastAsia="仿宋" w:cs="仿宋"/>
                <w:sz w:val="32"/>
                <w:szCs w:val="32"/>
              </w:rPr>
            </w:pPr>
          </w:p>
        </w:tc>
        <w:tc>
          <w:tcPr>
            <w:tcW w:w="2160" w:type="dxa"/>
          </w:tcPr>
          <w:p>
            <w:pPr>
              <w:spacing w:line="579"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2" w:type="dxa"/>
          </w:tcPr>
          <w:p>
            <w:pPr>
              <w:spacing w:line="579" w:lineRule="exact"/>
              <w:rPr>
                <w:rFonts w:hint="eastAsia" w:ascii="仿宋" w:hAnsi="仿宋" w:eastAsia="仿宋" w:cs="仿宋"/>
                <w:sz w:val="32"/>
                <w:szCs w:val="32"/>
              </w:rPr>
            </w:pPr>
            <w:r>
              <w:rPr>
                <w:rFonts w:hint="eastAsia" w:ascii="仿宋" w:hAnsi="仿宋" w:eastAsia="仿宋" w:cs="仿宋"/>
                <w:sz w:val="32"/>
                <w:szCs w:val="32"/>
              </w:rPr>
              <w:t>…</w:t>
            </w:r>
          </w:p>
        </w:tc>
        <w:tc>
          <w:tcPr>
            <w:tcW w:w="1843" w:type="dxa"/>
          </w:tcPr>
          <w:p>
            <w:pPr>
              <w:spacing w:line="579" w:lineRule="exact"/>
              <w:rPr>
                <w:rFonts w:hint="eastAsia" w:ascii="仿宋" w:hAnsi="仿宋" w:eastAsia="仿宋" w:cs="仿宋"/>
                <w:sz w:val="32"/>
                <w:szCs w:val="32"/>
              </w:rPr>
            </w:pPr>
          </w:p>
        </w:tc>
        <w:tc>
          <w:tcPr>
            <w:tcW w:w="1276" w:type="dxa"/>
          </w:tcPr>
          <w:p>
            <w:pPr>
              <w:spacing w:line="579" w:lineRule="exact"/>
              <w:rPr>
                <w:rFonts w:hint="eastAsia" w:ascii="仿宋" w:hAnsi="仿宋" w:eastAsia="仿宋" w:cs="仿宋"/>
                <w:sz w:val="32"/>
                <w:szCs w:val="32"/>
              </w:rPr>
            </w:pPr>
            <w:r>
              <w:rPr>
                <w:rFonts w:hint="eastAsia" w:ascii="仿宋" w:hAnsi="仿宋" w:eastAsia="仿宋" w:cs="仿宋"/>
                <w:sz w:val="32"/>
                <w:szCs w:val="32"/>
              </w:rPr>
              <w:t>…</w:t>
            </w:r>
          </w:p>
        </w:tc>
        <w:tc>
          <w:tcPr>
            <w:tcW w:w="1417" w:type="dxa"/>
          </w:tcPr>
          <w:p>
            <w:pPr>
              <w:spacing w:line="579" w:lineRule="exact"/>
              <w:rPr>
                <w:rFonts w:hint="eastAsia" w:ascii="仿宋" w:hAnsi="仿宋" w:eastAsia="仿宋" w:cs="仿宋"/>
                <w:sz w:val="32"/>
                <w:szCs w:val="32"/>
              </w:rPr>
            </w:pPr>
            <w:r>
              <w:rPr>
                <w:rFonts w:hint="eastAsia" w:ascii="仿宋" w:hAnsi="仿宋" w:eastAsia="仿宋" w:cs="仿宋"/>
                <w:sz w:val="32"/>
                <w:szCs w:val="32"/>
              </w:rPr>
              <w:t>…</w:t>
            </w:r>
          </w:p>
        </w:tc>
        <w:tc>
          <w:tcPr>
            <w:tcW w:w="1620" w:type="dxa"/>
          </w:tcPr>
          <w:p>
            <w:pPr>
              <w:spacing w:line="579" w:lineRule="exact"/>
              <w:rPr>
                <w:rFonts w:hint="eastAsia" w:ascii="仿宋" w:hAnsi="仿宋" w:eastAsia="仿宋" w:cs="仿宋"/>
                <w:sz w:val="32"/>
                <w:szCs w:val="32"/>
              </w:rPr>
            </w:pPr>
            <w:r>
              <w:rPr>
                <w:rFonts w:hint="eastAsia" w:ascii="仿宋" w:hAnsi="仿宋" w:eastAsia="仿宋" w:cs="仿宋"/>
                <w:sz w:val="32"/>
                <w:szCs w:val="32"/>
              </w:rPr>
              <w:t>…</w:t>
            </w:r>
          </w:p>
        </w:tc>
        <w:tc>
          <w:tcPr>
            <w:tcW w:w="2160" w:type="dxa"/>
          </w:tcPr>
          <w:p>
            <w:pPr>
              <w:spacing w:line="579" w:lineRule="exact"/>
              <w:rPr>
                <w:rFonts w:hint="eastAsia" w:ascii="仿宋" w:hAnsi="仿宋" w:eastAsia="仿宋" w:cs="仿宋"/>
                <w:sz w:val="32"/>
                <w:szCs w:val="32"/>
              </w:rPr>
            </w:pPr>
          </w:p>
        </w:tc>
      </w:tr>
    </w:tbl>
    <w:p>
      <w:pPr>
        <w:spacing w:line="400" w:lineRule="exact"/>
        <w:ind w:firstLine="640" w:firstLineChars="200"/>
        <w:rPr>
          <w:rFonts w:hint="eastAsia" w:ascii="仿宋" w:hAnsi="仿宋" w:eastAsia="仿宋" w:cs="仿宋"/>
          <w:b/>
          <w:sz w:val="24"/>
        </w:rPr>
      </w:pPr>
      <w:r>
        <w:rPr>
          <w:rFonts w:hint="eastAsia" w:ascii="仿宋" w:hAnsi="仿宋" w:eastAsia="仿宋" w:cs="仿宋"/>
          <w:sz w:val="32"/>
          <w:szCs w:val="32"/>
        </w:rPr>
        <w:t>我单位承诺以上填报内容真实。如不真实，将按照有关规定接受处理。</w:t>
      </w:r>
    </w:p>
    <w:p>
      <w:pPr>
        <w:spacing w:line="400" w:lineRule="exact"/>
        <w:rPr>
          <w:rFonts w:hint="eastAsia" w:ascii="仿宋" w:hAnsi="仿宋" w:eastAsia="仿宋" w:cs="仿宋"/>
          <w:sz w:val="24"/>
        </w:rPr>
      </w:pPr>
    </w:p>
    <w:p>
      <w:pPr>
        <w:spacing w:line="400" w:lineRule="exact"/>
        <w:rPr>
          <w:rFonts w:hint="eastAsia" w:ascii="仿宋" w:hAnsi="仿宋" w:eastAsia="仿宋" w:cs="仿宋"/>
          <w:b/>
          <w:bCs/>
          <w:sz w:val="24"/>
        </w:rPr>
      </w:pPr>
      <w:r>
        <w:rPr>
          <w:rFonts w:hint="eastAsia" w:ascii="仿宋" w:hAnsi="仿宋" w:eastAsia="仿宋" w:cs="仿宋"/>
          <w:b/>
          <w:bCs/>
          <w:sz w:val="24"/>
        </w:rPr>
        <w:t>注：1. 按采购人要求的内容及范围提供相关类型的业绩。</w:t>
      </w:r>
    </w:p>
    <w:p>
      <w:pPr>
        <w:numPr>
          <w:ilvl w:val="0"/>
          <w:numId w:val="6"/>
        </w:numPr>
        <w:spacing w:line="400" w:lineRule="exact"/>
        <w:ind w:firstLine="482" w:firstLineChars="200"/>
        <w:rPr>
          <w:rFonts w:hint="eastAsia" w:ascii="仿宋" w:hAnsi="仿宋" w:eastAsia="仿宋" w:cs="仿宋"/>
          <w:b/>
          <w:bCs/>
          <w:sz w:val="24"/>
        </w:rPr>
      </w:pPr>
      <w:r>
        <w:rPr>
          <w:rFonts w:hint="eastAsia" w:ascii="仿宋" w:hAnsi="仿宋" w:eastAsia="仿宋" w:cs="仿宋"/>
          <w:b/>
          <w:bCs/>
          <w:sz w:val="24"/>
        </w:rPr>
        <w:t>本表后须附清晰可辨的、真实的业绩证明材料；</w:t>
      </w:r>
    </w:p>
    <w:p>
      <w:pPr>
        <w:numPr>
          <w:ilvl w:val="0"/>
          <w:numId w:val="6"/>
        </w:numPr>
        <w:spacing w:line="400" w:lineRule="exact"/>
        <w:ind w:firstLine="482" w:firstLineChars="200"/>
        <w:rPr>
          <w:rFonts w:hint="eastAsia" w:ascii="仿宋" w:hAnsi="仿宋" w:eastAsia="仿宋" w:cs="仿宋"/>
          <w:b/>
          <w:bCs/>
          <w:sz w:val="24"/>
        </w:rPr>
      </w:pPr>
      <w:r>
        <w:rPr>
          <w:rFonts w:hint="eastAsia" w:ascii="仿宋" w:hAnsi="仿宋" w:eastAsia="仿宋" w:cs="仿宋"/>
          <w:b/>
          <w:bCs/>
          <w:sz w:val="24"/>
        </w:rPr>
        <w:t>业主评价证明（如有）。</w:t>
      </w:r>
    </w:p>
    <w:p>
      <w:pPr>
        <w:numPr>
          <w:ilvl w:val="0"/>
          <w:numId w:val="6"/>
        </w:numPr>
        <w:spacing w:line="400" w:lineRule="exact"/>
        <w:ind w:firstLine="482" w:firstLineChars="200"/>
        <w:rPr>
          <w:rFonts w:hint="eastAsia" w:ascii="仿宋" w:hAnsi="仿宋" w:eastAsia="仿宋" w:cs="仿宋"/>
          <w:b/>
          <w:bCs/>
          <w:sz w:val="24"/>
        </w:rPr>
      </w:pPr>
      <w:r>
        <w:rPr>
          <w:rFonts w:hint="eastAsia" w:ascii="仿宋" w:hAnsi="仿宋" w:eastAsia="仿宋" w:cs="仿宋"/>
          <w:b/>
          <w:bCs/>
          <w:sz w:val="24"/>
        </w:rPr>
        <w:t>如近年来，投标人法人机构发生合法变更或重组或法人名称变更时，应提供相关部门的合法批件或其他相关证明材料来证明其所附业绩的继承性。</w:t>
      </w:r>
    </w:p>
    <w:p>
      <w:pPr>
        <w:rPr>
          <w:rFonts w:hint="eastAsia" w:ascii="仿宋" w:hAnsi="仿宋" w:eastAsia="仿宋" w:cs="仿宋"/>
          <w:b/>
          <w:bCs/>
          <w:sz w:val="24"/>
        </w:rPr>
      </w:pPr>
      <w:r>
        <w:rPr>
          <w:rFonts w:hint="eastAsia" w:ascii="仿宋" w:hAnsi="仿宋" w:eastAsia="仿宋" w:cs="仿宋"/>
          <w:b/>
          <w:bCs/>
          <w:sz w:val="24"/>
        </w:rPr>
        <w:br w:type="page"/>
      </w:r>
    </w:p>
    <w:p>
      <w:pPr>
        <w:spacing w:line="579" w:lineRule="exact"/>
        <w:jc w:val="center"/>
        <w:rPr>
          <w:rFonts w:hint="eastAsia" w:ascii="仿宋" w:hAnsi="仿宋" w:eastAsia="仿宋" w:cs="仿宋"/>
          <w:bCs/>
          <w:sz w:val="28"/>
          <w:szCs w:val="28"/>
        </w:rPr>
      </w:pPr>
      <w:r>
        <w:rPr>
          <w:rFonts w:hint="eastAsia" w:ascii="仿宋" w:hAnsi="仿宋" w:eastAsia="仿宋" w:cs="仿宋"/>
          <w:b/>
          <w:sz w:val="32"/>
          <w:szCs w:val="32"/>
        </w:rPr>
        <w:t>（六）</w:t>
      </w:r>
      <w:r>
        <w:rPr>
          <w:rFonts w:hint="eastAsia" w:ascii="仿宋" w:hAnsi="仿宋" w:eastAsia="仿宋" w:cs="仿宋"/>
          <w:b/>
          <w:bCs/>
          <w:sz w:val="32"/>
          <w:szCs w:val="32"/>
        </w:rPr>
        <w:t>拟派遣人员</w:t>
      </w:r>
    </w:p>
    <w:p>
      <w:pPr>
        <w:jc w:val="center"/>
        <w:rPr>
          <w:rFonts w:hint="eastAsia" w:ascii="仿宋" w:hAnsi="仿宋" w:eastAsia="仿宋" w:cs="仿宋"/>
          <w:bCs/>
          <w:sz w:val="28"/>
          <w:szCs w:val="28"/>
        </w:rPr>
      </w:pPr>
      <w:r>
        <w:rPr>
          <w:rFonts w:hint="eastAsia" w:ascii="仿宋" w:hAnsi="仿宋" w:eastAsia="仿宋" w:cs="仿宋"/>
          <w:bCs/>
          <w:sz w:val="28"/>
          <w:szCs w:val="28"/>
        </w:rPr>
        <w:t>附表一 项目负责人</w:t>
      </w:r>
      <w:bookmarkStart w:id="62" w:name="_Hlk35426501"/>
      <w:r>
        <w:rPr>
          <w:rFonts w:hint="eastAsia" w:ascii="仿宋" w:hAnsi="仿宋" w:eastAsia="仿宋" w:cs="仿宋"/>
          <w:bCs/>
          <w:sz w:val="28"/>
          <w:szCs w:val="28"/>
        </w:rPr>
        <w:t>（或技术服务人）</w:t>
      </w:r>
    </w:p>
    <w:p>
      <w:pPr>
        <w:jc w:val="center"/>
        <w:rPr>
          <w:rFonts w:hint="eastAsia" w:ascii="仿宋" w:hAnsi="仿宋" w:eastAsia="仿宋" w:cs="仿宋"/>
          <w:b/>
          <w:bCs/>
          <w:sz w:val="28"/>
          <w:szCs w:val="28"/>
        </w:rPr>
      </w:pPr>
      <w:r>
        <w:rPr>
          <w:rFonts w:hint="eastAsia" w:ascii="仿宋" w:hAnsi="仿宋" w:eastAsia="仿宋" w:cs="仿宋"/>
          <w:bCs/>
          <w:sz w:val="28"/>
          <w:szCs w:val="28"/>
        </w:rPr>
        <w:t>（本表格式仅供参考，也可根据项目情况自行编制本表）</w:t>
      </w:r>
      <w:bookmarkEnd w:id="62"/>
    </w:p>
    <w:tbl>
      <w:tblPr>
        <w:tblStyle w:val="88"/>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067"/>
        <w:gridCol w:w="1285"/>
        <w:gridCol w:w="1320"/>
        <w:gridCol w:w="262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姓  名</w:t>
            </w:r>
          </w:p>
        </w:tc>
        <w:tc>
          <w:tcPr>
            <w:tcW w:w="1067" w:type="dxa"/>
            <w:vAlign w:val="center"/>
          </w:tcPr>
          <w:p>
            <w:pPr>
              <w:jc w:val="center"/>
              <w:rPr>
                <w:rFonts w:hint="eastAsia" w:ascii="仿宋" w:hAnsi="仿宋" w:eastAsia="仿宋" w:cs="仿宋"/>
                <w:sz w:val="32"/>
                <w:szCs w:val="32"/>
              </w:rPr>
            </w:pPr>
          </w:p>
        </w:tc>
        <w:tc>
          <w:tcPr>
            <w:tcW w:w="1285"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年  龄</w:t>
            </w:r>
          </w:p>
        </w:tc>
        <w:tc>
          <w:tcPr>
            <w:tcW w:w="1320" w:type="dxa"/>
            <w:vAlign w:val="center"/>
          </w:tcPr>
          <w:p>
            <w:pPr>
              <w:jc w:val="center"/>
              <w:rPr>
                <w:rFonts w:hint="eastAsia" w:ascii="仿宋" w:hAnsi="仿宋" w:eastAsia="仿宋" w:cs="仿宋"/>
                <w:sz w:val="32"/>
                <w:szCs w:val="32"/>
              </w:rPr>
            </w:pPr>
          </w:p>
        </w:tc>
        <w:tc>
          <w:tcPr>
            <w:tcW w:w="262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学历</w:t>
            </w:r>
          </w:p>
        </w:tc>
        <w:tc>
          <w:tcPr>
            <w:tcW w:w="2079"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职  称</w:t>
            </w:r>
          </w:p>
        </w:tc>
        <w:tc>
          <w:tcPr>
            <w:tcW w:w="1067" w:type="dxa"/>
            <w:vAlign w:val="center"/>
          </w:tcPr>
          <w:p>
            <w:pPr>
              <w:jc w:val="center"/>
              <w:rPr>
                <w:rFonts w:hint="eastAsia" w:ascii="仿宋" w:hAnsi="仿宋" w:eastAsia="仿宋" w:cs="仿宋"/>
                <w:sz w:val="32"/>
                <w:szCs w:val="32"/>
              </w:rPr>
            </w:pPr>
          </w:p>
        </w:tc>
        <w:tc>
          <w:tcPr>
            <w:tcW w:w="1285"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职  务</w:t>
            </w:r>
          </w:p>
        </w:tc>
        <w:tc>
          <w:tcPr>
            <w:tcW w:w="1320" w:type="dxa"/>
            <w:vAlign w:val="center"/>
          </w:tcPr>
          <w:p>
            <w:pPr>
              <w:jc w:val="center"/>
              <w:rPr>
                <w:rFonts w:hint="eastAsia" w:ascii="仿宋" w:hAnsi="仿宋" w:eastAsia="仿宋" w:cs="仿宋"/>
                <w:sz w:val="32"/>
                <w:szCs w:val="32"/>
              </w:rPr>
            </w:pPr>
          </w:p>
        </w:tc>
        <w:tc>
          <w:tcPr>
            <w:tcW w:w="262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拟在本工程任职</w:t>
            </w:r>
          </w:p>
        </w:tc>
        <w:tc>
          <w:tcPr>
            <w:tcW w:w="207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gridSpan w:val="3"/>
            <w:vAlign w:val="center"/>
          </w:tcPr>
          <w:p>
            <w:pPr>
              <w:jc w:val="center"/>
              <w:rPr>
                <w:rFonts w:hint="eastAsia" w:ascii="仿宋" w:hAnsi="仿宋" w:eastAsia="仿宋" w:cs="仿宋"/>
                <w:sz w:val="32"/>
                <w:szCs w:val="32"/>
              </w:rPr>
            </w:pPr>
            <w:r>
              <w:rPr>
                <w:rFonts w:hint="eastAsia" w:ascii="仿宋" w:hAnsi="仿宋" w:eastAsia="仿宋" w:cs="仿宋"/>
                <w:sz w:val="32"/>
                <w:szCs w:val="32"/>
              </w:rPr>
              <w:t>证书级别</w:t>
            </w:r>
          </w:p>
        </w:tc>
        <w:tc>
          <w:tcPr>
            <w:tcW w:w="132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 xml:space="preserve">      </w:t>
            </w:r>
          </w:p>
        </w:tc>
        <w:tc>
          <w:tcPr>
            <w:tcW w:w="262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专业</w:t>
            </w:r>
          </w:p>
        </w:tc>
        <w:tc>
          <w:tcPr>
            <w:tcW w:w="2079"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gridSpan w:val="3"/>
            <w:vAlign w:val="center"/>
          </w:tcPr>
          <w:p>
            <w:pPr>
              <w:jc w:val="center"/>
              <w:rPr>
                <w:rFonts w:hint="eastAsia" w:ascii="仿宋" w:hAnsi="仿宋" w:eastAsia="仿宋" w:cs="仿宋"/>
                <w:sz w:val="32"/>
                <w:szCs w:val="32"/>
              </w:rPr>
            </w:pPr>
            <w:r>
              <w:rPr>
                <w:rFonts w:hint="eastAsia" w:ascii="仿宋" w:hAnsi="仿宋" w:eastAsia="仿宋" w:cs="仿宋"/>
                <w:sz w:val="32"/>
                <w:szCs w:val="32"/>
              </w:rPr>
              <w:t>证书</w:t>
            </w:r>
          </w:p>
        </w:tc>
        <w:tc>
          <w:tcPr>
            <w:tcW w:w="6022" w:type="dxa"/>
            <w:gridSpan w:val="3"/>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毕业学校</w:t>
            </w:r>
          </w:p>
        </w:tc>
        <w:tc>
          <w:tcPr>
            <w:tcW w:w="8374" w:type="dxa"/>
            <w:gridSpan w:val="5"/>
            <w:vAlign w:val="center"/>
          </w:tcPr>
          <w:p>
            <w:pPr>
              <w:ind w:firstLine="640" w:firstLineChars="200"/>
              <w:rPr>
                <w:rFonts w:hint="eastAsia" w:ascii="仿宋" w:hAnsi="仿宋" w:eastAsia="仿宋" w:cs="仿宋"/>
                <w:sz w:val="32"/>
                <w:szCs w:val="32"/>
              </w:rPr>
            </w:pPr>
            <w:r>
              <w:rPr>
                <w:rFonts w:hint="eastAsia" w:ascii="仿宋" w:hAnsi="仿宋" w:eastAsia="仿宋" w:cs="仿宋"/>
                <w:sz w:val="32"/>
                <w:szCs w:val="32"/>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7" w:type="dxa"/>
            <w:gridSpan w:val="6"/>
            <w:vAlign w:val="center"/>
          </w:tcPr>
          <w:p>
            <w:pPr>
              <w:jc w:val="center"/>
              <w:rPr>
                <w:rFonts w:hint="eastAsia" w:ascii="仿宋" w:hAnsi="仿宋" w:eastAsia="仿宋" w:cs="仿宋"/>
                <w:sz w:val="32"/>
                <w:szCs w:val="32"/>
              </w:rPr>
            </w:pPr>
            <w:r>
              <w:rPr>
                <w:rFonts w:hint="eastAsia" w:ascii="仿宋" w:hAnsi="仿宋" w:eastAsia="仿宋" w:cs="仿宋"/>
                <w:sz w:val="32"/>
                <w:szCs w:val="3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时  间</w:t>
            </w:r>
          </w:p>
        </w:tc>
        <w:tc>
          <w:tcPr>
            <w:tcW w:w="3672" w:type="dxa"/>
            <w:gridSpan w:val="3"/>
            <w:vAlign w:val="center"/>
          </w:tcPr>
          <w:p>
            <w:pPr>
              <w:jc w:val="center"/>
              <w:rPr>
                <w:rFonts w:hint="eastAsia" w:ascii="仿宋" w:hAnsi="仿宋" w:eastAsia="仿宋" w:cs="仿宋"/>
                <w:sz w:val="32"/>
                <w:szCs w:val="32"/>
              </w:rPr>
            </w:pPr>
            <w:r>
              <w:rPr>
                <w:rFonts w:hint="eastAsia" w:ascii="仿宋" w:hAnsi="仿宋" w:eastAsia="仿宋" w:cs="仿宋"/>
                <w:sz w:val="32"/>
                <w:szCs w:val="32"/>
              </w:rPr>
              <w:t>参加过的类似项目名称</w:t>
            </w:r>
          </w:p>
        </w:tc>
        <w:tc>
          <w:tcPr>
            <w:tcW w:w="262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工程概况说明</w:t>
            </w:r>
          </w:p>
        </w:tc>
        <w:tc>
          <w:tcPr>
            <w:tcW w:w="207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rPr>
            </w:pPr>
          </w:p>
        </w:tc>
        <w:tc>
          <w:tcPr>
            <w:tcW w:w="3672" w:type="dxa"/>
            <w:gridSpan w:val="3"/>
            <w:vAlign w:val="center"/>
          </w:tcPr>
          <w:p>
            <w:pPr>
              <w:jc w:val="center"/>
              <w:rPr>
                <w:rFonts w:hint="eastAsia" w:ascii="仿宋" w:hAnsi="仿宋" w:eastAsia="仿宋" w:cs="仿宋"/>
                <w:sz w:val="32"/>
                <w:szCs w:val="32"/>
              </w:rPr>
            </w:pPr>
          </w:p>
        </w:tc>
        <w:tc>
          <w:tcPr>
            <w:tcW w:w="2623" w:type="dxa"/>
            <w:vAlign w:val="center"/>
          </w:tcPr>
          <w:p>
            <w:pPr>
              <w:jc w:val="center"/>
              <w:rPr>
                <w:rFonts w:hint="eastAsia" w:ascii="仿宋" w:hAnsi="仿宋" w:eastAsia="仿宋" w:cs="仿宋"/>
                <w:sz w:val="32"/>
                <w:szCs w:val="32"/>
              </w:rPr>
            </w:pPr>
          </w:p>
        </w:tc>
        <w:tc>
          <w:tcPr>
            <w:tcW w:w="2079"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rPr>
            </w:pPr>
          </w:p>
        </w:tc>
        <w:tc>
          <w:tcPr>
            <w:tcW w:w="3672" w:type="dxa"/>
            <w:gridSpan w:val="3"/>
            <w:vAlign w:val="center"/>
          </w:tcPr>
          <w:p>
            <w:pPr>
              <w:jc w:val="center"/>
              <w:rPr>
                <w:rFonts w:hint="eastAsia" w:ascii="仿宋" w:hAnsi="仿宋" w:eastAsia="仿宋" w:cs="仿宋"/>
                <w:sz w:val="32"/>
                <w:szCs w:val="32"/>
              </w:rPr>
            </w:pPr>
          </w:p>
        </w:tc>
        <w:tc>
          <w:tcPr>
            <w:tcW w:w="2623" w:type="dxa"/>
            <w:vAlign w:val="center"/>
          </w:tcPr>
          <w:p>
            <w:pPr>
              <w:jc w:val="center"/>
              <w:rPr>
                <w:rFonts w:hint="eastAsia" w:ascii="仿宋" w:hAnsi="仿宋" w:eastAsia="仿宋" w:cs="仿宋"/>
                <w:sz w:val="32"/>
                <w:szCs w:val="32"/>
              </w:rPr>
            </w:pPr>
          </w:p>
        </w:tc>
        <w:tc>
          <w:tcPr>
            <w:tcW w:w="2079"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rPr>
            </w:pPr>
          </w:p>
        </w:tc>
        <w:tc>
          <w:tcPr>
            <w:tcW w:w="3672" w:type="dxa"/>
            <w:gridSpan w:val="3"/>
            <w:vAlign w:val="center"/>
          </w:tcPr>
          <w:p>
            <w:pPr>
              <w:jc w:val="center"/>
              <w:rPr>
                <w:rFonts w:hint="eastAsia" w:ascii="仿宋" w:hAnsi="仿宋" w:eastAsia="仿宋" w:cs="仿宋"/>
                <w:sz w:val="32"/>
                <w:szCs w:val="32"/>
              </w:rPr>
            </w:pPr>
          </w:p>
        </w:tc>
        <w:tc>
          <w:tcPr>
            <w:tcW w:w="2623" w:type="dxa"/>
            <w:vAlign w:val="center"/>
          </w:tcPr>
          <w:p>
            <w:pPr>
              <w:jc w:val="center"/>
              <w:rPr>
                <w:rFonts w:hint="eastAsia" w:ascii="仿宋" w:hAnsi="仿宋" w:eastAsia="仿宋" w:cs="仿宋"/>
                <w:sz w:val="32"/>
                <w:szCs w:val="32"/>
              </w:rPr>
            </w:pPr>
          </w:p>
        </w:tc>
        <w:tc>
          <w:tcPr>
            <w:tcW w:w="2079" w:type="dxa"/>
            <w:vAlign w:val="center"/>
          </w:tcPr>
          <w:p>
            <w:pPr>
              <w:jc w:val="center"/>
              <w:rPr>
                <w:rFonts w:hint="eastAsia" w:ascii="仿宋" w:hAnsi="仿宋" w:eastAsia="仿宋" w:cs="仿宋"/>
                <w:sz w:val="32"/>
                <w:szCs w:val="32"/>
              </w:rPr>
            </w:pPr>
          </w:p>
        </w:tc>
      </w:tr>
    </w:tbl>
    <w:p>
      <w:pPr>
        <w:autoSpaceDE w:val="0"/>
        <w:autoSpaceDN w:val="0"/>
        <w:adjustRightInd w:val="0"/>
        <w:spacing w:line="300" w:lineRule="exact"/>
        <w:rPr>
          <w:rFonts w:hint="eastAsia" w:ascii="仿宋" w:hAnsi="仿宋" w:eastAsia="仿宋" w:cs="仿宋"/>
          <w:b/>
          <w:bCs/>
          <w:sz w:val="24"/>
          <w:lang w:val="zh-CN"/>
        </w:rPr>
      </w:pPr>
    </w:p>
    <w:p>
      <w:pPr>
        <w:autoSpaceDE w:val="0"/>
        <w:autoSpaceDN w:val="0"/>
        <w:adjustRightInd w:val="0"/>
        <w:spacing w:line="300" w:lineRule="exact"/>
        <w:rPr>
          <w:rFonts w:hint="eastAsia" w:ascii="仿宋" w:hAnsi="仿宋" w:eastAsia="仿宋" w:cs="仿宋"/>
          <w:b/>
          <w:bCs/>
          <w:sz w:val="24"/>
          <w:lang w:val="zh-CN"/>
        </w:rPr>
      </w:pPr>
      <w:r>
        <w:rPr>
          <w:rFonts w:hint="eastAsia" w:ascii="仿宋" w:hAnsi="仿宋" w:eastAsia="仿宋" w:cs="仿宋"/>
          <w:b/>
          <w:bCs/>
          <w:sz w:val="24"/>
          <w:lang w:val="zh-CN"/>
        </w:rPr>
        <w:t>注：</w:t>
      </w:r>
      <w:r>
        <w:rPr>
          <w:rFonts w:hint="eastAsia" w:ascii="仿宋" w:hAnsi="仿宋" w:eastAsia="仿宋" w:cs="仿宋"/>
          <w:b/>
          <w:bCs/>
          <w:sz w:val="24"/>
        </w:rPr>
        <w:t xml:space="preserve">1. </w:t>
      </w:r>
      <w:r>
        <w:rPr>
          <w:rFonts w:hint="eastAsia" w:ascii="仿宋" w:hAnsi="仿宋" w:eastAsia="仿宋" w:cs="仿宋"/>
          <w:b/>
          <w:bCs/>
          <w:sz w:val="24"/>
          <w:lang w:val="zh-CN"/>
        </w:rPr>
        <w:t>填写时，如本表格不适合投标人的实际情况，可根据本表格格式自行划表填写。</w:t>
      </w:r>
    </w:p>
    <w:p>
      <w:pPr>
        <w:tabs>
          <w:tab w:val="left" w:pos="170"/>
        </w:tabs>
        <w:autoSpaceDE w:val="0"/>
        <w:autoSpaceDN w:val="0"/>
        <w:adjustRightInd w:val="0"/>
        <w:spacing w:line="300" w:lineRule="exact"/>
        <w:ind w:firstLine="482" w:firstLineChars="200"/>
        <w:rPr>
          <w:rFonts w:hint="eastAsia" w:ascii="仿宋" w:hAnsi="仿宋" w:eastAsia="仿宋" w:cs="仿宋"/>
          <w:b/>
          <w:bCs/>
          <w:sz w:val="24"/>
          <w:lang w:val="zh-CN"/>
        </w:rPr>
      </w:pPr>
      <w:r>
        <w:rPr>
          <w:rFonts w:hint="eastAsia" w:ascii="仿宋" w:hAnsi="仿宋" w:eastAsia="仿宋" w:cs="仿宋"/>
          <w:b/>
          <w:bCs/>
          <w:sz w:val="24"/>
        </w:rPr>
        <w:t xml:space="preserve">2. </w:t>
      </w:r>
      <w:r>
        <w:rPr>
          <w:rFonts w:hint="eastAsia" w:ascii="仿宋" w:hAnsi="仿宋" w:eastAsia="仿宋" w:cs="仿宋"/>
          <w:b/>
          <w:bCs/>
          <w:sz w:val="24"/>
          <w:lang w:val="zh-CN"/>
        </w:rPr>
        <w:t>有关人员简历及资格证书及其它证明材料（复印件或扫描件加盖公章）需附在本表之后。</w:t>
      </w:r>
    </w:p>
    <w:p>
      <w:pPr>
        <w:tabs>
          <w:tab w:val="left" w:pos="170"/>
        </w:tabs>
        <w:autoSpaceDE w:val="0"/>
        <w:autoSpaceDN w:val="0"/>
        <w:adjustRightInd w:val="0"/>
        <w:spacing w:line="300" w:lineRule="exact"/>
        <w:ind w:firstLine="482" w:firstLineChars="200"/>
        <w:rPr>
          <w:rFonts w:hint="eastAsia" w:ascii="仿宋" w:hAnsi="仿宋" w:eastAsia="仿宋" w:cs="仿宋"/>
          <w:b/>
          <w:bCs/>
          <w:sz w:val="24"/>
          <w:lang w:val="zh-CN"/>
        </w:rPr>
      </w:pPr>
      <w:r>
        <w:rPr>
          <w:rFonts w:hint="eastAsia" w:ascii="仿宋" w:hAnsi="仿宋" w:eastAsia="仿宋" w:cs="仿宋"/>
          <w:b/>
          <w:bCs/>
          <w:sz w:val="24"/>
        </w:rPr>
        <w:t xml:space="preserve">3. </w:t>
      </w:r>
      <w:r>
        <w:rPr>
          <w:rFonts w:hint="eastAsia" w:ascii="仿宋" w:hAnsi="仿宋" w:eastAsia="仿宋" w:cs="仿宋"/>
          <w:b/>
          <w:bCs/>
          <w:sz w:val="24"/>
          <w:lang w:val="zh-CN"/>
        </w:rPr>
        <w:t>本表格所要求填写的人员是指投标人将安排在此项目的具体人员。</w:t>
      </w:r>
    </w:p>
    <w:p>
      <w:pPr>
        <w:jc w:val="left"/>
        <w:rPr>
          <w:rFonts w:hint="eastAsia" w:ascii="仿宋" w:hAnsi="仿宋" w:eastAsia="仿宋" w:cs="仿宋"/>
          <w:b/>
          <w:bCs/>
          <w:sz w:val="24"/>
        </w:rPr>
      </w:pPr>
    </w:p>
    <w:p>
      <w:pPr>
        <w:pStyle w:val="35"/>
        <w:spacing w:line="360" w:lineRule="auto"/>
        <w:ind w:left="3150" w:leftChars="1500"/>
        <w:jc w:val="right"/>
        <w:rPr>
          <w:rFonts w:hint="eastAsia" w:ascii="仿宋" w:hAnsi="仿宋" w:eastAsia="仿宋" w:cs="仿宋"/>
          <w:bCs/>
          <w:sz w:val="32"/>
          <w:szCs w:val="32"/>
        </w:rPr>
      </w:pPr>
    </w:p>
    <w:p>
      <w:pPr>
        <w:pStyle w:val="35"/>
        <w:spacing w:line="360" w:lineRule="auto"/>
        <w:ind w:left="3150" w:leftChars="1500"/>
        <w:jc w:val="right"/>
        <w:rPr>
          <w:rFonts w:hint="eastAsia" w:ascii="仿宋" w:hAnsi="仿宋" w:eastAsia="仿宋" w:cs="仿宋"/>
          <w:bCs/>
          <w:sz w:val="32"/>
          <w:szCs w:val="32"/>
        </w:rPr>
      </w:pPr>
    </w:p>
    <w:p>
      <w:pPr>
        <w:pStyle w:val="35"/>
        <w:spacing w:line="360" w:lineRule="auto"/>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w:t>
      </w:r>
    </w:p>
    <w:p>
      <w:pPr>
        <w:pStyle w:val="35"/>
        <w:spacing w:line="360" w:lineRule="auto"/>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line="360" w:lineRule="auto"/>
        <w:ind w:left="3150" w:leftChars="1500"/>
        <w:jc w:val="right"/>
        <w:rPr>
          <w:rFonts w:hint="eastAsia" w:ascii="仿宋" w:hAnsi="仿宋" w:eastAsia="仿宋" w:cs="仿宋"/>
          <w:b/>
          <w:bCs/>
          <w:sz w:val="24"/>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w:t>
      </w:r>
      <w:r>
        <w:rPr>
          <w:rFonts w:hint="eastAsia" w:ascii="仿宋" w:hAnsi="仿宋" w:eastAsia="仿宋" w:cs="仿宋"/>
          <w:bCs/>
          <w:sz w:val="32"/>
          <w:szCs w:val="32"/>
        </w:rPr>
        <w:t>日</w:t>
      </w:r>
    </w:p>
    <w:p>
      <w:pPr>
        <w:rPr>
          <w:rFonts w:hint="eastAsia" w:ascii="仿宋" w:hAnsi="仿宋" w:eastAsia="仿宋" w:cs="仿宋"/>
          <w:bCs/>
          <w:sz w:val="28"/>
          <w:szCs w:val="28"/>
        </w:rPr>
      </w:pPr>
      <w:r>
        <w:rPr>
          <w:rFonts w:hint="eastAsia" w:ascii="仿宋" w:hAnsi="仿宋" w:eastAsia="仿宋" w:cs="仿宋"/>
          <w:bCs/>
          <w:sz w:val="28"/>
          <w:szCs w:val="28"/>
        </w:rPr>
        <w:br w:type="page"/>
      </w:r>
    </w:p>
    <w:p>
      <w:pPr>
        <w:jc w:val="center"/>
        <w:rPr>
          <w:rFonts w:hint="eastAsia" w:ascii="仿宋" w:hAnsi="仿宋" w:eastAsia="仿宋" w:cs="仿宋"/>
          <w:bCs/>
          <w:sz w:val="28"/>
          <w:szCs w:val="28"/>
        </w:rPr>
      </w:pPr>
      <w:r>
        <w:rPr>
          <w:rFonts w:hint="eastAsia" w:ascii="仿宋" w:hAnsi="仿宋" w:eastAsia="仿宋" w:cs="仿宋"/>
          <w:bCs/>
          <w:sz w:val="28"/>
          <w:szCs w:val="28"/>
        </w:rPr>
        <w:t>附表二 其他人员</w:t>
      </w:r>
    </w:p>
    <w:p>
      <w:pPr>
        <w:jc w:val="center"/>
        <w:rPr>
          <w:rFonts w:hint="eastAsia" w:ascii="仿宋" w:hAnsi="仿宋" w:eastAsia="仿宋" w:cs="仿宋"/>
          <w:sz w:val="24"/>
        </w:rPr>
      </w:pPr>
      <w:r>
        <w:rPr>
          <w:rFonts w:hint="eastAsia" w:ascii="仿宋" w:hAnsi="仿宋" w:eastAsia="仿宋" w:cs="仿宋"/>
          <w:bCs/>
          <w:sz w:val="28"/>
          <w:szCs w:val="28"/>
        </w:rPr>
        <w:t>（本表格式仅供参考，也可根据项目情况自行编制本表）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343"/>
        <w:gridCol w:w="2143"/>
        <w:gridCol w:w="2011"/>
        <w:gridCol w:w="156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2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姓名</w:t>
            </w:r>
          </w:p>
        </w:tc>
        <w:tc>
          <w:tcPr>
            <w:tcW w:w="134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年龄</w:t>
            </w:r>
          </w:p>
        </w:tc>
        <w:tc>
          <w:tcPr>
            <w:tcW w:w="2143"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拟在本项目中担任的职务</w:t>
            </w:r>
          </w:p>
        </w:tc>
        <w:tc>
          <w:tcPr>
            <w:tcW w:w="20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身份证号码</w:t>
            </w:r>
          </w:p>
        </w:tc>
        <w:tc>
          <w:tcPr>
            <w:tcW w:w="156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工作年限</w:t>
            </w:r>
          </w:p>
        </w:tc>
        <w:tc>
          <w:tcPr>
            <w:tcW w:w="15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20" w:type="dxa"/>
            <w:vAlign w:val="center"/>
          </w:tcPr>
          <w:p>
            <w:pPr>
              <w:rPr>
                <w:rFonts w:hint="eastAsia" w:ascii="仿宋" w:hAnsi="仿宋" w:eastAsia="仿宋" w:cs="仿宋"/>
                <w:sz w:val="32"/>
                <w:szCs w:val="32"/>
              </w:rPr>
            </w:pPr>
          </w:p>
        </w:tc>
        <w:tc>
          <w:tcPr>
            <w:tcW w:w="1343" w:type="dxa"/>
            <w:vAlign w:val="center"/>
          </w:tcPr>
          <w:p>
            <w:pPr>
              <w:rPr>
                <w:rFonts w:hint="eastAsia" w:ascii="仿宋" w:hAnsi="仿宋" w:eastAsia="仿宋" w:cs="仿宋"/>
                <w:sz w:val="32"/>
                <w:szCs w:val="32"/>
              </w:rPr>
            </w:pPr>
          </w:p>
        </w:tc>
        <w:tc>
          <w:tcPr>
            <w:tcW w:w="2143" w:type="dxa"/>
            <w:vAlign w:val="center"/>
          </w:tcPr>
          <w:p>
            <w:pPr>
              <w:rPr>
                <w:rFonts w:hint="eastAsia" w:ascii="仿宋" w:hAnsi="仿宋" w:eastAsia="仿宋" w:cs="仿宋"/>
                <w:sz w:val="32"/>
                <w:szCs w:val="32"/>
              </w:rPr>
            </w:pPr>
          </w:p>
        </w:tc>
        <w:tc>
          <w:tcPr>
            <w:tcW w:w="2011" w:type="dxa"/>
            <w:vAlign w:val="center"/>
          </w:tcPr>
          <w:p>
            <w:pPr>
              <w:rPr>
                <w:rFonts w:hint="eastAsia" w:ascii="仿宋" w:hAnsi="仿宋" w:eastAsia="仿宋" w:cs="仿宋"/>
                <w:sz w:val="32"/>
                <w:szCs w:val="32"/>
              </w:rPr>
            </w:pPr>
          </w:p>
        </w:tc>
        <w:tc>
          <w:tcPr>
            <w:tcW w:w="1566" w:type="dxa"/>
            <w:vAlign w:val="center"/>
          </w:tcPr>
          <w:p>
            <w:pPr>
              <w:rPr>
                <w:rFonts w:hint="eastAsia" w:ascii="仿宋" w:hAnsi="仿宋" w:eastAsia="仿宋" w:cs="仿宋"/>
                <w:sz w:val="32"/>
                <w:szCs w:val="32"/>
              </w:rPr>
            </w:pPr>
          </w:p>
        </w:tc>
        <w:tc>
          <w:tcPr>
            <w:tcW w:w="1500" w:type="dxa"/>
            <w:vAlign w:val="center"/>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20" w:type="dxa"/>
            <w:vAlign w:val="center"/>
          </w:tcPr>
          <w:p>
            <w:pPr>
              <w:rPr>
                <w:rFonts w:hint="eastAsia" w:ascii="仿宋" w:hAnsi="仿宋" w:eastAsia="仿宋" w:cs="仿宋"/>
                <w:sz w:val="32"/>
                <w:szCs w:val="32"/>
              </w:rPr>
            </w:pPr>
          </w:p>
        </w:tc>
        <w:tc>
          <w:tcPr>
            <w:tcW w:w="1343" w:type="dxa"/>
            <w:vAlign w:val="center"/>
          </w:tcPr>
          <w:p>
            <w:pPr>
              <w:rPr>
                <w:rFonts w:hint="eastAsia" w:ascii="仿宋" w:hAnsi="仿宋" w:eastAsia="仿宋" w:cs="仿宋"/>
                <w:sz w:val="32"/>
                <w:szCs w:val="32"/>
              </w:rPr>
            </w:pPr>
          </w:p>
        </w:tc>
        <w:tc>
          <w:tcPr>
            <w:tcW w:w="2143" w:type="dxa"/>
            <w:vAlign w:val="center"/>
          </w:tcPr>
          <w:p>
            <w:pPr>
              <w:rPr>
                <w:rFonts w:hint="eastAsia" w:ascii="仿宋" w:hAnsi="仿宋" w:eastAsia="仿宋" w:cs="仿宋"/>
                <w:sz w:val="32"/>
                <w:szCs w:val="32"/>
              </w:rPr>
            </w:pPr>
          </w:p>
        </w:tc>
        <w:tc>
          <w:tcPr>
            <w:tcW w:w="2011" w:type="dxa"/>
            <w:vAlign w:val="center"/>
          </w:tcPr>
          <w:p>
            <w:pPr>
              <w:rPr>
                <w:rFonts w:hint="eastAsia" w:ascii="仿宋" w:hAnsi="仿宋" w:eastAsia="仿宋" w:cs="仿宋"/>
                <w:sz w:val="32"/>
                <w:szCs w:val="32"/>
              </w:rPr>
            </w:pPr>
          </w:p>
        </w:tc>
        <w:tc>
          <w:tcPr>
            <w:tcW w:w="1566" w:type="dxa"/>
            <w:vAlign w:val="center"/>
          </w:tcPr>
          <w:p>
            <w:pPr>
              <w:rPr>
                <w:rFonts w:hint="eastAsia" w:ascii="仿宋" w:hAnsi="仿宋" w:eastAsia="仿宋" w:cs="仿宋"/>
                <w:sz w:val="32"/>
                <w:szCs w:val="32"/>
              </w:rPr>
            </w:pPr>
          </w:p>
        </w:tc>
        <w:tc>
          <w:tcPr>
            <w:tcW w:w="1500" w:type="dxa"/>
            <w:vAlign w:val="center"/>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20" w:type="dxa"/>
            <w:vAlign w:val="center"/>
          </w:tcPr>
          <w:p>
            <w:pPr>
              <w:rPr>
                <w:rFonts w:hint="eastAsia" w:ascii="仿宋" w:hAnsi="仿宋" w:eastAsia="仿宋" w:cs="仿宋"/>
                <w:sz w:val="32"/>
                <w:szCs w:val="32"/>
              </w:rPr>
            </w:pPr>
          </w:p>
        </w:tc>
        <w:tc>
          <w:tcPr>
            <w:tcW w:w="1343" w:type="dxa"/>
            <w:vAlign w:val="center"/>
          </w:tcPr>
          <w:p>
            <w:pPr>
              <w:rPr>
                <w:rFonts w:hint="eastAsia" w:ascii="仿宋" w:hAnsi="仿宋" w:eastAsia="仿宋" w:cs="仿宋"/>
                <w:sz w:val="32"/>
                <w:szCs w:val="32"/>
              </w:rPr>
            </w:pPr>
          </w:p>
        </w:tc>
        <w:tc>
          <w:tcPr>
            <w:tcW w:w="2143" w:type="dxa"/>
            <w:vAlign w:val="center"/>
          </w:tcPr>
          <w:p>
            <w:pPr>
              <w:rPr>
                <w:rFonts w:hint="eastAsia" w:ascii="仿宋" w:hAnsi="仿宋" w:eastAsia="仿宋" w:cs="仿宋"/>
                <w:sz w:val="32"/>
                <w:szCs w:val="32"/>
              </w:rPr>
            </w:pPr>
          </w:p>
        </w:tc>
        <w:tc>
          <w:tcPr>
            <w:tcW w:w="2011" w:type="dxa"/>
            <w:vAlign w:val="center"/>
          </w:tcPr>
          <w:p>
            <w:pPr>
              <w:rPr>
                <w:rFonts w:hint="eastAsia" w:ascii="仿宋" w:hAnsi="仿宋" w:eastAsia="仿宋" w:cs="仿宋"/>
                <w:sz w:val="32"/>
                <w:szCs w:val="32"/>
              </w:rPr>
            </w:pPr>
          </w:p>
        </w:tc>
        <w:tc>
          <w:tcPr>
            <w:tcW w:w="1566" w:type="dxa"/>
            <w:vAlign w:val="center"/>
          </w:tcPr>
          <w:p>
            <w:pPr>
              <w:rPr>
                <w:rFonts w:hint="eastAsia" w:ascii="仿宋" w:hAnsi="仿宋" w:eastAsia="仿宋" w:cs="仿宋"/>
                <w:sz w:val="32"/>
                <w:szCs w:val="32"/>
              </w:rPr>
            </w:pPr>
          </w:p>
        </w:tc>
        <w:tc>
          <w:tcPr>
            <w:tcW w:w="1500" w:type="dxa"/>
            <w:vAlign w:val="center"/>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20" w:type="dxa"/>
            <w:vAlign w:val="center"/>
          </w:tcPr>
          <w:p>
            <w:pPr>
              <w:rPr>
                <w:rFonts w:hint="eastAsia" w:ascii="仿宋" w:hAnsi="仿宋" w:eastAsia="仿宋" w:cs="仿宋"/>
                <w:sz w:val="32"/>
                <w:szCs w:val="32"/>
              </w:rPr>
            </w:pPr>
          </w:p>
        </w:tc>
        <w:tc>
          <w:tcPr>
            <w:tcW w:w="1343" w:type="dxa"/>
            <w:vAlign w:val="center"/>
          </w:tcPr>
          <w:p>
            <w:pPr>
              <w:rPr>
                <w:rFonts w:hint="eastAsia" w:ascii="仿宋" w:hAnsi="仿宋" w:eastAsia="仿宋" w:cs="仿宋"/>
                <w:sz w:val="32"/>
                <w:szCs w:val="32"/>
              </w:rPr>
            </w:pPr>
          </w:p>
        </w:tc>
        <w:tc>
          <w:tcPr>
            <w:tcW w:w="2143" w:type="dxa"/>
            <w:vAlign w:val="center"/>
          </w:tcPr>
          <w:p>
            <w:pPr>
              <w:rPr>
                <w:rFonts w:hint="eastAsia" w:ascii="仿宋" w:hAnsi="仿宋" w:eastAsia="仿宋" w:cs="仿宋"/>
                <w:sz w:val="32"/>
                <w:szCs w:val="32"/>
              </w:rPr>
            </w:pPr>
          </w:p>
        </w:tc>
        <w:tc>
          <w:tcPr>
            <w:tcW w:w="2011" w:type="dxa"/>
            <w:vAlign w:val="center"/>
          </w:tcPr>
          <w:p>
            <w:pPr>
              <w:rPr>
                <w:rFonts w:hint="eastAsia" w:ascii="仿宋" w:hAnsi="仿宋" w:eastAsia="仿宋" w:cs="仿宋"/>
                <w:sz w:val="32"/>
                <w:szCs w:val="32"/>
              </w:rPr>
            </w:pPr>
          </w:p>
        </w:tc>
        <w:tc>
          <w:tcPr>
            <w:tcW w:w="1566" w:type="dxa"/>
            <w:vAlign w:val="center"/>
          </w:tcPr>
          <w:p>
            <w:pPr>
              <w:rPr>
                <w:rFonts w:hint="eastAsia" w:ascii="仿宋" w:hAnsi="仿宋" w:eastAsia="仿宋" w:cs="仿宋"/>
                <w:sz w:val="32"/>
                <w:szCs w:val="32"/>
              </w:rPr>
            </w:pPr>
          </w:p>
        </w:tc>
        <w:tc>
          <w:tcPr>
            <w:tcW w:w="1500" w:type="dxa"/>
            <w:vAlign w:val="center"/>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20" w:type="dxa"/>
            <w:vAlign w:val="center"/>
          </w:tcPr>
          <w:p>
            <w:pPr>
              <w:rPr>
                <w:rFonts w:hint="eastAsia" w:ascii="仿宋" w:hAnsi="仿宋" w:eastAsia="仿宋" w:cs="仿宋"/>
                <w:sz w:val="32"/>
                <w:szCs w:val="32"/>
              </w:rPr>
            </w:pPr>
          </w:p>
        </w:tc>
        <w:tc>
          <w:tcPr>
            <w:tcW w:w="1343" w:type="dxa"/>
            <w:vAlign w:val="center"/>
          </w:tcPr>
          <w:p>
            <w:pPr>
              <w:rPr>
                <w:rFonts w:hint="eastAsia" w:ascii="仿宋" w:hAnsi="仿宋" w:eastAsia="仿宋" w:cs="仿宋"/>
                <w:sz w:val="32"/>
                <w:szCs w:val="32"/>
              </w:rPr>
            </w:pPr>
          </w:p>
        </w:tc>
        <w:tc>
          <w:tcPr>
            <w:tcW w:w="2143" w:type="dxa"/>
            <w:vAlign w:val="center"/>
          </w:tcPr>
          <w:p>
            <w:pPr>
              <w:rPr>
                <w:rFonts w:hint="eastAsia" w:ascii="仿宋" w:hAnsi="仿宋" w:eastAsia="仿宋" w:cs="仿宋"/>
                <w:sz w:val="32"/>
                <w:szCs w:val="32"/>
              </w:rPr>
            </w:pPr>
          </w:p>
        </w:tc>
        <w:tc>
          <w:tcPr>
            <w:tcW w:w="2011" w:type="dxa"/>
            <w:vAlign w:val="center"/>
          </w:tcPr>
          <w:p>
            <w:pPr>
              <w:rPr>
                <w:rFonts w:hint="eastAsia" w:ascii="仿宋" w:hAnsi="仿宋" w:eastAsia="仿宋" w:cs="仿宋"/>
                <w:sz w:val="32"/>
                <w:szCs w:val="32"/>
              </w:rPr>
            </w:pPr>
          </w:p>
        </w:tc>
        <w:tc>
          <w:tcPr>
            <w:tcW w:w="1566" w:type="dxa"/>
            <w:vAlign w:val="center"/>
          </w:tcPr>
          <w:p>
            <w:pPr>
              <w:rPr>
                <w:rFonts w:hint="eastAsia" w:ascii="仿宋" w:hAnsi="仿宋" w:eastAsia="仿宋" w:cs="仿宋"/>
                <w:sz w:val="32"/>
                <w:szCs w:val="32"/>
              </w:rPr>
            </w:pPr>
          </w:p>
        </w:tc>
        <w:tc>
          <w:tcPr>
            <w:tcW w:w="1500" w:type="dxa"/>
            <w:vAlign w:val="center"/>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20" w:type="dxa"/>
            <w:vAlign w:val="center"/>
          </w:tcPr>
          <w:p>
            <w:pPr>
              <w:rPr>
                <w:rFonts w:hint="eastAsia" w:ascii="仿宋" w:hAnsi="仿宋" w:eastAsia="仿宋" w:cs="仿宋"/>
                <w:sz w:val="32"/>
                <w:szCs w:val="32"/>
              </w:rPr>
            </w:pPr>
          </w:p>
        </w:tc>
        <w:tc>
          <w:tcPr>
            <w:tcW w:w="1343" w:type="dxa"/>
            <w:vAlign w:val="center"/>
          </w:tcPr>
          <w:p>
            <w:pPr>
              <w:rPr>
                <w:rFonts w:hint="eastAsia" w:ascii="仿宋" w:hAnsi="仿宋" w:eastAsia="仿宋" w:cs="仿宋"/>
                <w:sz w:val="32"/>
                <w:szCs w:val="32"/>
              </w:rPr>
            </w:pPr>
          </w:p>
        </w:tc>
        <w:tc>
          <w:tcPr>
            <w:tcW w:w="2143" w:type="dxa"/>
            <w:vAlign w:val="center"/>
          </w:tcPr>
          <w:p>
            <w:pPr>
              <w:rPr>
                <w:rFonts w:hint="eastAsia" w:ascii="仿宋" w:hAnsi="仿宋" w:eastAsia="仿宋" w:cs="仿宋"/>
                <w:sz w:val="32"/>
                <w:szCs w:val="32"/>
              </w:rPr>
            </w:pPr>
          </w:p>
        </w:tc>
        <w:tc>
          <w:tcPr>
            <w:tcW w:w="2011" w:type="dxa"/>
            <w:vAlign w:val="center"/>
          </w:tcPr>
          <w:p>
            <w:pPr>
              <w:rPr>
                <w:rFonts w:hint="eastAsia" w:ascii="仿宋" w:hAnsi="仿宋" w:eastAsia="仿宋" w:cs="仿宋"/>
                <w:sz w:val="32"/>
                <w:szCs w:val="32"/>
              </w:rPr>
            </w:pPr>
          </w:p>
        </w:tc>
        <w:tc>
          <w:tcPr>
            <w:tcW w:w="1566" w:type="dxa"/>
            <w:vAlign w:val="center"/>
          </w:tcPr>
          <w:p>
            <w:pPr>
              <w:rPr>
                <w:rFonts w:hint="eastAsia" w:ascii="仿宋" w:hAnsi="仿宋" w:eastAsia="仿宋" w:cs="仿宋"/>
                <w:sz w:val="32"/>
                <w:szCs w:val="32"/>
              </w:rPr>
            </w:pPr>
          </w:p>
        </w:tc>
        <w:tc>
          <w:tcPr>
            <w:tcW w:w="1500" w:type="dxa"/>
            <w:vAlign w:val="center"/>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20" w:type="dxa"/>
            <w:vAlign w:val="center"/>
          </w:tcPr>
          <w:p>
            <w:pPr>
              <w:rPr>
                <w:rFonts w:hint="eastAsia" w:ascii="仿宋" w:hAnsi="仿宋" w:eastAsia="仿宋" w:cs="仿宋"/>
                <w:sz w:val="32"/>
                <w:szCs w:val="32"/>
              </w:rPr>
            </w:pPr>
          </w:p>
        </w:tc>
        <w:tc>
          <w:tcPr>
            <w:tcW w:w="1343" w:type="dxa"/>
            <w:vAlign w:val="center"/>
          </w:tcPr>
          <w:p>
            <w:pPr>
              <w:rPr>
                <w:rFonts w:hint="eastAsia" w:ascii="仿宋" w:hAnsi="仿宋" w:eastAsia="仿宋" w:cs="仿宋"/>
                <w:sz w:val="32"/>
                <w:szCs w:val="32"/>
              </w:rPr>
            </w:pPr>
          </w:p>
        </w:tc>
        <w:tc>
          <w:tcPr>
            <w:tcW w:w="2143" w:type="dxa"/>
            <w:vAlign w:val="center"/>
          </w:tcPr>
          <w:p>
            <w:pPr>
              <w:rPr>
                <w:rFonts w:hint="eastAsia" w:ascii="仿宋" w:hAnsi="仿宋" w:eastAsia="仿宋" w:cs="仿宋"/>
                <w:sz w:val="32"/>
                <w:szCs w:val="32"/>
              </w:rPr>
            </w:pPr>
          </w:p>
        </w:tc>
        <w:tc>
          <w:tcPr>
            <w:tcW w:w="2011" w:type="dxa"/>
            <w:vAlign w:val="center"/>
          </w:tcPr>
          <w:p>
            <w:pPr>
              <w:rPr>
                <w:rFonts w:hint="eastAsia" w:ascii="仿宋" w:hAnsi="仿宋" w:eastAsia="仿宋" w:cs="仿宋"/>
                <w:sz w:val="32"/>
                <w:szCs w:val="32"/>
              </w:rPr>
            </w:pPr>
          </w:p>
        </w:tc>
        <w:tc>
          <w:tcPr>
            <w:tcW w:w="1566" w:type="dxa"/>
            <w:vAlign w:val="center"/>
          </w:tcPr>
          <w:p>
            <w:pPr>
              <w:rPr>
                <w:rFonts w:hint="eastAsia" w:ascii="仿宋" w:hAnsi="仿宋" w:eastAsia="仿宋" w:cs="仿宋"/>
                <w:sz w:val="32"/>
                <w:szCs w:val="32"/>
              </w:rPr>
            </w:pPr>
          </w:p>
        </w:tc>
        <w:tc>
          <w:tcPr>
            <w:tcW w:w="1500" w:type="dxa"/>
            <w:vAlign w:val="center"/>
          </w:tcPr>
          <w:p>
            <w:pPr>
              <w:rPr>
                <w:rFonts w:hint="eastAsia" w:ascii="仿宋" w:hAnsi="仿宋" w:eastAsia="仿宋" w:cs="仿宋"/>
                <w:sz w:val="32"/>
                <w:szCs w:val="32"/>
              </w:rPr>
            </w:pPr>
          </w:p>
        </w:tc>
      </w:tr>
    </w:tbl>
    <w:p>
      <w:pPr>
        <w:rPr>
          <w:rFonts w:hint="eastAsia" w:ascii="仿宋" w:hAnsi="仿宋" w:eastAsia="仿宋" w:cs="仿宋"/>
          <w:sz w:val="24"/>
        </w:rPr>
      </w:pPr>
    </w:p>
    <w:p>
      <w:pPr>
        <w:rPr>
          <w:rFonts w:hint="eastAsia" w:ascii="仿宋" w:hAnsi="仿宋" w:eastAsia="仿宋" w:cs="仿宋"/>
          <w:b/>
          <w:bCs/>
          <w:sz w:val="24"/>
        </w:rPr>
      </w:pPr>
      <w:r>
        <w:rPr>
          <w:rFonts w:hint="eastAsia" w:ascii="仿宋" w:hAnsi="仿宋" w:eastAsia="仿宋" w:cs="仿宋"/>
          <w:b/>
          <w:bCs/>
          <w:sz w:val="24"/>
        </w:rPr>
        <w:t>注：</w:t>
      </w:r>
    </w:p>
    <w:p>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1. 拟投入本项目的工作人员须满足本项目的工作要求，在合同履行过程中，中标人须按本项目的实际需求或采购人的进度要求，对人员进行合理的增加，费用均包含在投标报价中。</w:t>
      </w:r>
    </w:p>
    <w:p>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2. 表后须附相关人员的证件（复印件）。</w:t>
      </w:r>
    </w:p>
    <w:p>
      <w:pPr>
        <w:spacing w:line="360" w:lineRule="exact"/>
        <w:rPr>
          <w:rFonts w:hint="eastAsia" w:ascii="仿宋" w:hAnsi="仿宋" w:eastAsia="仿宋" w:cs="仿宋"/>
          <w:spacing w:val="-12"/>
          <w:sz w:val="24"/>
          <w:u w:val="single"/>
        </w:rPr>
      </w:pPr>
    </w:p>
    <w:p>
      <w:pPr>
        <w:spacing w:line="360" w:lineRule="auto"/>
        <w:rPr>
          <w:rFonts w:hint="eastAsia" w:ascii="仿宋" w:hAnsi="仿宋" w:eastAsia="仿宋" w:cs="仿宋"/>
          <w:b/>
          <w:sz w:val="24"/>
        </w:rPr>
      </w:pPr>
    </w:p>
    <w:p>
      <w:pPr>
        <w:pStyle w:val="35"/>
        <w:spacing w:line="360" w:lineRule="auto"/>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w:t>
      </w:r>
    </w:p>
    <w:p>
      <w:pPr>
        <w:pStyle w:val="35"/>
        <w:spacing w:line="360" w:lineRule="auto"/>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22"/>
        <w:jc w:val="right"/>
        <w:rPr>
          <w:rFonts w:hint="eastAsia" w:ascii="仿宋" w:hAnsi="仿宋" w:eastAsia="仿宋" w:cs="仿宋"/>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w:t>
      </w:r>
      <w:r>
        <w:rPr>
          <w:rFonts w:hint="eastAsia" w:ascii="仿宋" w:hAnsi="仿宋" w:eastAsia="仿宋" w:cs="仿宋"/>
          <w:bCs/>
          <w:sz w:val="32"/>
          <w:szCs w:val="32"/>
        </w:rPr>
        <w:t>日</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outlineLvl w:val="0"/>
        <w:rPr>
          <w:rFonts w:hint="eastAsia" w:ascii="仿宋" w:hAnsi="仿宋" w:eastAsia="仿宋" w:cs="仿宋"/>
          <w:b/>
          <w:sz w:val="32"/>
          <w:szCs w:val="32"/>
        </w:rPr>
      </w:pPr>
      <w:r>
        <w:rPr>
          <w:rFonts w:hint="eastAsia" w:ascii="仿宋" w:hAnsi="仿宋" w:eastAsia="仿宋" w:cs="仿宋"/>
          <w:b/>
          <w:sz w:val="32"/>
          <w:szCs w:val="32"/>
        </w:rPr>
        <w:t>（七）项目服务方案</w:t>
      </w:r>
    </w:p>
    <w:p>
      <w:pPr>
        <w:spacing w:line="579" w:lineRule="exact"/>
        <w:jc w:val="center"/>
        <w:rPr>
          <w:rFonts w:hint="eastAsia" w:ascii="仿宋" w:hAnsi="仿宋" w:eastAsia="仿宋" w:cs="仿宋"/>
          <w:b/>
          <w:sz w:val="32"/>
          <w:szCs w:val="32"/>
        </w:rPr>
      </w:pPr>
      <w:r>
        <w:rPr>
          <w:rFonts w:hint="eastAsia" w:ascii="仿宋" w:hAnsi="仿宋" w:eastAsia="仿宋" w:cs="仿宋"/>
          <w:bCs/>
          <w:sz w:val="32"/>
          <w:szCs w:val="32"/>
        </w:rPr>
        <w:t>（根据需要编写，格式自制）</w:t>
      </w:r>
    </w:p>
    <w:p>
      <w:pPr>
        <w:spacing w:line="360" w:lineRule="exact"/>
        <w:rPr>
          <w:rFonts w:hint="eastAsia" w:ascii="仿宋" w:hAnsi="仿宋" w:eastAsia="仿宋" w:cs="仿宋"/>
          <w:sz w:val="24"/>
        </w:rPr>
      </w:pPr>
    </w:p>
    <w:p>
      <w:pPr>
        <w:spacing w:line="4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本部分内容是投标人根据项目需求对其投标项目方案的详细描述，由投标人自主编写。</w:t>
      </w:r>
    </w:p>
    <w:p>
      <w:pPr>
        <w:pStyle w:val="35"/>
        <w:spacing w:line="360" w:lineRule="auto"/>
        <w:ind w:left="3150" w:leftChars="1500"/>
        <w:rPr>
          <w:rFonts w:hint="eastAsia" w:ascii="仿宋" w:hAnsi="仿宋" w:eastAsia="仿宋" w:cs="仿宋"/>
          <w:bCs/>
          <w:sz w:val="32"/>
          <w:szCs w:val="32"/>
        </w:rPr>
      </w:pPr>
    </w:p>
    <w:p>
      <w:pPr>
        <w:autoSpaceDE w:val="0"/>
        <w:autoSpaceDN w:val="0"/>
        <w:adjustRightInd w:val="0"/>
        <w:spacing w:line="360" w:lineRule="exact"/>
        <w:jc w:val="center"/>
        <w:rPr>
          <w:rFonts w:hint="eastAsia" w:ascii="仿宋" w:hAnsi="仿宋" w:eastAsia="仿宋" w:cs="仿宋"/>
          <w:b/>
          <w:sz w:val="32"/>
          <w:szCs w:val="32"/>
        </w:rPr>
      </w:pPr>
    </w:p>
    <w:p>
      <w:pPr>
        <w:autoSpaceDE w:val="0"/>
        <w:autoSpaceDN w:val="0"/>
        <w:adjustRightInd w:val="0"/>
        <w:spacing w:line="360" w:lineRule="exact"/>
        <w:jc w:val="center"/>
        <w:rPr>
          <w:rFonts w:hint="eastAsia" w:ascii="仿宋" w:hAnsi="仿宋" w:eastAsia="仿宋" w:cs="仿宋"/>
          <w:b/>
          <w:sz w:val="32"/>
          <w:szCs w:val="32"/>
        </w:rPr>
      </w:pPr>
      <w:r>
        <w:rPr>
          <w:rFonts w:hint="eastAsia" w:ascii="仿宋" w:hAnsi="仿宋" w:eastAsia="仿宋" w:cs="仿宋"/>
          <w:b/>
          <w:sz w:val="32"/>
          <w:szCs w:val="32"/>
        </w:rPr>
        <w:t>（八）服务及质量保证承诺书</w:t>
      </w:r>
    </w:p>
    <w:p>
      <w:pPr>
        <w:widowControl/>
        <w:tabs>
          <w:tab w:val="left" w:pos="3568"/>
        </w:tabs>
        <w:spacing w:before="100" w:beforeAutospacing="1" w:after="100" w:afterAutospacing="1" w:line="579" w:lineRule="exact"/>
        <w:jc w:val="center"/>
        <w:outlineLvl w:val="0"/>
        <w:rPr>
          <w:rFonts w:hint="eastAsia" w:ascii="仿宋" w:hAnsi="仿宋" w:eastAsia="仿宋" w:cs="仿宋"/>
          <w:bCs/>
          <w:sz w:val="32"/>
          <w:szCs w:val="32"/>
        </w:rPr>
      </w:pPr>
      <w:r>
        <w:rPr>
          <w:rFonts w:hint="eastAsia" w:ascii="仿宋" w:hAnsi="仿宋" w:eastAsia="仿宋" w:cs="仿宋"/>
          <w:bCs/>
          <w:sz w:val="32"/>
          <w:szCs w:val="32"/>
        </w:rPr>
        <w:t>（根据需要编写，格式自制）</w:t>
      </w:r>
    </w:p>
    <w:p>
      <w:pPr>
        <w:widowControl/>
        <w:tabs>
          <w:tab w:val="left" w:pos="3568"/>
        </w:tabs>
        <w:spacing w:before="100" w:beforeAutospacing="1" w:after="100" w:afterAutospacing="1" w:line="579" w:lineRule="exact"/>
        <w:jc w:val="center"/>
        <w:outlineLvl w:val="0"/>
        <w:rPr>
          <w:rFonts w:hint="eastAsia" w:ascii="仿宋" w:hAnsi="仿宋" w:eastAsia="仿宋" w:cs="仿宋"/>
          <w:b/>
          <w:sz w:val="32"/>
          <w:szCs w:val="32"/>
        </w:rPr>
      </w:pPr>
    </w:p>
    <w:p>
      <w:pPr>
        <w:widowControl/>
        <w:tabs>
          <w:tab w:val="left" w:pos="3568"/>
        </w:tabs>
        <w:spacing w:before="100" w:beforeAutospacing="1" w:after="100" w:afterAutospacing="1" w:line="579" w:lineRule="exact"/>
        <w:jc w:val="center"/>
        <w:outlineLvl w:val="0"/>
        <w:rPr>
          <w:rFonts w:hint="eastAsia" w:ascii="仿宋" w:hAnsi="仿宋" w:eastAsia="仿宋" w:cs="仿宋"/>
          <w:sz w:val="32"/>
          <w:szCs w:val="32"/>
        </w:rPr>
      </w:pPr>
      <w:r>
        <w:rPr>
          <w:rFonts w:hint="eastAsia" w:ascii="仿宋" w:hAnsi="仿宋" w:eastAsia="仿宋" w:cs="仿宋"/>
          <w:b/>
          <w:sz w:val="32"/>
          <w:szCs w:val="32"/>
        </w:rPr>
        <w:t>（九）商务、技术偏离表</w:t>
      </w:r>
    </w:p>
    <w:p>
      <w:pPr>
        <w:autoSpaceDE w:val="0"/>
        <w:spacing w:line="579" w:lineRule="exact"/>
        <w:rPr>
          <w:rFonts w:hint="eastAsia" w:ascii="仿宋" w:hAnsi="仿宋" w:eastAsia="仿宋" w:cs="仿宋"/>
          <w:sz w:val="32"/>
          <w:szCs w:val="32"/>
          <w:u w:val="single"/>
        </w:rPr>
      </w:pPr>
      <w:r>
        <w:rPr>
          <w:rFonts w:hint="eastAsia" w:ascii="仿宋" w:hAnsi="仿宋" w:eastAsia="仿宋" w:cs="仿宋"/>
          <w:sz w:val="32"/>
          <w:szCs w:val="32"/>
        </w:rPr>
        <w:t>项目名称：</w:t>
      </w:r>
      <w:r>
        <w:rPr>
          <w:rFonts w:hint="eastAsia" w:ascii="仿宋" w:hAnsi="仿宋" w:eastAsia="仿宋" w:cs="仿宋"/>
          <w:sz w:val="32"/>
          <w:szCs w:val="32"/>
          <w:u w:val="single"/>
        </w:rPr>
        <w:t>　　　　　</w:t>
      </w:r>
      <w:r>
        <w:rPr>
          <w:rFonts w:hint="eastAsia" w:ascii="仿宋" w:hAnsi="仿宋" w:eastAsia="仿宋" w:cs="仿宋"/>
          <w:sz w:val="32"/>
          <w:szCs w:val="32"/>
        </w:rPr>
        <w:t>项目编号/标项号：</w:t>
      </w:r>
      <w:r>
        <w:rPr>
          <w:rFonts w:hint="eastAsia" w:ascii="仿宋" w:hAnsi="仿宋" w:eastAsia="仿宋" w:cs="仿宋"/>
          <w:sz w:val="32"/>
          <w:szCs w:val="32"/>
          <w:u w:val="single"/>
        </w:rPr>
        <w:t>　　　　　　　　　</w:t>
      </w:r>
    </w:p>
    <w:tbl>
      <w:tblPr>
        <w:tblStyle w:val="88"/>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461"/>
        <w:gridCol w:w="1909"/>
        <w:gridCol w:w="1616"/>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981"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2461"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采购文件</w:t>
            </w:r>
          </w:p>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条款描述</w:t>
            </w:r>
          </w:p>
        </w:tc>
        <w:tc>
          <w:tcPr>
            <w:tcW w:w="1909"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投标文件的响应描述</w:t>
            </w:r>
          </w:p>
        </w:tc>
        <w:tc>
          <w:tcPr>
            <w:tcW w:w="1616"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偏离情况</w:t>
            </w:r>
          </w:p>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说明</w:t>
            </w:r>
          </w:p>
        </w:tc>
        <w:tc>
          <w:tcPr>
            <w:tcW w:w="2698" w:type="dxa"/>
            <w:vAlign w:val="center"/>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rPr>
            </w:pPr>
          </w:p>
        </w:tc>
        <w:tc>
          <w:tcPr>
            <w:tcW w:w="2461" w:type="dxa"/>
          </w:tcPr>
          <w:p>
            <w:pPr>
              <w:spacing w:line="579" w:lineRule="exact"/>
              <w:rPr>
                <w:rFonts w:hint="eastAsia" w:ascii="仿宋" w:hAnsi="仿宋" w:eastAsia="仿宋" w:cs="仿宋"/>
                <w:sz w:val="32"/>
                <w:szCs w:val="32"/>
              </w:rPr>
            </w:pPr>
          </w:p>
        </w:tc>
        <w:tc>
          <w:tcPr>
            <w:tcW w:w="1909" w:type="dxa"/>
          </w:tcPr>
          <w:p>
            <w:pPr>
              <w:spacing w:line="579" w:lineRule="exact"/>
              <w:rPr>
                <w:rFonts w:hint="eastAsia" w:ascii="仿宋" w:hAnsi="仿宋" w:eastAsia="仿宋" w:cs="仿宋"/>
                <w:sz w:val="32"/>
                <w:szCs w:val="32"/>
              </w:rPr>
            </w:pPr>
          </w:p>
        </w:tc>
        <w:tc>
          <w:tcPr>
            <w:tcW w:w="1616" w:type="dxa"/>
          </w:tcPr>
          <w:p>
            <w:pPr>
              <w:spacing w:line="579" w:lineRule="exact"/>
              <w:rPr>
                <w:rFonts w:hint="eastAsia" w:ascii="仿宋" w:hAnsi="仿宋" w:eastAsia="仿宋" w:cs="仿宋"/>
                <w:sz w:val="32"/>
                <w:szCs w:val="32"/>
              </w:rPr>
            </w:pPr>
          </w:p>
        </w:tc>
        <w:tc>
          <w:tcPr>
            <w:tcW w:w="2698" w:type="dxa"/>
          </w:tcPr>
          <w:p>
            <w:pPr>
              <w:spacing w:line="579"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rPr>
            </w:pPr>
          </w:p>
        </w:tc>
        <w:tc>
          <w:tcPr>
            <w:tcW w:w="2461" w:type="dxa"/>
          </w:tcPr>
          <w:p>
            <w:pPr>
              <w:spacing w:line="579" w:lineRule="exact"/>
              <w:rPr>
                <w:rFonts w:hint="eastAsia" w:ascii="仿宋" w:hAnsi="仿宋" w:eastAsia="仿宋" w:cs="仿宋"/>
                <w:sz w:val="32"/>
                <w:szCs w:val="32"/>
              </w:rPr>
            </w:pPr>
          </w:p>
        </w:tc>
        <w:tc>
          <w:tcPr>
            <w:tcW w:w="1909" w:type="dxa"/>
          </w:tcPr>
          <w:p>
            <w:pPr>
              <w:spacing w:line="579" w:lineRule="exact"/>
              <w:rPr>
                <w:rFonts w:hint="eastAsia" w:ascii="仿宋" w:hAnsi="仿宋" w:eastAsia="仿宋" w:cs="仿宋"/>
                <w:sz w:val="32"/>
                <w:szCs w:val="32"/>
              </w:rPr>
            </w:pPr>
          </w:p>
        </w:tc>
        <w:tc>
          <w:tcPr>
            <w:tcW w:w="1616" w:type="dxa"/>
          </w:tcPr>
          <w:p>
            <w:pPr>
              <w:spacing w:line="579" w:lineRule="exact"/>
              <w:rPr>
                <w:rFonts w:hint="eastAsia" w:ascii="仿宋" w:hAnsi="仿宋" w:eastAsia="仿宋" w:cs="仿宋"/>
                <w:sz w:val="32"/>
                <w:szCs w:val="32"/>
              </w:rPr>
            </w:pPr>
          </w:p>
        </w:tc>
        <w:tc>
          <w:tcPr>
            <w:tcW w:w="2698" w:type="dxa"/>
          </w:tcPr>
          <w:p>
            <w:pPr>
              <w:spacing w:line="579"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rPr>
            </w:pPr>
          </w:p>
        </w:tc>
        <w:tc>
          <w:tcPr>
            <w:tcW w:w="2461" w:type="dxa"/>
          </w:tcPr>
          <w:p>
            <w:pPr>
              <w:spacing w:line="579" w:lineRule="exact"/>
              <w:rPr>
                <w:rFonts w:hint="eastAsia" w:ascii="仿宋" w:hAnsi="仿宋" w:eastAsia="仿宋" w:cs="仿宋"/>
                <w:sz w:val="32"/>
                <w:szCs w:val="32"/>
              </w:rPr>
            </w:pPr>
          </w:p>
        </w:tc>
        <w:tc>
          <w:tcPr>
            <w:tcW w:w="1909" w:type="dxa"/>
          </w:tcPr>
          <w:p>
            <w:pPr>
              <w:spacing w:line="579" w:lineRule="exact"/>
              <w:rPr>
                <w:rFonts w:hint="eastAsia" w:ascii="仿宋" w:hAnsi="仿宋" w:eastAsia="仿宋" w:cs="仿宋"/>
                <w:sz w:val="32"/>
                <w:szCs w:val="32"/>
              </w:rPr>
            </w:pPr>
          </w:p>
        </w:tc>
        <w:tc>
          <w:tcPr>
            <w:tcW w:w="1616" w:type="dxa"/>
          </w:tcPr>
          <w:p>
            <w:pPr>
              <w:spacing w:line="579" w:lineRule="exact"/>
              <w:rPr>
                <w:rFonts w:hint="eastAsia" w:ascii="仿宋" w:hAnsi="仿宋" w:eastAsia="仿宋" w:cs="仿宋"/>
                <w:sz w:val="32"/>
                <w:szCs w:val="32"/>
              </w:rPr>
            </w:pPr>
          </w:p>
        </w:tc>
        <w:tc>
          <w:tcPr>
            <w:tcW w:w="2698" w:type="dxa"/>
          </w:tcPr>
          <w:p>
            <w:pPr>
              <w:spacing w:line="579" w:lineRule="exact"/>
              <w:rPr>
                <w:rFonts w:hint="eastAsia" w:ascii="仿宋" w:hAnsi="仿宋" w:eastAsia="仿宋" w:cs="仿宋"/>
                <w:sz w:val="32"/>
                <w:szCs w:val="32"/>
              </w:rPr>
            </w:pPr>
          </w:p>
        </w:tc>
      </w:tr>
    </w:tbl>
    <w:p>
      <w:pPr>
        <w:adjustRightInd w:val="0"/>
        <w:snapToGrid w:val="0"/>
        <w:spacing w:line="300" w:lineRule="exact"/>
        <w:rPr>
          <w:rFonts w:hint="eastAsia" w:ascii="仿宋" w:hAnsi="仿宋" w:eastAsia="仿宋" w:cs="仿宋"/>
          <w:b/>
          <w:bCs/>
          <w:sz w:val="24"/>
        </w:rPr>
      </w:pPr>
    </w:p>
    <w:p>
      <w:pPr>
        <w:adjustRightInd w:val="0"/>
        <w:snapToGrid w:val="0"/>
        <w:spacing w:line="300" w:lineRule="exact"/>
        <w:rPr>
          <w:rFonts w:hint="eastAsia" w:ascii="仿宋" w:hAnsi="仿宋" w:eastAsia="仿宋" w:cs="仿宋"/>
          <w:bCs/>
          <w:sz w:val="32"/>
          <w:szCs w:val="32"/>
        </w:rPr>
      </w:pPr>
      <w:r>
        <w:rPr>
          <w:rFonts w:hint="eastAsia" w:ascii="仿宋" w:hAnsi="仿宋" w:eastAsia="仿宋" w:cs="仿宋"/>
          <w:b/>
          <w:bCs/>
          <w:sz w:val="24"/>
        </w:rPr>
        <w:t>注：投标人要将投标文件与采购文件在技术、商务部分的差异之处汇集成此表。如不填写将视为完全响应采购文件要求。</w:t>
      </w:r>
      <w:bookmarkStart w:id="63" w:name="_Hlk41062063"/>
    </w:p>
    <w:p>
      <w:pPr>
        <w:pStyle w:val="35"/>
        <w:wordWrap w:val="0"/>
        <w:spacing w:after="0" w:line="579" w:lineRule="exact"/>
        <w:jc w:val="right"/>
        <w:rPr>
          <w:rFonts w:hint="eastAsia" w:ascii="仿宋" w:hAnsi="仿宋" w:eastAsia="仿宋" w:cs="仿宋"/>
          <w:bCs/>
          <w:sz w:val="32"/>
          <w:szCs w:val="32"/>
        </w:rPr>
      </w:pPr>
    </w:p>
    <w:p>
      <w:pPr>
        <w:pStyle w:val="35"/>
        <w:wordWrap w:val="0"/>
        <w:spacing w:after="0" w:line="579" w:lineRule="exact"/>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（全称）（公章）     </w:t>
      </w:r>
    </w:p>
    <w:p>
      <w:pPr>
        <w:pStyle w:val="35"/>
        <w:spacing w:after="0" w:line="579" w:lineRule="exact"/>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after="0" w:line="579" w:lineRule="exact"/>
        <w:jc w:val="right"/>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bookmarkEnd w:id="63"/>
    <w:p>
      <w:pPr>
        <w:spacing w:line="579" w:lineRule="exact"/>
        <w:jc w:val="center"/>
        <w:rPr>
          <w:rFonts w:hint="eastAsia" w:ascii="仿宋" w:hAnsi="仿宋" w:eastAsia="仿宋" w:cs="仿宋"/>
          <w:bCs/>
          <w:sz w:val="32"/>
          <w:szCs w:val="32"/>
        </w:rPr>
      </w:pPr>
      <w:r>
        <w:rPr>
          <w:rFonts w:hint="eastAsia" w:ascii="仿宋" w:hAnsi="仿宋" w:eastAsia="仿宋" w:cs="仿宋"/>
          <w:b/>
          <w:sz w:val="32"/>
          <w:szCs w:val="32"/>
        </w:rPr>
        <w:t>（十）其他有利于投标的资料（如有）</w:t>
      </w:r>
    </w:p>
    <w:p>
      <w:pPr>
        <w:widowControl/>
        <w:spacing w:line="579" w:lineRule="exact"/>
        <w:jc w:val="center"/>
        <w:rPr>
          <w:rFonts w:hint="eastAsia" w:ascii="仿宋" w:hAnsi="仿宋" w:eastAsia="仿宋" w:cs="仿宋"/>
          <w:bCs/>
          <w:sz w:val="32"/>
          <w:szCs w:val="32"/>
        </w:rPr>
      </w:pPr>
      <w:r>
        <w:rPr>
          <w:rFonts w:hint="eastAsia" w:ascii="仿宋" w:hAnsi="仿宋" w:eastAsia="仿宋" w:cs="仿宋"/>
          <w:bCs/>
          <w:sz w:val="32"/>
          <w:szCs w:val="32"/>
        </w:rPr>
        <w:t>其他有利于投标的证明文件等。</w:t>
      </w:r>
    </w:p>
    <w:p>
      <w:pPr>
        <w:widowControl/>
        <w:spacing w:line="579" w:lineRule="exact"/>
        <w:jc w:val="center"/>
        <w:rPr>
          <w:rFonts w:hint="eastAsia" w:ascii="仿宋" w:hAnsi="仿宋" w:eastAsia="仿宋" w:cs="仿宋"/>
          <w:b/>
          <w:sz w:val="32"/>
          <w:szCs w:val="32"/>
        </w:rPr>
      </w:pPr>
    </w:p>
    <w:p>
      <w:pPr>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（十一）售后服务承诺等（如有，根据项目需求提供）</w:t>
      </w:r>
    </w:p>
    <w:p>
      <w:pPr>
        <w:widowControl/>
        <w:spacing w:line="579" w:lineRule="exact"/>
        <w:jc w:val="center"/>
        <w:rPr>
          <w:rFonts w:hint="eastAsia" w:ascii="仿宋" w:hAnsi="仿宋" w:eastAsia="仿宋" w:cs="仿宋"/>
          <w:bCs/>
          <w:sz w:val="32"/>
          <w:szCs w:val="32"/>
        </w:rPr>
      </w:pPr>
      <w:r>
        <w:rPr>
          <w:rFonts w:hint="eastAsia" w:ascii="仿宋" w:hAnsi="仿宋" w:eastAsia="仿宋" w:cs="仿宋"/>
          <w:bCs/>
          <w:sz w:val="32"/>
          <w:szCs w:val="32"/>
        </w:rPr>
        <w:t>根据服务需求编制。</w:t>
      </w:r>
    </w:p>
    <w:p>
      <w:pPr>
        <w:widowControl/>
        <w:spacing w:line="579" w:lineRule="exact"/>
        <w:jc w:val="center"/>
        <w:rPr>
          <w:rFonts w:hint="eastAsia" w:ascii="仿宋" w:hAnsi="仿宋" w:eastAsia="仿宋" w:cs="仿宋"/>
          <w:b/>
          <w:sz w:val="32"/>
          <w:szCs w:val="32"/>
        </w:rPr>
      </w:pPr>
    </w:p>
    <w:p>
      <w:pPr>
        <w:widowControl/>
        <w:spacing w:line="579" w:lineRule="exact"/>
        <w:jc w:val="cente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widowControl/>
        <w:spacing w:line="579" w:lineRule="exact"/>
        <w:jc w:val="center"/>
        <w:rPr>
          <w:rFonts w:hint="eastAsia" w:ascii="仿宋" w:hAnsi="仿宋" w:eastAsia="仿宋" w:cs="仿宋"/>
          <w:b/>
          <w:sz w:val="32"/>
          <w:szCs w:val="32"/>
        </w:rPr>
      </w:pPr>
      <w:r>
        <w:rPr>
          <w:rFonts w:hint="eastAsia" w:ascii="仿宋" w:hAnsi="仿宋" w:eastAsia="仿宋" w:cs="仿宋"/>
          <w:b/>
          <w:sz w:val="32"/>
          <w:szCs w:val="32"/>
        </w:rPr>
        <w:t>（十二）投标人反商业贿赂承诺书</w:t>
      </w:r>
    </w:p>
    <w:p>
      <w:pPr>
        <w:spacing w:line="499" w:lineRule="exact"/>
        <w:jc w:val="center"/>
        <w:rPr>
          <w:rFonts w:hint="eastAsia" w:ascii="仿宋" w:hAnsi="仿宋" w:eastAsia="仿宋" w:cs="仿宋"/>
          <w:b/>
          <w:sz w:val="32"/>
          <w:szCs w:val="32"/>
        </w:rPr>
      </w:pPr>
      <w:r>
        <w:rPr>
          <w:rFonts w:hint="eastAsia" w:ascii="仿宋" w:hAnsi="仿宋" w:eastAsia="仿宋" w:cs="仿宋"/>
          <w:b/>
          <w:sz w:val="32"/>
          <w:szCs w:val="32"/>
        </w:rPr>
        <w:t>承诺书（1）</w:t>
      </w:r>
    </w:p>
    <w:p>
      <w:pPr>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公司承诺在（项目编号、项目名称、标项号）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中华人民共和国反不正当竞争法》的有关规定接受处罚。 </w:t>
      </w:r>
    </w:p>
    <w:p>
      <w:pPr>
        <w:pStyle w:val="35"/>
        <w:spacing w:line="499" w:lineRule="exact"/>
        <w:jc w:val="right"/>
        <w:rPr>
          <w:rFonts w:hint="eastAsia" w:ascii="仿宋" w:hAnsi="仿宋" w:eastAsia="仿宋" w:cs="仿宋"/>
          <w:bCs/>
          <w:sz w:val="32"/>
          <w:szCs w:val="32"/>
        </w:rPr>
      </w:pPr>
    </w:p>
    <w:p>
      <w:pPr>
        <w:pStyle w:val="35"/>
        <w:spacing w:line="499" w:lineRule="exact"/>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（全称）（盖章）</w:t>
      </w:r>
    </w:p>
    <w:p>
      <w:pPr>
        <w:pStyle w:val="35"/>
        <w:spacing w:line="499" w:lineRule="exact"/>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after="0" w:line="579" w:lineRule="exact"/>
        <w:jc w:val="right"/>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spacing w:line="499" w:lineRule="exact"/>
        <w:jc w:val="center"/>
        <w:rPr>
          <w:rFonts w:hint="eastAsia" w:ascii="仿宋" w:hAnsi="仿宋" w:eastAsia="仿宋" w:cs="仿宋"/>
          <w:b/>
          <w:sz w:val="32"/>
          <w:szCs w:val="32"/>
        </w:rPr>
      </w:pPr>
    </w:p>
    <w:p>
      <w:pPr>
        <w:spacing w:line="499" w:lineRule="exact"/>
        <w:jc w:val="center"/>
        <w:rPr>
          <w:rFonts w:hint="eastAsia" w:ascii="仿宋" w:hAnsi="仿宋" w:eastAsia="仿宋" w:cs="仿宋"/>
          <w:b/>
          <w:sz w:val="32"/>
          <w:szCs w:val="32"/>
        </w:rPr>
      </w:pPr>
      <w:r>
        <w:rPr>
          <w:rFonts w:hint="eastAsia" w:ascii="仿宋" w:hAnsi="仿宋" w:eastAsia="仿宋" w:cs="仿宋"/>
          <w:b/>
          <w:sz w:val="32"/>
          <w:szCs w:val="32"/>
        </w:rPr>
        <w:t>承诺书（2）</w:t>
      </w:r>
    </w:p>
    <w:p>
      <w:pPr>
        <w:autoSpaceDE w:val="0"/>
        <w:spacing w:line="49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我公司承诺在参加本次</w:t>
      </w:r>
      <w:r>
        <w:rPr>
          <w:rFonts w:hint="eastAsia" w:ascii="仿宋" w:hAnsi="仿宋" w:eastAsia="仿宋" w:cs="仿宋"/>
          <w:sz w:val="32"/>
          <w:szCs w:val="32"/>
          <w:u w:val="single"/>
        </w:rPr>
        <w:t>（项目编号、项目名称、标项号）</w:t>
      </w:r>
      <w:r>
        <w:rPr>
          <w:rFonts w:hint="eastAsia" w:ascii="仿宋" w:hAnsi="仿宋" w:eastAsia="仿宋" w:cs="仿宋"/>
          <w:sz w:val="32"/>
          <w:szCs w:val="32"/>
        </w:rPr>
        <w:t>投标前三年内，无以下行为：</w:t>
      </w:r>
    </w:p>
    <w:p>
      <w:pPr>
        <w:spacing w:line="499" w:lineRule="exact"/>
        <w:rPr>
          <w:rFonts w:hint="eastAsia" w:ascii="仿宋" w:hAnsi="仿宋" w:eastAsia="仿宋" w:cs="仿宋"/>
          <w:sz w:val="32"/>
          <w:szCs w:val="32"/>
        </w:rPr>
      </w:pPr>
      <w:r>
        <w:rPr>
          <w:rFonts w:hint="eastAsia" w:ascii="仿宋" w:hAnsi="仿宋" w:eastAsia="仿宋" w:cs="仿宋"/>
          <w:sz w:val="32"/>
          <w:szCs w:val="32"/>
        </w:rPr>
        <w:t xml:space="preserve">    重大违法行为；</w:t>
      </w:r>
    </w:p>
    <w:p>
      <w:pPr>
        <w:spacing w:line="499" w:lineRule="exact"/>
        <w:rPr>
          <w:rFonts w:hint="eastAsia" w:ascii="仿宋" w:hAnsi="仿宋" w:eastAsia="仿宋" w:cs="仿宋"/>
          <w:sz w:val="32"/>
          <w:szCs w:val="32"/>
        </w:rPr>
      </w:pPr>
      <w:r>
        <w:rPr>
          <w:rFonts w:hint="eastAsia" w:ascii="仿宋" w:hAnsi="仿宋" w:eastAsia="仿宋" w:cs="仿宋"/>
          <w:sz w:val="32"/>
          <w:szCs w:val="32"/>
        </w:rPr>
        <w:t xml:space="preserve">    商业贿赂行为；</w:t>
      </w:r>
    </w:p>
    <w:p>
      <w:pPr>
        <w:spacing w:line="499" w:lineRule="exact"/>
        <w:rPr>
          <w:rFonts w:hint="eastAsia" w:ascii="仿宋" w:hAnsi="仿宋" w:eastAsia="仿宋" w:cs="仿宋"/>
          <w:sz w:val="32"/>
          <w:szCs w:val="32"/>
        </w:rPr>
      </w:pPr>
      <w:r>
        <w:rPr>
          <w:rFonts w:hint="eastAsia" w:ascii="仿宋" w:hAnsi="仿宋" w:eastAsia="仿宋" w:cs="仿宋"/>
          <w:sz w:val="32"/>
          <w:szCs w:val="32"/>
        </w:rPr>
        <w:t xml:space="preserve">    政府采购法《第七十七条》，列入不良行为记录名单的各种行为；</w:t>
      </w:r>
    </w:p>
    <w:p>
      <w:pPr>
        <w:spacing w:line="499" w:lineRule="exact"/>
        <w:rPr>
          <w:rFonts w:hint="eastAsia" w:ascii="仿宋" w:hAnsi="仿宋" w:eastAsia="仿宋" w:cs="仿宋"/>
          <w:sz w:val="32"/>
          <w:szCs w:val="32"/>
        </w:rPr>
      </w:pPr>
      <w:r>
        <w:rPr>
          <w:rFonts w:hint="eastAsia" w:ascii="仿宋" w:hAnsi="仿宋" w:eastAsia="仿宋" w:cs="仿宋"/>
          <w:sz w:val="32"/>
          <w:szCs w:val="32"/>
        </w:rPr>
        <w:t>如有上述行为，我公司及项目参与人员自愿放弃本次项目的投标、报价资格，若为预中标、成交人，也自愿放弃中标、成交资格。 </w:t>
      </w:r>
    </w:p>
    <w:p>
      <w:pPr>
        <w:pStyle w:val="22"/>
        <w:rPr>
          <w:rFonts w:hint="eastAsia" w:ascii="仿宋" w:hAnsi="仿宋" w:eastAsia="仿宋" w:cs="仿宋"/>
        </w:rPr>
      </w:pPr>
    </w:p>
    <w:p>
      <w:pPr>
        <w:pStyle w:val="35"/>
        <w:spacing w:line="499" w:lineRule="exact"/>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（全称）（盖章）</w:t>
      </w:r>
    </w:p>
    <w:p>
      <w:pPr>
        <w:pStyle w:val="35"/>
        <w:spacing w:line="499" w:lineRule="exact"/>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after="0" w:line="579" w:lineRule="exact"/>
        <w:jc w:val="right"/>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pStyle w:val="35"/>
        <w:spacing w:line="360" w:lineRule="auto"/>
        <w:jc w:val="center"/>
        <w:rPr>
          <w:rFonts w:hint="eastAsia" w:ascii="仿宋" w:hAnsi="仿宋" w:eastAsia="仿宋" w:cs="仿宋"/>
          <w:b/>
          <w:sz w:val="32"/>
        </w:rPr>
      </w:pPr>
      <w:r>
        <w:rPr>
          <w:rFonts w:hint="eastAsia" w:ascii="仿宋" w:hAnsi="仿宋" w:eastAsia="仿宋" w:cs="仿宋"/>
          <w:b/>
          <w:sz w:val="32"/>
        </w:rPr>
        <w:br w:type="page"/>
      </w:r>
    </w:p>
    <w:p>
      <w:pPr>
        <w:widowControl/>
        <w:spacing w:line="579" w:lineRule="exact"/>
        <w:jc w:val="left"/>
        <w:rPr>
          <w:rFonts w:hint="eastAsia" w:ascii="仿宋" w:hAnsi="仿宋" w:eastAsia="仿宋" w:cs="仿宋"/>
          <w:b/>
          <w:bCs/>
          <w:sz w:val="32"/>
          <w:szCs w:val="32"/>
        </w:rPr>
      </w:pPr>
      <w:r>
        <w:rPr>
          <w:rFonts w:hint="eastAsia" w:ascii="仿宋" w:hAnsi="仿宋" w:eastAsia="仿宋" w:cs="仿宋"/>
          <w:b/>
          <w:sz w:val="32"/>
          <w:szCs w:val="32"/>
        </w:rPr>
        <w:t>C 报价文件</w:t>
      </w:r>
    </w:p>
    <w:p>
      <w:pPr>
        <w:spacing w:line="579" w:lineRule="exact"/>
        <w:jc w:val="center"/>
        <w:rPr>
          <w:rFonts w:hint="eastAsia" w:ascii="仿宋" w:hAnsi="仿宋" w:eastAsia="仿宋" w:cs="仿宋"/>
          <w:b/>
          <w:sz w:val="32"/>
          <w:szCs w:val="32"/>
        </w:rPr>
      </w:pPr>
      <w:r>
        <w:rPr>
          <w:rFonts w:hint="eastAsia" w:ascii="仿宋" w:hAnsi="仿宋" w:eastAsia="仿宋" w:cs="仿宋"/>
          <w:b/>
          <w:bCs/>
          <w:sz w:val="32"/>
          <w:szCs w:val="32"/>
        </w:rPr>
        <w:t>（十三）开标一览表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83"/>
        <w:gridCol w:w="2647"/>
        <w:gridCol w:w="1995"/>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2083"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项目名称</w:t>
            </w:r>
          </w:p>
        </w:tc>
        <w:tc>
          <w:tcPr>
            <w:tcW w:w="2647" w:type="dxa"/>
            <w:vAlign w:val="center"/>
          </w:tcPr>
          <w:p>
            <w:pPr>
              <w:pStyle w:val="47"/>
              <w:spacing w:line="440" w:lineRule="exact"/>
              <w:jc w:val="center"/>
              <w:rPr>
                <w:rFonts w:hint="eastAsia" w:ascii="仿宋" w:hAnsi="仿宋" w:eastAsia="仿宋" w:cs="仿宋"/>
                <w:sz w:val="32"/>
                <w:szCs w:val="32"/>
              </w:rPr>
            </w:pPr>
          </w:p>
        </w:tc>
        <w:tc>
          <w:tcPr>
            <w:tcW w:w="1995"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项目编号</w:t>
            </w:r>
          </w:p>
        </w:tc>
        <w:tc>
          <w:tcPr>
            <w:tcW w:w="1959" w:type="dxa"/>
            <w:vAlign w:val="center"/>
          </w:tcPr>
          <w:p>
            <w:pPr>
              <w:pStyle w:val="47"/>
              <w:spacing w:line="44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2083"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投标人名称</w:t>
            </w:r>
          </w:p>
        </w:tc>
        <w:tc>
          <w:tcPr>
            <w:tcW w:w="6601" w:type="dxa"/>
            <w:gridSpan w:val="3"/>
            <w:vAlign w:val="center"/>
          </w:tcPr>
          <w:p>
            <w:pPr>
              <w:pStyle w:val="47"/>
              <w:spacing w:line="44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2083"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投标报价</w:t>
            </w:r>
          </w:p>
        </w:tc>
        <w:tc>
          <w:tcPr>
            <w:tcW w:w="6601" w:type="dxa"/>
            <w:gridSpan w:val="3"/>
            <w:vAlign w:val="center"/>
          </w:tcPr>
          <w:p>
            <w:pPr>
              <w:pStyle w:val="47"/>
              <w:spacing w:line="440" w:lineRule="exact"/>
              <w:ind w:firstLine="2880" w:firstLineChars="900"/>
              <w:rPr>
                <w:rFonts w:hint="eastAsia" w:ascii="仿宋" w:hAnsi="仿宋" w:eastAsia="仿宋" w:cs="仿宋"/>
                <w:sz w:val="32"/>
                <w:szCs w:val="32"/>
                <w:u w:val="single"/>
              </w:rPr>
            </w:pPr>
            <w:r>
              <w:rPr>
                <w:rFonts w:hint="eastAsia" w:ascii="仿宋" w:hAnsi="仿宋" w:eastAsia="仿宋" w:cs="仿宋"/>
                <w:sz w:val="32"/>
                <w:szCs w:val="32"/>
                <w:u w:val="single"/>
              </w:rPr>
              <w:t xml:space="preserve">小写：         </w:t>
            </w:r>
          </w:p>
          <w:p>
            <w:pPr>
              <w:pStyle w:val="47"/>
              <w:spacing w:line="440" w:lineRule="exact"/>
              <w:ind w:firstLine="2880" w:firstLineChars="900"/>
              <w:rPr>
                <w:rFonts w:hint="eastAsia" w:ascii="仿宋" w:hAnsi="仿宋" w:eastAsia="仿宋" w:cs="仿宋"/>
                <w:sz w:val="32"/>
                <w:szCs w:val="32"/>
              </w:rPr>
            </w:pPr>
            <w:r>
              <w:rPr>
                <w:rFonts w:hint="eastAsia" w:ascii="仿宋" w:hAnsi="仿宋" w:eastAsia="仿宋" w:cs="仿宋"/>
                <w:sz w:val="32"/>
                <w:szCs w:val="32"/>
                <w:u w:val="singl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2083"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服务期</w:t>
            </w:r>
          </w:p>
        </w:tc>
        <w:tc>
          <w:tcPr>
            <w:tcW w:w="6601" w:type="dxa"/>
            <w:gridSpan w:val="3"/>
            <w:vAlign w:val="center"/>
          </w:tcPr>
          <w:p>
            <w:pPr>
              <w:pStyle w:val="47"/>
              <w:spacing w:line="44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2083" w:type="dxa"/>
            <w:vAlign w:val="center"/>
          </w:tcPr>
          <w:p>
            <w:pPr>
              <w:pStyle w:val="47"/>
              <w:spacing w:line="440" w:lineRule="exact"/>
              <w:jc w:val="center"/>
              <w:rPr>
                <w:rFonts w:hint="eastAsia" w:ascii="仿宋" w:hAnsi="仿宋" w:eastAsia="仿宋" w:cs="仿宋"/>
                <w:sz w:val="32"/>
                <w:szCs w:val="32"/>
              </w:rPr>
            </w:pPr>
            <w:r>
              <w:rPr>
                <w:rFonts w:hint="eastAsia" w:ascii="仿宋" w:hAnsi="仿宋" w:eastAsia="仿宋" w:cs="仿宋"/>
                <w:sz w:val="32"/>
                <w:szCs w:val="32"/>
              </w:rPr>
              <w:t>备注</w:t>
            </w:r>
          </w:p>
        </w:tc>
        <w:tc>
          <w:tcPr>
            <w:tcW w:w="6601" w:type="dxa"/>
            <w:gridSpan w:val="3"/>
            <w:vAlign w:val="center"/>
          </w:tcPr>
          <w:p>
            <w:pPr>
              <w:pStyle w:val="47"/>
              <w:spacing w:line="440" w:lineRule="exact"/>
              <w:jc w:val="center"/>
              <w:rPr>
                <w:rFonts w:hint="eastAsia" w:ascii="仿宋" w:hAnsi="仿宋" w:eastAsia="仿宋" w:cs="仿宋"/>
                <w:sz w:val="32"/>
                <w:szCs w:val="32"/>
              </w:rPr>
            </w:pPr>
          </w:p>
        </w:tc>
      </w:tr>
    </w:tbl>
    <w:p>
      <w:pPr>
        <w:spacing w:line="300" w:lineRule="exact"/>
        <w:jc w:val="left"/>
        <w:rPr>
          <w:rFonts w:hint="eastAsia" w:ascii="仿宋" w:hAnsi="仿宋" w:eastAsia="仿宋" w:cs="仿宋"/>
          <w:sz w:val="28"/>
          <w:szCs w:val="28"/>
        </w:rPr>
      </w:pPr>
    </w:p>
    <w:p>
      <w:pPr>
        <w:spacing w:line="300" w:lineRule="exact"/>
        <w:jc w:val="left"/>
        <w:rPr>
          <w:rFonts w:hint="eastAsia" w:ascii="仿宋" w:hAnsi="仿宋" w:eastAsia="仿宋" w:cs="仿宋"/>
          <w:sz w:val="28"/>
          <w:szCs w:val="28"/>
        </w:rPr>
      </w:pPr>
    </w:p>
    <w:p>
      <w:pPr>
        <w:spacing w:line="300" w:lineRule="exact"/>
        <w:jc w:val="left"/>
        <w:rPr>
          <w:rFonts w:hint="eastAsia" w:ascii="仿宋" w:hAnsi="仿宋" w:eastAsia="仿宋" w:cs="仿宋"/>
          <w:sz w:val="24"/>
        </w:rPr>
      </w:pPr>
      <w:r>
        <w:rPr>
          <w:rFonts w:hint="eastAsia" w:ascii="仿宋" w:hAnsi="仿宋" w:eastAsia="仿宋" w:cs="仿宋"/>
          <w:sz w:val="24"/>
        </w:rPr>
        <w:t xml:space="preserve">注：1. 表中大小写不一致时，以大写为准。     </w:t>
      </w:r>
    </w:p>
    <w:p>
      <w:pPr>
        <w:spacing w:line="300" w:lineRule="exact"/>
        <w:ind w:firstLine="480" w:firstLineChars="200"/>
        <w:jc w:val="left"/>
        <w:rPr>
          <w:rFonts w:hint="eastAsia" w:ascii="仿宋" w:hAnsi="仿宋" w:eastAsia="仿宋" w:cs="仿宋"/>
          <w:sz w:val="24"/>
        </w:rPr>
      </w:pPr>
      <w:r>
        <w:rPr>
          <w:rFonts w:hint="eastAsia" w:ascii="仿宋" w:hAnsi="仿宋" w:eastAsia="仿宋" w:cs="仿宋"/>
          <w:sz w:val="24"/>
        </w:rPr>
        <w:t>2. 投标报价为综合报价，包含完成本项目所需的全部费用。</w:t>
      </w:r>
    </w:p>
    <w:p>
      <w:pPr>
        <w:pStyle w:val="35"/>
        <w:spacing w:line="360" w:lineRule="auto"/>
        <w:ind w:left="3150" w:leftChars="1500"/>
        <w:rPr>
          <w:rFonts w:hint="eastAsia" w:ascii="仿宋" w:hAnsi="仿宋" w:eastAsia="仿宋" w:cs="仿宋"/>
          <w:bCs/>
          <w:sz w:val="28"/>
          <w:szCs w:val="28"/>
        </w:rPr>
      </w:pPr>
    </w:p>
    <w:p>
      <w:pPr>
        <w:pStyle w:val="35"/>
        <w:spacing w:line="360" w:lineRule="auto"/>
        <w:ind w:left="3150" w:leftChars="1500"/>
        <w:rPr>
          <w:rFonts w:hint="eastAsia" w:ascii="仿宋" w:hAnsi="仿宋" w:eastAsia="仿宋" w:cs="仿宋"/>
          <w:bCs/>
          <w:sz w:val="28"/>
          <w:szCs w:val="28"/>
        </w:rPr>
      </w:pPr>
    </w:p>
    <w:p>
      <w:pPr>
        <w:pStyle w:val="35"/>
        <w:spacing w:line="360" w:lineRule="auto"/>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w:t>
      </w:r>
    </w:p>
    <w:p>
      <w:pPr>
        <w:pStyle w:val="35"/>
        <w:spacing w:line="360" w:lineRule="auto"/>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line="360" w:lineRule="auto"/>
        <w:ind w:left="3150" w:leftChars="1500"/>
        <w:jc w:val="right"/>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w:t>
      </w:r>
      <w:r>
        <w:rPr>
          <w:rFonts w:hint="eastAsia" w:ascii="仿宋" w:hAnsi="仿宋" w:eastAsia="仿宋" w:cs="仿宋"/>
          <w:bCs/>
          <w:sz w:val="32"/>
          <w:szCs w:val="32"/>
        </w:rPr>
        <w:t>日</w:t>
      </w:r>
    </w:p>
    <w:p>
      <w:pPr>
        <w:rPr>
          <w:rFonts w:hint="eastAsia" w:ascii="仿宋" w:hAnsi="仿宋" w:eastAsia="仿宋" w:cs="仿宋"/>
          <w:b/>
          <w:sz w:val="32"/>
        </w:rPr>
      </w:pPr>
      <w:r>
        <w:rPr>
          <w:rFonts w:hint="eastAsia" w:ascii="仿宋" w:hAnsi="仿宋" w:eastAsia="仿宋" w:cs="仿宋"/>
          <w:b/>
          <w:sz w:val="32"/>
        </w:rPr>
        <w:br w:type="page"/>
      </w:r>
    </w:p>
    <w:p>
      <w:pPr>
        <w:jc w:val="center"/>
        <w:rPr>
          <w:rFonts w:hint="eastAsia" w:ascii="仿宋" w:hAnsi="仿宋" w:eastAsia="仿宋" w:cs="仿宋"/>
          <w:b/>
          <w:sz w:val="32"/>
          <w:szCs w:val="32"/>
        </w:rPr>
      </w:pPr>
      <w:r>
        <w:rPr>
          <w:rFonts w:hint="eastAsia" w:ascii="仿宋" w:hAnsi="仿宋" w:eastAsia="仿宋" w:cs="仿宋"/>
          <w:b/>
          <w:sz w:val="32"/>
          <w:szCs w:val="32"/>
        </w:rPr>
        <w:t>附表13-1 报价明细表</w:t>
      </w:r>
    </w:p>
    <w:p>
      <w:pPr>
        <w:rPr>
          <w:rFonts w:hint="eastAsia" w:ascii="仿宋" w:hAnsi="仿宋" w:eastAsia="仿宋" w:cs="仿宋"/>
          <w:b/>
          <w:sz w:val="24"/>
        </w:rPr>
      </w:pPr>
    </w:p>
    <w:tbl>
      <w:tblPr>
        <w:tblStyle w:val="8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55"/>
        <w:gridCol w:w="1680"/>
        <w:gridCol w:w="2010"/>
        <w:gridCol w:w="1050"/>
        <w:gridCol w:w="151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00"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序号</w:t>
            </w:r>
          </w:p>
        </w:tc>
        <w:tc>
          <w:tcPr>
            <w:tcW w:w="2055"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项目内容</w:t>
            </w:r>
          </w:p>
        </w:tc>
        <w:tc>
          <w:tcPr>
            <w:tcW w:w="1680"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单价（元）</w:t>
            </w:r>
          </w:p>
        </w:tc>
        <w:tc>
          <w:tcPr>
            <w:tcW w:w="2010"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单位</w:t>
            </w:r>
          </w:p>
        </w:tc>
        <w:tc>
          <w:tcPr>
            <w:tcW w:w="1050"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数量</w:t>
            </w:r>
          </w:p>
        </w:tc>
        <w:tc>
          <w:tcPr>
            <w:tcW w:w="1515"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合计（元）</w:t>
            </w:r>
          </w:p>
        </w:tc>
        <w:tc>
          <w:tcPr>
            <w:tcW w:w="1245"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1</w:t>
            </w:r>
          </w:p>
        </w:tc>
        <w:tc>
          <w:tcPr>
            <w:tcW w:w="2055" w:type="dxa"/>
            <w:vAlign w:val="center"/>
          </w:tcPr>
          <w:p>
            <w:pPr>
              <w:spacing w:line="360" w:lineRule="exact"/>
              <w:jc w:val="center"/>
              <w:rPr>
                <w:rFonts w:hint="eastAsia" w:ascii="仿宋" w:hAnsi="仿宋" w:eastAsia="仿宋" w:cs="仿宋"/>
                <w:bCs/>
                <w:sz w:val="32"/>
                <w:szCs w:val="32"/>
              </w:rPr>
            </w:pPr>
          </w:p>
        </w:tc>
        <w:tc>
          <w:tcPr>
            <w:tcW w:w="1680" w:type="dxa"/>
            <w:vAlign w:val="center"/>
          </w:tcPr>
          <w:p>
            <w:pPr>
              <w:spacing w:line="360" w:lineRule="exact"/>
              <w:jc w:val="center"/>
              <w:rPr>
                <w:rFonts w:hint="eastAsia" w:ascii="仿宋" w:hAnsi="仿宋" w:eastAsia="仿宋" w:cs="仿宋"/>
                <w:bCs/>
                <w:sz w:val="32"/>
                <w:szCs w:val="32"/>
              </w:rPr>
            </w:pPr>
          </w:p>
        </w:tc>
        <w:tc>
          <w:tcPr>
            <w:tcW w:w="2010" w:type="dxa"/>
            <w:vAlign w:val="center"/>
          </w:tcPr>
          <w:p>
            <w:pPr>
              <w:spacing w:line="360" w:lineRule="exact"/>
              <w:jc w:val="center"/>
              <w:rPr>
                <w:rFonts w:hint="eastAsia" w:ascii="仿宋" w:hAnsi="仿宋" w:eastAsia="仿宋" w:cs="仿宋"/>
                <w:bCs/>
                <w:sz w:val="32"/>
                <w:szCs w:val="32"/>
              </w:rPr>
            </w:pPr>
          </w:p>
        </w:tc>
        <w:tc>
          <w:tcPr>
            <w:tcW w:w="1050" w:type="dxa"/>
            <w:vAlign w:val="center"/>
          </w:tcPr>
          <w:p>
            <w:pPr>
              <w:spacing w:line="360" w:lineRule="exact"/>
              <w:jc w:val="center"/>
              <w:rPr>
                <w:rFonts w:hint="eastAsia" w:ascii="仿宋" w:hAnsi="仿宋" w:eastAsia="仿宋" w:cs="仿宋"/>
                <w:bCs/>
                <w:sz w:val="32"/>
                <w:szCs w:val="32"/>
              </w:rPr>
            </w:pPr>
          </w:p>
        </w:tc>
        <w:tc>
          <w:tcPr>
            <w:tcW w:w="1515" w:type="dxa"/>
            <w:vAlign w:val="center"/>
          </w:tcPr>
          <w:p>
            <w:pPr>
              <w:spacing w:line="360" w:lineRule="exact"/>
              <w:jc w:val="center"/>
              <w:rPr>
                <w:rFonts w:hint="eastAsia" w:ascii="仿宋" w:hAnsi="仿宋" w:eastAsia="仿宋" w:cs="仿宋"/>
                <w:bCs/>
                <w:sz w:val="32"/>
                <w:szCs w:val="32"/>
              </w:rPr>
            </w:pPr>
          </w:p>
        </w:tc>
        <w:tc>
          <w:tcPr>
            <w:tcW w:w="1245" w:type="dxa"/>
            <w:vAlign w:val="center"/>
          </w:tcPr>
          <w:p>
            <w:pPr>
              <w:spacing w:line="3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2</w:t>
            </w:r>
          </w:p>
        </w:tc>
        <w:tc>
          <w:tcPr>
            <w:tcW w:w="2055" w:type="dxa"/>
            <w:vAlign w:val="center"/>
          </w:tcPr>
          <w:p>
            <w:pPr>
              <w:spacing w:line="360" w:lineRule="exact"/>
              <w:jc w:val="center"/>
              <w:rPr>
                <w:rFonts w:hint="eastAsia" w:ascii="仿宋" w:hAnsi="仿宋" w:eastAsia="仿宋" w:cs="仿宋"/>
                <w:bCs/>
                <w:sz w:val="32"/>
                <w:szCs w:val="32"/>
              </w:rPr>
            </w:pPr>
          </w:p>
        </w:tc>
        <w:tc>
          <w:tcPr>
            <w:tcW w:w="1680" w:type="dxa"/>
            <w:vAlign w:val="center"/>
          </w:tcPr>
          <w:p>
            <w:pPr>
              <w:spacing w:line="360" w:lineRule="exact"/>
              <w:jc w:val="center"/>
              <w:rPr>
                <w:rFonts w:hint="eastAsia" w:ascii="仿宋" w:hAnsi="仿宋" w:eastAsia="仿宋" w:cs="仿宋"/>
                <w:bCs/>
                <w:sz w:val="32"/>
                <w:szCs w:val="32"/>
              </w:rPr>
            </w:pPr>
          </w:p>
        </w:tc>
        <w:tc>
          <w:tcPr>
            <w:tcW w:w="2010" w:type="dxa"/>
            <w:vAlign w:val="center"/>
          </w:tcPr>
          <w:p>
            <w:pPr>
              <w:spacing w:line="360" w:lineRule="exact"/>
              <w:jc w:val="center"/>
              <w:rPr>
                <w:rFonts w:hint="eastAsia" w:ascii="仿宋" w:hAnsi="仿宋" w:eastAsia="仿宋" w:cs="仿宋"/>
                <w:bCs/>
                <w:sz w:val="32"/>
                <w:szCs w:val="32"/>
              </w:rPr>
            </w:pPr>
          </w:p>
        </w:tc>
        <w:tc>
          <w:tcPr>
            <w:tcW w:w="1050" w:type="dxa"/>
            <w:vAlign w:val="center"/>
          </w:tcPr>
          <w:p>
            <w:pPr>
              <w:spacing w:line="360" w:lineRule="exact"/>
              <w:jc w:val="center"/>
              <w:rPr>
                <w:rFonts w:hint="eastAsia" w:ascii="仿宋" w:hAnsi="仿宋" w:eastAsia="仿宋" w:cs="仿宋"/>
                <w:bCs/>
                <w:sz w:val="32"/>
                <w:szCs w:val="32"/>
              </w:rPr>
            </w:pPr>
          </w:p>
        </w:tc>
        <w:tc>
          <w:tcPr>
            <w:tcW w:w="1515" w:type="dxa"/>
            <w:vAlign w:val="center"/>
          </w:tcPr>
          <w:p>
            <w:pPr>
              <w:spacing w:line="360" w:lineRule="exact"/>
              <w:jc w:val="center"/>
              <w:rPr>
                <w:rFonts w:hint="eastAsia" w:ascii="仿宋" w:hAnsi="仿宋" w:eastAsia="仿宋" w:cs="仿宋"/>
                <w:bCs/>
                <w:sz w:val="32"/>
                <w:szCs w:val="32"/>
              </w:rPr>
            </w:pPr>
          </w:p>
        </w:tc>
        <w:tc>
          <w:tcPr>
            <w:tcW w:w="1245" w:type="dxa"/>
            <w:vAlign w:val="center"/>
          </w:tcPr>
          <w:p>
            <w:pPr>
              <w:spacing w:line="3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3</w:t>
            </w:r>
          </w:p>
        </w:tc>
        <w:tc>
          <w:tcPr>
            <w:tcW w:w="2055"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w:t>
            </w:r>
          </w:p>
        </w:tc>
        <w:tc>
          <w:tcPr>
            <w:tcW w:w="1680" w:type="dxa"/>
            <w:vAlign w:val="center"/>
          </w:tcPr>
          <w:p>
            <w:pPr>
              <w:spacing w:line="360" w:lineRule="exact"/>
              <w:jc w:val="center"/>
              <w:rPr>
                <w:rFonts w:hint="eastAsia" w:ascii="仿宋" w:hAnsi="仿宋" w:eastAsia="仿宋" w:cs="仿宋"/>
                <w:bCs/>
                <w:sz w:val="32"/>
                <w:szCs w:val="32"/>
              </w:rPr>
            </w:pPr>
          </w:p>
        </w:tc>
        <w:tc>
          <w:tcPr>
            <w:tcW w:w="2010" w:type="dxa"/>
            <w:vAlign w:val="center"/>
          </w:tcPr>
          <w:p>
            <w:pPr>
              <w:spacing w:line="360" w:lineRule="exact"/>
              <w:jc w:val="center"/>
              <w:rPr>
                <w:rFonts w:hint="eastAsia" w:ascii="仿宋" w:hAnsi="仿宋" w:eastAsia="仿宋" w:cs="仿宋"/>
                <w:bCs/>
                <w:sz w:val="32"/>
                <w:szCs w:val="32"/>
              </w:rPr>
            </w:pPr>
          </w:p>
        </w:tc>
        <w:tc>
          <w:tcPr>
            <w:tcW w:w="1050" w:type="dxa"/>
            <w:vAlign w:val="center"/>
          </w:tcPr>
          <w:p>
            <w:pPr>
              <w:spacing w:line="360" w:lineRule="exact"/>
              <w:jc w:val="center"/>
              <w:rPr>
                <w:rFonts w:hint="eastAsia" w:ascii="仿宋" w:hAnsi="仿宋" w:eastAsia="仿宋" w:cs="仿宋"/>
                <w:bCs/>
                <w:sz w:val="32"/>
                <w:szCs w:val="32"/>
              </w:rPr>
            </w:pPr>
          </w:p>
        </w:tc>
        <w:tc>
          <w:tcPr>
            <w:tcW w:w="1515" w:type="dxa"/>
            <w:vAlign w:val="center"/>
          </w:tcPr>
          <w:p>
            <w:pPr>
              <w:spacing w:line="360" w:lineRule="exact"/>
              <w:jc w:val="center"/>
              <w:rPr>
                <w:rFonts w:hint="eastAsia" w:ascii="仿宋" w:hAnsi="仿宋" w:eastAsia="仿宋" w:cs="仿宋"/>
                <w:bCs/>
                <w:sz w:val="32"/>
                <w:szCs w:val="32"/>
              </w:rPr>
            </w:pPr>
          </w:p>
        </w:tc>
        <w:tc>
          <w:tcPr>
            <w:tcW w:w="1245" w:type="dxa"/>
            <w:vAlign w:val="center"/>
          </w:tcPr>
          <w:p>
            <w:pPr>
              <w:spacing w:line="3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4</w:t>
            </w:r>
          </w:p>
        </w:tc>
        <w:tc>
          <w:tcPr>
            <w:tcW w:w="2055" w:type="dxa"/>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其他</w:t>
            </w:r>
          </w:p>
        </w:tc>
        <w:tc>
          <w:tcPr>
            <w:tcW w:w="1680" w:type="dxa"/>
            <w:vAlign w:val="center"/>
          </w:tcPr>
          <w:p>
            <w:pPr>
              <w:spacing w:line="360" w:lineRule="exact"/>
              <w:jc w:val="center"/>
              <w:rPr>
                <w:rFonts w:hint="eastAsia" w:ascii="仿宋" w:hAnsi="仿宋" w:eastAsia="仿宋" w:cs="仿宋"/>
                <w:bCs/>
                <w:sz w:val="32"/>
                <w:szCs w:val="32"/>
              </w:rPr>
            </w:pPr>
          </w:p>
        </w:tc>
        <w:tc>
          <w:tcPr>
            <w:tcW w:w="2010" w:type="dxa"/>
            <w:vAlign w:val="center"/>
          </w:tcPr>
          <w:p>
            <w:pPr>
              <w:spacing w:line="360" w:lineRule="exact"/>
              <w:jc w:val="center"/>
              <w:rPr>
                <w:rFonts w:hint="eastAsia" w:ascii="仿宋" w:hAnsi="仿宋" w:eastAsia="仿宋" w:cs="仿宋"/>
                <w:bCs/>
                <w:sz w:val="32"/>
                <w:szCs w:val="32"/>
              </w:rPr>
            </w:pPr>
          </w:p>
        </w:tc>
        <w:tc>
          <w:tcPr>
            <w:tcW w:w="1050" w:type="dxa"/>
            <w:vAlign w:val="center"/>
          </w:tcPr>
          <w:p>
            <w:pPr>
              <w:spacing w:line="360" w:lineRule="exact"/>
              <w:jc w:val="center"/>
              <w:rPr>
                <w:rFonts w:hint="eastAsia" w:ascii="仿宋" w:hAnsi="仿宋" w:eastAsia="仿宋" w:cs="仿宋"/>
                <w:bCs/>
                <w:sz w:val="32"/>
                <w:szCs w:val="32"/>
              </w:rPr>
            </w:pPr>
          </w:p>
        </w:tc>
        <w:tc>
          <w:tcPr>
            <w:tcW w:w="1515" w:type="dxa"/>
            <w:vAlign w:val="center"/>
          </w:tcPr>
          <w:p>
            <w:pPr>
              <w:spacing w:line="360" w:lineRule="exact"/>
              <w:jc w:val="center"/>
              <w:rPr>
                <w:rFonts w:hint="eastAsia" w:ascii="仿宋" w:hAnsi="仿宋" w:eastAsia="仿宋" w:cs="仿宋"/>
                <w:bCs/>
                <w:sz w:val="32"/>
                <w:szCs w:val="32"/>
              </w:rPr>
            </w:pPr>
          </w:p>
        </w:tc>
        <w:tc>
          <w:tcPr>
            <w:tcW w:w="1245" w:type="dxa"/>
            <w:vAlign w:val="center"/>
          </w:tcPr>
          <w:p>
            <w:pPr>
              <w:spacing w:line="3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955" w:type="dxa"/>
            <w:gridSpan w:val="2"/>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合计</w:t>
            </w:r>
          </w:p>
        </w:tc>
        <w:tc>
          <w:tcPr>
            <w:tcW w:w="1680" w:type="dxa"/>
            <w:vAlign w:val="center"/>
          </w:tcPr>
          <w:p>
            <w:pPr>
              <w:spacing w:line="360" w:lineRule="exact"/>
              <w:jc w:val="center"/>
              <w:rPr>
                <w:rFonts w:hint="eastAsia" w:ascii="仿宋" w:hAnsi="仿宋" w:eastAsia="仿宋" w:cs="仿宋"/>
                <w:bCs/>
                <w:sz w:val="32"/>
                <w:szCs w:val="32"/>
              </w:rPr>
            </w:pPr>
          </w:p>
        </w:tc>
        <w:tc>
          <w:tcPr>
            <w:tcW w:w="2010" w:type="dxa"/>
            <w:vAlign w:val="center"/>
          </w:tcPr>
          <w:p>
            <w:pPr>
              <w:spacing w:line="360" w:lineRule="exact"/>
              <w:jc w:val="center"/>
              <w:rPr>
                <w:rFonts w:hint="eastAsia" w:ascii="仿宋" w:hAnsi="仿宋" w:eastAsia="仿宋" w:cs="仿宋"/>
                <w:bCs/>
                <w:sz w:val="32"/>
                <w:szCs w:val="32"/>
              </w:rPr>
            </w:pPr>
          </w:p>
        </w:tc>
        <w:tc>
          <w:tcPr>
            <w:tcW w:w="1050" w:type="dxa"/>
            <w:vAlign w:val="center"/>
          </w:tcPr>
          <w:p>
            <w:pPr>
              <w:spacing w:line="360" w:lineRule="exact"/>
              <w:jc w:val="center"/>
              <w:rPr>
                <w:rFonts w:hint="eastAsia" w:ascii="仿宋" w:hAnsi="仿宋" w:eastAsia="仿宋" w:cs="仿宋"/>
                <w:bCs/>
                <w:sz w:val="32"/>
                <w:szCs w:val="32"/>
              </w:rPr>
            </w:pPr>
          </w:p>
        </w:tc>
        <w:tc>
          <w:tcPr>
            <w:tcW w:w="1515" w:type="dxa"/>
            <w:vAlign w:val="center"/>
          </w:tcPr>
          <w:p>
            <w:pPr>
              <w:spacing w:line="360" w:lineRule="exact"/>
              <w:jc w:val="center"/>
              <w:rPr>
                <w:rFonts w:hint="eastAsia" w:ascii="仿宋" w:hAnsi="仿宋" w:eastAsia="仿宋" w:cs="仿宋"/>
                <w:bCs/>
                <w:sz w:val="32"/>
                <w:szCs w:val="32"/>
              </w:rPr>
            </w:pPr>
          </w:p>
        </w:tc>
        <w:tc>
          <w:tcPr>
            <w:tcW w:w="1245" w:type="dxa"/>
            <w:vAlign w:val="center"/>
          </w:tcPr>
          <w:p>
            <w:pPr>
              <w:spacing w:line="360" w:lineRule="exact"/>
              <w:jc w:val="center"/>
              <w:rPr>
                <w:rFonts w:hint="eastAsia" w:ascii="仿宋" w:hAnsi="仿宋" w:eastAsia="仿宋" w:cs="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955" w:type="dxa"/>
            <w:gridSpan w:val="2"/>
            <w:vAlign w:val="center"/>
          </w:tcPr>
          <w:p>
            <w:pPr>
              <w:spacing w:line="360" w:lineRule="exact"/>
              <w:jc w:val="center"/>
              <w:rPr>
                <w:rFonts w:hint="eastAsia" w:ascii="仿宋" w:hAnsi="仿宋" w:eastAsia="仿宋" w:cs="仿宋"/>
                <w:bCs/>
                <w:sz w:val="32"/>
                <w:szCs w:val="32"/>
              </w:rPr>
            </w:pPr>
            <w:r>
              <w:rPr>
                <w:rFonts w:hint="eastAsia" w:ascii="仿宋" w:hAnsi="仿宋" w:eastAsia="仿宋" w:cs="仿宋"/>
                <w:bCs/>
                <w:sz w:val="32"/>
                <w:szCs w:val="32"/>
              </w:rPr>
              <w:t>投标报价</w:t>
            </w:r>
          </w:p>
        </w:tc>
        <w:tc>
          <w:tcPr>
            <w:tcW w:w="1680" w:type="dxa"/>
            <w:vAlign w:val="center"/>
          </w:tcPr>
          <w:p>
            <w:pPr>
              <w:spacing w:line="360" w:lineRule="exact"/>
              <w:jc w:val="center"/>
              <w:rPr>
                <w:rFonts w:hint="eastAsia" w:ascii="仿宋" w:hAnsi="仿宋" w:eastAsia="仿宋" w:cs="仿宋"/>
                <w:bCs/>
                <w:sz w:val="32"/>
                <w:szCs w:val="32"/>
              </w:rPr>
            </w:pPr>
          </w:p>
        </w:tc>
        <w:tc>
          <w:tcPr>
            <w:tcW w:w="2010" w:type="dxa"/>
            <w:vAlign w:val="center"/>
          </w:tcPr>
          <w:p>
            <w:pPr>
              <w:spacing w:line="360" w:lineRule="exact"/>
              <w:jc w:val="center"/>
              <w:rPr>
                <w:rFonts w:hint="eastAsia" w:ascii="仿宋" w:hAnsi="仿宋" w:eastAsia="仿宋" w:cs="仿宋"/>
                <w:bCs/>
                <w:sz w:val="32"/>
                <w:szCs w:val="32"/>
              </w:rPr>
            </w:pPr>
          </w:p>
        </w:tc>
        <w:tc>
          <w:tcPr>
            <w:tcW w:w="1050" w:type="dxa"/>
            <w:vAlign w:val="center"/>
          </w:tcPr>
          <w:p>
            <w:pPr>
              <w:spacing w:line="360" w:lineRule="exact"/>
              <w:jc w:val="center"/>
              <w:rPr>
                <w:rFonts w:hint="eastAsia" w:ascii="仿宋" w:hAnsi="仿宋" w:eastAsia="仿宋" w:cs="仿宋"/>
                <w:bCs/>
                <w:sz w:val="32"/>
                <w:szCs w:val="32"/>
              </w:rPr>
            </w:pPr>
          </w:p>
        </w:tc>
        <w:tc>
          <w:tcPr>
            <w:tcW w:w="1515" w:type="dxa"/>
            <w:vAlign w:val="center"/>
          </w:tcPr>
          <w:p>
            <w:pPr>
              <w:spacing w:line="360" w:lineRule="exact"/>
              <w:jc w:val="center"/>
              <w:rPr>
                <w:rFonts w:hint="eastAsia" w:ascii="仿宋" w:hAnsi="仿宋" w:eastAsia="仿宋" w:cs="仿宋"/>
                <w:bCs/>
                <w:sz w:val="32"/>
                <w:szCs w:val="32"/>
              </w:rPr>
            </w:pPr>
          </w:p>
        </w:tc>
        <w:tc>
          <w:tcPr>
            <w:tcW w:w="1245" w:type="dxa"/>
            <w:vAlign w:val="center"/>
          </w:tcPr>
          <w:p>
            <w:pPr>
              <w:spacing w:line="360" w:lineRule="exact"/>
              <w:jc w:val="center"/>
              <w:rPr>
                <w:rFonts w:hint="eastAsia" w:ascii="仿宋" w:hAnsi="仿宋" w:eastAsia="仿宋" w:cs="仿宋"/>
                <w:bCs/>
                <w:sz w:val="32"/>
                <w:szCs w:val="32"/>
              </w:rPr>
            </w:pPr>
          </w:p>
        </w:tc>
      </w:tr>
    </w:tbl>
    <w:p>
      <w:pPr>
        <w:autoSpaceDE w:val="0"/>
        <w:autoSpaceDN w:val="0"/>
        <w:adjustRightInd w:val="0"/>
        <w:ind w:firstLine="420"/>
        <w:jc w:val="left"/>
        <w:rPr>
          <w:rFonts w:hint="eastAsia" w:ascii="仿宋" w:hAnsi="仿宋" w:eastAsia="仿宋" w:cs="仿宋"/>
          <w:sz w:val="28"/>
          <w:szCs w:val="28"/>
        </w:rPr>
      </w:pPr>
      <w:r>
        <w:rPr>
          <w:rFonts w:hint="eastAsia" w:ascii="仿宋" w:hAnsi="仿宋" w:eastAsia="仿宋" w:cs="仿宋"/>
          <w:sz w:val="28"/>
          <w:szCs w:val="28"/>
        </w:rPr>
        <w:t>注：</w:t>
      </w:r>
    </w:p>
    <w:p>
      <w:pPr>
        <w:autoSpaceDE w:val="0"/>
        <w:autoSpaceDN w:val="0"/>
        <w:adjustRightInd w:val="0"/>
        <w:ind w:firstLine="420"/>
        <w:jc w:val="left"/>
        <w:rPr>
          <w:rFonts w:hint="eastAsia" w:ascii="仿宋" w:hAnsi="仿宋" w:eastAsia="仿宋" w:cs="仿宋"/>
          <w:sz w:val="28"/>
          <w:szCs w:val="28"/>
        </w:rPr>
      </w:pPr>
      <w:r>
        <w:rPr>
          <w:rFonts w:hint="eastAsia" w:ascii="仿宋" w:hAnsi="仿宋" w:eastAsia="仿宋" w:cs="仿宋"/>
          <w:sz w:val="28"/>
          <w:szCs w:val="28"/>
        </w:rPr>
        <w:t>1. 此表仅提供了表格形式，投标人可根据项目实际需求进行调整，进行详细的分类报价，且每单项费用必须填列；也可根据实际需要增列其他可能发生的费用。若有单项漏项或未填报，采购人有权认为所漏单项已包含总价中，结算不予调整。</w:t>
      </w:r>
    </w:p>
    <w:p>
      <w:pPr>
        <w:autoSpaceDE w:val="0"/>
        <w:autoSpaceDN w:val="0"/>
        <w:adjustRightInd w:val="0"/>
        <w:ind w:firstLine="420"/>
        <w:jc w:val="left"/>
        <w:rPr>
          <w:rFonts w:hint="eastAsia" w:ascii="仿宋" w:hAnsi="仿宋" w:eastAsia="仿宋" w:cs="仿宋"/>
          <w:sz w:val="28"/>
          <w:szCs w:val="28"/>
        </w:rPr>
      </w:pPr>
      <w:r>
        <w:rPr>
          <w:rFonts w:hint="eastAsia" w:ascii="仿宋" w:hAnsi="仿宋" w:eastAsia="仿宋" w:cs="仿宋"/>
          <w:sz w:val="28"/>
          <w:szCs w:val="28"/>
        </w:rPr>
        <w:t>2. 此表中的“投标报价”须与 “开标一览表”中的“投标报价”一致。</w:t>
      </w:r>
    </w:p>
    <w:p>
      <w:pPr>
        <w:spacing w:before="100" w:beforeAutospacing="1" w:after="100" w:afterAutospacing="1" w:line="240" w:lineRule="atLeast"/>
        <w:rPr>
          <w:rFonts w:hint="eastAsia" w:ascii="仿宋" w:hAnsi="仿宋" w:eastAsia="仿宋" w:cs="仿宋"/>
          <w:bCs/>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35"/>
        <w:spacing w:line="360" w:lineRule="auto"/>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投标人：</w:t>
      </w:r>
      <w:r>
        <w:rPr>
          <w:rFonts w:hint="eastAsia" w:ascii="仿宋" w:hAnsi="仿宋" w:eastAsia="仿宋" w:cs="仿宋"/>
          <w:bCs/>
          <w:sz w:val="32"/>
          <w:szCs w:val="32"/>
          <w:u w:val="single"/>
        </w:rPr>
        <w:t xml:space="preserve">   （全称）（盖章）   </w:t>
      </w:r>
    </w:p>
    <w:p>
      <w:pPr>
        <w:pStyle w:val="35"/>
        <w:spacing w:line="360" w:lineRule="auto"/>
        <w:ind w:left="3150" w:leftChars="1500"/>
        <w:jc w:val="right"/>
        <w:rPr>
          <w:rFonts w:hint="eastAsia" w:ascii="仿宋" w:hAnsi="仿宋" w:eastAsia="仿宋" w:cs="仿宋"/>
          <w:bCs/>
          <w:sz w:val="32"/>
          <w:szCs w:val="32"/>
          <w:u w:val="single"/>
        </w:rPr>
      </w:pPr>
      <w:r>
        <w:rPr>
          <w:rFonts w:hint="eastAsia" w:ascii="仿宋" w:hAnsi="仿宋" w:eastAsia="仿宋" w:cs="仿宋"/>
          <w:bCs/>
          <w:sz w:val="32"/>
          <w:szCs w:val="32"/>
        </w:rPr>
        <w:t>法定代表人或委托代理人：</w:t>
      </w:r>
      <w:r>
        <w:rPr>
          <w:rFonts w:hint="eastAsia" w:ascii="仿宋" w:hAnsi="仿宋" w:eastAsia="仿宋" w:cs="仿宋"/>
          <w:bCs/>
          <w:sz w:val="32"/>
          <w:szCs w:val="32"/>
          <w:u w:val="single"/>
        </w:rPr>
        <w:t>（签字或盖章）</w:t>
      </w:r>
    </w:p>
    <w:p>
      <w:pPr>
        <w:pStyle w:val="35"/>
        <w:spacing w:line="360" w:lineRule="auto"/>
        <w:ind w:left="3150" w:leftChars="1500"/>
        <w:jc w:val="right"/>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bCs/>
          <w:sz w:val="32"/>
          <w:szCs w:val="32"/>
        </w:rPr>
        <w:t>20</w:t>
      </w:r>
      <w:r>
        <w:rPr>
          <w:rFonts w:hint="eastAsia" w:ascii="仿宋" w:hAnsi="仿宋" w:eastAsia="仿宋" w:cs="仿宋"/>
          <w:bCs/>
          <w:sz w:val="32"/>
          <w:szCs w:val="32"/>
          <w:u w:val="single"/>
        </w:rPr>
        <w:t>　　</w:t>
      </w:r>
      <w:r>
        <w:rPr>
          <w:rFonts w:hint="eastAsia" w:ascii="仿宋" w:hAnsi="仿宋" w:eastAsia="仿宋" w:cs="仿宋"/>
          <w:bCs/>
          <w:sz w:val="32"/>
          <w:szCs w:val="32"/>
        </w:rPr>
        <w:t>年</w:t>
      </w:r>
      <w:r>
        <w:rPr>
          <w:rFonts w:hint="eastAsia" w:ascii="仿宋" w:hAnsi="仿宋" w:eastAsia="仿宋" w:cs="仿宋"/>
          <w:bCs/>
          <w:sz w:val="32"/>
          <w:szCs w:val="32"/>
          <w:u w:val="single"/>
        </w:rPr>
        <w:t>　</w:t>
      </w:r>
      <w:r>
        <w:rPr>
          <w:rFonts w:hint="eastAsia" w:ascii="仿宋" w:hAnsi="仿宋" w:eastAsia="仿宋" w:cs="仿宋"/>
          <w:bCs/>
          <w:sz w:val="32"/>
          <w:szCs w:val="32"/>
        </w:rPr>
        <w:t>月</w:t>
      </w:r>
      <w:r>
        <w:rPr>
          <w:rFonts w:hint="eastAsia" w:ascii="仿宋" w:hAnsi="仿宋" w:eastAsia="仿宋" w:cs="仿宋"/>
          <w:bCs/>
          <w:sz w:val="32"/>
          <w:szCs w:val="32"/>
          <w:u w:val="single"/>
        </w:rPr>
        <w:t>　</w:t>
      </w:r>
      <w:r>
        <w:rPr>
          <w:rFonts w:hint="eastAsia" w:ascii="仿宋" w:hAnsi="仿宋" w:eastAsia="仿宋" w:cs="仿宋"/>
          <w:bCs/>
          <w:sz w:val="32"/>
          <w:szCs w:val="32"/>
        </w:rPr>
        <w:t>日</w:t>
      </w:r>
    </w:p>
    <w:p>
      <w:pPr>
        <w:spacing w:line="360" w:lineRule="auto"/>
        <w:jc w:val="right"/>
        <w:rPr>
          <w:rFonts w:hint="eastAsia" w:ascii="仿宋" w:hAnsi="仿宋" w:eastAsia="仿宋" w:cs="仿宋"/>
          <w:szCs w:val="21"/>
        </w:rPr>
      </w:pPr>
    </w:p>
    <w:p>
      <w:pPr>
        <w:spacing w:line="360" w:lineRule="auto"/>
        <w:rPr>
          <w:rFonts w:hint="eastAsia" w:ascii="仿宋" w:hAnsi="仿宋" w:eastAsia="仿宋" w:cs="仿宋"/>
          <w:b/>
          <w:sz w:val="32"/>
        </w:rPr>
      </w:pPr>
    </w:p>
    <w:sectPr>
      <w:footerReference r:id="rId6" w:type="default"/>
      <w:pgSz w:w="11906" w:h="16838"/>
      <w:pgMar w:top="1440" w:right="1080" w:bottom="1440" w:left="1080" w:header="851" w:footer="794" w:gutter="17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魏碑体">
    <w:altName w:val="微软雅黑"/>
    <w:panose1 w:val="00000000000000000000"/>
    <w:charset w:val="00"/>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宋体-方正超大字符集">
    <w:altName w:val="宋体"/>
    <w:panose1 w:val="00000000000000000000"/>
    <w:charset w:val="00"/>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Univers LT Std 45 Light">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roman"/>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公文小标宋简">
    <w:altName w:val="宋体"/>
    <w:panose1 w:val="00000000000000000000"/>
    <w:charset w:val="00"/>
    <w:family w:val="auto"/>
    <w:pitch w:val="default"/>
    <w:sig w:usb0="00000000" w:usb1="00000000" w:usb2="00000000" w:usb3="00000000" w:csb0="00040001" w:csb1="00000000"/>
  </w:font>
  <w:font w:name="Footlight MT Light">
    <w:altName w:val="Segoe Print"/>
    <w:panose1 w:val="0204060206030A020304"/>
    <w:charset w:val="00"/>
    <w:family w:val="roman"/>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embedRegular r:id="rId1" w:fontKey="{2E7BD9EB-3FF2-405C-BB9D-89B4CE5AFF1D}"/>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pPr>
  </w:p>
  <w:p>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7"/>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90D04"/>
    <w:multiLevelType w:val="singleLevel"/>
    <w:tmpl w:val="87F90D04"/>
    <w:lvl w:ilvl="0" w:tentative="0">
      <w:start w:val="1"/>
      <w:numFmt w:val="decimal"/>
      <w:suff w:val="space"/>
      <w:lvlText w:val="%1."/>
      <w:lvlJc w:val="left"/>
    </w:lvl>
  </w:abstractNum>
  <w:abstractNum w:abstractNumId="1">
    <w:nsid w:val="D0ADBB3B"/>
    <w:multiLevelType w:val="singleLevel"/>
    <w:tmpl w:val="D0ADBB3B"/>
    <w:lvl w:ilvl="0" w:tentative="0">
      <w:start w:val="1"/>
      <w:numFmt w:val="decimal"/>
      <w:suff w:val="space"/>
      <w:lvlText w:val="%1."/>
      <w:lvlJc w:val="left"/>
    </w:lvl>
  </w:abstractNum>
  <w:abstractNum w:abstractNumId="2">
    <w:nsid w:val="DAC024FC"/>
    <w:multiLevelType w:val="singleLevel"/>
    <w:tmpl w:val="DAC024FC"/>
    <w:lvl w:ilvl="0" w:tentative="0">
      <w:start w:val="1"/>
      <w:numFmt w:val="decimal"/>
      <w:suff w:val="space"/>
      <w:lvlText w:val="%1."/>
      <w:lvlJc w:val="left"/>
    </w:lvl>
  </w:abstractNum>
  <w:abstractNum w:abstractNumId="3">
    <w:nsid w:val="DD399654"/>
    <w:multiLevelType w:val="singleLevel"/>
    <w:tmpl w:val="DD399654"/>
    <w:lvl w:ilvl="0" w:tentative="0">
      <w:start w:val="2"/>
      <w:numFmt w:val="decimal"/>
      <w:suff w:val="space"/>
      <w:lvlText w:val="%1."/>
      <w:lvlJc w:val="left"/>
    </w:lvl>
  </w:abstractNum>
  <w:abstractNum w:abstractNumId="4">
    <w:nsid w:val="73F6D8FD"/>
    <w:multiLevelType w:val="singleLevel"/>
    <w:tmpl w:val="73F6D8FD"/>
    <w:lvl w:ilvl="0" w:tentative="0">
      <w:start w:val="7"/>
      <w:numFmt w:val="decimal"/>
      <w:suff w:val="space"/>
      <w:lvlText w:val="%1."/>
      <w:lvlJc w:val="left"/>
    </w:lvl>
  </w:abstractNum>
  <w:abstractNum w:abstractNumId="5">
    <w:nsid w:val="7B8F81EF"/>
    <w:multiLevelType w:val="singleLevel"/>
    <w:tmpl w:val="7B8F81EF"/>
    <w:lvl w:ilvl="0" w:tentative="0">
      <w:start w:val="1"/>
      <w:numFmt w:val="decimal"/>
      <w:lvlText w:val="%1."/>
      <w:lvlJc w:val="left"/>
      <w:pPr>
        <w:tabs>
          <w:tab w:val="left" w:pos="312"/>
        </w:tabs>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NzIzMjZhMmY1MTJkOWY3M2JhZDE5YmEyZjgxNDMifQ=="/>
    <w:docVar w:name="KSO_WPS_MARK_KEY" w:val="8297f7a7-4453-453c-824c-bfc221399744"/>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7562"/>
    <w:rsid w:val="000279E6"/>
    <w:rsid w:val="00027B17"/>
    <w:rsid w:val="00027BCE"/>
    <w:rsid w:val="00027DAA"/>
    <w:rsid w:val="0003032B"/>
    <w:rsid w:val="000310FB"/>
    <w:rsid w:val="00031657"/>
    <w:rsid w:val="000320F1"/>
    <w:rsid w:val="000323D0"/>
    <w:rsid w:val="00032C8A"/>
    <w:rsid w:val="00033571"/>
    <w:rsid w:val="000339B2"/>
    <w:rsid w:val="00033BAF"/>
    <w:rsid w:val="00033E86"/>
    <w:rsid w:val="00034C72"/>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32F5"/>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5EC0"/>
    <w:rsid w:val="000A6A92"/>
    <w:rsid w:val="000A6DFA"/>
    <w:rsid w:val="000A7292"/>
    <w:rsid w:val="000A7CE1"/>
    <w:rsid w:val="000A7D57"/>
    <w:rsid w:val="000B1086"/>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3A01"/>
    <w:rsid w:val="000D3C1B"/>
    <w:rsid w:val="000D3CCA"/>
    <w:rsid w:val="000D4567"/>
    <w:rsid w:val="000D45A0"/>
    <w:rsid w:val="000D578C"/>
    <w:rsid w:val="000D580D"/>
    <w:rsid w:val="000D5B37"/>
    <w:rsid w:val="000D6547"/>
    <w:rsid w:val="000D7376"/>
    <w:rsid w:val="000E0640"/>
    <w:rsid w:val="000E0B75"/>
    <w:rsid w:val="000E12B2"/>
    <w:rsid w:val="000E254E"/>
    <w:rsid w:val="000E3CFE"/>
    <w:rsid w:val="000E41E2"/>
    <w:rsid w:val="000E46A1"/>
    <w:rsid w:val="000E4F98"/>
    <w:rsid w:val="000E595C"/>
    <w:rsid w:val="000E7634"/>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B71"/>
    <w:rsid w:val="00102333"/>
    <w:rsid w:val="00102C16"/>
    <w:rsid w:val="00103493"/>
    <w:rsid w:val="001037B3"/>
    <w:rsid w:val="00105F70"/>
    <w:rsid w:val="00106C9D"/>
    <w:rsid w:val="00106F94"/>
    <w:rsid w:val="00110CE7"/>
    <w:rsid w:val="00111EC0"/>
    <w:rsid w:val="0011241B"/>
    <w:rsid w:val="00112A14"/>
    <w:rsid w:val="00113BD3"/>
    <w:rsid w:val="00113F06"/>
    <w:rsid w:val="001158C9"/>
    <w:rsid w:val="00116B85"/>
    <w:rsid w:val="00117DE6"/>
    <w:rsid w:val="00117FF4"/>
    <w:rsid w:val="001201F5"/>
    <w:rsid w:val="00120AD1"/>
    <w:rsid w:val="00121859"/>
    <w:rsid w:val="00122831"/>
    <w:rsid w:val="00122940"/>
    <w:rsid w:val="00123CF2"/>
    <w:rsid w:val="00124609"/>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3305"/>
    <w:rsid w:val="0014345D"/>
    <w:rsid w:val="001436E5"/>
    <w:rsid w:val="0014374D"/>
    <w:rsid w:val="001446BF"/>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4110"/>
    <w:rsid w:val="0015554F"/>
    <w:rsid w:val="001560F0"/>
    <w:rsid w:val="00156921"/>
    <w:rsid w:val="00156E97"/>
    <w:rsid w:val="001607E0"/>
    <w:rsid w:val="00160AF8"/>
    <w:rsid w:val="001613F7"/>
    <w:rsid w:val="00161B6A"/>
    <w:rsid w:val="00163A5B"/>
    <w:rsid w:val="00163D47"/>
    <w:rsid w:val="00163EFC"/>
    <w:rsid w:val="00164E3F"/>
    <w:rsid w:val="00165645"/>
    <w:rsid w:val="00165A0A"/>
    <w:rsid w:val="00165E3E"/>
    <w:rsid w:val="00165E79"/>
    <w:rsid w:val="00166D2E"/>
    <w:rsid w:val="00170040"/>
    <w:rsid w:val="00170647"/>
    <w:rsid w:val="00170EB2"/>
    <w:rsid w:val="00171171"/>
    <w:rsid w:val="00171E10"/>
    <w:rsid w:val="00172A27"/>
    <w:rsid w:val="00173D06"/>
    <w:rsid w:val="00173D73"/>
    <w:rsid w:val="001742B4"/>
    <w:rsid w:val="00174701"/>
    <w:rsid w:val="00176113"/>
    <w:rsid w:val="0017663E"/>
    <w:rsid w:val="00176954"/>
    <w:rsid w:val="00176D06"/>
    <w:rsid w:val="00177273"/>
    <w:rsid w:val="00177440"/>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ED7"/>
    <w:rsid w:val="00184FB4"/>
    <w:rsid w:val="00185499"/>
    <w:rsid w:val="001864CD"/>
    <w:rsid w:val="00190C9F"/>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4429"/>
    <w:rsid w:val="001C4645"/>
    <w:rsid w:val="001C4B5F"/>
    <w:rsid w:val="001C5747"/>
    <w:rsid w:val="001C57BB"/>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A68"/>
    <w:rsid w:val="001E1B4F"/>
    <w:rsid w:val="001E1FD4"/>
    <w:rsid w:val="001E2B5F"/>
    <w:rsid w:val="001E3011"/>
    <w:rsid w:val="001E3983"/>
    <w:rsid w:val="001E39E3"/>
    <w:rsid w:val="001E42ED"/>
    <w:rsid w:val="001E4667"/>
    <w:rsid w:val="001E500D"/>
    <w:rsid w:val="001E5461"/>
    <w:rsid w:val="001E7010"/>
    <w:rsid w:val="001F08D5"/>
    <w:rsid w:val="001F167B"/>
    <w:rsid w:val="001F17AE"/>
    <w:rsid w:val="001F2ADD"/>
    <w:rsid w:val="001F2D16"/>
    <w:rsid w:val="001F385F"/>
    <w:rsid w:val="001F38CC"/>
    <w:rsid w:val="001F53DC"/>
    <w:rsid w:val="001F6244"/>
    <w:rsid w:val="00200052"/>
    <w:rsid w:val="002003B7"/>
    <w:rsid w:val="002008FA"/>
    <w:rsid w:val="0020141D"/>
    <w:rsid w:val="002021F9"/>
    <w:rsid w:val="00202C94"/>
    <w:rsid w:val="002038B4"/>
    <w:rsid w:val="00205B3A"/>
    <w:rsid w:val="00206A2D"/>
    <w:rsid w:val="00207302"/>
    <w:rsid w:val="00207438"/>
    <w:rsid w:val="0020791D"/>
    <w:rsid w:val="00207FCA"/>
    <w:rsid w:val="00211628"/>
    <w:rsid w:val="00211951"/>
    <w:rsid w:val="00212299"/>
    <w:rsid w:val="002124A8"/>
    <w:rsid w:val="0021366D"/>
    <w:rsid w:val="00215EC3"/>
    <w:rsid w:val="00216B04"/>
    <w:rsid w:val="00216CED"/>
    <w:rsid w:val="00217312"/>
    <w:rsid w:val="00217759"/>
    <w:rsid w:val="002179FC"/>
    <w:rsid w:val="00217CF3"/>
    <w:rsid w:val="00217E64"/>
    <w:rsid w:val="0022023F"/>
    <w:rsid w:val="00221ACE"/>
    <w:rsid w:val="0022263F"/>
    <w:rsid w:val="0022324E"/>
    <w:rsid w:val="00224138"/>
    <w:rsid w:val="002242D9"/>
    <w:rsid w:val="00224FFE"/>
    <w:rsid w:val="00225751"/>
    <w:rsid w:val="00225BE2"/>
    <w:rsid w:val="00226DC3"/>
    <w:rsid w:val="00226EF0"/>
    <w:rsid w:val="00227597"/>
    <w:rsid w:val="00230A17"/>
    <w:rsid w:val="002317BA"/>
    <w:rsid w:val="002326A3"/>
    <w:rsid w:val="00234C71"/>
    <w:rsid w:val="00235743"/>
    <w:rsid w:val="00235921"/>
    <w:rsid w:val="00235E90"/>
    <w:rsid w:val="00235F00"/>
    <w:rsid w:val="00236866"/>
    <w:rsid w:val="0023697D"/>
    <w:rsid w:val="00237F5D"/>
    <w:rsid w:val="00240370"/>
    <w:rsid w:val="00240495"/>
    <w:rsid w:val="00241329"/>
    <w:rsid w:val="00241A82"/>
    <w:rsid w:val="00241AB0"/>
    <w:rsid w:val="00241C34"/>
    <w:rsid w:val="00241E18"/>
    <w:rsid w:val="002422EF"/>
    <w:rsid w:val="00242781"/>
    <w:rsid w:val="00243519"/>
    <w:rsid w:val="00243AD0"/>
    <w:rsid w:val="00243F09"/>
    <w:rsid w:val="00244115"/>
    <w:rsid w:val="00244386"/>
    <w:rsid w:val="00245A70"/>
    <w:rsid w:val="00246207"/>
    <w:rsid w:val="00246621"/>
    <w:rsid w:val="0024683C"/>
    <w:rsid w:val="00246C95"/>
    <w:rsid w:val="002504BB"/>
    <w:rsid w:val="00250B71"/>
    <w:rsid w:val="0025168D"/>
    <w:rsid w:val="00252471"/>
    <w:rsid w:val="00252884"/>
    <w:rsid w:val="00253385"/>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6E5E"/>
    <w:rsid w:val="00296FCA"/>
    <w:rsid w:val="002A0212"/>
    <w:rsid w:val="002A0F28"/>
    <w:rsid w:val="002A1949"/>
    <w:rsid w:val="002A1E21"/>
    <w:rsid w:val="002A304D"/>
    <w:rsid w:val="002A40E5"/>
    <w:rsid w:val="002A5104"/>
    <w:rsid w:val="002A62BD"/>
    <w:rsid w:val="002A6656"/>
    <w:rsid w:val="002A79C7"/>
    <w:rsid w:val="002A7A43"/>
    <w:rsid w:val="002B0387"/>
    <w:rsid w:val="002B0408"/>
    <w:rsid w:val="002B2589"/>
    <w:rsid w:val="002B374F"/>
    <w:rsid w:val="002B4418"/>
    <w:rsid w:val="002B5507"/>
    <w:rsid w:val="002B5BD3"/>
    <w:rsid w:val="002B6642"/>
    <w:rsid w:val="002B6AF3"/>
    <w:rsid w:val="002C14AF"/>
    <w:rsid w:val="002C2BD4"/>
    <w:rsid w:val="002C3A49"/>
    <w:rsid w:val="002C3A8D"/>
    <w:rsid w:val="002C4F3E"/>
    <w:rsid w:val="002C71C6"/>
    <w:rsid w:val="002C721F"/>
    <w:rsid w:val="002D0675"/>
    <w:rsid w:val="002D076E"/>
    <w:rsid w:val="002D108E"/>
    <w:rsid w:val="002D1273"/>
    <w:rsid w:val="002D20F4"/>
    <w:rsid w:val="002D360F"/>
    <w:rsid w:val="002D37B6"/>
    <w:rsid w:val="002D45DC"/>
    <w:rsid w:val="002D4658"/>
    <w:rsid w:val="002D5500"/>
    <w:rsid w:val="002D5BB7"/>
    <w:rsid w:val="002D6354"/>
    <w:rsid w:val="002D7D31"/>
    <w:rsid w:val="002E0260"/>
    <w:rsid w:val="002E06EC"/>
    <w:rsid w:val="002E0E70"/>
    <w:rsid w:val="002E19DD"/>
    <w:rsid w:val="002E2149"/>
    <w:rsid w:val="002E219A"/>
    <w:rsid w:val="002E310F"/>
    <w:rsid w:val="002F025E"/>
    <w:rsid w:val="002F03E3"/>
    <w:rsid w:val="002F1220"/>
    <w:rsid w:val="002F17DB"/>
    <w:rsid w:val="002F1869"/>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104B8"/>
    <w:rsid w:val="00310B57"/>
    <w:rsid w:val="00311087"/>
    <w:rsid w:val="00311B2D"/>
    <w:rsid w:val="00311C7B"/>
    <w:rsid w:val="003144D5"/>
    <w:rsid w:val="003157A1"/>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E6F"/>
    <w:rsid w:val="00374898"/>
    <w:rsid w:val="003757BC"/>
    <w:rsid w:val="00375FDC"/>
    <w:rsid w:val="00376175"/>
    <w:rsid w:val="00376B00"/>
    <w:rsid w:val="00377301"/>
    <w:rsid w:val="0038181C"/>
    <w:rsid w:val="00382141"/>
    <w:rsid w:val="003833F3"/>
    <w:rsid w:val="003834CF"/>
    <w:rsid w:val="003835EE"/>
    <w:rsid w:val="00384537"/>
    <w:rsid w:val="003847CE"/>
    <w:rsid w:val="00384B4E"/>
    <w:rsid w:val="003851E0"/>
    <w:rsid w:val="00385DEE"/>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817"/>
    <w:rsid w:val="00396F38"/>
    <w:rsid w:val="003A0A0D"/>
    <w:rsid w:val="003A0BE0"/>
    <w:rsid w:val="003A1522"/>
    <w:rsid w:val="003A2A17"/>
    <w:rsid w:val="003A383A"/>
    <w:rsid w:val="003A3B49"/>
    <w:rsid w:val="003A4164"/>
    <w:rsid w:val="003A45CC"/>
    <w:rsid w:val="003A590A"/>
    <w:rsid w:val="003A5E2F"/>
    <w:rsid w:val="003A605A"/>
    <w:rsid w:val="003A61DB"/>
    <w:rsid w:val="003A63BF"/>
    <w:rsid w:val="003A7766"/>
    <w:rsid w:val="003A7EEE"/>
    <w:rsid w:val="003B0B39"/>
    <w:rsid w:val="003B1821"/>
    <w:rsid w:val="003B296F"/>
    <w:rsid w:val="003B2BF0"/>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B3"/>
    <w:rsid w:val="003D1E65"/>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94F"/>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28D"/>
    <w:rsid w:val="00416636"/>
    <w:rsid w:val="00417705"/>
    <w:rsid w:val="004205B7"/>
    <w:rsid w:val="0042127A"/>
    <w:rsid w:val="00421461"/>
    <w:rsid w:val="00421C46"/>
    <w:rsid w:val="00422B81"/>
    <w:rsid w:val="004239AE"/>
    <w:rsid w:val="00424CF6"/>
    <w:rsid w:val="0042588C"/>
    <w:rsid w:val="0042599F"/>
    <w:rsid w:val="00425A1B"/>
    <w:rsid w:val="00425FD1"/>
    <w:rsid w:val="00426A7E"/>
    <w:rsid w:val="00426BAE"/>
    <w:rsid w:val="004316C8"/>
    <w:rsid w:val="00431E9B"/>
    <w:rsid w:val="004324C2"/>
    <w:rsid w:val="00433408"/>
    <w:rsid w:val="00435D79"/>
    <w:rsid w:val="00435EC6"/>
    <w:rsid w:val="004364C5"/>
    <w:rsid w:val="0043671D"/>
    <w:rsid w:val="00436DCA"/>
    <w:rsid w:val="004379B3"/>
    <w:rsid w:val="00437D2F"/>
    <w:rsid w:val="00437DFC"/>
    <w:rsid w:val="00440938"/>
    <w:rsid w:val="00440CCA"/>
    <w:rsid w:val="00440E6F"/>
    <w:rsid w:val="00441BE1"/>
    <w:rsid w:val="00441FC9"/>
    <w:rsid w:val="00442033"/>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40FB"/>
    <w:rsid w:val="004A5F50"/>
    <w:rsid w:val="004A6458"/>
    <w:rsid w:val="004A64FF"/>
    <w:rsid w:val="004A6DAD"/>
    <w:rsid w:val="004A76D3"/>
    <w:rsid w:val="004A7841"/>
    <w:rsid w:val="004A78E4"/>
    <w:rsid w:val="004A7B2A"/>
    <w:rsid w:val="004B2915"/>
    <w:rsid w:val="004B30CC"/>
    <w:rsid w:val="004B4FF1"/>
    <w:rsid w:val="004B5257"/>
    <w:rsid w:val="004B5F4F"/>
    <w:rsid w:val="004B608F"/>
    <w:rsid w:val="004B63E0"/>
    <w:rsid w:val="004B6C8B"/>
    <w:rsid w:val="004B7B43"/>
    <w:rsid w:val="004C034A"/>
    <w:rsid w:val="004C075B"/>
    <w:rsid w:val="004C0DB3"/>
    <w:rsid w:val="004C14AE"/>
    <w:rsid w:val="004C2590"/>
    <w:rsid w:val="004C25F7"/>
    <w:rsid w:val="004C349F"/>
    <w:rsid w:val="004C5B6F"/>
    <w:rsid w:val="004C5F1F"/>
    <w:rsid w:val="004C5FF3"/>
    <w:rsid w:val="004C62A5"/>
    <w:rsid w:val="004C698E"/>
    <w:rsid w:val="004D0807"/>
    <w:rsid w:val="004D14E3"/>
    <w:rsid w:val="004D2FAA"/>
    <w:rsid w:val="004D32CC"/>
    <w:rsid w:val="004D3C43"/>
    <w:rsid w:val="004D42B1"/>
    <w:rsid w:val="004D4D65"/>
    <w:rsid w:val="004D6FD7"/>
    <w:rsid w:val="004D790D"/>
    <w:rsid w:val="004E00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138"/>
    <w:rsid w:val="00500BEF"/>
    <w:rsid w:val="005023FD"/>
    <w:rsid w:val="00502625"/>
    <w:rsid w:val="005029BB"/>
    <w:rsid w:val="005036E6"/>
    <w:rsid w:val="005054AC"/>
    <w:rsid w:val="00505A7C"/>
    <w:rsid w:val="005061E8"/>
    <w:rsid w:val="00506A1A"/>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7DF3"/>
    <w:rsid w:val="00520044"/>
    <w:rsid w:val="0052125C"/>
    <w:rsid w:val="005214A7"/>
    <w:rsid w:val="00522506"/>
    <w:rsid w:val="00523257"/>
    <w:rsid w:val="0052362B"/>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22C0"/>
    <w:rsid w:val="005437BB"/>
    <w:rsid w:val="00543848"/>
    <w:rsid w:val="00543FD4"/>
    <w:rsid w:val="005443A5"/>
    <w:rsid w:val="0054450D"/>
    <w:rsid w:val="00544F12"/>
    <w:rsid w:val="005456B8"/>
    <w:rsid w:val="00545A2D"/>
    <w:rsid w:val="00546ED5"/>
    <w:rsid w:val="005476AE"/>
    <w:rsid w:val="0055025C"/>
    <w:rsid w:val="005528D5"/>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BBB"/>
    <w:rsid w:val="005A2251"/>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CAD"/>
    <w:rsid w:val="005B3780"/>
    <w:rsid w:val="005B4163"/>
    <w:rsid w:val="005B481E"/>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D0218"/>
    <w:rsid w:val="005D1862"/>
    <w:rsid w:val="005D2A43"/>
    <w:rsid w:val="005D2E3A"/>
    <w:rsid w:val="005D2E44"/>
    <w:rsid w:val="005D365E"/>
    <w:rsid w:val="005D3703"/>
    <w:rsid w:val="005D3D7F"/>
    <w:rsid w:val="005D5319"/>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8DE"/>
    <w:rsid w:val="005F3C23"/>
    <w:rsid w:val="005F481F"/>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642"/>
    <w:rsid w:val="0061367C"/>
    <w:rsid w:val="00614181"/>
    <w:rsid w:val="00614E11"/>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59F8"/>
    <w:rsid w:val="00625C30"/>
    <w:rsid w:val="00625DDE"/>
    <w:rsid w:val="00630BF6"/>
    <w:rsid w:val="00631B50"/>
    <w:rsid w:val="00631C2B"/>
    <w:rsid w:val="00631CA3"/>
    <w:rsid w:val="00631E2C"/>
    <w:rsid w:val="00631FC5"/>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4BB4"/>
    <w:rsid w:val="00675034"/>
    <w:rsid w:val="006755D2"/>
    <w:rsid w:val="00676A7D"/>
    <w:rsid w:val="00676C6B"/>
    <w:rsid w:val="0067714B"/>
    <w:rsid w:val="00677F02"/>
    <w:rsid w:val="00681E17"/>
    <w:rsid w:val="006825FD"/>
    <w:rsid w:val="006827C1"/>
    <w:rsid w:val="00682ADC"/>
    <w:rsid w:val="00685226"/>
    <w:rsid w:val="00685CA7"/>
    <w:rsid w:val="0068606D"/>
    <w:rsid w:val="00690B08"/>
    <w:rsid w:val="0069149D"/>
    <w:rsid w:val="00691B38"/>
    <w:rsid w:val="00691B94"/>
    <w:rsid w:val="00691DEB"/>
    <w:rsid w:val="006933CB"/>
    <w:rsid w:val="00694188"/>
    <w:rsid w:val="006941E8"/>
    <w:rsid w:val="0069429E"/>
    <w:rsid w:val="00695228"/>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6313"/>
    <w:rsid w:val="006A64FD"/>
    <w:rsid w:val="006A651E"/>
    <w:rsid w:val="006A6C41"/>
    <w:rsid w:val="006B0D22"/>
    <w:rsid w:val="006B1C85"/>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82E"/>
    <w:rsid w:val="006C648E"/>
    <w:rsid w:val="006C6ADB"/>
    <w:rsid w:val="006C6E58"/>
    <w:rsid w:val="006C7845"/>
    <w:rsid w:val="006C7E63"/>
    <w:rsid w:val="006D0388"/>
    <w:rsid w:val="006D0986"/>
    <w:rsid w:val="006D0AA9"/>
    <w:rsid w:val="006D10F6"/>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F121E"/>
    <w:rsid w:val="006F1D47"/>
    <w:rsid w:val="006F248B"/>
    <w:rsid w:val="006F283F"/>
    <w:rsid w:val="006F4529"/>
    <w:rsid w:val="006F72C4"/>
    <w:rsid w:val="006F7953"/>
    <w:rsid w:val="006F7AD5"/>
    <w:rsid w:val="00700239"/>
    <w:rsid w:val="0070077D"/>
    <w:rsid w:val="00700922"/>
    <w:rsid w:val="00701A41"/>
    <w:rsid w:val="00702B37"/>
    <w:rsid w:val="00703376"/>
    <w:rsid w:val="007037D4"/>
    <w:rsid w:val="007038C9"/>
    <w:rsid w:val="00704411"/>
    <w:rsid w:val="00704A14"/>
    <w:rsid w:val="00705257"/>
    <w:rsid w:val="00705C3A"/>
    <w:rsid w:val="00705F89"/>
    <w:rsid w:val="007079CD"/>
    <w:rsid w:val="00707D4F"/>
    <w:rsid w:val="0071094A"/>
    <w:rsid w:val="00711AFB"/>
    <w:rsid w:val="00711B44"/>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5442"/>
    <w:rsid w:val="007254A4"/>
    <w:rsid w:val="007254B1"/>
    <w:rsid w:val="007256E0"/>
    <w:rsid w:val="0072629B"/>
    <w:rsid w:val="0072729D"/>
    <w:rsid w:val="007274FD"/>
    <w:rsid w:val="00727CDE"/>
    <w:rsid w:val="0073000C"/>
    <w:rsid w:val="00730256"/>
    <w:rsid w:val="00731A0D"/>
    <w:rsid w:val="00732538"/>
    <w:rsid w:val="00732B01"/>
    <w:rsid w:val="00732B42"/>
    <w:rsid w:val="007330D1"/>
    <w:rsid w:val="007345D3"/>
    <w:rsid w:val="0073522E"/>
    <w:rsid w:val="00735C7C"/>
    <w:rsid w:val="00735EF9"/>
    <w:rsid w:val="0073642B"/>
    <w:rsid w:val="00737519"/>
    <w:rsid w:val="00741499"/>
    <w:rsid w:val="007416D7"/>
    <w:rsid w:val="00742842"/>
    <w:rsid w:val="00742FFA"/>
    <w:rsid w:val="007442DC"/>
    <w:rsid w:val="0074578B"/>
    <w:rsid w:val="00746242"/>
    <w:rsid w:val="00746542"/>
    <w:rsid w:val="00746838"/>
    <w:rsid w:val="0074726A"/>
    <w:rsid w:val="00747489"/>
    <w:rsid w:val="007502E3"/>
    <w:rsid w:val="007507AB"/>
    <w:rsid w:val="007512D6"/>
    <w:rsid w:val="00752D8D"/>
    <w:rsid w:val="007542BF"/>
    <w:rsid w:val="0075459B"/>
    <w:rsid w:val="00754702"/>
    <w:rsid w:val="0075567A"/>
    <w:rsid w:val="00756070"/>
    <w:rsid w:val="007563D8"/>
    <w:rsid w:val="007573D2"/>
    <w:rsid w:val="007576D0"/>
    <w:rsid w:val="00757841"/>
    <w:rsid w:val="00760633"/>
    <w:rsid w:val="00762414"/>
    <w:rsid w:val="007629ED"/>
    <w:rsid w:val="00762EB5"/>
    <w:rsid w:val="007635C1"/>
    <w:rsid w:val="00764FA7"/>
    <w:rsid w:val="00764FF7"/>
    <w:rsid w:val="007652FA"/>
    <w:rsid w:val="00767435"/>
    <w:rsid w:val="007703FE"/>
    <w:rsid w:val="00770A14"/>
    <w:rsid w:val="00770E3A"/>
    <w:rsid w:val="00771AC8"/>
    <w:rsid w:val="00771BDB"/>
    <w:rsid w:val="0077262F"/>
    <w:rsid w:val="00775D24"/>
    <w:rsid w:val="007770D1"/>
    <w:rsid w:val="00780883"/>
    <w:rsid w:val="00780D16"/>
    <w:rsid w:val="007818B1"/>
    <w:rsid w:val="00781BEF"/>
    <w:rsid w:val="007821F9"/>
    <w:rsid w:val="007836F0"/>
    <w:rsid w:val="00783E1C"/>
    <w:rsid w:val="007846C2"/>
    <w:rsid w:val="00784726"/>
    <w:rsid w:val="00786435"/>
    <w:rsid w:val="007872BE"/>
    <w:rsid w:val="007873AB"/>
    <w:rsid w:val="00790A19"/>
    <w:rsid w:val="00790F97"/>
    <w:rsid w:val="0079186F"/>
    <w:rsid w:val="00792597"/>
    <w:rsid w:val="007926EE"/>
    <w:rsid w:val="00793147"/>
    <w:rsid w:val="007935A6"/>
    <w:rsid w:val="00793808"/>
    <w:rsid w:val="0079443A"/>
    <w:rsid w:val="00794700"/>
    <w:rsid w:val="0079584F"/>
    <w:rsid w:val="00795CE0"/>
    <w:rsid w:val="00797442"/>
    <w:rsid w:val="0079759D"/>
    <w:rsid w:val="007A0F80"/>
    <w:rsid w:val="007A1619"/>
    <w:rsid w:val="007A32DB"/>
    <w:rsid w:val="007A37C1"/>
    <w:rsid w:val="007A3A5B"/>
    <w:rsid w:val="007A3BB3"/>
    <w:rsid w:val="007A512E"/>
    <w:rsid w:val="007A6A29"/>
    <w:rsid w:val="007A6ED3"/>
    <w:rsid w:val="007B06A9"/>
    <w:rsid w:val="007B1146"/>
    <w:rsid w:val="007B3B6A"/>
    <w:rsid w:val="007B4B82"/>
    <w:rsid w:val="007B4CC8"/>
    <w:rsid w:val="007B512D"/>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633"/>
    <w:rsid w:val="007D083B"/>
    <w:rsid w:val="007D0B50"/>
    <w:rsid w:val="007D0D92"/>
    <w:rsid w:val="007D1E92"/>
    <w:rsid w:val="007D2886"/>
    <w:rsid w:val="007D2CA4"/>
    <w:rsid w:val="007D31C5"/>
    <w:rsid w:val="007D3B5A"/>
    <w:rsid w:val="007D4DA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5112"/>
    <w:rsid w:val="007F5CF9"/>
    <w:rsid w:val="007F7679"/>
    <w:rsid w:val="007F7746"/>
    <w:rsid w:val="008006D0"/>
    <w:rsid w:val="00800C8E"/>
    <w:rsid w:val="00800D15"/>
    <w:rsid w:val="00801322"/>
    <w:rsid w:val="00802947"/>
    <w:rsid w:val="00802E83"/>
    <w:rsid w:val="00802F73"/>
    <w:rsid w:val="00803860"/>
    <w:rsid w:val="00803BB5"/>
    <w:rsid w:val="0080410A"/>
    <w:rsid w:val="00805E03"/>
    <w:rsid w:val="0080635C"/>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EB"/>
    <w:rsid w:val="0083794F"/>
    <w:rsid w:val="008379A9"/>
    <w:rsid w:val="00837F9F"/>
    <w:rsid w:val="00837FE6"/>
    <w:rsid w:val="0084055D"/>
    <w:rsid w:val="008407C0"/>
    <w:rsid w:val="00841532"/>
    <w:rsid w:val="00841971"/>
    <w:rsid w:val="00841C75"/>
    <w:rsid w:val="00841F02"/>
    <w:rsid w:val="008422C2"/>
    <w:rsid w:val="00842C95"/>
    <w:rsid w:val="00842CB1"/>
    <w:rsid w:val="00843BEE"/>
    <w:rsid w:val="008443EB"/>
    <w:rsid w:val="00844581"/>
    <w:rsid w:val="00844901"/>
    <w:rsid w:val="00844D96"/>
    <w:rsid w:val="00844EE1"/>
    <w:rsid w:val="00845BB9"/>
    <w:rsid w:val="00845D68"/>
    <w:rsid w:val="008461AD"/>
    <w:rsid w:val="008461FD"/>
    <w:rsid w:val="00846692"/>
    <w:rsid w:val="008475AA"/>
    <w:rsid w:val="008501C1"/>
    <w:rsid w:val="00850977"/>
    <w:rsid w:val="00850983"/>
    <w:rsid w:val="008516C0"/>
    <w:rsid w:val="0085293E"/>
    <w:rsid w:val="00855E68"/>
    <w:rsid w:val="0085606B"/>
    <w:rsid w:val="008562AE"/>
    <w:rsid w:val="00856B0A"/>
    <w:rsid w:val="00856DD8"/>
    <w:rsid w:val="0085751A"/>
    <w:rsid w:val="008627F2"/>
    <w:rsid w:val="00862FF7"/>
    <w:rsid w:val="00863661"/>
    <w:rsid w:val="00864A1A"/>
    <w:rsid w:val="008659AA"/>
    <w:rsid w:val="00865F47"/>
    <w:rsid w:val="00866653"/>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44B3"/>
    <w:rsid w:val="008B4527"/>
    <w:rsid w:val="008B491E"/>
    <w:rsid w:val="008B53A9"/>
    <w:rsid w:val="008B58B0"/>
    <w:rsid w:val="008B6E28"/>
    <w:rsid w:val="008B7212"/>
    <w:rsid w:val="008B7345"/>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A21"/>
    <w:rsid w:val="00917F3F"/>
    <w:rsid w:val="00917F67"/>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3141E"/>
    <w:rsid w:val="0093230C"/>
    <w:rsid w:val="0093269F"/>
    <w:rsid w:val="00934494"/>
    <w:rsid w:val="009346FE"/>
    <w:rsid w:val="009356CB"/>
    <w:rsid w:val="009356DC"/>
    <w:rsid w:val="00935CD1"/>
    <w:rsid w:val="00936831"/>
    <w:rsid w:val="00937F04"/>
    <w:rsid w:val="009417CC"/>
    <w:rsid w:val="009419CD"/>
    <w:rsid w:val="00941DBD"/>
    <w:rsid w:val="009422A4"/>
    <w:rsid w:val="00943431"/>
    <w:rsid w:val="00943BFA"/>
    <w:rsid w:val="00943CA7"/>
    <w:rsid w:val="009448B5"/>
    <w:rsid w:val="009452F2"/>
    <w:rsid w:val="00945C36"/>
    <w:rsid w:val="0094679B"/>
    <w:rsid w:val="00950527"/>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895"/>
    <w:rsid w:val="00985166"/>
    <w:rsid w:val="00986B5C"/>
    <w:rsid w:val="00986DCB"/>
    <w:rsid w:val="00987315"/>
    <w:rsid w:val="00987541"/>
    <w:rsid w:val="0099051F"/>
    <w:rsid w:val="00991217"/>
    <w:rsid w:val="0099188B"/>
    <w:rsid w:val="00992F9B"/>
    <w:rsid w:val="00994C05"/>
    <w:rsid w:val="0099591E"/>
    <w:rsid w:val="00995B6C"/>
    <w:rsid w:val="009A0769"/>
    <w:rsid w:val="009A0A97"/>
    <w:rsid w:val="009A10ED"/>
    <w:rsid w:val="009A11EA"/>
    <w:rsid w:val="009A12D2"/>
    <w:rsid w:val="009A299C"/>
    <w:rsid w:val="009A3B5E"/>
    <w:rsid w:val="009A5EF9"/>
    <w:rsid w:val="009A6B09"/>
    <w:rsid w:val="009A7D2F"/>
    <w:rsid w:val="009B3272"/>
    <w:rsid w:val="009B42F9"/>
    <w:rsid w:val="009B47E0"/>
    <w:rsid w:val="009B48D9"/>
    <w:rsid w:val="009B5077"/>
    <w:rsid w:val="009B58E9"/>
    <w:rsid w:val="009B6692"/>
    <w:rsid w:val="009B66C8"/>
    <w:rsid w:val="009B6706"/>
    <w:rsid w:val="009C02E6"/>
    <w:rsid w:val="009C09DB"/>
    <w:rsid w:val="009C1392"/>
    <w:rsid w:val="009C2985"/>
    <w:rsid w:val="009C33B5"/>
    <w:rsid w:val="009C3404"/>
    <w:rsid w:val="009C3A9F"/>
    <w:rsid w:val="009C3CC3"/>
    <w:rsid w:val="009C4094"/>
    <w:rsid w:val="009C495E"/>
    <w:rsid w:val="009C52FB"/>
    <w:rsid w:val="009C5671"/>
    <w:rsid w:val="009C57E5"/>
    <w:rsid w:val="009C593E"/>
    <w:rsid w:val="009C6823"/>
    <w:rsid w:val="009C6B89"/>
    <w:rsid w:val="009C79D8"/>
    <w:rsid w:val="009D029E"/>
    <w:rsid w:val="009D101B"/>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F00B9"/>
    <w:rsid w:val="009F1731"/>
    <w:rsid w:val="009F2172"/>
    <w:rsid w:val="009F2EA8"/>
    <w:rsid w:val="009F40E5"/>
    <w:rsid w:val="009F47FD"/>
    <w:rsid w:val="009F48B5"/>
    <w:rsid w:val="009F4984"/>
    <w:rsid w:val="009F4E84"/>
    <w:rsid w:val="00A00EB2"/>
    <w:rsid w:val="00A01920"/>
    <w:rsid w:val="00A0248F"/>
    <w:rsid w:val="00A0249A"/>
    <w:rsid w:val="00A029F9"/>
    <w:rsid w:val="00A03E10"/>
    <w:rsid w:val="00A05804"/>
    <w:rsid w:val="00A05D61"/>
    <w:rsid w:val="00A05E4A"/>
    <w:rsid w:val="00A05F9A"/>
    <w:rsid w:val="00A061B7"/>
    <w:rsid w:val="00A077D2"/>
    <w:rsid w:val="00A07F86"/>
    <w:rsid w:val="00A10131"/>
    <w:rsid w:val="00A1102C"/>
    <w:rsid w:val="00A1134D"/>
    <w:rsid w:val="00A1322B"/>
    <w:rsid w:val="00A1369B"/>
    <w:rsid w:val="00A141F2"/>
    <w:rsid w:val="00A16C9A"/>
    <w:rsid w:val="00A16E52"/>
    <w:rsid w:val="00A16E80"/>
    <w:rsid w:val="00A209FF"/>
    <w:rsid w:val="00A22ABC"/>
    <w:rsid w:val="00A23083"/>
    <w:rsid w:val="00A230E7"/>
    <w:rsid w:val="00A23DDD"/>
    <w:rsid w:val="00A26188"/>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2DFE"/>
    <w:rsid w:val="00A430C3"/>
    <w:rsid w:val="00A4358B"/>
    <w:rsid w:val="00A4391C"/>
    <w:rsid w:val="00A448D6"/>
    <w:rsid w:val="00A45FFA"/>
    <w:rsid w:val="00A46B65"/>
    <w:rsid w:val="00A46EC0"/>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BD0"/>
    <w:rsid w:val="00A61D42"/>
    <w:rsid w:val="00A63328"/>
    <w:rsid w:val="00A638A5"/>
    <w:rsid w:val="00A63C26"/>
    <w:rsid w:val="00A63D72"/>
    <w:rsid w:val="00A64395"/>
    <w:rsid w:val="00A6461B"/>
    <w:rsid w:val="00A6475F"/>
    <w:rsid w:val="00A64EB2"/>
    <w:rsid w:val="00A6565F"/>
    <w:rsid w:val="00A657D8"/>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41D4"/>
    <w:rsid w:val="00A842EC"/>
    <w:rsid w:val="00A86B2A"/>
    <w:rsid w:val="00A873CA"/>
    <w:rsid w:val="00A91176"/>
    <w:rsid w:val="00A91196"/>
    <w:rsid w:val="00A91BAC"/>
    <w:rsid w:val="00A924DE"/>
    <w:rsid w:val="00A92C0C"/>
    <w:rsid w:val="00A93578"/>
    <w:rsid w:val="00A938BB"/>
    <w:rsid w:val="00A939B2"/>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981"/>
    <w:rsid w:val="00AA2DD5"/>
    <w:rsid w:val="00AA3311"/>
    <w:rsid w:val="00AA34A8"/>
    <w:rsid w:val="00AA4778"/>
    <w:rsid w:val="00AA4B3B"/>
    <w:rsid w:val="00AA6359"/>
    <w:rsid w:val="00AA653D"/>
    <w:rsid w:val="00AA67BA"/>
    <w:rsid w:val="00AA78A3"/>
    <w:rsid w:val="00AA7ED3"/>
    <w:rsid w:val="00AA7F18"/>
    <w:rsid w:val="00AB005D"/>
    <w:rsid w:val="00AB0399"/>
    <w:rsid w:val="00AB3381"/>
    <w:rsid w:val="00AB66C1"/>
    <w:rsid w:val="00AB7C88"/>
    <w:rsid w:val="00AB7DAF"/>
    <w:rsid w:val="00AC0368"/>
    <w:rsid w:val="00AC1332"/>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538D"/>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5"/>
    <w:rsid w:val="00B0361A"/>
    <w:rsid w:val="00B04A0F"/>
    <w:rsid w:val="00B057CF"/>
    <w:rsid w:val="00B05804"/>
    <w:rsid w:val="00B06C0E"/>
    <w:rsid w:val="00B07928"/>
    <w:rsid w:val="00B07AE6"/>
    <w:rsid w:val="00B1273E"/>
    <w:rsid w:val="00B128F1"/>
    <w:rsid w:val="00B12A1E"/>
    <w:rsid w:val="00B131A1"/>
    <w:rsid w:val="00B151AA"/>
    <w:rsid w:val="00B1776F"/>
    <w:rsid w:val="00B229DC"/>
    <w:rsid w:val="00B2342E"/>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D3F"/>
    <w:rsid w:val="00B407DD"/>
    <w:rsid w:val="00B40C34"/>
    <w:rsid w:val="00B41932"/>
    <w:rsid w:val="00B42197"/>
    <w:rsid w:val="00B4246E"/>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E5F"/>
    <w:rsid w:val="00B77B51"/>
    <w:rsid w:val="00B801C2"/>
    <w:rsid w:val="00B802AA"/>
    <w:rsid w:val="00B809F1"/>
    <w:rsid w:val="00B82A35"/>
    <w:rsid w:val="00B82AEF"/>
    <w:rsid w:val="00B82BDF"/>
    <w:rsid w:val="00B831BF"/>
    <w:rsid w:val="00B84972"/>
    <w:rsid w:val="00B84E63"/>
    <w:rsid w:val="00B84E90"/>
    <w:rsid w:val="00B85290"/>
    <w:rsid w:val="00B85AF4"/>
    <w:rsid w:val="00B85F83"/>
    <w:rsid w:val="00B86C1B"/>
    <w:rsid w:val="00B87C3C"/>
    <w:rsid w:val="00B90028"/>
    <w:rsid w:val="00B900A9"/>
    <w:rsid w:val="00B904ED"/>
    <w:rsid w:val="00B91844"/>
    <w:rsid w:val="00B92A54"/>
    <w:rsid w:val="00B92C63"/>
    <w:rsid w:val="00B93289"/>
    <w:rsid w:val="00B94442"/>
    <w:rsid w:val="00B95189"/>
    <w:rsid w:val="00B96AC6"/>
    <w:rsid w:val="00BA07E7"/>
    <w:rsid w:val="00BA1C16"/>
    <w:rsid w:val="00BA3792"/>
    <w:rsid w:val="00BA5006"/>
    <w:rsid w:val="00BA5336"/>
    <w:rsid w:val="00BA5609"/>
    <w:rsid w:val="00BA6B9A"/>
    <w:rsid w:val="00BA6D9C"/>
    <w:rsid w:val="00BA7598"/>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A8"/>
    <w:rsid w:val="00BC00AE"/>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2BD0"/>
    <w:rsid w:val="00C04393"/>
    <w:rsid w:val="00C05F5E"/>
    <w:rsid w:val="00C0636F"/>
    <w:rsid w:val="00C06E83"/>
    <w:rsid w:val="00C07752"/>
    <w:rsid w:val="00C104A3"/>
    <w:rsid w:val="00C10762"/>
    <w:rsid w:val="00C110EA"/>
    <w:rsid w:val="00C1162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446A"/>
    <w:rsid w:val="00C36C18"/>
    <w:rsid w:val="00C37E0E"/>
    <w:rsid w:val="00C41001"/>
    <w:rsid w:val="00C41D12"/>
    <w:rsid w:val="00C456C2"/>
    <w:rsid w:val="00C4582B"/>
    <w:rsid w:val="00C46BA6"/>
    <w:rsid w:val="00C51882"/>
    <w:rsid w:val="00C525BA"/>
    <w:rsid w:val="00C529EC"/>
    <w:rsid w:val="00C535CE"/>
    <w:rsid w:val="00C557FD"/>
    <w:rsid w:val="00C55861"/>
    <w:rsid w:val="00C55F6C"/>
    <w:rsid w:val="00C563F3"/>
    <w:rsid w:val="00C56F17"/>
    <w:rsid w:val="00C57E9B"/>
    <w:rsid w:val="00C600B4"/>
    <w:rsid w:val="00C61023"/>
    <w:rsid w:val="00C6140F"/>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141F"/>
    <w:rsid w:val="00C716C6"/>
    <w:rsid w:val="00C71C3F"/>
    <w:rsid w:val="00C71C45"/>
    <w:rsid w:val="00C72251"/>
    <w:rsid w:val="00C73610"/>
    <w:rsid w:val="00C738AC"/>
    <w:rsid w:val="00C73FB5"/>
    <w:rsid w:val="00C74175"/>
    <w:rsid w:val="00C74B93"/>
    <w:rsid w:val="00C7565C"/>
    <w:rsid w:val="00C768EF"/>
    <w:rsid w:val="00C76CB7"/>
    <w:rsid w:val="00C77725"/>
    <w:rsid w:val="00C77BE1"/>
    <w:rsid w:val="00C812CB"/>
    <w:rsid w:val="00C8132D"/>
    <w:rsid w:val="00C82B07"/>
    <w:rsid w:val="00C82D9E"/>
    <w:rsid w:val="00C831F6"/>
    <w:rsid w:val="00C8384E"/>
    <w:rsid w:val="00C85267"/>
    <w:rsid w:val="00C85D2F"/>
    <w:rsid w:val="00C866B0"/>
    <w:rsid w:val="00C87D23"/>
    <w:rsid w:val="00C90854"/>
    <w:rsid w:val="00C90A6E"/>
    <w:rsid w:val="00C91038"/>
    <w:rsid w:val="00C92E5D"/>
    <w:rsid w:val="00C93BB8"/>
    <w:rsid w:val="00C93C18"/>
    <w:rsid w:val="00C93F71"/>
    <w:rsid w:val="00C96A3A"/>
    <w:rsid w:val="00C97BE8"/>
    <w:rsid w:val="00CA1626"/>
    <w:rsid w:val="00CA1CCC"/>
    <w:rsid w:val="00CA2477"/>
    <w:rsid w:val="00CA2EA8"/>
    <w:rsid w:val="00CA3BEF"/>
    <w:rsid w:val="00CA3C2F"/>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6CB6"/>
    <w:rsid w:val="00CB71FA"/>
    <w:rsid w:val="00CB7B02"/>
    <w:rsid w:val="00CB7ECA"/>
    <w:rsid w:val="00CC0EE2"/>
    <w:rsid w:val="00CC1C24"/>
    <w:rsid w:val="00CC2465"/>
    <w:rsid w:val="00CC258B"/>
    <w:rsid w:val="00CC2D7F"/>
    <w:rsid w:val="00CC3644"/>
    <w:rsid w:val="00CC426C"/>
    <w:rsid w:val="00CC44E2"/>
    <w:rsid w:val="00CC5257"/>
    <w:rsid w:val="00CC57D7"/>
    <w:rsid w:val="00CC589B"/>
    <w:rsid w:val="00CC6A91"/>
    <w:rsid w:val="00CC7BED"/>
    <w:rsid w:val="00CD03D7"/>
    <w:rsid w:val="00CD102F"/>
    <w:rsid w:val="00CD258B"/>
    <w:rsid w:val="00CD3615"/>
    <w:rsid w:val="00CD3E5E"/>
    <w:rsid w:val="00CD4DC0"/>
    <w:rsid w:val="00CD4DD4"/>
    <w:rsid w:val="00CD5889"/>
    <w:rsid w:val="00CD5981"/>
    <w:rsid w:val="00CD69B7"/>
    <w:rsid w:val="00CD7077"/>
    <w:rsid w:val="00CD728A"/>
    <w:rsid w:val="00CD7A06"/>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F92"/>
    <w:rsid w:val="00CF5416"/>
    <w:rsid w:val="00CF5F12"/>
    <w:rsid w:val="00D003B1"/>
    <w:rsid w:val="00D005C8"/>
    <w:rsid w:val="00D008DA"/>
    <w:rsid w:val="00D01954"/>
    <w:rsid w:val="00D024D4"/>
    <w:rsid w:val="00D025BB"/>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B0E"/>
    <w:rsid w:val="00D54CAB"/>
    <w:rsid w:val="00D55780"/>
    <w:rsid w:val="00D56D37"/>
    <w:rsid w:val="00D61229"/>
    <w:rsid w:val="00D61BD4"/>
    <w:rsid w:val="00D61DCF"/>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4E01"/>
    <w:rsid w:val="00D754F0"/>
    <w:rsid w:val="00D76478"/>
    <w:rsid w:val="00D766EB"/>
    <w:rsid w:val="00D8031C"/>
    <w:rsid w:val="00D80455"/>
    <w:rsid w:val="00D82690"/>
    <w:rsid w:val="00D8290C"/>
    <w:rsid w:val="00D82A7B"/>
    <w:rsid w:val="00D8388F"/>
    <w:rsid w:val="00D84BC3"/>
    <w:rsid w:val="00D878FA"/>
    <w:rsid w:val="00D9063E"/>
    <w:rsid w:val="00D9100E"/>
    <w:rsid w:val="00D920F6"/>
    <w:rsid w:val="00D933DD"/>
    <w:rsid w:val="00D939D4"/>
    <w:rsid w:val="00D94A78"/>
    <w:rsid w:val="00D955EE"/>
    <w:rsid w:val="00D968D2"/>
    <w:rsid w:val="00D96C41"/>
    <w:rsid w:val="00D97784"/>
    <w:rsid w:val="00DA1BAA"/>
    <w:rsid w:val="00DA2E7C"/>
    <w:rsid w:val="00DA2F8B"/>
    <w:rsid w:val="00DA4022"/>
    <w:rsid w:val="00DA429D"/>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891"/>
    <w:rsid w:val="00DC08FC"/>
    <w:rsid w:val="00DC0964"/>
    <w:rsid w:val="00DC0D24"/>
    <w:rsid w:val="00DC103E"/>
    <w:rsid w:val="00DC19B2"/>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8CD"/>
    <w:rsid w:val="00DD5A7F"/>
    <w:rsid w:val="00DD7A21"/>
    <w:rsid w:val="00DE0D2B"/>
    <w:rsid w:val="00DE0D70"/>
    <w:rsid w:val="00DE1901"/>
    <w:rsid w:val="00DE1E0C"/>
    <w:rsid w:val="00DE2859"/>
    <w:rsid w:val="00DE2B5C"/>
    <w:rsid w:val="00DE58DE"/>
    <w:rsid w:val="00DE64D7"/>
    <w:rsid w:val="00DE6634"/>
    <w:rsid w:val="00DE685E"/>
    <w:rsid w:val="00DF04A8"/>
    <w:rsid w:val="00DF0B55"/>
    <w:rsid w:val="00DF2113"/>
    <w:rsid w:val="00DF251F"/>
    <w:rsid w:val="00DF2877"/>
    <w:rsid w:val="00DF2C0D"/>
    <w:rsid w:val="00DF3DFB"/>
    <w:rsid w:val="00DF46D5"/>
    <w:rsid w:val="00DF4DDA"/>
    <w:rsid w:val="00DF4E9D"/>
    <w:rsid w:val="00DF52E3"/>
    <w:rsid w:val="00DF593C"/>
    <w:rsid w:val="00DF6FEB"/>
    <w:rsid w:val="00DF76CD"/>
    <w:rsid w:val="00DF7E67"/>
    <w:rsid w:val="00E00ABA"/>
    <w:rsid w:val="00E0120D"/>
    <w:rsid w:val="00E0264E"/>
    <w:rsid w:val="00E0345A"/>
    <w:rsid w:val="00E037E5"/>
    <w:rsid w:val="00E03A8E"/>
    <w:rsid w:val="00E04BEB"/>
    <w:rsid w:val="00E05574"/>
    <w:rsid w:val="00E055E4"/>
    <w:rsid w:val="00E05784"/>
    <w:rsid w:val="00E0637F"/>
    <w:rsid w:val="00E06E92"/>
    <w:rsid w:val="00E06FCC"/>
    <w:rsid w:val="00E10DA5"/>
    <w:rsid w:val="00E10F2E"/>
    <w:rsid w:val="00E12328"/>
    <w:rsid w:val="00E12DC7"/>
    <w:rsid w:val="00E12F3B"/>
    <w:rsid w:val="00E136AC"/>
    <w:rsid w:val="00E13976"/>
    <w:rsid w:val="00E13D18"/>
    <w:rsid w:val="00E156AD"/>
    <w:rsid w:val="00E161C9"/>
    <w:rsid w:val="00E16613"/>
    <w:rsid w:val="00E16AAB"/>
    <w:rsid w:val="00E16F13"/>
    <w:rsid w:val="00E20E4F"/>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732B"/>
    <w:rsid w:val="00E37462"/>
    <w:rsid w:val="00E40043"/>
    <w:rsid w:val="00E40D9E"/>
    <w:rsid w:val="00E41019"/>
    <w:rsid w:val="00E413AE"/>
    <w:rsid w:val="00E416FF"/>
    <w:rsid w:val="00E41D43"/>
    <w:rsid w:val="00E42A8A"/>
    <w:rsid w:val="00E42F96"/>
    <w:rsid w:val="00E43999"/>
    <w:rsid w:val="00E4426B"/>
    <w:rsid w:val="00E44337"/>
    <w:rsid w:val="00E45FF4"/>
    <w:rsid w:val="00E46172"/>
    <w:rsid w:val="00E5003F"/>
    <w:rsid w:val="00E5048B"/>
    <w:rsid w:val="00E5088D"/>
    <w:rsid w:val="00E50B64"/>
    <w:rsid w:val="00E511D0"/>
    <w:rsid w:val="00E51DF3"/>
    <w:rsid w:val="00E52DAD"/>
    <w:rsid w:val="00E53747"/>
    <w:rsid w:val="00E53AC7"/>
    <w:rsid w:val="00E54732"/>
    <w:rsid w:val="00E54F6B"/>
    <w:rsid w:val="00E55184"/>
    <w:rsid w:val="00E56072"/>
    <w:rsid w:val="00E56990"/>
    <w:rsid w:val="00E56C4C"/>
    <w:rsid w:val="00E56D0F"/>
    <w:rsid w:val="00E56F6D"/>
    <w:rsid w:val="00E571D7"/>
    <w:rsid w:val="00E60695"/>
    <w:rsid w:val="00E6152A"/>
    <w:rsid w:val="00E62B2C"/>
    <w:rsid w:val="00E62E0D"/>
    <w:rsid w:val="00E63588"/>
    <w:rsid w:val="00E637A8"/>
    <w:rsid w:val="00E63AA6"/>
    <w:rsid w:val="00E63C34"/>
    <w:rsid w:val="00E63D9E"/>
    <w:rsid w:val="00E6601A"/>
    <w:rsid w:val="00E669EA"/>
    <w:rsid w:val="00E66A45"/>
    <w:rsid w:val="00E66DA0"/>
    <w:rsid w:val="00E67677"/>
    <w:rsid w:val="00E70BE4"/>
    <w:rsid w:val="00E70C85"/>
    <w:rsid w:val="00E70F6C"/>
    <w:rsid w:val="00E7248E"/>
    <w:rsid w:val="00E74396"/>
    <w:rsid w:val="00E746E0"/>
    <w:rsid w:val="00E7496E"/>
    <w:rsid w:val="00E75438"/>
    <w:rsid w:val="00E7564E"/>
    <w:rsid w:val="00E77131"/>
    <w:rsid w:val="00E772EE"/>
    <w:rsid w:val="00E77DBB"/>
    <w:rsid w:val="00E8175E"/>
    <w:rsid w:val="00E82080"/>
    <w:rsid w:val="00E822F4"/>
    <w:rsid w:val="00E83FDB"/>
    <w:rsid w:val="00E8426D"/>
    <w:rsid w:val="00E84CB8"/>
    <w:rsid w:val="00E850FD"/>
    <w:rsid w:val="00E8591B"/>
    <w:rsid w:val="00E86056"/>
    <w:rsid w:val="00E866AC"/>
    <w:rsid w:val="00E87613"/>
    <w:rsid w:val="00E9009A"/>
    <w:rsid w:val="00E907F8"/>
    <w:rsid w:val="00E9195D"/>
    <w:rsid w:val="00E91F1D"/>
    <w:rsid w:val="00E92091"/>
    <w:rsid w:val="00E92A50"/>
    <w:rsid w:val="00E92EA3"/>
    <w:rsid w:val="00E93F71"/>
    <w:rsid w:val="00E95BCA"/>
    <w:rsid w:val="00E95E6C"/>
    <w:rsid w:val="00E96C67"/>
    <w:rsid w:val="00E96F57"/>
    <w:rsid w:val="00E97222"/>
    <w:rsid w:val="00E97725"/>
    <w:rsid w:val="00E978E8"/>
    <w:rsid w:val="00E97B95"/>
    <w:rsid w:val="00EA05AD"/>
    <w:rsid w:val="00EA109E"/>
    <w:rsid w:val="00EA1568"/>
    <w:rsid w:val="00EA21E2"/>
    <w:rsid w:val="00EA4073"/>
    <w:rsid w:val="00EA5A6F"/>
    <w:rsid w:val="00EA6D6A"/>
    <w:rsid w:val="00EB1B19"/>
    <w:rsid w:val="00EB294A"/>
    <w:rsid w:val="00EB2F2E"/>
    <w:rsid w:val="00EB37AC"/>
    <w:rsid w:val="00EB3CF2"/>
    <w:rsid w:val="00EB3E6A"/>
    <w:rsid w:val="00EB4B43"/>
    <w:rsid w:val="00EB4DF6"/>
    <w:rsid w:val="00EB5735"/>
    <w:rsid w:val="00EC0404"/>
    <w:rsid w:val="00EC258F"/>
    <w:rsid w:val="00EC2A29"/>
    <w:rsid w:val="00EC2B9E"/>
    <w:rsid w:val="00EC3535"/>
    <w:rsid w:val="00EC4320"/>
    <w:rsid w:val="00EC5E0D"/>
    <w:rsid w:val="00EC626D"/>
    <w:rsid w:val="00EC70A9"/>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4F6"/>
    <w:rsid w:val="00F36CF2"/>
    <w:rsid w:val="00F3708E"/>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0E7"/>
    <w:rsid w:val="00F66D88"/>
    <w:rsid w:val="00F6753F"/>
    <w:rsid w:val="00F6756F"/>
    <w:rsid w:val="00F67B03"/>
    <w:rsid w:val="00F67FBC"/>
    <w:rsid w:val="00F704F6"/>
    <w:rsid w:val="00F70912"/>
    <w:rsid w:val="00F719D4"/>
    <w:rsid w:val="00F71BA3"/>
    <w:rsid w:val="00F71E0B"/>
    <w:rsid w:val="00F7260E"/>
    <w:rsid w:val="00F731A4"/>
    <w:rsid w:val="00F73E43"/>
    <w:rsid w:val="00F74221"/>
    <w:rsid w:val="00F74B39"/>
    <w:rsid w:val="00F7523C"/>
    <w:rsid w:val="00F75279"/>
    <w:rsid w:val="00F75B40"/>
    <w:rsid w:val="00F76623"/>
    <w:rsid w:val="00F7707B"/>
    <w:rsid w:val="00F77427"/>
    <w:rsid w:val="00F77AE6"/>
    <w:rsid w:val="00F80A8C"/>
    <w:rsid w:val="00F80FF9"/>
    <w:rsid w:val="00F8262D"/>
    <w:rsid w:val="00F82C95"/>
    <w:rsid w:val="00F833A7"/>
    <w:rsid w:val="00F835B6"/>
    <w:rsid w:val="00F83B34"/>
    <w:rsid w:val="00F842A1"/>
    <w:rsid w:val="00F85259"/>
    <w:rsid w:val="00F85651"/>
    <w:rsid w:val="00F85DBE"/>
    <w:rsid w:val="00F86244"/>
    <w:rsid w:val="00F87034"/>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5BD1"/>
    <w:rsid w:val="00FC63DF"/>
    <w:rsid w:val="00FC66EF"/>
    <w:rsid w:val="00FC700B"/>
    <w:rsid w:val="00FC77DD"/>
    <w:rsid w:val="00FC7A2C"/>
    <w:rsid w:val="00FD02F8"/>
    <w:rsid w:val="00FD09D3"/>
    <w:rsid w:val="00FD112F"/>
    <w:rsid w:val="00FD1558"/>
    <w:rsid w:val="00FD34A5"/>
    <w:rsid w:val="00FD37DA"/>
    <w:rsid w:val="00FD46DE"/>
    <w:rsid w:val="00FD5E6B"/>
    <w:rsid w:val="00FD6767"/>
    <w:rsid w:val="00FD6CFD"/>
    <w:rsid w:val="00FD7529"/>
    <w:rsid w:val="00FD7537"/>
    <w:rsid w:val="00FD7A91"/>
    <w:rsid w:val="00FE0138"/>
    <w:rsid w:val="00FE075D"/>
    <w:rsid w:val="00FE2CEC"/>
    <w:rsid w:val="00FE3BBF"/>
    <w:rsid w:val="00FE4124"/>
    <w:rsid w:val="00FE4629"/>
    <w:rsid w:val="00FE4885"/>
    <w:rsid w:val="00FE512E"/>
    <w:rsid w:val="00FE6268"/>
    <w:rsid w:val="00FE7D3A"/>
    <w:rsid w:val="00FF11B6"/>
    <w:rsid w:val="00FF1F03"/>
    <w:rsid w:val="00FF2311"/>
    <w:rsid w:val="00FF4815"/>
    <w:rsid w:val="00FF65E0"/>
    <w:rsid w:val="00FF65E4"/>
    <w:rsid w:val="00FF7DBC"/>
    <w:rsid w:val="00FF7F73"/>
    <w:rsid w:val="010B4A32"/>
    <w:rsid w:val="010C6AE2"/>
    <w:rsid w:val="01510F6A"/>
    <w:rsid w:val="01633E9B"/>
    <w:rsid w:val="01762E4F"/>
    <w:rsid w:val="018D1303"/>
    <w:rsid w:val="01B2216D"/>
    <w:rsid w:val="01D95F0B"/>
    <w:rsid w:val="01DA1EC3"/>
    <w:rsid w:val="01E90844"/>
    <w:rsid w:val="022A30BC"/>
    <w:rsid w:val="02833652"/>
    <w:rsid w:val="028F6CB2"/>
    <w:rsid w:val="02AF690D"/>
    <w:rsid w:val="02B26E88"/>
    <w:rsid w:val="02E84657"/>
    <w:rsid w:val="03165668"/>
    <w:rsid w:val="031E4AE8"/>
    <w:rsid w:val="032D29B2"/>
    <w:rsid w:val="032E569E"/>
    <w:rsid w:val="03304250"/>
    <w:rsid w:val="03341121"/>
    <w:rsid w:val="0367660A"/>
    <w:rsid w:val="036B6A09"/>
    <w:rsid w:val="03B31109"/>
    <w:rsid w:val="03B939BC"/>
    <w:rsid w:val="04000B15"/>
    <w:rsid w:val="041F5646"/>
    <w:rsid w:val="04425E74"/>
    <w:rsid w:val="045B1761"/>
    <w:rsid w:val="04822ACB"/>
    <w:rsid w:val="049D76C3"/>
    <w:rsid w:val="04BB6B80"/>
    <w:rsid w:val="04D02894"/>
    <w:rsid w:val="04FE4F42"/>
    <w:rsid w:val="051F1547"/>
    <w:rsid w:val="053C1881"/>
    <w:rsid w:val="05557F9E"/>
    <w:rsid w:val="055736C0"/>
    <w:rsid w:val="05616943"/>
    <w:rsid w:val="05A14F91"/>
    <w:rsid w:val="05A64EA5"/>
    <w:rsid w:val="05C14567"/>
    <w:rsid w:val="05D47115"/>
    <w:rsid w:val="05E15C44"/>
    <w:rsid w:val="05E41700"/>
    <w:rsid w:val="05F96043"/>
    <w:rsid w:val="06284D83"/>
    <w:rsid w:val="062F0EED"/>
    <w:rsid w:val="065B315F"/>
    <w:rsid w:val="06846D8D"/>
    <w:rsid w:val="06913258"/>
    <w:rsid w:val="0698721F"/>
    <w:rsid w:val="06CB689B"/>
    <w:rsid w:val="06DE7F5A"/>
    <w:rsid w:val="06E426D9"/>
    <w:rsid w:val="071579E5"/>
    <w:rsid w:val="071A40E1"/>
    <w:rsid w:val="07281A58"/>
    <w:rsid w:val="07504EC1"/>
    <w:rsid w:val="07F67332"/>
    <w:rsid w:val="081704EC"/>
    <w:rsid w:val="084E3F07"/>
    <w:rsid w:val="085B1D6F"/>
    <w:rsid w:val="08762705"/>
    <w:rsid w:val="08AE00F1"/>
    <w:rsid w:val="08B44F9B"/>
    <w:rsid w:val="08CA7962"/>
    <w:rsid w:val="08EB6C4F"/>
    <w:rsid w:val="090D62B3"/>
    <w:rsid w:val="09491BC8"/>
    <w:rsid w:val="095335C6"/>
    <w:rsid w:val="096010C6"/>
    <w:rsid w:val="09651679"/>
    <w:rsid w:val="099512B1"/>
    <w:rsid w:val="09962C8A"/>
    <w:rsid w:val="09A3683A"/>
    <w:rsid w:val="09F50F48"/>
    <w:rsid w:val="0A1977EC"/>
    <w:rsid w:val="0A4E530E"/>
    <w:rsid w:val="0A8F2B76"/>
    <w:rsid w:val="0AA2445E"/>
    <w:rsid w:val="0AC26CD9"/>
    <w:rsid w:val="0AE4604C"/>
    <w:rsid w:val="0B13396A"/>
    <w:rsid w:val="0B240DD3"/>
    <w:rsid w:val="0B2E5519"/>
    <w:rsid w:val="0B462863"/>
    <w:rsid w:val="0B8011DE"/>
    <w:rsid w:val="0BAB6B6A"/>
    <w:rsid w:val="0BAC2CEB"/>
    <w:rsid w:val="0BB023D2"/>
    <w:rsid w:val="0BD51E39"/>
    <w:rsid w:val="0BDB0C0B"/>
    <w:rsid w:val="0BE4483B"/>
    <w:rsid w:val="0BF16E09"/>
    <w:rsid w:val="0BF95B27"/>
    <w:rsid w:val="0C105FB5"/>
    <w:rsid w:val="0C112E71"/>
    <w:rsid w:val="0C3A451F"/>
    <w:rsid w:val="0C542D5E"/>
    <w:rsid w:val="0C564D28"/>
    <w:rsid w:val="0C674B17"/>
    <w:rsid w:val="0C923886"/>
    <w:rsid w:val="0CA9106F"/>
    <w:rsid w:val="0CC35E19"/>
    <w:rsid w:val="0CE01DC4"/>
    <w:rsid w:val="0CE71E24"/>
    <w:rsid w:val="0CF81CF5"/>
    <w:rsid w:val="0CFF53BF"/>
    <w:rsid w:val="0D094F20"/>
    <w:rsid w:val="0D134441"/>
    <w:rsid w:val="0D29243C"/>
    <w:rsid w:val="0D42705A"/>
    <w:rsid w:val="0D446CE5"/>
    <w:rsid w:val="0D6D057B"/>
    <w:rsid w:val="0D897F73"/>
    <w:rsid w:val="0D8A6098"/>
    <w:rsid w:val="0D8D29CB"/>
    <w:rsid w:val="0D9F44AC"/>
    <w:rsid w:val="0DC21F49"/>
    <w:rsid w:val="0DEB5944"/>
    <w:rsid w:val="0E122ED0"/>
    <w:rsid w:val="0E21777E"/>
    <w:rsid w:val="0E2A021A"/>
    <w:rsid w:val="0E4A1F2E"/>
    <w:rsid w:val="0E7476E7"/>
    <w:rsid w:val="0E97177E"/>
    <w:rsid w:val="0E995A39"/>
    <w:rsid w:val="0EA37FCC"/>
    <w:rsid w:val="0EAB2B6B"/>
    <w:rsid w:val="0EEC3721"/>
    <w:rsid w:val="0EF35101"/>
    <w:rsid w:val="0F0A4535"/>
    <w:rsid w:val="0F2C6214"/>
    <w:rsid w:val="0F4B48EC"/>
    <w:rsid w:val="0F5C3DDD"/>
    <w:rsid w:val="0F8729C0"/>
    <w:rsid w:val="0FB81855"/>
    <w:rsid w:val="0FDC19E8"/>
    <w:rsid w:val="103449ED"/>
    <w:rsid w:val="104906FF"/>
    <w:rsid w:val="10715D64"/>
    <w:rsid w:val="108E7D99"/>
    <w:rsid w:val="10AA3894"/>
    <w:rsid w:val="10E24B92"/>
    <w:rsid w:val="10F245EE"/>
    <w:rsid w:val="1105322F"/>
    <w:rsid w:val="111C627A"/>
    <w:rsid w:val="112D4FF3"/>
    <w:rsid w:val="11302D3E"/>
    <w:rsid w:val="11391A19"/>
    <w:rsid w:val="11473D3D"/>
    <w:rsid w:val="11477335"/>
    <w:rsid w:val="116713AF"/>
    <w:rsid w:val="118934A9"/>
    <w:rsid w:val="11C95F9C"/>
    <w:rsid w:val="11F34DC7"/>
    <w:rsid w:val="11F642C8"/>
    <w:rsid w:val="11F8062F"/>
    <w:rsid w:val="121D3BF2"/>
    <w:rsid w:val="12421CBF"/>
    <w:rsid w:val="124B0398"/>
    <w:rsid w:val="129E1819"/>
    <w:rsid w:val="129F232E"/>
    <w:rsid w:val="12BA7692"/>
    <w:rsid w:val="12DB7D35"/>
    <w:rsid w:val="12DE6FA1"/>
    <w:rsid w:val="12EC1F42"/>
    <w:rsid w:val="12F72695"/>
    <w:rsid w:val="130D3C66"/>
    <w:rsid w:val="13115517"/>
    <w:rsid w:val="132539EB"/>
    <w:rsid w:val="132E0CE3"/>
    <w:rsid w:val="13373EDF"/>
    <w:rsid w:val="135B1539"/>
    <w:rsid w:val="13606B93"/>
    <w:rsid w:val="13632A7F"/>
    <w:rsid w:val="136E68AA"/>
    <w:rsid w:val="137837D5"/>
    <w:rsid w:val="138057B3"/>
    <w:rsid w:val="1391681E"/>
    <w:rsid w:val="13BA5B9C"/>
    <w:rsid w:val="13D6674E"/>
    <w:rsid w:val="13D749A0"/>
    <w:rsid w:val="13F41C12"/>
    <w:rsid w:val="13F42654"/>
    <w:rsid w:val="13F82728"/>
    <w:rsid w:val="14136B30"/>
    <w:rsid w:val="142851FC"/>
    <w:rsid w:val="143E49C0"/>
    <w:rsid w:val="14593607"/>
    <w:rsid w:val="146B2919"/>
    <w:rsid w:val="147F5E12"/>
    <w:rsid w:val="14863CD0"/>
    <w:rsid w:val="14C447F8"/>
    <w:rsid w:val="14EB7FD7"/>
    <w:rsid w:val="150D2643"/>
    <w:rsid w:val="1583404A"/>
    <w:rsid w:val="158A1823"/>
    <w:rsid w:val="159A3C5F"/>
    <w:rsid w:val="15B4486D"/>
    <w:rsid w:val="15FD6CD4"/>
    <w:rsid w:val="16067856"/>
    <w:rsid w:val="160E27F6"/>
    <w:rsid w:val="1616403B"/>
    <w:rsid w:val="1618304E"/>
    <w:rsid w:val="16585B40"/>
    <w:rsid w:val="165C73DE"/>
    <w:rsid w:val="16744805"/>
    <w:rsid w:val="16A12A14"/>
    <w:rsid w:val="16D04B95"/>
    <w:rsid w:val="16D52536"/>
    <w:rsid w:val="16DB6C70"/>
    <w:rsid w:val="16F21AF1"/>
    <w:rsid w:val="170D692B"/>
    <w:rsid w:val="176B39B6"/>
    <w:rsid w:val="17A10E21"/>
    <w:rsid w:val="17B4186E"/>
    <w:rsid w:val="17D82A95"/>
    <w:rsid w:val="182E4DAB"/>
    <w:rsid w:val="183E3E7C"/>
    <w:rsid w:val="186E6F48"/>
    <w:rsid w:val="186F7B19"/>
    <w:rsid w:val="189F6487"/>
    <w:rsid w:val="18A60DE5"/>
    <w:rsid w:val="18CD4D57"/>
    <w:rsid w:val="18F2402A"/>
    <w:rsid w:val="18F311DC"/>
    <w:rsid w:val="19017DC9"/>
    <w:rsid w:val="191828D1"/>
    <w:rsid w:val="191C10A7"/>
    <w:rsid w:val="19397563"/>
    <w:rsid w:val="19753AD3"/>
    <w:rsid w:val="19763EFC"/>
    <w:rsid w:val="199E1ABC"/>
    <w:rsid w:val="19A3587E"/>
    <w:rsid w:val="19A40501"/>
    <w:rsid w:val="19AA0461"/>
    <w:rsid w:val="19AF5011"/>
    <w:rsid w:val="19DD09F6"/>
    <w:rsid w:val="1A7867B1"/>
    <w:rsid w:val="1A8707A2"/>
    <w:rsid w:val="1AAB5868"/>
    <w:rsid w:val="1AF5626B"/>
    <w:rsid w:val="1B283D33"/>
    <w:rsid w:val="1B432FF8"/>
    <w:rsid w:val="1B4B5108"/>
    <w:rsid w:val="1B4F753F"/>
    <w:rsid w:val="1B5C578B"/>
    <w:rsid w:val="1B682381"/>
    <w:rsid w:val="1B79458F"/>
    <w:rsid w:val="1B7E7DF7"/>
    <w:rsid w:val="1B962703"/>
    <w:rsid w:val="1B9C202B"/>
    <w:rsid w:val="1BCA47E1"/>
    <w:rsid w:val="1BCF2BEE"/>
    <w:rsid w:val="1BE5D6D9"/>
    <w:rsid w:val="1BE64B2C"/>
    <w:rsid w:val="1BF105C9"/>
    <w:rsid w:val="1BF23377"/>
    <w:rsid w:val="1C057BD0"/>
    <w:rsid w:val="1C246FE5"/>
    <w:rsid w:val="1C44694B"/>
    <w:rsid w:val="1C492974"/>
    <w:rsid w:val="1C765803"/>
    <w:rsid w:val="1C7F5BD5"/>
    <w:rsid w:val="1CD232E8"/>
    <w:rsid w:val="1CD423AD"/>
    <w:rsid w:val="1CF3211F"/>
    <w:rsid w:val="1D1F5CE8"/>
    <w:rsid w:val="1D3369BF"/>
    <w:rsid w:val="1D3466A4"/>
    <w:rsid w:val="1D526B83"/>
    <w:rsid w:val="1D570B7F"/>
    <w:rsid w:val="1D74500E"/>
    <w:rsid w:val="1DA23EDF"/>
    <w:rsid w:val="1DA73401"/>
    <w:rsid w:val="1DB55ABB"/>
    <w:rsid w:val="1DBC4C07"/>
    <w:rsid w:val="1DC44F32"/>
    <w:rsid w:val="1DCD444A"/>
    <w:rsid w:val="1DCE2A70"/>
    <w:rsid w:val="1DE101C9"/>
    <w:rsid w:val="1DE74AB8"/>
    <w:rsid w:val="1DE86AC6"/>
    <w:rsid w:val="1E045907"/>
    <w:rsid w:val="1E0A5972"/>
    <w:rsid w:val="1E1265D5"/>
    <w:rsid w:val="1E197963"/>
    <w:rsid w:val="1E1E1DB3"/>
    <w:rsid w:val="1E2B7E0D"/>
    <w:rsid w:val="1E4B4964"/>
    <w:rsid w:val="1E5D5AFB"/>
    <w:rsid w:val="1E601A36"/>
    <w:rsid w:val="1E6E1383"/>
    <w:rsid w:val="1E8E0351"/>
    <w:rsid w:val="1E8F66F3"/>
    <w:rsid w:val="1EA70F98"/>
    <w:rsid w:val="1EB86A6B"/>
    <w:rsid w:val="1EBC6804"/>
    <w:rsid w:val="1ECC1EF8"/>
    <w:rsid w:val="1ED74BE8"/>
    <w:rsid w:val="1EDF7640"/>
    <w:rsid w:val="1EEA7A5D"/>
    <w:rsid w:val="1EF55FBF"/>
    <w:rsid w:val="1F086FE1"/>
    <w:rsid w:val="1F563910"/>
    <w:rsid w:val="1F7A1066"/>
    <w:rsid w:val="1F7E7A0A"/>
    <w:rsid w:val="1F95570F"/>
    <w:rsid w:val="1F9C4CF0"/>
    <w:rsid w:val="1FA34140"/>
    <w:rsid w:val="1FDD7A2F"/>
    <w:rsid w:val="2005326F"/>
    <w:rsid w:val="201223FB"/>
    <w:rsid w:val="20124FB2"/>
    <w:rsid w:val="201D2128"/>
    <w:rsid w:val="2023109F"/>
    <w:rsid w:val="20254CE5"/>
    <w:rsid w:val="20315438"/>
    <w:rsid w:val="203E0B22"/>
    <w:rsid w:val="20605D1D"/>
    <w:rsid w:val="207215AC"/>
    <w:rsid w:val="2083393E"/>
    <w:rsid w:val="20914128"/>
    <w:rsid w:val="20A82A63"/>
    <w:rsid w:val="20A83220"/>
    <w:rsid w:val="20B501B7"/>
    <w:rsid w:val="210D7D9F"/>
    <w:rsid w:val="214C1D4A"/>
    <w:rsid w:val="216473BB"/>
    <w:rsid w:val="21A50AD6"/>
    <w:rsid w:val="21A70A44"/>
    <w:rsid w:val="21BA5941"/>
    <w:rsid w:val="21D44E6A"/>
    <w:rsid w:val="21DF2155"/>
    <w:rsid w:val="21E20D99"/>
    <w:rsid w:val="21F67DC0"/>
    <w:rsid w:val="221954E9"/>
    <w:rsid w:val="221F7512"/>
    <w:rsid w:val="22396826"/>
    <w:rsid w:val="226D4721"/>
    <w:rsid w:val="22941CAE"/>
    <w:rsid w:val="22A261D0"/>
    <w:rsid w:val="22AA14D2"/>
    <w:rsid w:val="22CA6173"/>
    <w:rsid w:val="22E73BCC"/>
    <w:rsid w:val="22F01796"/>
    <w:rsid w:val="22F16713"/>
    <w:rsid w:val="22FB7F7F"/>
    <w:rsid w:val="232205E3"/>
    <w:rsid w:val="232327E5"/>
    <w:rsid w:val="23337965"/>
    <w:rsid w:val="233D2346"/>
    <w:rsid w:val="234B2214"/>
    <w:rsid w:val="234B6811"/>
    <w:rsid w:val="23865BB6"/>
    <w:rsid w:val="23C56F8B"/>
    <w:rsid w:val="23E66539"/>
    <w:rsid w:val="2414553A"/>
    <w:rsid w:val="241A2687"/>
    <w:rsid w:val="244D735A"/>
    <w:rsid w:val="244F40DF"/>
    <w:rsid w:val="2452130C"/>
    <w:rsid w:val="24777C37"/>
    <w:rsid w:val="24AA3523"/>
    <w:rsid w:val="24AF0FC8"/>
    <w:rsid w:val="24BD4ADD"/>
    <w:rsid w:val="24D47DDD"/>
    <w:rsid w:val="24D60492"/>
    <w:rsid w:val="24D62A8E"/>
    <w:rsid w:val="2538544A"/>
    <w:rsid w:val="256040C9"/>
    <w:rsid w:val="25B628FB"/>
    <w:rsid w:val="25CE3729"/>
    <w:rsid w:val="25E906F8"/>
    <w:rsid w:val="25FA62CC"/>
    <w:rsid w:val="26396DF4"/>
    <w:rsid w:val="266B424C"/>
    <w:rsid w:val="26795443"/>
    <w:rsid w:val="268E3FB4"/>
    <w:rsid w:val="26A62052"/>
    <w:rsid w:val="26A71D48"/>
    <w:rsid w:val="26AD208A"/>
    <w:rsid w:val="26DB3786"/>
    <w:rsid w:val="26E96CED"/>
    <w:rsid w:val="270311B0"/>
    <w:rsid w:val="27085BD9"/>
    <w:rsid w:val="27133AE9"/>
    <w:rsid w:val="27225ADA"/>
    <w:rsid w:val="27334666"/>
    <w:rsid w:val="27392E24"/>
    <w:rsid w:val="273E043A"/>
    <w:rsid w:val="274E53E9"/>
    <w:rsid w:val="27545EB0"/>
    <w:rsid w:val="27873B8F"/>
    <w:rsid w:val="27914A0E"/>
    <w:rsid w:val="27AB3D22"/>
    <w:rsid w:val="27B0758A"/>
    <w:rsid w:val="27C46B92"/>
    <w:rsid w:val="27CE7A10"/>
    <w:rsid w:val="27DA4607"/>
    <w:rsid w:val="27DC037F"/>
    <w:rsid w:val="2818777F"/>
    <w:rsid w:val="28204042"/>
    <w:rsid w:val="28310BF8"/>
    <w:rsid w:val="28702875"/>
    <w:rsid w:val="287064F9"/>
    <w:rsid w:val="2874680A"/>
    <w:rsid w:val="288A1B89"/>
    <w:rsid w:val="289C4061"/>
    <w:rsid w:val="28A32C4B"/>
    <w:rsid w:val="28B10ACA"/>
    <w:rsid w:val="28BD1C09"/>
    <w:rsid w:val="28DE2B78"/>
    <w:rsid w:val="28F60FCD"/>
    <w:rsid w:val="28FC05AD"/>
    <w:rsid w:val="29183639"/>
    <w:rsid w:val="29315699"/>
    <w:rsid w:val="295B3290"/>
    <w:rsid w:val="29641839"/>
    <w:rsid w:val="29B411B9"/>
    <w:rsid w:val="29B6075C"/>
    <w:rsid w:val="29B64C00"/>
    <w:rsid w:val="29F1126C"/>
    <w:rsid w:val="2A06146B"/>
    <w:rsid w:val="2A152AE0"/>
    <w:rsid w:val="2A1A6F3D"/>
    <w:rsid w:val="2A257EAA"/>
    <w:rsid w:val="2A2953D2"/>
    <w:rsid w:val="2A34764F"/>
    <w:rsid w:val="2AA21368"/>
    <w:rsid w:val="2AAD0D3B"/>
    <w:rsid w:val="2ACD4D73"/>
    <w:rsid w:val="2ACD4FD1"/>
    <w:rsid w:val="2ADA1568"/>
    <w:rsid w:val="2AF94DA4"/>
    <w:rsid w:val="2B284736"/>
    <w:rsid w:val="2B315212"/>
    <w:rsid w:val="2B5B5A5F"/>
    <w:rsid w:val="2B6678C9"/>
    <w:rsid w:val="2B717030"/>
    <w:rsid w:val="2B7D7783"/>
    <w:rsid w:val="2B803E0D"/>
    <w:rsid w:val="2B8C595A"/>
    <w:rsid w:val="2B920D55"/>
    <w:rsid w:val="2BA32DC6"/>
    <w:rsid w:val="2BC86A33"/>
    <w:rsid w:val="2BCB2BA4"/>
    <w:rsid w:val="2BDF6B05"/>
    <w:rsid w:val="2BE36EED"/>
    <w:rsid w:val="2C0D257E"/>
    <w:rsid w:val="2C11436F"/>
    <w:rsid w:val="2C157A26"/>
    <w:rsid w:val="2C1B0006"/>
    <w:rsid w:val="2C425D39"/>
    <w:rsid w:val="2C6170A5"/>
    <w:rsid w:val="2C714E0E"/>
    <w:rsid w:val="2C8933F6"/>
    <w:rsid w:val="2C916E65"/>
    <w:rsid w:val="2CB41F5D"/>
    <w:rsid w:val="2CD37E34"/>
    <w:rsid w:val="2CFE473D"/>
    <w:rsid w:val="2D2C1F30"/>
    <w:rsid w:val="2D2D342B"/>
    <w:rsid w:val="2D33789C"/>
    <w:rsid w:val="2D372553"/>
    <w:rsid w:val="2D391DD0"/>
    <w:rsid w:val="2D580E5F"/>
    <w:rsid w:val="2D930021"/>
    <w:rsid w:val="2D9B2143"/>
    <w:rsid w:val="2DB72F8F"/>
    <w:rsid w:val="2DBF0C71"/>
    <w:rsid w:val="2DD752EE"/>
    <w:rsid w:val="2DE47479"/>
    <w:rsid w:val="2DEA7A6B"/>
    <w:rsid w:val="2DED295D"/>
    <w:rsid w:val="2DF5652B"/>
    <w:rsid w:val="2E0A6B39"/>
    <w:rsid w:val="2EA5185D"/>
    <w:rsid w:val="2EA75B0A"/>
    <w:rsid w:val="2EAC7E87"/>
    <w:rsid w:val="2EC61121"/>
    <w:rsid w:val="2ED578D6"/>
    <w:rsid w:val="2ED95618"/>
    <w:rsid w:val="2EE95130"/>
    <w:rsid w:val="2F416B90"/>
    <w:rsid w:val="2F532603"/>
    <w:rsid w:val="2F6C023B"/>
    <w:rsid w:val="2F79671F"/>
    <w:rsid w:val="2F8D4F40"/>
    <w:rsid w:val="2FD73318"/>
    <w:rsid w:val="2FDA55F9"/>
    <w:rsid w:val="2FED29FE"/>
    <w:rsid w:val="30395C43"/>
    <w:rsid w:val="30B86196"/>
    <w:rsid w:val="30E41953"/>
    <w:rsid w:val="30EF0FE1"/>
    <w:rsid w:val="31077AEF"/>
    <w:rsid w:val="310D15A9"/>
    <w:rsid w:val="31197F4E"/>
    <w:rsid w:val="316D61B7"/>
    <w:rsid w:val="31AC0DC2"/>
    <w:rsid w:val="31BB7257"/>
    <w:rsid w:val="32021A78"/>
    <w:rsid w:val="32140715"/>
    <w:rsid w:val="3216623C"/>
    <w:rsid w:val="321E77E6"/>
    <w:rsid w:val="32427031"/>
    <w:rsid w:val="324334B4"/>
    <w:rsid w:val="326E7E26"/>
    <w:rsid w:val="32821FC4"/>
    <w:rsid w:val="328F13DA"/>
    <w:rsid w:val="32C75496"/>
    <w:rsid w:val="32C938B6"/>
    <w:rsid w:val="32F56799"/>
    <w:rsid w:val="32FC6C58"/>
    <w:rsid w:val="3311784A"/>
    <w:rsid w:val="33157CC6"/>
    <w:rsid w:val="33244988"/>
    <w:rsid w:val="33B640C1"/>
    <w:rsid w:val="33CE1C63"/>
    <w:rsid w:val="33D82567"/>
    <w:rsid w:val="33DA4CA7"/>
    <w:rsid w:val="33E25711"/>
    <w:rsid w:val="344A35E3"/>
    <w:rsid w:val="34565D9D"/>
    <w:rsid w:val="349E1AAD"/>
    <w:rsid w:val="34A35D81"/>
    <w:rsid w:val="34A6473C"/>
    <w:rsid w:val="34A74878"/>
    <w:rsid w:val="34AC67AE"/>
    <w:rsid w:val="34AF2730"/>
    <w:rsid w:val="34BF76DF"/>
    <w:rsid w:val="34C344B6"/>
    <w:rsid w:val="350C3926"/>
    <w:rsid w:val="35160D47"/>
    <w:rsid w:val="3529272A"/>
    <w:rsid w:val="357A34CD"/>
    <w:rsid w:val="357E0CC8"/>
    <w:rsid w:val="358972E5"/>
    <w:rsid w:val="358B3EFE"/>
    <w:rsid w:val="35EF127D"/>
    <w:rsid w:val="361E07D8"/>
    <w:rsid w:val="362F5B1E"/>
    <w:rsid w:val="364D2448"/>
    <w:rsid w:val="367E450F"/>
    <w:rsid w:val="36891AAE"/>
    <w:rsid w:val="369E4A52"/>
    <w:rsid w:val="36A25614"/>
    <w:rsid w:val="36D60E17"/>
    <w:rsid w:val="36F6663C"/>
    <w:rsid w:val="370055E2"/>
    <w:rsid w:val="3739355B"/>
    <w:rsid w:val="378400EB"/>
    <w:rsid w:val="378A2E2C"/>
    <w:rsid w:val="37996756"/>
    <w:rsid w:val="37DE137B"/>
    <w:rsid w:val="38064FA4"/>
    <w:rsid w:val="380D6A52"/>
    <w:rsid w:val="383F64C5"/>
    <w:rsid w:val="3852626E"/>
    <w:rsid w:val="38613F89"/>
    <w:rsid w:val="38646BE1"/>
    <w:rsid w:val="389820A0"/>
    <w:rsid w:val="38A81BB8"/>
    <w:rsid w:val="38BB7B3D"/>
    <w:rsid w:val="38CD7870"/>
    <w:rsid w:val="38D62BC9"/>
    <w:rsid w:val="38E55FE1"/>
    <w:rsid w:val="38F35529"/>
    <w:rsid w:val="39216B01"/>
    <w:rsid w:val="3925145A"/>
    <w:rsid w:val="39616936"/>
    <w:rsid w:val="396E7A6D"/>
    <w:rsid w:val="396F1683"/>
    <w:rsid w:val="398E5251"/>
    <w:rsid w:val="39924D42"/>
    <w:rsid w:val="39930B01"/>
    <w:rsid w:val="3994149D"/>
    <w:rsid w:val="3995213C"/>
    <w:rsid w:val="39A41E8A"/>
    <w:rsid w:val="39A95BE7"/>
    <w:rsid w:val="39AB7BB1"/>
    <w:rsid w:val="39B9453A"/>
    <w:rsid w:val="39D46D3A"/>
    <w:rsid w:val="39F7142D"/>
    <w:rsid w:val="39F916DE"/>
    <w:rsid w:val="3A00614F"/>
    <w:rsid w:val="3A735A2E"/>
    <w:rsid w:val="3A8E3775"/>
    <w:rsid w:val="3AA25349"/>
    <w:rsid w:val="3AA333D9"/>
    <w:rsid w:val="3AA86B23"/>
    <w:rsid w:val="3AAF722D"/>
    <w:rsid w:val="3AEF1B57"/>
    <w:rsid w:val="3AF70469"/>
    <w:rsid w:val="3B0B4711"/>
    <w:rsid w:val="3B5408C7"/>
    <w:rsid w:val="3B6049CB"/>
    <w:rsid w:val="3BA23175"/>
    <w:rsid w:val="3BC1190E"/>
    <w:rsid w:val="3BFB12B5"/>
    <w:rsid w:val="3C5A141B"/>
    <w:rsid w:val="3C5B455C"/>
    <w:rsid w:val="3C5E4431"/>
    <w:rsid w:val="3C7626F9"/>
    <w:rsid w:val="3C93184D"/>
    <w:rsid w:val="3CDC4526"/>
    <w:rsid w:val="3CEA4A31"/>
    <w:rsid w:val="3D1418C5"/>
    <w:rsid w:val="3D2E4D81"/>
    <w:rsid w:val="3D6E1622"/>
    <w:rsid w:val="3D770412"/>
    <w:rsid w:val="3D7B789B"/>
    <w:rsid w:val="3DA212CB"/>
    <w:rsid w:val="3DC406E3"/>
    <w:rsid w:val="3E5A1BA6"/>
    <w:rsid w:val="3E6F31C8"/>
    <w:rsid w:val="3E8C2C2C"/>
    <w:rsid w:val="3EB7108E"/>
    <w:rsid w:val="3EC755F9"/>
    <w:rsid w:val="3ED161B3"/>
    <w:rsid w:val="3ED930B3"/>
    <w:rsid w:val="3EF06066"/>
    <w:rsid w:val="3F0D09C6"/>
    <w:rsid w:val="3F277CDA"/>
    <w:rsid w:val="3F2C346C"/>
    <w:rsid w:val="3F395C5F"/>
    <w:rsid w:val="3F4646BA"/>
    <w:rsid w:val="3FB45360"/>
    <w:rsid w:val="3FD85E20"/>
    <w:rsid w:val="40556AC9"/>
    <w:rsid w:val="40621D3A"/>
    <w:rsid w:val="40816E5F"/>
    <w:rsid w:val="409316FF"/>
    <w:rsid w:val="409C64A6"/>
    <w:rsid w:val="40C477AB"/>
    <w:rsid w:val="40E57E4D"/>
    <w:rsid w:val="411A4C6D"/>
    <w:rsid w:val="412F0A5C"/>
    <w:rsid w:val="41406E31"/>
    <w:rsid w:val="41452C34"/>
    <w:rsid w:val="41C31810"/>
    <w:rsid w:val="41E46B19"/>
    <w:rsid w:val="423275E6"/>
    <w:rsid w:val="424E67D2"/>
    <w:rsid w:val="42521181"/>
    <w:rsid w:val="426223B3"/>
    <w:rsid w:val="42950A7E"/>
    <w:rsid w:val="42A72228"/>
    <w:rsid w:val="42AD499A"/>
    <w:rsid w:val="42DC527F"/>
    <w:rsid w:val="430F518E"/>
    <w:rsid w:val="43142AC3"/>
    <w:rsid w:val="43171E14"/>
    <w:rsid w:val="43186ECA"/>
    <w:rsid w:val="43475DE6"/>
    <w:rsid w:val="436D4711"/>
    <w:rsid w:val="43C50FE7"/>
    <w:rsid w:val="43CB616E"/>
    <w:rsid w:val="43CC3FD9"/>
    <w:rsid w:val="43CD4BC8"/>
    <w:rsid w:val="43D434EA"/>
    <w:rsid w:val="43F16F39"/>
    <w:rsid w:val="43F33220"/>
    <w:rsid w:val="441775F9"/>
    <w:rsid w:val="443377FD"/>
    <w:rsid w:val="444924A1"/>
    <w:rsid w:val="444A51B6"/>
    <w:rsid w:val="44A615DC"/>
    <w:rsid w:val="44F608DD"/>
    <w:rsid w:val="454F3AE7"/>
    <w:rsid w:val="457743FA"/>
    <w:rsid w:val="45BB491C"/>
    <w:rsid w:val="45E87A97"/>
    <w:rsid w:val="45F50E0B"/>
    <w:rsid w:val="461F5BAF"/>
    <w:rsid w:val="46244F73"/>
    <w:rsid w:val="46266A8D"/>
    <w:rsid w:val="463A0133"/>
    <w:rsid w:val="468A0B4E"/>
    <w:rsid w:val="46A256FF"/>
    <w:rsid w:val="46BF6D63"/>
    <w:rsid w:val="46DD120F"/>
    <w:rsid w:val="46E35277"/>
    <w:rsid w:val="46FA0B93"/>
    <w:rsid w:val="470634AD"/>
    <w:rsid w:val="473A4323"/>
    <w:rsid w:val="47434B02"/>
    <w:rsid w:val="47695B01"/>
    <w:rsid w:val="477A0BC3"/>
    <w:rsid w:val="478D08F6"/>
    <w:rsid w:val="47BB1907"/>
    <w:rsid w:val="47CF3A8A"/>
    <w:rsid w:val="47E10C42"/>
    <w:rsid w:val="480706A9"/>
    <w:rsid w:val="48244304"/>
    <w:rsid w:val="483D5387"/>
    <w:rsid w:val="483E7E42"/>
    <w:rsid w:val="484A4A39"/>
    <w:rsid w:val="489074C2"/>
    <w:rsid w:val="48C93BB0"/>
    <w:rsid w:val="48D20267"/>
    <w:rsid w:val="48E961F1"/>
    <w:rsid w:val="490B241B"/>
    <w:rsid w:val="492660D4"/>
    <w:rsid w:val="495073B6"/>
    <w:rsid w:val="4984501F"/>
    <w:rsid w:val="49926698"/>
    <w:rsid w:val="49B40EE0"/>
    <w:rsid w:val="49FE39B5"/>
    <w:rsid w:val="4A1907E9"/>
    <w:rsid w:val="4A287B43"/>
    <w:rsid w:val="4A7F4E6E"/>
    <w:rsid w:val="4A8D0D5D"/>
    <w:rsid w:val="4AAD6EE0"/>
    <w:rsid w:val="4AB368C6"/>
    <w:rsid w:val="4ACA1A7A"/>
    <w:rsid w:val="4AEA38FC"/>
    <w:rsid w:val="4AEB5531"/>
    <w:rsid w:val="4B241572"/>
    <w:rsid w:val="4B6338E3"/>
    <w:rsid w:val="4B7101FD"/>
    <w:rsid w:val="4BA17066"/>
    <w:rsid w:val="4BA50B65"/>
    <w:rsid w:val="4BCE3E45"/>
    <w:rsid w:val="4BFB6776"/>
    <w:rsid w:val="4C0767FA"/>
    <w:rsid w:val="4C5D11DF"/>
    <w:rsid w:val="4C886E35"/>
    <w:rsid w:val="4CB608EF"/>
    <w:rsid w:val="4CB61830"/>
    <w:rsid w:val="4CB83514"/>
    <w:rsid w:val="4CC052CA"/>
    <w:rsid w:val="4CCA439B"/>
    <w:rsid w:val="4CE20065"/>
    <w:rsid w:val="4D2717ED"/>
    <w:rsid w:val="4D2C6CFE"/>
    <w:rsid w:val="4D347D62"/>
    <w:rsid w:val="4D3B3EEC"/>
    <w:rsid w:val="4D4660D3"/>
    <w:rsid w:val="4D493511"/>
    <w:rsid w:val="4D4B54DB"/>
    <w:rsid w:val="4D687FBC"/>
    <w:rsid w:val="4D700A9E"/>
    <w:rsid w:val="4D8E361A"/>
    <w:rsid w:val="4D97427D"/>
    <w:rsid w:val="4D981DA3"/>
    <w:rsid w:val="4DA370C6"/>
    <w:rsid w:val="4DC52A49"/>
    <w:rsid w:val="4E1C6AF1"/>
    <w:rsid w:val="4E5C7274"/>
    <w:rsid w:val="4E6F088E"/>
    <w:rsid w:val="4E704ACE"/>
    <w:rsid w:val="4E7F7F7D"/>
    <w:rsid w:val="4E8E6BCD"/>
    <w:rsid w:val="4EA64EF2"/>
    <w:rsid w:val="4EB41E04"/>
    <w:rsid w:val="4EB946C7"/>
    <w:rsid w:val="4EC217CD"/>
    <w:rsid w:val="4EF676C9"/>
    <w:rsid w:val="4F041DE6"/>
    <w:rsid w:val="4F132029"/>
    <w:rsid w:val="4F137383"/>
    <w:rsid w:val="4F22401A"/>
    <w:rsid w:val="4F626994"/>
    <w:rsid w:val="4F835E04"/>
    <w:rsid w:val="4FAE276C"/>
    <w:rsid w:val="4FBA3327"/>
    <w:rsid w:val="4FEF4951"/>
    <w:rsid w:val="50064DCF"/>
    <w:rsid w:val="504F4C38"/>
    <w:rsid w:val="506C3F7C"/>
    <w:rsid w:val="506E29B8"/>
    <w:rsid w:val="50712B7E"/>
    <w:rsid w:val="50C555A5"/>
    <w:rsid w:val="50D852D8"/>
    <w:rsid w:val="50F91EA0"/>
    <w:rsid w:val="5102362C"/>
    <w:rsid w:val="51254295"/>
    <w:rsid w:val="513D15DF"/>
    <w:rsid w:val="516D11C8"/>
    <w:rsid w:val="5185316E"/>
    <w:rsid w:val="51917235"/>
    <w:rsid w:val="520143BB"/>
    <w:rsid w:val="522462FB"/>
    <w:rsid w:val="52262073"/>
    <w:rsid w:val="52412344"/>
    <w:rsid w:val="524F6E80"/>
    <w:rsid w:val="5282603C"/>
    <w:rsid w:val="52980C15"/>
    <w:rsid w:val="52B14033"/>
    <w:rsid w:val="52BE405A"/>
    <w:rsid w:val="52D25D57"/>
    <w:rsid w:val="52FA4256"/>
    <w:rsid w:val="52FC4B82"/>
    <w:rsid w:val="5307019F"/>
    <w:rsid w:val="53261907"/>
    <w:rsid w:val="532A715E"/>
    <w:rsid w:val="536258F5"/>
    <w:rsid w:val="536B3DA6"/>
    <w:rsid w:val="539531BF"/>
    <w:rsid w:val="539A4AC7"/>
    <w:rsid w:val="539F21DB"/>
    <w:rsid w:val="53A03D5C"/>
    <w:rsid w:val="53A72D40"/>
    <w:rsid w:val="53B556BD"/>
    <w:rsid w:val="540C3CF4"/>
    <w:rsid w:val="541F4FCC"/>
    <w:rsid w:val="54714232"/>
    <w:rsid w:val="547846DC"/>
    <w:rsid w:val="54880DC3"/>
    <w:rsid w:val="548E5CAE"/>
    <w:rsid w:val="54E51D72"/>
    <w:rsid w:val="54F26694"/>
    <w:rsid w:val="550A6B9E"/>
    <w:rsid w:val="556A671B"/>
    <w:rsid w:val="55810352"/>
    <w:rsid w:val="559E5792"/>
    <w:rsid w:val="55A34E57"/>
    <w:rsid w:val="55AC6D33"/>
    <w:rsid w:val="55BB6F76"/>
    <w:rsid w:val="55BC5D19"/>
    <w:rsid w:val="55DE3AD4"/>
    <w:rsid w:val="560E5574"/>
    <w:rsid w:val="56155C85"/>
    <w:rsid w:val="56B45E9F"/>
    <w:rsid w:val="56FE4C08"/>
    <w:rsid w:val="572A03B8"/>
    <w:rsid w:val="572B3C93"/>
    <w:rsid w:val="57612B1D"/>
    <w:rsid w:val="577675F9"/>
    <w:rsid w:val="57804DA3"/>
    <w:rsid w:val="57810D6B"/>
    <w:rsid w:val="57B9544E"/>
    <w:rsid w:val="57CC7219"/>
    <w:rsid w:val="58871392"/>
    <w:rsid w:val="58D2260D"/>
    <w:rsid w:val="58D8399B"/>
    <w:rsid w:val="590F3861"/>
    <w:rsid w:val="594B7D91"/>
    <w:rsid w:val="5963595B"/>
    <w:rsid w:val="596E737A"/>
    <w:rsid w:val="59DD742F"/>
    <w:rsid w:val="5A011AFB"/>
    <w:rsid w:val="5A203357"/>
    <w:rsid w:val="5A324F2F"/>
    <w:rsid w:val="5A44753A"/>
    <w:rsid w:val="5A517EA9"/>
    <w:rsid w:val="5A697727"/>
    <w:rsid w:val="5AAE0E58"/>
    <w:rsid w:val="5ACD76C2"/>
    <w:rsid w:val="5AD54636"/>
    <w:rsid w:val="5AFF3D84"/>
    <w:rsid w:val="5B0A0784"/>
    <w:rsid w:val="5B170246"/>
    <w:rsid w:val="5B8878FB"/>
    <w:rsid w:val="5B9C6E4B"/>
    <w:rsid w:val="5BB65DB4"/>
    <w:rsid w:val="5BC326E1"/>
    <w:rsid w:val="5BDD771A"/>
    <w:rsid w:val="5BE80399"/>
    <w:rsid w:val="5C007E73"/>
    <w:rsid w:val="5C180C7F"/>
    <w:rsid w:val="5C180F45"/>
    <w:rsid w:val="5C1B42CB"/>
    <w:rsid w:val="5C1D1988"/>
    <w:rsid w:val="5C4F21C6"/>
    <w:rsid w:val="5C5E5858"/>
    <w:rsid w:val="5C8F2446"/>
    <w:rsid w:val="5CA43F90"/>
    <w:rsid w:val="5CAC1DA4"/>
    <w:rsid w:val="5CC02B6E"/>
    <w:rsid w:val="5CC14DE8"/>
    <w:rsid w:val="5D2378DB"/>
    <w:rsid w:val="5D5E1BAC"/>
    <w:rsid w:val="5D645056"/>
    <w:rsid w:val="5D6E48CE"/>
    <w:rsid w:val="5DB2076D"/>
    <w:rsid w:val="5DB22A0D"/>
    <w:rsid w:val="5DD1521D"/>
    <w:rsid w:val="5DD15589"/>
    <w:rsid w:val="5DEC4171"/>
    <w:rsid w:val="5E056E7A"/>
    <w:rsid w:val="5E1D3015"/>
    <w:rsid w:val="5E211941"/>
    <w:rsid w:val="5E286051"/>
    <w:rsid w:val="5E341674"/>
    <w:rsid w:val="5E5203D0"/>
    <w:rsid w:val="5E5D5CE0"/>
    <w:rsid w:val="5E876089"/>
    <w:rsid w:val="5EDD305D"/>
    <w:rsid w:val="5F116F65"/>
    <w:rsid w:val="5F1270AE"/>
    <w:rsid w:val="5F381638"/>
    <w:rsid w:val="5F926365"/>
    <w:rsid w:val="5FA212E0"/>
    <w:rsid w:val="5FBE4C56"/>
    <w:rsid w:val="5FF97FD7"/>
    <w:rsid w:val="600F3F91"/>
    <w:rsid w:val="600F4147"/>
    <w:rsid w:val="601A2C6A"/>
    <w:rsid w:val="60443D74"/>
    <w:rsid w:val="60681AA9"/>
    <w:rsid w:val="60A15A86"/>
    <w:rsid w:val="60B42F40"/>
    <w:rsid w:val="60B46A9C"/>
    <w:rsid w:val="60B77209"/>
    <w:rsid w:val="60DA174A"/>
    <w:rsid w:val="60DD017A"/>
    <w:rsid w:val="60F02312"/>
    <w:rsid w:val="60F577E0"/>
    <w:rsid w:val="615E1BCF"/>
    <w:rsid w:val="61735DAF"/>
    <w:rsid w:val="61B435A1"/>
    <w:rsid w:val="61B62CEF"/>
    <w:rsid w:val="61E6537B"/>
    <w:rsid w:val="61E772D9"/>
    <w:rsid w:val="61F93300"/>
    <w:rsid w:val="62145DE7"/>
    <w:rsid w:val="621E0BD4"/>
    <w:rsid w:val="62233915"/>
    <w:rsid w:val="62257650"/>
    <w:rsid w:val="62662018"/>
    <w:rsid w:val="627025A0"/>
    <w:rsid w:val="629814C0"/>
    <w:rsid w:val="62CA6624"/>
    <w:rsid w:val="62D954FE"/>
    <w:rsid w:val="62ED4CCD"/>
    <w:rsid w:val="62FA10DE"/>
    <w:rsid w:val="6304732F"/>
    <w:rsid w:val="63141C81"/>
    <w:rsid w:val="6329551F"/>
    <w:rsid w:val="632B573B"/>
    <w:rsid w:val="63336D13"/>
    <w:rsid w:val="63402869"/>
    <w:rsid w:val="63667031"/>
    <w:rsid w:val="636E02AA"/>
    <w:rsid w:val="63C05480"/>
    <w:rsid w:val="63C05E4E"/>
    <w:rsid w:val="63CA108D"/>
    <w:rsid w:val="63D77F02"/>
    <w:rsid w:val="63F7561D"/>
    <w:rsid w:val="641C5084"/>
    <w:rsid w:val="64333AA9"/>
    <w:rsid w:val="643B5AE2"/>
    <w:rsid w:val="64875A84"/>
    <w:rsid w:val="64AC0F89"/>
    <w:rsid w:val="64B14965"/>
    <w:rsid w:val="64BE00A9"/>
    <w:rsid w:val="64C51278"/>
    <w:rsid w:val="64CE2822"/>
    <w:rsid w:val="64CF20F6"/>
    <w:rsid w:val="654938EE"/>
    <w:rsid w:val="65680360"/>
    <w:rsid w:val="656B0071"/>
    <w:rsid w:val="65804A89"/>
    <w:rsid w:val="65984BDE"/>
    <w:rsid w:val="659E5C1E"/>
    <w:rsid w:val="664B39FF"/>
    <w:rsid w:val="667411A7"/>
    <w:rsid w:val="669C425A"/>
    <w:rsid w:val="66EF082E"/>
    <w:rsid w:val="66F73FD5"/>
    <w:rsid w:val="670C785E"/>
    <w:rsid w:val="672056DD"/>
    <w:rsid w:val="672A3F5C"/>
    <w:rsid w:val="672B36D8"/>
    <w:rsid w:val="67337230"/>
    <w:rsid w:val="675B2C20"/>
    <w:rsid w:val="67790849"/>
    <w:rsid w:val="67871E57"/>
    <w:rsid w:val="67A2101C"/>
    <w:rsid w:val="67A61834"/>
    <w:rsid w:val="67C14732"/>
    <w:rsid w:val="67C779FD"/>
    <w:rsid w:val="67CF0CBF"/>
    <w:rsid w:val="680829E6"/>
    <w:rsid w:val="68181876"/>
    <w:rsid w:val="684709BA"/>
    <w:rsid w:val="684A6664"/>
    <w:rsid w:val="6853545A"/>
    <w:rsid w:val="685670BC"/>
    <w:rsid w:val="68866D48"/>
    <w:rsid w:val="68A15AAC"/>
    <w:rsid w:val="68B25FB7"/>
    <w:rsid w:val="68BA795C"/>
    <w:rsid w:val="690305C1"/>
    <w:rsid w:val="69151074"/>
    <w:rsid w:val="691602F4"/>
    <w:rsid w:val="69201240"/>
    <w:rsid w:val="692755F0"/>
    <w:rsid w:val="69495084"/>
    <w:rsid w:val="69B12712"/>
    <w:rsid w:val="69B30481"/>
    <w:rsid w:val="69BC78A9"/>
    <w:rsid w:val="69BE2739"/>
    <w:rsid w:val="69C02BB0"/>
    <w:rsid w:val="69DB0E38"/>
    <w:rsid w:val="69EC3751"/>
    <w:rsid w:val="6A27776B"/>
    <w:rsid w:val="6A3A25DD"/>
    <w:rsid w:val="6A507835"/>
    <w:rsid w:val="6A627569"/>
    <w:rsid w:val="6A771266"/>
    <w:rsid w:val="6A985B49"/>
    <w:rsid w:val="6AA158EE"/>
    <w:rsid w:val="6AAE619F"/>
    <w:rsid w:val="6AC040FE"/>
    <w:rsid w:val="6AD71D05"/>
    <w:rsid w:val="6AD93CCF"/>
    <w:rsid w:val="6ADC31BD"/>
    <w:rsid w:val="6AED32D6"/>
    <w:rsid w:val="6AF3785D"/>
    <w:rsid w:val="6AF7022D"/>
    <w:rsid w:val="6AFC2F65"/>
    <w:rsid w:val="6B032335"/>
    <w:rsid w:val="6B2C4776"/>
    <w:rsid w:val="6B4F4440"/>
    <w:rsid w:val="6B8F7699"/>
    <w:rsid w:val="6BD61B82"/>
    <w:rsid w:val="6C206234"/>
    <w:rsid w:val="6C295F17"/>
    <w:rsid w:val="6C2B67AC"/>
    <w:rsid w:val="6C527983"/>
    <w:rsid w:val="6C6B4DFB"/>
    <w:rsid w:val="6CAE6EF3"/>
    <w:rsid w:val="6CD24E7A"/>
    <w:rsid w:val="6CD97293"/>
    <w:rsid w:val="6CF940B4"/>
    <w:rsid w:val="6D063CA2"/>
    <w:rsid w:val="6D190D34"/>
    <w:rsid w:val="6D2C6FFB"/>
    <w:rsid w:val="6D4A4A10"/>
    <w:rsid w:val="6D5368E0"/>
    <w:rsid w:val="6D5B6F4D"/>
    <w:rsid w:val="6D806684"/>
    <w:rsid w:val="6D8343C6"/>
    <w:rsid w:val="6DAA3B67"/>
    <w:rsid w:val="6DCE3893"/>
    <w:rsid w:val="6DCF760B"/>
    <w:rsid w:val="6DD95D94"/>
    <w:rsid w:val="6DFF60EA"/>
    <w:rsid w:val="6E02116D"/>
    <w:rsid w:val="6E107029"/>
    <w:rsid w:val="6E2039C3"/>
    <w:rsid w:val="6E623FDB"/>
    <w:rsid w:val="6E6D2E41"/>
    <w:rsid w:val="6E7A7A55"/>
    <w:rsid w:val="6EA12D56"/>
    <w:rsid w:val="6EB72428"/>
    <w:rsid w:val="6EC627BC"/>
    <w:rsid w:val="6ED528DE"/>
    <w:rsid w:val="6EE13A52"/>
    <w:rsid w:val="6EE80984"/>
    <w:rsid w:val="6F0357BE"/>
    <w:rsid w:val="6F071661"/>
    <w:rsid w:val="6F323B40"/>
    <w:rsid w:val="6F352227"/>
    <w:rsid w:val="6F5E4B01"/>
    <w:rsid w:val="6F5F14AB"/>
    <w:rsid w:val="6F9D3AAB"/>
    <w:rsid w:val="6FA61F7F"/>
    <w:rsid w:val="6FC34F4E"/>
    <w:rsid w:val="6FEF7AF1"/>
    <w:rsid w:val="7007308C"/>
    <w:rsid w:val="700C2451"/>
    <w:rsid w:val="70185DFD"/>
    <w:rsid w:val="703D260A"/>
    <w:rsid w:val="706B361B"/>
    <w:rsid w:val="7075449A"/>
    <w:rsid w:val="707B1384"/>
    <w:rsid w:val="709D5D2D"/>
    <w:rsid w:val="70B054D2"/>
    <w:rsid w:val="70B81EFE"/>
    <w:rsid w:val="70C769F2"/>
    <w:rsid w:val="70C80B8C"/>
    <w:rsid w:val="70CC388D"/>
    <w:rsid w:val="70E61BF2"/>
    <w:rsid w:val="70F01D72"/>
    <w:rsid w:val="71125B8D"/>
    <w:rsid w:val="713E2ADE"/>
    <w:rsid w:val="71720EFC"/>
    <w:rsid w:val="71C50B09"/>
    <w:rsid w:val="71CE2F82"/>
    <w:rsid w:val="71FB452B"/>
    <w:rsid w:val="721E5934"/>
    <w:rsid w:val="7228635C"/>
    <w:rsid w:val="722872EA"/>
    <w:rsid w:val="722F5BD6"/>
    <w:rsid w:val="72463F78"/>
    <w:rsid w:val="727B4BEB"/>
    <w:rsid w:val="72C10A76"/>
    <w:rsid w:val="72EA4F96"/>
    <w:rsid w:val="731E3A64"/>
    <w:rsid w:val="7343262D"/>
    <w:rsid w:val="73621A5F"/>
    <w:rsid w:val="73712D1D"/>
    <w:rsid w:val="73A26A77"/>
    <w:rsid w:val="74011176"/>
    <w:rsid w:val="74786A09"/>
    <w:rsid w:val="748C7BA9"/>
    <w:rsid w:val="74AF0062"/>
    <w:rsid w:val="74D951B6"/>
    <w:rsid w:val="74FB66C4"/>
    <w:rsid w:val="75022074"/>
    <w:rsid w:val="750E5C0A"/>
    <w:rsid w:val="7534026E"/>
    <w:rsid w:val="75377F70"/>
    <w:rsid w:val="75491A51"/>
    <w:rsid w:val="756205EC"/>
    <w:rsid w:val="75642008"/>
    <w:rsid w:val="75956A44"/>
    <w:rsid w:val="75994786"/>
    <w:rsid w:val="75AD1C5D"/>
    <w:rsid w:val="75CF1603"/>
    <w:rsid w:val="75E50B21"/>
    <w:rsid w:val="763A3FE7"/>
    <w:rsid w:val="763E536C"/>
    <w:rsid w:val="765A7BD2"/>
    <w:rsid w:val="768F24C5"/>
    <w:rsid w:val="76A423A7"/>
    <w:rsid w:val="76AF3F51"/>
    <w:rsid w:val="76B455F0"/>
    <w:rsid w:val="76DD37F0"/>
    <w:rsid w:val="76EB1790"/>
    <w:rsid w:val="76EE465E"/>
    <w:rsid w:val="770C71DA"/>
    <w:rsid w:val="77132317"/>
    <w:rsid w:val="77461551"/>
    <w:rsid w:val="775E6C72"/>
    <w:rsid w:val="776F4F17"/>
    <w:rsid w:val="778447D2"/>
    <w:rsid w:val="77967613"/>
    <w:rsid w:val="77C04E5D"/>
    <w:rsid w:val="77D74E71"/>
    <w:rsid w:val="77E31CE9"/>
    <w:rsid w:val="78250553"/>
    <w:rsid w:val="785D1B60"/>
    <w:rsid w:val="78AC2A23"/>
    <w:rsid w:val="78AF2513"/>
    <w:rsid w:val="78F10436"/>
    <w:rsid w:val="79050385"/>
    <w:rsid w:val="790836C0"/>
    <w:rsid w:val="79191277"/>
    <w:rsid w:val="79426EE3"/>
    <w:rsid w:val="79444A09"/>
    <w:rsid w:val="79447CE9"/>
    <w:rsid w:val="796F15AF"/>
    <w:rsid w:val="797F5A41"/>
    <w:rsid w:val="79851616"/>
    <w:rsid w:val="79976817"/>
    <w:rsid w:val="79A75717"/>
    <w:rsid w:val="79E65AC0"/>
    <w:rsid w:val="79FC416B"/>
    <w:rsid w:val="7A083270"/>
    <w:rsid w:val="7A252A8D"/>
    <w:rsid w:val="7A551DDB"/>
    <w:rsid w:val="7A5A304A"/>
    <w:rsid w:val="7A5C3FD5"/>
    <w:rsid w:val="7A6115EB"/>
    <w:rsid w:val="7A6A66F1"/>
    <w:rsid w:val="7A785287"/>
    <w:rsid w:val="7A7F1A71"/>
    <w:rsid w:val="7A835A05"/>
    <w:rsid w:val="7A9311AC"/>
    <w:rsid w:val="7A947A86"/>
    <w:rsid w:val="7AA6235C"/>
    <w:rsid w:val="7AE9619A"/>
    <w:rsid w:val="7AF6094A"/>
    <w:rsid w:val="7B33304D"/>
    <w:rsid w:val="7B4C229B"/>
    <w:rsid w:val="7B6034AD"/>
    <w:rsid w:val="7B9F23CB"/>
    <w:rsid w:val="7BB2374E"/>
    <w:rsid w:val="7BB57E40"/>
    <w:rsid w:val="7BCE2CB0"/>
    <w:rsid w:val="7BDE990B"/>
    <w:rsid w:val="7BF54043"/>
    <w:rsid w:val="7C013D37"/>
    <w:rsid w:val="7C102E50"/>
    <w:rsid w:val="7C1525B1"/>
    <w:rsid w:val="7C1915F4"/>
    <w:rsid w:val="7C3A0345"/>
    <w:rsid w:val="7C3C6C20"/>
    <w:rsid w:val="7C417C7D"/>
    <w:rsid w:val="7C54688B"/>
    <w:rsid w:val="7C635AEE"/>
    <w:rsid w:val="7C683105"/>
    <w:rsid w:val="7C8554FF"/>
    <w:rsid w:val="7C9E3703"/>
    <w:rsid w:val="7CB24380"/>
    <w:rsid w:val="7CC31327"/>
    <w:rsid w:val="7CD47820"/>
    <w:rsid w:val="7CF9D96B"/>
    <w:rsid w:val="7D020E63"/>
    <w:rsid w:val="7D0D04BC"/>
    <w:rsid w:val="7D250FF6"/>
    <w:rsid w:val="7D2D0BE9"/>
    <w:rsid w:val="7D4739FE"/>
    <w:rsid w:val="7DA261A2"/>
    <w:rsid w:val="7DBC1942"/>
    <w:rsid w:val="7DE37455"/>
    <w:rsid w:val="7DF01710"/>
    <w:rsid w:val="7DF06D3F"/>
    <w:rsid w:val="7DFB00C8"/>
    <w:rsid w:val="7E06489D"/>
    <w:rsid w:val="7E573431"/>
    <w:rsid w:val="7E6D055E"/>
    <w:rsid w:val="7E996D13"/>
    <w:rsid w:val="7EBF392D"/>
    <w:rsid w:val="7EFE565A"/>
    <w:rsid w:val="7F0D2891"/>
    <w:rsid w:val="7F101EAE"/>
    <w:rsid w:val="7F385F91"/>
    <w:rsid w:val="7F587AB8"/>
    <w:rsid w:val="7F764496"/>
    <w:rsid w:val="7F8A2BD2"/>
    <w:rsid w:val="7FA71842"/>
    <w:rsid w:val="7FC22B77"/>
    <w:rsid w:val="7FC44F3A"/>
    <w:rsid w:val="7FCB79CD"/>
    <w:rsid w:val="7FCD171D"/>
    <w:rsid w:val="7FD05249"/>
    <w:rsid w:val="AE59CD79"/>
    <w:rsid w:val="B5EF2873"/>
    <w:rsid w:val="BDFEA443"/>
    <w:rsid w:val="CED70258"/>
    <w:rsid w:val="F7FFD725"/>
    <w:rsid w:val="FFFFA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2"/>
    <w:qFormat/>
    <w:uiPriority w:val="9"/>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103"/>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6">
    <w:name w:val="heading 3"/>
    <w:basedOn w:val="1"/>
    <w:next w:val="1"/>
    <w:link w:val="104"/>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7">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8">
    <w:name w:val="heading 5"/>
    <w:basedOn w:val="1"/>
    <w:next w:val="1"/>
    <w:link w:val="478"/>
    <w:qFormat/>
    <w:uiPriority w:val="0"/>
    <w:pPr>
      <w:tabs>
        <w:tab w:val="left" w:pos="360"/>
      </w:tabs>
      <w:adjustRightInd w:val="0"/>
      <w:spacing w:line="360" w:lineRule="auto"/>
      <w:textAlignment w:val="baseline"/>
      <w:outlineLvl w:val="4"/>
    </w:pPr>
    <w:rPr>
      <w:kern w:val="0"/>
      <w:sz w:val="24"/>
      <w:szCs w:val="20"/>
    </w:rPr>
  </w:style>
  <w:style w:type="paragraph" w:styleId="9">
    <w:name w:val="heading 6"/>
    <w:basedOn w:val="1"/>
    <w:next w:val="1"/>
    <w:link w:val="465"/>
    <w:qFormat/>
    <w:uiPriority w:val="0"/>
    <w:pPr>
      <w:tabs>
        <w:tab w:val="left" w:pos="0"/>
      </w:tabs>
      <w:adjustRightInd w:val="0"/>
      <w:spacing w:line="460" w:lineRule="exact"/>
      <w:jc w:val="left"/>
      <w:textAlignment w:val="baseline"/>
      <w:outlineLvl w:val="5"/>
    </w:pPr>
    <w:rPr>
      <w:kern w:val="0"/>
      <w:sz w:val="24"/>
      <w:szCs w:val="20"/>
    </w:rPr>
  </w:style>
  <w:style w:type="paragraph" w:styleId="10">
    <w:name w:val="heading 7"/>
    <w:basedOn w:val="1"/>
    <w:next w:val="1"/>
    <w:link w:val="479"/>
    <w:qFormat/>
    <w:uiPriority w:val="0"/>
    <w:pPr>
      <w:tabs>
        <w:tab w:val="left" w:pos="0"/>
      </w:tabs>
      <w:adjustRightInd w:val="0"/>
      <w:spacing w:line="460" w:lineRule="exact"/>
      <w:jc w:val="left"/>
      <w:textAlignment w:val="baseline"/>
      <w:outlineLvl w:val="6"/>
    </w:pPr>
    <w:rPr>
      <w:kern w:val="0"/>
      <w:sz w:val="24"/>
      <w:szCs w:val="20"/>
    </w:rPr>
  </w:style>
  <w:style w:type="paragraph" w:styleId="11">
    <w:name w:val="heading 8"/>
    <w:basedOn w:val="1"/>
    <w:next w:val="1"/>
    <w:link w:val="472"/>
    <w:qFormat/>
    <w:uiPriority w:val="0"/>
    <w:pPr>
      <w:tabs>
        <w:tab w:val="left" w:pos="0"/>
      </w:tabs>
      <w:adjustRightInd w:val="0"/>
      <w:spacing w:line="460" w:lineRule="exact"/>
      <w:jc w:val="left"/>
      <w:textAlignment w:val="baseline"/>
      <w:outlineLvl w:val="7"/>
    </w:pPr>
    <w:rPr>
      <w:kern w:val="0"/>
      <w:sz w:val="24"/>
      <w:szCs w:val="20"/>
    </w:rPr>
  </w:style>
  <w:style w:type="paragraph" w:styleId="12">
    <w:name w:val="heading 9"/>
    <w:basedOn w:val="1"/>
    <w:next w:val="1"/>
    <w:link w:val="464"/>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spacing w:line="360" w:lineRule="auto"/>
    </w:pPr>
    <w:rPr>
      <w:rFonts w:ascii="宋体" w:hAnsi="宋体"/>
      <w:kern w:val="0"/>
      <w:sz w:val="28"/>
      <w:szCs w:val="28"/>
    </w:rPr>
  </w:style>
  <w:style w:type="paragraph" w:styleId="3">
    <w:name w:val="macro"/>
    <w:link w:val="47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1260"/>
      <w:jc w:val="left"/>
    </w:pPr>
    <w:rPr>
      <w:sz w:val="18"/>
      <w:szCs w:val="20"/>
    </w:rPr>
  </w:style>
  <w:style w:type="paragraph" w:styleId="15">
    <w:name w:val="List Number 2"/>
    <w:basedOn w:val="1"/>
    <w:qFormat/>
    <w:uiPriority w:val="0"/>
    <w:pPr>
      <w:tabs>
        <w:tab w:val="left" w:pos="780"/>
      </w:tabs>
      <w:ind w:left="780" w:hanging="360"/>
    </w:pPr>
  </w:style>
  <w:style w:type="paragraph" w:styleId="16">
    <w:name w:val="table of authorities"/>
    <w:basedOn w:val="1"/>
    <w:next w:val="1"/>
    <w:qFormat/>
    <w:uiPriority w:val="0"/>
    <w:pPr>
      <w:ind w:left="420" w:leftChars="200"/>
    </w:pPr>
  </w:style>
  <w:style w:type="paragraph" w:styleId="17">
    <w:name w:val="Note Heading"/>
    <w:basedOn w:val="1"/>
    <w:next w:val="1"/>
    <w:link w:val="463"/>
    <w:qFormat/>
    <w:uiPriority w:val="0"/>
    <w:pPr>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qFormat/>
    <w:uiPriority w:val="0"/>
    <w:pPr>
      <w:ind w:left="1400" w:leftChars="1400"/>
    </w:pPr>
    <w:rPr>
      <w:szCs w:val="20"/>
      <w:lang w:bidi="he-IL"/>
    </w:rPr>
  </w:style>
  <w:style w:type="paragraph" w:styleId="20">
    <w:name w:val="E-mail Signature"/>
    <w:basedOn w:val="1"/>
    <w:link w:val="462"/>
    <w:qFormat/>
    <w:uiPriority w:val="0"/>
  </w:style>
  <w:style w:type="paragraph" w:styleId="21">
    <w:name w:val="List Number"/>
    <w:basedOn w:val="1"/>
    <w:qFormat/>
    <w:uiPriority w:val="0"/>
    <w:pPr>
      <w:tabs>
        <w:tab w:val="left" w:pos="360"/>
      </w:tabs>
      <w:ind w:left="360" w:hanging="360"/>
    </w:pPr>
  </w:style>
  <w:style w:type="paragraph" w:styleId="22">
    <w:name w:val="Normal Indent"/>
    <w:basedOn w:val="1"/>
    <w:link w:val="105"/>
    <w:qFormat/>
    <w:uiPriority w:val="0"/>
    <w:pPr>
      <w:autoSpaceDE w:val="0"/>
      <w:autoSpaceDN w:val="0"/>
      <w:adjustRightInd w:val="0"/>
      <w:ind w:firstLine="420"/>
      <w:jc w:val="left"/>
      <w:textAlignment w:val="baseline"/>
    </w:pPr>
    <w:rPr>
      <w:rFonts w:ascii="宋体"/>
      <w:kern w:val="0"/>
      <w:sz w:val="34"/>
      <w:szCs w:val="20"/>
    </w:rPr>
  </w:style>
  <w:style w:type="paragraph" w:styleId="23">
    <w:name w:val="caption"/>
    <w:basedOn w:val="1"/>
    <w:next w:val="1"/>
    <w:qFormat/>
    <w:uiPriority w:val="0"/>
    <w:pPr>
      <w:spacing w:before="152" w:after="160"/>
    </w:pPr>
    <w:rPr>
      <w:rFonts w:ascii="Arial" w:hAnsi="Arial" w:eastAsia="黑体" w:cs="Arial"/>
      <w:sz w:val="20"/>
      <w:szCs w:val="20"/>
    </w:rPr>
  </w:style>
  <w:style w:type="paragraph" w:styleId="24">
    <w:name w:val="index 5"/>
    <w:basedOn w:val="1"/>
    <w:next w:val="1"/>
    <w:qFormat/>
    <w:uiPriority w:val="0"/>
    <w:pPr>
      <w:ind w:left="800" w:leftChars="800"/>
    </w:pPr>
    <w:rPr>
      <w:szCs w:val="20"/>
      <w:lang w:bidi="he-IL"/>
    </w:rPr>
  </w:style>
  <w:style w:type="paragraph" w:styleId="25">
    <w:name w:val="List Bullet"/>
    <w:basedOn w:val="1"/>
    <w:qFormat/>
    <w:uiPriority w:val="0"/>
    <w:pPr>
      <w:tabs>
        <w:tab w:val="left" w:pos="360"/>
      </w:tabs>
      <w:ind w:left="360" w:hanging="360"/>
    </w:pPr>
  </w:style>
  <w:style w:type="paragraph" w:styleId="26">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7">
    <w:name w:val="Document Map"/>
    <w:basedOn w:val="1"/>
    <w:link w:val="461"/>
    <w:qFormat/>
    <w:uiPriority w:val="0"/>
    <w:pPr>
      <w:shd w:val="clear" w:color="auto" w:fill="000080"/>
    </w:pPr>
    <w:rPr>
      <w:szCs w:val="20"/>
    </w:rPr>
  </w:style>
  <w:style w:type="paragraph" w:styleId="28">
    <w:name w:val="toa heading"/>
    <w:basedOn w:val="1"/>
    <w:next w:val="1"/>
    <w:qFormat/>
    <w:uiPriority w:val="0"/>
    <w:pPr>
      <w:spacing w:before="120"/>
    </w:pPr>
    <w:rPr>
      <w:rFonts w:ascii="Arial" w:hAnsi="Arial" w:cs="Arial"/>
      <w:sz w:val="24"/>
    </w:rPr>
  </w:style>
  <w:style w:type="paragraph" w:styleId="29">
    <w:name w:val="annotation text"/>
    <w:basedOn w:val="1"/>
    <w:link w:val="485"/>
    <w:qFormat/>
    <w:uiPriority w:val="0"/>
    <w:pPr>
      <w:adjustRightInd w:val="0"/>
      <w:spacing w:line="360" w:lineRule="atLeast"/>
      <w:jc w:val="left"/>
      <w:textAlignment w:val="baseline"/>
    </w:pPr>
    <w:rPr>
      <w:kern w:val="0"/>
      <w:sz w:val="24"/>
      <w:szCs w:val="20"/>
    </w:rPr>
  </w:style>
  <w:style w:type="paragraph" w:styleId="30">
    <w:name w:val="index 6"/>
    <w:basedOn w:val="1"/>
    <w:next w:val="1"/>
    <w:qFormat/>
    <w:uiPriority w:val="0"/>
    <w:pPr>
      <w:ind w:left="1000" w:leftChars="1000"/>
    </w:pPr>
    <w:rPr>
      <w:szCs w:val="20"/>
      <w:lang w:bidi="he-IL"/>
    </w:rPr>
  </w:style>
  <w:style w:type="paragraph" w:styleId="31">
    <w:name w:val="Salutation"/>
    <w:basedOn w:val="1"/>
    <w:next w:val="1"/>
    <w:link w:val="460"/>
    <w:qFormat/>
    <w:uiPriority w:val="0"/>
  </w:style>
  <w:style w:type="paragraph" w:styleId="32">
    <w:name w:val="Body Text 3"/>
    <w:basedOn w:val="1"/>
    <w:link w:val="459"/>
    <w:qFormat/>
    <w:uiPriority w:val="0"/>
    <w:pPr>
      <w:spacing w:before="60" w:after="60" w:line="460" w:lineRule="exact"/>
      <w:ind w:right="-304"/>
    </w:pPr>
    <w:rPr>
      <w:sz w:val="24"/>
    </w:rPr>
  </w:style>
  <w:style w:type="paragraph" w:styleId="33">
    <w:name w:val="Closing"/>
    <w:basedOn w:val="1"/>
    <w:link w:val="481"/>
    <w:qFormat/>
    <w:uiPriority w:val="0"/>
    <w:pPr>
      <w:ind w:left="100" w:leftChars="2100"/>
    </w:pPr>
  </w:style>
  <w:style w:type="paragraph" w:styleId="34">
    <w:name w:val="List Bullet 3"/>
    <w:basedOn w:val="1"/>
    <w:qFormat/>
    <w:uiPriority w:val="0"/>
    <w:pPr>
      <w:tabs>
        <w:tab w:val="left" w:pos="1200"/>
      </w:tabs>
      <w:ind w:left="1200" w:hanging="360"/>
    </w:pPr>
  </w:style>
  <w:style w:type="paragraph" w:styleId="35">
    <w:name w:val="Body Text"/>
    <w:basedOn w:val="1"/>
    <w:next w:val="1"/>
    <w:link w:val="106"/>
    <w:qFormat/>
    <w:uiPriority w:val="0"/>
    <w:pPr>
      <w:spacing w:after="120"/>
    </w:pPr>
    <w:rPr>
      <w:rFonts w:ascii="Verdana" w:hAnsi="Verdana"/>
    </w:rPr>
  </w:style>
  <w:style w:type="paragraph" w:styleId="36">
    <w:name w:val="Body Text Indent"/>
    <w:basedOn w:val="1"/>
    <w:next w:val="37"/>
    <w:link w:val="107"/>
    <w:qFormat/>
    <w:uiPriority w:val="99"/>
    <w:pPr>
      <w:spacing w:line="360" w:lineRule="auto"/>
      <w:ind w:firstLine="425"/>
    </w:pPr>
    <w:rPr>
      <w:color w:val="FF0000"/>
      <w:sz w:val="24"/>
      <w:szCs w:val="20"/>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38">
    <w:name w:val="List Number 3"/>
    <w:basedOn w:val="1"/>
    <w:qFormat/>
    <w:uiPriority w:val="0"/>
    <w:pPr>
      <w:tabs>
        <w:tab w:val="left" w:pos="1200"/>
      </w:tabs>
      <w:ind w:left="1200" w:hanging="360"/>
    </w:pPr>
  </w:style>
  <w:style w:type="paragraph" w:styleId="39">
    <w:name w:val="List 2"/>
    <w:basedOn w:val="1"/>
    <w:qFormat/>
    <w:uiPriority w:val="0"/>
    <w:pPr>
      <w:ind w:left="400" w:leftChars="200" w:hanging="200" w:hangingChars="200"/>
    </w:pPr>
    <w:rPr>
      <w:szCs w:val="20"/>
    </w:rPr>
  </w:style>
  <w:style w:type="paragraph" w:styleId="40">
    <w:name w:val="List Continue"/>
    <w:basedOn w:val="1"/>
    <w:qFormat/>
    <w:uiPriority w:val="0"/>
    <w:pPr>
      <w:spacing w:after="120"/>
      <w:ind w:left="420" w:leftChars="200"/>
    </w:pPr>
  </w:style>
  <w:style w:type="paragraph" w:styleId="41">
    <w:name w:val="Block Text"/>
    <w:basedOn w:val="1"/>
    <w:qFormat/>
    <w:uiPriority w:val="0"/>
    <w:pPr>
      <w:spacing w:before="120" w:after="120" w:line="360" w:lineRule="auto"/>
      <w:ind w:left="630" w:right="202"/>
    </w:pPr>
    <w:rPr>
      <w:rFonts w:ascii="宋体"/>
      <w:sz w:val="24"/>
      <w:szCs w:val="20"/>
    </w:rPr>
  </w:style>
  <w:style w:type="paragraph" w:styleId="42">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3">
    <w:name w:val="HTML Address"/>
    <w:basedOn w:val="1"/>
    <w:link w:val="458"/>
    <w:qFormat/>
    <w:uiPriority w:val="0"/>
    <w:rPr>
      <w:i/>
      <w:iCs/>
    </w:rPr>
  </w:style>
  <w:style w:type="paragraph" w:styleId="44">
    <w:name w:val="index 4"/>
    <w:basedOn w:val="1"/>
    <w:next w:val="1"/>
    <w:qFormat/>
    <w:uiPriority w:val="0"/>
    <w:pPr>
      <w:ind w:left="600" w:leftChars="600"/>
    </w:pPr>
    <w:rPr>
      <w:szCs w:val="20"/>
      <w:lang w:bidi="he-IL"/>
    </w:rPr>
  </w:style>
  <w:style w:type="paragraph" w:styleId="45">
    <w:name w:val="toc 5"/>
    <w:basedOn w:val="1"/>
    <w:next w:val="1"/>
    <w:qFormat/>
    <w:uiPriority w:val="0"/>
    <w:pPr>
      <w:ind w:left="840"/>
      <w:jc w:val="left"/>
    </w:pPr>
    <w:rPr>
      <w:sz w:val="18"/>
      <w:szCs w:val="20"/>
    </w:rPr>
  </w:style>
  <w:style w:type="paragraph" w:styleId="46">
    <w:name w:val="toc 3"/>
    <w:basedOn w:val="1"/>
    <w:next w:val="1"/>
    <w:qFormat/>
    <w:uiPriority w:val="39"/>
    <w:pPr>
      <w:ind w:left="420"/>
      <w:jc w:val="left"/>
    </w:pPr>
    <w:rPr>
      <w:i/>
      <w:sz w:val="20"/>
      <w:szCs w:val="20"/>
    </w:rPr>
  </w:style>
  <w:style w:type="paragraph" w:styleId="47">
    <w:name w:val="Plain Text"/>
    <w:basedOn w:val="1"/>
    <w:link w:val="108"/>
    <w:qFormat/>
    <w:uiPriority w:val="99"/>
    <w:rPr>
      <w:rFonts w:ascii="宋体" w:hAnsi="Courier New"/>
      <w:szCs w:val="21"/>
    </w:rPr>
  </w:style>
  <w:style w:type="paragraph" w:styleId="48">
    <w:name w:val="List Bullet 5"/>
    <w:basedOn w:val="1"/>
    <w:qFormat/>
    <w:uiPriority w:val="0"/>
    <w:pPr>
      <w:tabs>
        <w:tab w:val="left" w:pos="2040"/>
      </w:tabs>
      <w:ind w:left="2040" w:hanging="360"/>
    </w:pPr>
  </w:style>
  <w:style w:type="paragraph" w:styleId="49">
    <w:name w:val="List Number 4"/>
    <w:basedOn w:val="1"/>
    <w:qFormat/>
    <w:uiPriority w:val="0"/>
    <w:pPr>
      <w:tabs>
        <w:tab w:val="left" w:pos="1620"/>
      </w:tabs>
      <w:ind w:left="1620" w:hanging="360"/>
    </w:pPr>
  </w:style>
  <w:style w:type="paragraph" w:styleId="50">
    <w:name w:val="toc 8"/>
    <w:basedOn w:val="1"/>
    <w:next w:val="1"/>
    <w:qFormat/>
    <w:uiPriority w:val="0"/>
    <w:pPr>
      <w:ind w:left="1470"/>
      <w:jc w:val="left"/>
    </w:pPr>
    <w:rPr>
      <w:sz w:val="18"/>
      <w:szCs w:val="20"/>
    </w:rPr>
  </w:style>
  <w:style w:type="paragraph" w:styleId="51">
    <w:name w:val="index 3"/>
    <w:basedOn w:val="1"/>
    <w:next w:val="1"/>
    <w:qFormat/>
    <w:uiPriority w:val="0"/>
    <w:pPr>
      <w:ind w:left="400" w:leftChars="400"/>
    </w:pPr>
    <w:rPr>
      <w:szCs w:val="20"/>
      <w:lang w:bidi="he-IL"/>
    </w:rPr>
  </w:style>
  <w:style w:type="paragraph" w:styleId="52">
    <w:name w:val="Date"/>
    <w:basedOn w:val="1"/>
    <w:next w:val="1"/>
    <w:link w:val="457"/>
    <w:qFormat/>
    <w:uiPriority w:val="0"/>
    <w:rPr>
      <w:sz w:val="24"/>
      <w:szCs w:val="20"/>
    </w:rPr>
  </w:style>
  <w:style w:type="paragraph" w:styleId="53">
    <w:name w:val="Body Text Indent 2"/>
    <w:basedOn w:val="1"/>
    <w:link w:val="470"/>
    <w:qFormat/>
    <w:uiPriority w:val="99"/>
    <w:pPr>
      <w:spacing w:after="120" w:line="480" w:lineRule="auto"/>
      <w:ind w:left="420" w:leftChars="200"/>
    </w:pPr>
  </w:style>
  <w:style w:type="paragraph" w:styleId="54">
    <w:name w:val="endnote text"/>
    <w:basedOn w:val="1"/>
    <w:link w:val="476"/>
    <w:qFormat/>
    <w:uiPriority w:val="0"/>
    <w:pPr>
      <w:snapToGrid w:val="0"/>
      <w:jc w:val="left"/>
    </w:pPr>
    <w:rPr>
      <w:szCs w:val="20"/>
      <w:lang w:bidi="he-IL"/>
    </w:rPr>
  </w:style>
  <w:style w:type="paragraph" w:styleId="55">
    <w:name w:val="List Continue 5"/>
    <w:basedOn w:val="1"/>
    <w:qFormat/>
    <w:uiPriority w:val="0"/>
    <w:pPr>
      <w:spacing w:after="120"/>
      <w:ind w:left="2100" w:leftChars="1000"/>
    </w:pPr>
  </w:style>
  <w:style w:type="paragraph" w:styleId="56">
    <w:name w:val="Balloon Text"/>
    <w:basedOn w:val="1"/>
    <w:link w:val="109"/>
    <w:qFormat/>
    <w:uiPriority w:val="99"/>
    <w:rPr>
      <w:rFonts w:ascii="Verdana" w:hAnsi="Verdana"/>
      <w:sz w:val="18"/>
      <w:szCs w:val="18"/>
    </w:rPr>
  </w:style>
  <w:style w:type="paragraph" w:styleId="57">
    <w:name w:val="footer"/>
    <w:basedOn w:val="1"/>
    <w:link w:val="110"/>
    <w:qFormat/>
    <w:uiPriority w:val="0"/>
    <w:pPr>
      <w:tabs>
        <w:tab w:val="center" w:pos="4153"/>
        <w:tab w:val="right" w:pos="8306"/>
      </w:tabs>
      <w:snapToGrid w:val="0"/>
      <w:jc w:val="left"/>
    </w:pPr>
    <w:rPr>
      <w:rFonts w:ascii="Verdana" w:hAnsi="Verdana"/>
      <w:sz w:val="18"/>
      <w:szCs w:val="18"/>
    </w:rPr>
  </w:style>
  <w:style w:type="paragraph" w:styleId="58">
    <w:name w:val="envelope return"/>
    <w:basedOn w:val="1"/>
    <w:qFormat/>
    <w:uiPriority w:val="0"/>
    <w:pPr>
      <w:snapToGrid w:val="0"/>
    </w:pPr>
    <w:rPr>
      <w:rFonts w:ascii="Arial" w:hAnsi="Arial" w:cs="Arial"/>
    </w:rPr>
  </w:style>
  <w:style w:type="paragraph" w:styleId="59">
    <w:name w:val="header"/>
    <w:basedOn w:val="1"/>
    <w:link w:val="111"/>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60">
    <w:name w:val="Signature"/>
    <w:basedOn w:val="1"/>
    <w:link w:val="456"/>
    <w:qFormat/>
    <w:uiPriority w:val="0"/>
    <w:pPr>
      <w:ind w:left="4320"/>
    </w:pPr>
    <w:rPr>
      <w:rFonts w:eastAsia="楷体_GB2312"/>
      <w:szCs w:val="20"/>
    </w:rPr>
  </w:style>
  <w:style w:type="paragraph" w:styleId="61">
    <w:name w:val="toc 1"/>
    <w:basedOn w:val="1"/>
    <w:next w:val="1"/>
    <w:qFormat/>
    <w:uiPriority w:val="39"/>
    <w:pPr>
      <w:spacing w:before="312" w:after="156"/>
    </w:pPr>
    <w:rPr>
      <w:kern w:val="0"/>
      <w:sz w:val="18"/>
      <w:szCs w:val="18"/>
    </w:rPr>
  </w:style>
  <w:style w:type="paragraph" w:styleId="62">
    <w:name w:val="List Continue 4"/>
    <w:basedOn w:val="1"/>
    <w:qFormat/>
    <w:uiPriority w:val="0"/>
    <w:pPr>
      <w:spacing w:after="120"/>
      <w:ind w:left="1680" w:leftChars="800"/>
    </w:pPr>
  </w:style>
  <w:style w:type="paragraph" w:styleId="63">
    <w:name w:val="toc 4"/>
    <w:basedOn w:val="1"/>
    <w:next w:val="1"/>
    <w:qFormat/>
    <w:uiPriority w:val="0"/>
    <w:pPr>
      <w:ind w:left="630"/>
      <w:jc w:val="left"/>
    </w:pPr>
    <w:rPr>
      <w:sz w:val="18"/>
      <w:szCs w:val="20"/>
    </w:rPr>
  </w:style>
  <w:style w:type="paragraph" w:styleId="64">
    <w:name w:val="index heading"/>
    <w:basedOn w:val="1"/>
    <w:next w:val="65"/>
    <w:qFormat/>
    <w:uiPriority w:val="0"/>
    <w:rPr>
      <w:szCs w:val="20"/>
      <w:lang w:bidi="he-IL"/>
    </w:rPr>
  </w:style>
  <w:style w:type="paragraph" w:styleId="65">
    <w:name w:val="index 1"/>
    <w:basedOn w:val="1"/>
    <w:next w:val="1"/>
    <w:qFormat/>
    <w:uiPriority w:val="0"/>
    <w:rPr>
      <w:kern w:val="0"/>
      <w:sz w:val="24"/>
      <w:szCs w:val="21"/>
    </w:rPr>
  </w:style>
  <w:style w:type="paragraph" w:styleId="66">
    <w:name w:val="Subtitle"/>
    <w:basedOn w:val="1"/>
    <w:link w:val="468"/>
    <w:qFormat/>
    <w:uiPriority w:val="0"/>
    <w:pPr>
      <w:spacing w:before="240" w:after="60" w:line="312" w:lineRule="auto"/>
      <w:jc w:val="center"/>
      <w:outlineLvl w:val="1"/>
    </w:pPr>
    <w:rPr>
      <w:rFonts w:ascii="Arial" w:hAnsi="Arial"/>
      <w:b/>
      <w:bCs/>
      <w:kern w:val="28"/>
      <w:sz w:val="32"/>
      <w:szCs w:val="32"/>
    </w:rPr>
  </w:style>
  <w:style w:type="paragraph" w:styleId="67">
    <w:name w:val="List Number 5"/>
    <w:basedOn w:val="1"/>
    <w:qFormat/>
    <w:uiPriority w:val="0"/>
    <w:pPr>
      <w:tabs>
        <w:tab w:val="left" w:pos="2040"/>
      </w:tabs>
      <w:ind w:left="2040" w:hanging="360"/>
    </w:pPr>
  </w:style>
  <w:style w:type="paragraph" w:styleId="68">
    <w:name w:val="List"/>
    <w:basedOn w:val="1"/>
    <w:qFormat/>
    <w:uiPriority w:val="0"/>
    <w:pPr>
      <w:ind w:left="420" w:hanging="420"/>
    </w:pPr>
    <w:rPr>
      <w:sz w:val="24"/>
      <w:szCs w:val="20"/>
    </w:rPr>
  </w:style>
  <w:style w:type="paragraph" w:styleId="69">
    <w:name w:val="footnote text"/>
    <w:basedOn w:val="1"/>
    <w:link w:val="455"/>
    <w:qFormat/>
    <w:uiPriority w:val="0"/>
    <w:pPr>
      <w:snapToGrid w:val="0"/>
      <w:jc w:val="left"/>
    </w:pPr>
    <w:rPr>
      <w:rFonts w:eastAsia="楷体_GB2312"/>
      <w:sz w:val="18"/>
      <w:szCs w:val="18"/>
    </w:rPr>
  </w:style>
  <w:style w:type="paragraph" w:styleId="70">
    <w:name w:val="toc 6"/>
    <w:basedOn w:val="1"/>
    <w:next w:val="1"/>
    <w:qFormat/>
    <w:uiPriority w:val="0"/>
    <w:pPr>
      <w:ind w:left="1050"/>
      <w:jc w:val="left"/>
    </w:pPr>
    <w:rPr>
      <w:sz w:val="18"/>
      <w:szCs w:val="20"/>
    </w:rPr>
  </w:style>
  <w:style w:type="paragraph" w:styleId="71">
    <w:name w:val="List 5"/>
    <w:basedOn w:val="1"/>
    <w:qFormat/>
    <w:uiPriority w:val="0"/>
    <w:pPr>
      <w:ind w:left="100" w:leftChars="800" w:hanging="200" w:hangingChars="200"/>
    </w:pPr>
  </w:style>
  <w:style w:type="paragraph" w:styleId="72">
    <w:name w:val="Body Text Indent 3"/>
    <w:basedOn w:val="1"/>
    <w:link w:val="477"/>
    <w:qFormat/>
    <w:uiPriority w:val="0"/>
    <w:pPr>
      <w:adjustRightInd w:val="0"/>
      <w:spacing w:line="360" w:lineRule="exact"/>
      <w:ind w:firstLine="520"/>
      <w:jc w:val="left"/>
      <w:textAlignment w:val="baseline"/>
    </w:pPr>
    <w:rPr>
      <w:rFonts w:ascii="宋体"/>
      <w:kern w:val="0"/>
      <w:sz w:val="24"/>
      <w:szCs w:val="20"/>
    </w:rPr>
  </w:style>
  <w:style w:type="paragraph" w:styleId="73">
    <w:name w:val="index 7"/>
    <w:basedOn w:val="1"/>
    <w:next w:val="1"/>
    <w:qFormat/>
    <w:uiPriority w:val="0"/>
    <w:pPr>
      <w:ind w:left="1200" w:leftChars="1200"/>
    </w:pPr>
    <w:rPr>
      <w:szCs w:val="20"/>
      <w:lang w:bidi="he-IL"/>
    </w:rPr>
  </w:style>
  <w:style w:type="paragraph" w:styleId="74">
    <w:name w:val="index 9"/>
    <w:basedOn w:val="1"/>
    <w:next w:val="1"/>
    <w:qFormat/>
    <w:uiPriority w:val="0"/>
    <w:pPr>
      <w:ind w:left="1600" w:leftChars="1600"/>
    </w:pPr>
    <w:rPr>
      <w:szCs w:val="20"/>
      <w:lang w:bidi="he-IL"/>
    </w:rPr>
  </w:style>
  <w:style w:type="paragraph" w:styleId="75">
    <w:name w:val="table of figures"/>
    <w:basedOn w:val="1"/>
    <w:next w:val="1"/>
    <w:qFormat/>
    <w:uiPriority w:val="0"/>
    <w:pPr>
      <w:ind w:left="840" w:leftChars="200" w:hanging="420" w:hangingChars="200"/>
    </w:pPr>
    <w:rPr>
      <w:szCs w:val="20"/>
    </w:rPr>
  </w:style>
  <w:style w:type="paragraph" w:styleId="76">
    <w:name w:val="toc 9"/>
    <w:basedOn w:val="1"/>
    <w:next w:val="1"/>
    <w:qFormat/>
    <w:uiPriority w:val="0"/>
    <w:pPr>
      <w:ind w:left="1680"/>
      <w:jc w:val="left"/>
    </w:pPr>
    <w:rPr>
      <w:sz w:val="18"/>
      <w:szCs w:val="20"/>
    </w:rPr>
  </w:style>
  <w:style w:type="paragraph" w:styleId="77">
    <w:name w:val="Body Text 2"/>
    <w:basedOn w:val="1"/>
    <w:link w:val="474"/>
    <w:qFormat/>
    <w:uiPriority w:val="0"/>
    <w:pPr>
      <w:spacing w:after="12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400" w:leftChars="400"/>
    </w:pPr>
  </w:style>
  <w:style w:type="paragraph" w:styleId="80">
    <w:name w:val="Message Header"/>
    <w:basedOn w:val="1"/>
    <w:link w:val="45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link w:val="11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rPr>
      <w:szCs w:val="20"/>
      <w:lang w:bidi="he-IL"/>
    </w:rPr>
  </w:style>
  <w:style w:type="paragraph" w:styleId="84">
    <w:name w:val="Title"/>
    <w:basedOn w:val="1"/>
    <w:next w:val="1"/>
    <w:link w:val="453"/>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5">
    <w:name w:val="annotation subject"/>
    <w:basedOn w:val="29"/>
    <w:next w:val="29"/>
    <w:link w:val="482"/>
    <w:qFormat/>
    <w:uiPriority w:val="0"/>
    <w:pPr>
      <w:adjustRightInd/>
      <w:spacing w:line="240" w:lineRule="auto"/>
      <w:textAlignment w:val="auto"/>
    </w:pPr>
    <w:rPr>
      <w:b/>
      <w:bCs/>
      <w:kern w:val="2"/>
      <w:sz w:val="21"/>
      <w:lang w:bidi="he-IL"/>
    </w:rPr>
  </w:style>
  <w:style w:type="paragraph" w:styleId="86">
    <w:name w:val="Body Text First Indent"/>
    <w:basedOn w:val="35"/>
    <w:next w:val="1"/>
    <w:link w:val="452"/>
    <w:qFormat/>
    <w:uiPriority w:val="0"/>
    <w:pPr>
      <w:ind w:firstLine="420" w:firstLineChars="100"/>
    </w:pPr>
    <w:rPr>
      <w:szCs w:val="20"/>
    </w:rPr>
  </w:style>
  <w:style w:type="paragraph" w:styleId="87">
    <w:name w:val="Body Text First Indent 2"/>
    <w:basedOn w:val="36"/>
    <w:next w:val="35"/>
    <w:link w:val="466"/>
    <w:qFormat/>
    <w:uiPriority w:val="0"/>
    <w:pPr>
      <w:spacing w:after="120" w:line="240" w:lineRule="auto"/>
      <w:ind w:left="420" w:leftChars="200" w:firstLine="420" w:firstLineChars="200"/>
    </w:pPr>
    <w:rPr>
      <w:color w:val="auto"/>
      <w:sz w:val="21"/>
      <w:szCs w:val="24"/>
    </w:r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22"/>
    <w:rPr>
      <w:b/>
      <w:bCs/>
    </w:rPr>
  </w:style>
  <w:style w:type="character" w:styleId="92">
    <w:name w:val="endnote reference"/>
    <w:qFormat/>
    <w:uiPriority w:val="0"/>
    <w:rPr>
      <w:rFonts w:ascii="Verdana" w:hAnsi="Verdana"/>
      <w:kern w:val="0"/>
      <w:sz w:val="20"/>
      <w:vertAlign w:val="superscript"/>
      <w:lang w:eastAsia="en-US"/>
    </w:rPr>
  </w:style>
  <w:style w:type="character" w:styleId="93">
    <w:name w:val="page number"/>
    <w:basedOn w:val="90"/>
    <w:qFormat/>
    <w:uiPriority w:val="0"/>
  </w:style>
  <w:style w:type="character" w:styleId="94">
    <w:name w:val="FollowedHyperlink"/>
    <w:qFormat/>
    <w:uiPriority w:val="99"/>
    <w:rPr>
      <w:rFonts w:ascii="Verdana" w:hAnsi="Verdana"/>
      <w:color w:val="800080"/>
      <w:kern w:val="0"/>
      <w:sz w:val="20"/>
      <w:u w:val="single"/>
      <w:lang w:eastAsia="en-US"/>
    </w:rPr>
  </w:style>
  <w:style w:type="character" w:styleId="95">
    <w:name w:val="Emphasis"/>
    <w:qFormat/>
    <w:uiPriority w:val="20"/>
    <w:rPr>
      <w:rFonts w:cs="Times New Roman"/>
      <w:i/>
    </w:rPr>
  </w:style>
  <w:style w:type="character" w:styleId="96">
    <w:name w:val="Hyperlink"/>
    <w:qFormat/>
    <w:uiPriority w:val="99"/>
    <w:rPr>
      <w:rFonts w:ascii="Verdana" w:hAnsi="Verdana"/>
      <w:color w:val="0000FF"/>
      <w:kern w:val="0"/>
      <w:sz w:val="20"/>
      <w:u w:val="single"/>
      <w:lang w:eastAsia="en-US"/>
    </w:rPr>
  </w:style>
  <w:style w:type="character" w:styleId="97">
    <w:name w:val="annotation reference"/>
    <w:qFormat/>
    <w:uiPriority w:val="0"/>
    <w:rPr>
      <w:rFonts w:ascii="Verdana" w:hAnsi="Verdana"/>
      <w:kern w:val="0"/>
      <w:sz w:val="21"/>
      <w:lang w:eastAsia="en-US"/>
    </w:rPr>
  </w:style>
  <w:style w:type="character" w:styleId="98">
    <w:name w:val="footnote reference"/>
    <w:qFormat/>
    <w:uiPriority w:val="0"/>
    <w:rPr>
      <w:vertAlign w:val="superscript"/>
    </w:rPr>
  </w:style>
  <w:style w:type="character" w:styleId="99">
    <w:name w:val="HTML Sample"/>
    <w:basedOn w:val="90"/>
    <w:qFormat/>
    <w:uiPriority w:val="0"/>
    <w:rPr>
      <w:rFonts w:ascii="Courier New" w:hAnsi="Courier New"/>
    </w:rPr>
  </w:style>
  <w:style w:type="paragraph" w:customStyle="1" w:styleId="100">
    <w:name w:val="样式3"/>
    <w:basedOn w:val="1"/>
    <w:next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101">
    <w:name w:val="_Style 2"/>
    <w:qFormat/>
    <w:uiPriority w:val="1"/>
    <w:pPr>
      <w:adjustRightInd w:val="0"/>
      <w:snapToGrid w:val="0"/>
    </w:pPr>
    <w:rPr>
      <w:rFonts w:ascii="Tahoma" w:hAnsi="Tahoma" w:eastAsia="宋体" w:cs="Times New Roman"/>
      <w:sz w:val="22"/>
      <w:szCs w:val="22"/>
      <w:lang w:val="en-US" w:eastAsia="zh-CN" w:bidi="ar-SA"/>
    </w:rPr>
  </w:style>
  <w:style w:type="character" w:customStyle="1" w:styleId="102">
    <w:name w:val="标题 1 字符"/>
    <w:link w:val="4"/>
    <w:qFormat/>
    <w:uiPriority w:val="9"/>
    <w:rPr>
      <w:rFonts w:eastAsia="宋体"/>
      <w:b/>
      <w:kern w:val="44"/>
      <w:sz w:val="32"/>
      <w:lang w:val="en-US" w:eastAsia="zh-CN" w:bidi="ar-SA"/>
    </w:rPr>
  </w:style>
  <w:style w:type="character" w:customStyle="1" w:styleId="103">
    <w:name w:val="标题 2 字符"/>
    <w:link w:val="5"/>
    <w:qFormat/>
    <w:uiPriority w:val="9"/>
    <w:rPr>
      <w:rFonts w:ascii="Arial" w:hAnsi="Arial" w:eastAsia="黑体"/>
      <w:b/>
      <w:kern w:val="0"/>
      <w:sz w:val="32"/>
      <w:lang w:val="en-US" w:eastAsia="zh-CN" w:bidi="ar-SA"/>
    </w:rPr>
  </w:style>
  <w:style w:type="character" w:customStyle="1" w:styleId="104">
    <w:name w:val="标题 3 字符"/>
    <w:link w:val="6"/>
    <w:qFormat/>
    <w:uiPriority w:val="0"/>
    <w:rPr>
      <w:rFonts w:ascii="宋体" w:eastAsia="宋体"/>
      <w:b/>
      <w:sz w:val="32"/>
      <w:lang w:val="en-US" w:eastAsia="zh-CN" w:bidi="ar-SA"/>
    </w:rPr>
  </w:style>
  <w:style w:type="character" w:customStyle="1" w:styleId="105">
    <w:name w:val="正文缩进 字符"/>
    <w:link w:val="22"/>
    <w:qFormat/>
    <w:uiPriority w:val="0"/>
    <w:rPr>
      <w:rFonts w:ascii="宋体" w:eastAsia="宋体"/>
      <w:sz w:val="34"/>
      <w:lang w:val="en-US" w:eastAsia="zh-CN" w:bidi="ar-SA"/>
    </w:rPr>
  </w:style>
  <w:style w:type="character" w:customStyle="1" w:styleId="106">
    <w:name w:val="正文文本 字符1"/>
    <w:link w:val="35"/>
    <w:qFormat/>
    <w:uiPriority w:val="0"/>
    <w:rPr>
      <w:rFonts w:ascii="Verdana" w:hAnsi="Verdana" w:eastAsia="宋体"/>
      <w:kern w:val="2"/>
      <w:sz w:val="21"/>
      <w:szCs w:val="24"/>
      <w:lang w:val="en-US" w:eastAsia="zh-CN" w:bidi="ar-SA"/>
    </w:rPr>
  </w:style>
  <w:style w:type="character" w:customStyle="1" w:styleId="107">
    <w:name w:val="正文文本缩进 字符"/>
    <w:link w:val="36"/>
    <w:qFormat/>
    <w:uiPriority w:val="99"/>
    <w:rPr>
      <w:color w:val="FF0000"/>
      <w:kern w:val="2"/>
      <w:sz w:val="24"/>
    </w:rPr>
  </w:style>
  <w:style w:type="character" w:customStyle="1" w:styleId="108">
    <w:name w:val="纯文本 字符2"/>
    <w:link w:val="47"/>
    <w:qFormat/>
    <w:uiPriority w:val="99"/>
    <w:rPr>
      <w:rFonts w:ascii="宋体" w:hAnsi="Courier New"/>
      <w:kern w:val="2"/>
      <w:sz w:val="21"/>
      <w:szCs w:val="21"/>
    </w:rPr>
  </w:style>
  <w:style w:type="character" w:customStyle="1" w:styleId="109">
    <w:name w:val="批注框文本 字符"/>
    <w:link w:val="56"/>
    <w:qFormat/>
    <w:uiPriority w:val="99"/>
    <w:rPr>
      <w:rFonts w:ascii="Verdana" w:hAnsi="Verdana" w:eastAsia="宋体"/>
      <w:kern w:val="2"/>
      <w:sz w:val="18"/>
      <w:szCs w:val="18"/>
      <w:lang w:val="en-US" w:eastAsia="zh-CN" w:bidi="ar-SA"/>
    </w:rPr>
  </w:style>
  <w:style w:type="character" w:customStyle="1" w:styleId="110">
    <w:name w:val="页脚 字符1"/>
    <w:link w:val="57"/>
    <w:qFormat/>
    <w:uiPriority w:val="0"/>
    <w:rPr>
      <w:rFonts w:ascii="Verdana" w:hAnsi="Verdana" w:eastAsia="宋体"/>
      <w:kern w:val="2"/>
      <w:sz w:val="18"/>
      <w:szCs w:val="18"/>
      <w:lang w:val="en-US" w:eastAsia="zh-CN" w:bidi="ar-SA"/>
    </w:rPr>
  </w:style>
  <w:style w:type="character" w:customStyle="1" w:styleId="111">
    <w:name w:val="页眉 字符"/>
    <w:link w:val="59"/>
    <w:qFormat/>
    <w:uiPriority w:val="0"/>
    <w:rPr>
      <w:rFonts w:ascii="Verdana" w:hAnsi="Verdana" w:eastAsia="宋体"/>
      <w:kern w:val="2"/>
      <w:sz w:val="18"/>
      <w:szCs w:val="18"/>
      <w:lang w:val="en-US" w:eastAsia="zh-CN" w:bidi="ar-SA"/>
    </w:rPr>
  </w:style>
  <w:style w:type="character" w:customStyle="1" w:styleId="112">
    <w:name w:val="HTML 预设格式 字符"/>
    <w:link w:val="81"/>
    <w:qFormat/>
    <w:uiPriority w:val="99"/>
    <w:rPr>
      <w:rFonts w:ascii="Arial" w:hAnsi="Arial" w:cs="Arial"/>
      <w:kern w:val="0"/>
      <w:sz w:val="24"/>
      <w:szCs w:val="24"/>
      <w:lang w:eastAsia="en-US"/>
    </w:rPr>
  </w:style>
  <w:style w:type="character" w:customStyle="1" w:styleId="113">
    <w:name w:val="正文文本缩进 2 Char1"/>
    <w:qFormat/>
    <w:uiPriority w:val="0"/>
    <w:rPr>
      <w:rFonts w:ascii="Times New Roman" w:hAnsi="Times New Roman" w:eastAsia="宋体" w:cs="Times New Roman"/>
      <w:szCs w:val="24"/>
      <w:lang w:bidi="ar-SA"/>
    </w:rPr>
  </w:style>
  <w:style w:type="character" w:customStyle="1" w:styleId="114">
    <w:name w:val="正文文本缩进 3 Char1"/>
    <w:qFormat/>
    <w:uiPriority w:val="0"/>
    <w:rPr>
      <w:rFonts w:ascii="Times New Roman" w:hAnsi="Times New Roman" w:eastAsia="宋体" w:cs="Times New Roman"/>
      <w:sz w:val="16"/>
      <w:szCs w:val="16"/>
      <w:lang w:bidi="ar-SA"/>
    </w:rPr>
  </w:style>
  <w:style w:type="character" w:customStyle="1" w:styleId="115">
    <w:name w:val="Char Char41"/>
    <w:qFormat/>
    <w:uiPriority w:val="0"/>
    <w:rPr>
      <w:rFonts w:ascii="Cambria" w:hAnsi="Cambria" w:eastAsia="宋体" w:cs="Times New Roman"/>
      <w:b/>
      <w:bCs/>
      <w:kern w:val="2"/>
      <w:sz w:val="32"/>
      <w:szCs w:val="32"/>
    </w:rPr>
  </w:style>
  <w:style w:type="character" w:customStyle="1" w:styleId="116">
    <w:name w:val="Char Char161"/>
    <w:qFormat/>
    <w:uiPriority w:val="0"/>
    <w:rPr>
      <w:rFonts w:eastAsia="宋体"/>
      <w:kern w:val="2"/>
      <w:sz w:val="18"/>
      <w:lang w:val="en-US" w:eastAsia="zh-CN"/>
    </w:rPr>
  </w:style>
  <w:style w:type="character" w:customStyle="1" w:styleId="117">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118">
    <w:name w:val="Char Char8"/>
    <w:qFormat/>
    <w:uiPriority w:val="0"/>
    <w:rPr>
      <w:rFonts w:eastAsia="宋体"/>
      <w:kern w:val="2"/>
      <w:sz w:val="21"/>
      <w:szCs w:val="24"/>
      <w:lang w:val="en-US" w:eastAsia="zh-CN"/>
    </w:rPr>
  </w:style>
  <w:style w:type="character" w:customStyle="1" w:styleId="119">
    <w:name w:val="cnfont1"/>
    <w:qFormat/>
    <w:uiPriority w:val="0"/>
    <w:rPr>
      <w:rFonts w:eastAsia="宋体"/>
      <w:kern w:val="2"/>
      <w:sz w:val="24"/>
      <w:szCs w:val="24"/>
      <w:lang w:val="en-US" w:eastAsia="zh-CN" w:bidi="ar-SA"/>
    </w:rPr>
  </w:style>
  <w:style w:type="character" w:customStyle="1" w:styleId="120">
    <w:name w:val="段正文 Char2"/>
    <w:link w:val="121"/>
    <w:qFormat/>
    <w:uiPriority w:val="0"/>
    <w:rPr>
      <w:rFonts w:ascii="Arial" w:hAnsi="Arial"/>
      <w:color w:val="000000"/>
      <w:kern w:val="0"/>
      <w:sz w:val="24"/>
      <w:lang w:eastAsia="en-US" w:bidi="ar-SA"/>
    </w:rPr>
  </w:style>
  <w:style w:type="paragraph" w:customStyle="1" w:styleId="121">
    <w:name w:val="段正文"/>
    <w:basedOn w:val="1"/>
    <w:link w:val="120"/>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22">
    <w:name w:val="日期 Char1"/>
    <w:qFormat/>
    <w:uiPriority w:val="0"/>
    <w:rPr>
      <w:rFonts w:ascii="Times New Roman" w:hAnsi="Times New Roman" w:eastAsia="宋体" w:cs="Times New Roman"/>
      <w:szCs w:val="24"/>
      <w:lang w:bidi="ar-SA"/>
    </w:rPr>
  </w:style>
  <w:style w:type="character" w:customStyle="1" w:styleId="123">
    <w:name w:val="title_neve1"/>
    <w:qFormat/>
    <w:uiPriority w:val="0"/>
    <w:rPr>
      <w:color w:val="000000"/>
      <w:sz w:val="18"/>
      <w:szCs w:val="18"/>
    </w:rPr>
  </w:style>
  <w:style w:type="character" w:customStyle="1" w:styleId="124">
    <w:name w:val="批注框文本 Char1"/>
    <w:qFormat/>
    <w:uiPriority w:val="0"/>
    <w:rPr>
      <w:rFonts w:ascii="Times New Roman" w:hAnsi="Times New Roman" w:eastAsia="宋体" w:cs="Times New Roman"/>
      <w:sz w:val="18"/>
      <w:szCs w:val="18"/>
      <w:lang w:bidi="ar-SA"/>
    </w:rPr>
  </w:style>
  <w:style w:type="character" w:customStyle="1" w:styleId="125">
    <w:name w:val="myfont1"/>
    <w:basedOn w:val="90"/>
    <w:qFormat/>
    <w:uiPriority w:val="0"/>
  </w:style>
  <w:style w:type="character" w:customStyle="1" w:styleId="126">
    <w:name w:val="页脚 字符"/>
    <w:basedOn w:val="90"/>
    <w:qFormat/>
    <w:uiPriority w:val="99"/>
  </w:style>
  <w:style w:type="character" w:customStyle="1" w:styleId="127">
    <w:name w:val="签名 Char1"/>
    <w:qFormat/>
    <w:uiPriority w:val="0"/>
    <w:rPr>
      <w:rFonts w:ascii="Times New Roman" w:hAnsi="Times New Roman" w:eastAsia="宋体" w:cs="Times New Roman"/>
      <w:szCs w:val="24"/>
      <w:lang w:bidi="ar-SA"/>
    </w:rPr>
  </w:style>
  <w:style w:type="character" w:customStyle="1" w:styleId="128">
    <w:name w:val="批注引用1"/>
    <w:qFormat/>
    <w:uiPriority w:val="0"/>
    <w:rPr>
      <w:sz w:val="21"/>
      <w:szCs w:val="21"/>
    </w:rPr>
  </w:style>
  <w:style w:type="character" w:customStyle="1" w:styleId="129">
    <w:name w:val="Char Char81"/>
    <w:qFormat/>
    <w:uiPriority w:val="0"/>
    <w:rPr>
      <w:rFonts w:eastAsia="宋体"/>
      <w:kern w:val="2"/>
      <w:sz w:val="21"/>
      <w:szCs w:val="24"/>
      <w:lang w:val="en-US" w:eastAsia="zh-CN" w:bidi="ar-SA"/>
    </w:rPr>
  </w:style>
  <w:style w:type="character" w:customStyle="1" w:styleId="130">
    <w:name w:val="Char Char9"/>
    <w:qFormat/>
    <w:uiPriority w:val="0"/>
    <w:rPr>
      <w:rFonts w:eastAsia="宋体"/>
      <w:kern w:val="2"/>
      <w:sz w:val="18"/>
      <w:szCs w:val="18"/>
      <w:lang w:val="en-US" w:eastAsia="zh-CN" w:bidi="ar-SA"/>
    </w:rPr>
  </w:style>
  <w:style w:type="character" w:customStyle="1" w:styleId="131">
    <w:name w:val="纯文本 字符1"/>
    <w:qFormat/>
    <w:uiPriority w:val="99"/>
    <w:rPr>
      <w:rFonts w:ascii="宋体" w:hAnsi="Courier New"/>
      <w:kern w:val="2"/>
      <w:sz w:val="21"/>
      <w:szCs w:val="21"/>
    </w:rPr>
  </w:style>
  <w:style w:type="character" w:customStyle="1" w:styleId="132">
    <w:name w:val="Table Text Char Char Char Char"/>
    <w:qFormat/>
    <w:uiPriority w:val="0"/>
    <w:rPr>
      <w:rFonts w:ascii="Arial" w:hAnsi="Arial"/>
      <w:sz w:val="18"/>
      <w:lang w:val="en-US" w:eastAsia="zh-CN" w:bidi="ar-SA"/>
    </w:rPr>
  </w:style>
  <w:style w:type="character" w:customStyle="1" w:styleId="133">
    <w:name w:val="param_td12"/>
    <w:qFormat/>
    <w:uiPriority w:val="0"/>
    <w:rPr>
      <w:rFonts w:eastAsia="宋体"/>
      <w:sz w:val="24"/>
      <w:szCs w:val="24"/>
      <w:lang w:val="en-US" w:eastAsia="zh-CN" w:bidi="ar-SA"/>
    </w:rPr>
  </w:style>
  <w:style w:type="character" w:customStyle="1" w:styleId="134">
    <w:name w:val="duanluoblack1"/>
    <w:qFormat/>
    <w:uiPriority w:val="0"/>
    <w:rPr>
      <w:rFonts w:ascii="宋体" w:eastAsia="宋体"/>
      <w:color w:val="414042"/>
      <w:sz w:val="18"/>
      <w:szCs w:val="18"/>
      <w:u w:val="none"/>
    </w:rPr>
  </w:style>
  <w:style w:type="character" w:customStyle="1" w:styleId="135">
    <w:name w:val="Char Char19"/>
    <w:qFormat/>
    <w:uiPriority w:val="0"/>
    <w:rPr>
      <w:rFonts w:ascii="楷体_GB2312" w:eastAsia="楷体_GB2312"/>
      <w:kern w:val="2"/>
      <w:sz w:val="28"/>
      <w:szCs w:val="31"/>
      <w:lang w:val="en-US" w:eastAsia="zh-CN" w:bidi="ar-SA"/>
    </w:rPr>
  </w:style>
  <w:style w:type="character" w:customStyle="1" w:styleId="136">
    <w:name w:val="Heading 2 Char"/>
    <w:qFormat/>
    <w:uiPriority w:val="0"/>
    <w:rPr>
      <w:rFonts w:ascii="Arial" w:hAnsi="Arial" w:eastAsia="黑体" w:cs="Times New Roman"/>
      <w:b/>
      <w:kern w:val="0"/>
      <w:sz w:val="20"/>
      <w:szCs w:val="20"/>
      <w:lang w:eastAsia="en-US"/>
    </w:rPr>
  </w:style>
  <w:style w:type="character" w:customStyle="1" w:styleId="137">
    <w:name w:val="纯文本 Char"/>
    <w:qFormat/>
    <w:uiPriority w:val="0"/>
    <w:rPr>
      <w:rFonts w:ascii="宋体" w:hAnsi="Courier New"/>
      <w:kern w:val="2"/>
      <w:sz w:val="21"/>
      <w:szCs w:val="21"/>
    </w:rPr>
  </w:style>
  <w:style w:type="character" w:customStyle="1" w:styleId="138">
    <w:name w:val="16"/>
    <w:basedOn w:val="90"/>
    <w:qFormat/>
    <w:uiPriority w:val="0"/>
  </w:style>
  <w:style w:type="character" w:customStyle="1" w:styleId="139">
    <w:name w:val="节标题 1.1 Char"/>
    <w:qFormat/>
    <w:uiPriority w:val="0"/>
    <w:rPr>
      <w:rFonts w:ascii="Arial" w:hAnsi="Arial" w:eastAsia="黑体"/>
      <w:b/>
      <w:kern w:val="0"/>
      <w:sz w:val="32"/>
      <w:lang w:val="en-US" w:eastAsia="zh-CN" w:bidi="ar-SA"/>
    </w:rPr>
  </w:style>
  <w:style w:type="character" w:customStyle="1" w:styleId="140">
    <w:name w:val="文档结构图 Char1"/>
    <w:qFormat/>
    <w:uiPriority w:val="0"/>
    <w:rPr>
      <w:rFonts w:ascii="宋体" w:eastAsia="宋体" w:cs="Times New Roman"/>
      <w:sz w:val="18"/>
      <w:szCs w:val="18"/>
      <w:lang w:bidi="ar-SA"/>
    </w:rPr>
  </w:style>
  <w:style w:type="character" w:customStyle="1" w:styleId="141">
    <w:name w:val="p141"/>
    <w:qFormat/>
    <w:uiPriority w:val="0"/>
    <w:rPr>
      <w:sz w:val="21"/>
      <w:szCs w:val="21"/>
    </w:rPr>
  </w:style>
  <w:style w:type="character" w:customStyle="1" w:styleId="142">
    <w:name w:val="font01"/>
    <w:qFormat/>
    <w:uiPriority w:val="0"/>
    <w:rPr>
      <w:rFonts w:hint="eastAsia" w:ascii="宋体" w:hAnsi="宋体" w:eastAsia="宋体" w:cs="宋体"/>
      <w:color w:val="000000"/>
      <w:kern w:val="0"/>
      <w:sz w:val="28"/>
      <w:szCs w:val="28"/>
      <w:u w:val="none"/>
      <w:lang w:eastAsia="en-US"/>
    </w:rPr>
  </w:style>
  <w:style w:type="character" w:customStyle="1" w:styleId="143">
    <w:name w:val="case31"/>
    <w:qFormat/>
    <w:uiPriority w:val="0"/>
    <w:rPr>
      <w:rFonts w:ascii="??" w:hAnsi="??" w:cs="Times New Roman"/>
      <w:kern w:val="0"/>
      <w:sz w:val="21"/>
      <w:szCs w:val="21"/>
      <w:lang w:eastAsia="en-US"/>
    </w:rPr>
  </w:style>
  <w:style w:type="character" w:customStyle="1" w:styleId="144">
    <w:name w:val="h3 Char1"/>
    <w:qFormat/>
    <w:uiPriority w:val="0"/>
    <w:rPr>
      <w:rFonts w:eastAsia="Arial Unicode MS"/>
      <w:b/>
      <w:kern w:val="2"/>
      <w:sz w:val="21"/>
      <w:lang w:val="en-US" w:eastAsia="zh-CN" w:bidi="ar-SA"/>
    </w:rPr>
  </w:style>
  <w:style w:type="character" w:customStyle="1" w:styleId="145">
    <w:name w:val="未处理的提及1"/>
    <w:unhideWhenUsed/>
    <w:qFormat/>
    <w:uiPriority w:val="99"/>
    <w:rPr>
      <w:rFonts w:ascii="Verdana" w:hAnsi="Verdana"/>
      <w:color w:val="605E5C"/>
      <w:kern w:val="0"/>
      <w:sz w:val="20"/>
      <w:shd w:val="clear" w:color="auto" w:fill="E1DFDD"/>
      <w:lang w:eastAsia="en-US"/>
    </w:rPr>
  </w:style>
  <w:style w:type="character" w:customStyle="1" w:styleId="146">
    <w:name w:val="font41"/>
    <w:qFormat/>
    <w:uiPriority w:val="0"/>
    <w:rPr>
      <w:rFonts w:hint="eastAsia" w:ascii="宋体" w:hAnsi="宋体" w:eastAsia="宋体" w:cs="宋体"/>
      <w:color w:val="000000"/>
      <w:kern w:val="0"/>
      <w:sz w:val="21"/>
      <w:szCs w:val="21"/>
      <w:u w:val="none"/>
      <w:lang w:eastAsia="en-US"/>
    </w:rPr>
  </w:style>
  <w:style w:type="character" w:customStyle="1" w:styleId="147">
    <w:name w:val="small"/>
    <w:basedOn w:val="90"/>
    <w:qFormat/>
    <w:uiPriority w:val="0"/>
  </w:style>
  <w:style w:type="character" w:customStyle="1" w:styleId="148">
    <w:name w:val="样式 正文首行缩进 + 宋体 Char"/>
    <w:qFormat/>
    <w:uiPriority w:val="0"/>
    <w:rPr>
      <w:rFonts w:eastAsia="宋体"/>
      <w:kern w:val="2"/>
      <w:sz w:val="28"/>
      <w:szCs w:val="28"/>
      <w:lang w:val="en-US" w:eastAsia="zh-CN" w:bidi="ar-SA"/>
    </w:rPr>
  </w:style>
  <w:style w:type="character" w:customStyle="1" w:styleId="149">
    <w:name w:val="正文文本缩进 Char1"/>
    <w:qFormat/>
    <w:uiPriority w:val="0"/>
    <w:rPr>
      <w:rFonts w:ascii="Times New Roman" w:hAnsi="Times New Roman" w:eastAsia="宋体" w:cs="Times New Roman"/>
      <w:szCs w:val="24"/>
      <w:lang w:bidi="ar-SA"/>
    </w:rPr>
  </w:style>
  <w:style w:type="character" w:customStyle="1" w:styleId="150">
    <w:name w:val="正文文本 Char1"/>
    <w:qFormat/>
    <w:uiPriority w:val="0"/>
    <w:rPr>
      <w:rFonts w:ascii="Times New Roman" w:hAnsi="Times New Roman" w:eastAsia="宋体" w:cs="Times New Roman"/>
      <w:szCs w:val="24"/>
      <w:lang w:bidi="ar-SA"/>
    </w:rPr>
  </w:style>
  <w:style w:type="character" w:customStyle="1" w:styleId="151">
    <w:name w:val="Char Char191"/>
    <w:qFormat/>
    <w:uiPriority w:val="0"/>
    <w:rPr>
      <w:rFonts w:ascii="楷体_GB2312" w:eastAsia="楷体_GB2312"/>
      <w:kern w:val="2"/>
      <w:sz w:val="28"/>
      <w:szCs w:val="31"/>
      <w:lang w:val="en-US" w:eastAsia="zh-CN"/>
    </w:rPr>
  </w:style>
  <w:style w:type="character" w:customStyle="1" w:styleId="152">
    <w:name w:val="1page sec3 Char"/>
    <w:qFormat/>
    <w:uiPriority w:val="0"/>
    <w:rPr>
      <w:rFonts w:eastAsia="宋体"/>
      <w:kern w:val="2"/>
      <w:sz w:val="18"/>
      <w:szCs w:val="24"/>
      <w:lang w:val="en-US" w:eastAsia="zh-CN" w:bidi="ar-SA"/>
    </w:rPr>
  </w:style>
  <w:style w:type="character" w:customStyle="1" w:styleId="153">
    <w:name w:val="h3 Char"/>
    <w:qFormat/>
    <w:uiPriority w:val="0"/>
    <w:rPr>
      <w:rFonts w:eastAsia="Arial Unicode MS"/>
      <w:b/>
      <w:kern w:val="2"/>
      <w:sz w:val="21"/>
      <w:lang w:val="en-US" w:eastAsia="zh-CN" w:bidi="ar-SA"/>
    </w:rPr>
  </w:style>
  <w:style w:type="character" w:customStyle="1" w:styleId="154">
    <w:name w:val="15"/>
    <w:qFormat/>
    <w:uiPriority w:val="0"/>
    <w:rPr>
      <w:rFonts w:hint="default" w:ascii="Times New Roman" w:hAnsi="Times New Roman" w:cs="Times New Roman"/>
      <w:b/>
      <w:bCs/>
      <w:kern w:val="0"/>
      <w:sz w:val="20"/>
      <w:lang w:eastAsia="en-US"/>
    </w:rPr>
  </w:style>
  <w:style w:type="character" w:customStyle="1" w:styleId="155">
    <w:name w:val="标题 Char1"/>
    <w:qFormat/>
    <w:uiPriority w:val="0"/>
    <w:rPr>
      <w:rFonts w:ascii="Cambria" w:hAnsi="Cambria" w:eastAsia="宋体" w:cs="黑体"/>
      <w:b/>
      <w:bCs/>
      <w:sz w:val="32"/>
      <w:szCs w:val="32"/>
      <w:lang w:bidi="ar-SA"/>
    </w:rPr>
  </w:style>
  <w:style w:type="character" w:customStyle="1" w:styleId="156">
    <w:name w:val="abcde1"/>
    <w:qFormat/>
    <w:uiPriority w:val="0"/>
    <w:rPr>
      <w:sz w:val="20"/>
      <w:szCs w:val="20"/>
    </w:rPr>
  </w:style>
  <w:style w:type="character" w:customStyle="1" w:styleId="157">
    <w:name w:val="font31"/>
    <w:qFormat/>
    <w:uiPriority w:val="0"/>
    <w:rPr>
      <w:rFonts w:hint="eastAsia" w:ascii="宋体" w:hAnsi="宋体" w:eastAsia="宋体" w:cs="宋体"/>
      <w:color w:val="000000"/>
      <w:kern w:val="0"/>
      <w:sz w:val="16"/>
      <w:szCs w:val="16"/>
      <w:u w:val="none"/>
      <w:lang w:eastAsia="en-US"/>
    </w:rPr>
  </w:style>
  <w:style w:type="character" w:customStyle="1" w:styleId="158">
    <w:name w:val="楷体粗正文文字 Char Char"/>
    <w:qFormat/>
    <w:uiPriority w:val="0"/>
    <w:rPr>
      <w:rFonts w:ascii="Times New Roman" w:hAnsi="Times New Roman"/>
      <w:kern w:val="2"/>
      <w:sz w:val="21"/>
      <w:lang w:eastAsia="en-US"/>
    </w:rPr>
  </w:style>
  <w:style w:type="character" w:customStyle="1" w:styleId="159">
    <w:name w:val="Char Char16"/>
    <w:qFormat/>
    <w:uiPriority w:val="0"/>
    <w:rPr>
      <w:rFonts w:eastAsia="宋体"/>
      <w:kern w:val="2"/>
      <w:sz w:val="18"/>
      <w:lang w:val="en-US" w:eastAsia="zh-CN" w:bidi="ar-SA"/>
    </w:rPr>
  </w:style>
  <w:style w:type="character" w:customStyle="1" w:styleId="160">
    <w:name w:val="wd12hei221"/>
    <w:qFormat/>
    <w:uiPriority w:val="0"/>
    <w:rPr>
      <w:rFonts w:ascii="Tahoma" w:hAnsi="Tahoma" w:eastAsia="宋体"/>
      <w:color w:val="000000"/>
      <w:kern w:val="2"/>
      <w:sz w:val="18"/>
      <w:szCs w:val="18"/>
      <w:u w:val="none"/>
      <w:lang w:val="en-US" w:eastAsia="zh-CN" w:bidi="ar-SA"/>
    </w:rPr>
  </w:style>
  <w:style w:type="character" w:customStyle="1" w:styleId="161">
    <w:name w:val="textcontents1"/>
    <w:qFormat/>
    <w:uiPriority w:val="0"/>
    <w:rPr>
      <w:rFonts w:ascii="ˎ̥" w:hAnsi="ˎ̥"/>
      <w:sz w:val="21"/>
      <w:szCs w:val="21"/>
    </w:rPr>
  </w:style>
  <w:style w:type="character" w:customStyle="1" w:styleId="162">
    <w:name w:val="apple-converted-space"/>
    <w:qFormat/>
    <w:uiPriority w:val="0"/>
  </w:style>
  <w:style w:type="character" w:customStyle="1" w:styleId="163">
    <w:name w:val="标题 4 Char"/>
    <w:qFormat/>
    <w:uiPriority w:val="0"/>
    <w:rPr>
      <w:rFonts w:ascii="宋体" w:hAnsi="Arial" w:eastAsia="宋体"/>
      <w:b/>
      <w:kern w:val="0"/>
      <w:sz w:val="28"/>
      <w:lang w:val="en-US" w:eastAsia="zh-CN" w:bidi="ar-SA"/>
    </w:rPr>
  </w:style>
  <w:style w:type="character" w:customStyle="1" w:styleId="164">
    <w:name w:val="style41"/>
    <w:qFormat/>
    <w:uiPriority w:val="0"/>
    <w:rPr>
      <w:color w:val="0000FF"/>
    </w:rPr>
  </w:style>
  <w:style w:type="character" w:customStyle="1" w:styleId="165">
    <w:name w:val="纯文本 字符"/>
    <w:qFormat/>
    <w:locked/>
    <w:uiPriority w:val="99"/>
    <w:rPr>
      <w:rFonts w:ascii="宋体" w:hAnsi="Courier New"/>
      <w:kern w:val="2"/>
      <w:sz w:val="22"/>
    </w:rPr>
  </w:style>
  <w:style w:type="character" w:customStyle="1" w:styleId="166">
    <w:name w:val="Char Char11"/>
    <w:qFormat/>
    <w:uiPriority w:val="0"/>
    <w:rPr>
      <w:rFonts w:eastAsia="宋体"/>
      <w:kern w:val="2"/>
      <w:sz w:val="24"/>
      <w:szCs w:val="24"/>
      <w:lang w:val="en-US" w:eastAsia="zh-CN"/>
    </w:rPr>
  </w:style>
  <w:style w:type="character" w:customStyle="1" w:styleId="167">
    <w:name w:val="标题1"/>
    <w:basedOn w:val="90"/>
    <w:qFormat/>
    <w:uiPriority w:val="0"/>
  </w:style>
  <w:style w:type="character" w:customStyle="1" w:styleId="168">
    <w:name w:val="Default Text Char"/>
    <w:link w:val="169"/>
    <w:qFormat/>
    <w:uiPriority w:val="0"/>
    <w:rPr>
      <w:color w:val="000000"/>
      <w:sz w:val="24"/>
      <w:szCs w:val="24"/>
      <w:lang w:val="en-US" w:eastAsia="zh-CN" w:bidi="ar-SA"/>
    </w:rPr>
  </w:style>
  <w:style w:type="paragraph" w:customStyle="1" w:styleId="169">
    <w:name w:val="Default Text"/>
    <w:link w:val="1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0">
    <w:name w:val="HTML 预设格式 Char1"/>
    <w:qFormat/>
    <w:uiPriority w:val="0"/>
    <w:rPr>
      <w:rFonts w:ascii="Courier New" w:hAnsi="Courier New" w:eastAsia="宋体" w:cs="Courier New"/>
      <w:sz w:val="20"/>
      <w:szCs w:val="20"/>
      <w:lang w:bidi="ar-SA"/>
    </w:rPr>
  </w:style>
  <w:style w:type="character" w:customStyle="1" w:styleId="171">
    <w:name w:val="userdata"/>
    <w:qFormat/>
    <w:uiPriority w:val="0"/>
    <w:rPr>
      <w:rFonts w:eastAsia="宋体"/>
      <w:kern w:val="2"/>
      <w:sz w:val="24"/>
      <w:szCs w:val="24"/>
      <w:lang w:val="en-US" w:eastAsia="zh-CN" w:bidi="ar-SA"/>
    </w:rPr>
  </w:style>
  <w:style w:type="character" w:customStyle="1" w:styleId="172">
    <w:name w:val="Char Char111"/>
    <w:qFormat/>
    <w:uiPriority w:val="0"/>
    <w:rPr>
      <w:rFonts w:eastAsia="宋体"/>
      <w:kern w:val="2"/>
      <w:sz w:val="24"/>
      <w:szCs w:val="24"/>
      <w:lang w:val="en-US" w:eastAsia="zh-CN" w:bidi="ar-SA"/>
    </w:rPr>
  </w:style>
  <w:style w:type="character" w:customStyle="1" w:styleId="173">
    <w:name w:val="Book Title1"/>
    <w:qFormat/>
    <w:uiPriority w:val="0"/>
    <w:rPr>
      <w:rFonts w:ascii="Verdana" w:hAnsi="Verdana" w:cs="Times New Roman"/>
      <w:b/>
      <w:bCs/>
      <w:smallCaps/>
      <w:spacing w:val="5"/>
      <w:kern w:val="0"/>
      <w:sz w:val="20"/>
      <w:lang w:eastAsia="en-US"/>
    </w:rPr>
  </w:style>
  <w:style w:type="character" w:customStyle="1" w:styleId="174">
    <w:name w:val="unnamed11"/>
    <w:qFormat/>
    <w:uiPriority w:val="0"/>
    <w:rPr>
      <w:rFonts w:hint="default" w:ascii="Verdana" w:hAnsi="Verdana"/>
      <w:color w:val="000066"/>
      <w:spacing w:val="15"/>
      <w:kern w:val="0"/>
      <w:sz w:val="24"/>
      <w:szCs w:val="24"/>
      <w:u w:val="none"/>
      <w:lang w:eastAsia="en-US"/>
    </w:rPr>
  </w:style>
  <w:style w:type="character" w:customStyle="1" w:styleId="175">
    <w:name w:val="Char Char4"/>
    <w:qFormat/>
    <w:uiPriority w:val="0"/>
    <w:rPr>
      <w:rFonts w:eastAsia="Arial Unicode MS"/>
      <w:b/>
      <w:kern w:val="2"/>
      <w:sz w:val="21"/>
      <w:lang w:val="en-US" w:eastAsia="zh-CN"/>
    </w:rPr>
  </w:style>
  <w:style w:type="character" w:customStyle="1" w:styleId="176">
    <w:name w:val="Char Char91"/>
    <w:qFormat/>
    <w:uiPriority w:val="0"/>
    <w:rPr>
      <w:rFonts w:eastAsia="宋体"/>
      <w:kern w:val="2"/>
      <w:sz w:val="18"/>
      <w:szCs w:val="18"/>
      <w:lang w:val="en-US" w:eastAsia="zh-CN"/>
    </w:rPr>
  </w:style>
  <w:style w:type="character" w:customStyle="1" w:styleId="177">
    <w:name w:val="Char Char18"/>
    <w:qFormat/>
    <w:uiPriority w:val="0"/>
    <w:rPr>
      <w:rFonts w:ascii="楷体_GB2312" w:eastAsia="楷体_GB2312"/>
      <w:kern w:val="2"/>
      <w:sz w:val="28"/>
      <w:szCs w:val="28"/>
      <w:lang w:val="en-US" w:eastAsia="zh-CN" w:bidi="ar-SA"/>
    </w:rPr>
  </w:style>
  <w:style w:type="character" w:customStyle="1" w:styleId="178">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79">
    <w:name w:val="title_emph1"/>
    <w:qFormat/>
    <w:uiPriority w:val="0"/>
    <w:rPr>
      <w:rFonts w:ascii="Arial" w:hAnsi="Arial" w:eastAsia="宋体" w:cs="Arial"/>
      <w:b/>
      <w:bCs/>
      <w:sz w:val="18"/>
      <w:szCs w:val="18"/>
      <w:lang w:val="en-US" w:eastAsia="zh-CN" w:bidi="ar-SA"/>
    </w:rPr>
  </w:style>
  <w:style w:type="character" w:customStyle="1" w:styleId="180">
    <w:name w:val="font81"/>
    <w:qFormat/>
    <w:uiPriority w:val="0"/>
    <w:rPr>
      <w:rFonts w:hint="eastAsia" w:ascii="宋体" w:hAnsi="宋体" w:eastAsia="宋体" w:cs="宋体"/>
      <w:color w:val="000000"/>
      <w:kern w:val="0"/>
      <w:sz w:val="20"/>
      <w:szCs w:val="20"/>
      <w:u w:val="none"/>
      <w:lang w:eastAsia="en-US"/>
    </w:rPr>
  </w:style>
  <w:style w:type="character" w:customStyle="1" w:styleId="181">
    <w:name w:val="red141"/>
    <w:qFormat/>
    <w:uiPriority w:val="0"/>
    <w:rPr>
      <w:rFonts w:ascii="Arial" w:hAnsi="Arial" w:eastAsia="宋体" w:cs="Arial"/>
      <w:color w:val="FF0000"/>
      <w:kern w:val="2"/>
      <w:sz w:val="21"/>
      <w:szCs w:val="21"/>
      <w:u w:val="none"/>
      <w:lang w:val="en-US" w:eastAsia="zh-CN" w:bidi="ar-SA"/>
    </w:rPr>
  </w:style>
  <w:style w:type="character" w:customStyle="1" w:styleId="182">
    <w:name w:val="正文文本 3 Char1"/>
    <w:qFormat/>
    <w:uiPriority w:val="0"/>
    <w:rPr>
      <w:rFonts w:ascii="Times New Roman" w:hAnsi="Times New Roman" w:eastAsia="宋体" w:cs="Times New Roman"/>
      <w:sz w:val="16"/>
      <w:szCs w:val="16"/>
      <w:lang w:bidi="ar-SA"/>
    </w:rPr>
  </w:style>
  <w:style w:type="character" w:customStyle="1" w:styleId="183">
    <w:name w:val="Char Char17"/>
    <w:qFormat/>
    <w:uiPriority w:val="0"/>
    <w:rPr>
      <w:rFonts w:ascii="华文彩云" w:eastAsia="华文彩云"/>
      <w:kern w:val="2"/>
      <w:sz w:val="28"/>
      <w:szCs w:val="24"/>
      <w:lang w:val="en-US" w:eastAsia="zh-CN"/>
    </w:rPr>
  </w:style>
  <w:style w:type="character" w:customStyle="1" w:styleId="184">
    <w:name w:val="font51"/>
    <w:qFormat/>
    <w:uiPriority w:val="0"/>
    <w:rPr>
      <w:rFonts w:ascii="Calibri" w:hAnsi="Calibri" w:cs="Calibri"/>
      <w:color w:val="000000"/>
      <w:kern w:val="0"/>
      <w:sz w:val="16"/>
      <w:szCs w:val="16"/>
      <w:u w:val="none"/>
      <w:lang w:eastAsia="en-US"/>
    </w:rPr>
  </w:style>
  <w:style w:type="character" w:customStyle="1" w:styleId="185">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186">
    <w:name w:val="正文首行缩进 Char1"/>
    <w:qFormat/>
    <w:uiPriority w:val="0"/>
    <w:rPr>
      <w:rFonts w:ascii="Times New Roman" w:hAnsi="Times New Roman" w:eastAsia="宋体" w:cs="Times New Roman"/>
      <w:szCs w:val="24"/>
      <w:lang w:bidi="ar-SA"/>
    </w:rPr>
  </w:style>
  <w:style w:type="character" w:customStyle="1" w:styleId="187">
    <w:name w:val="标题 3 Char"/>
    <w:qFormat/>
    <w:uiPriority w:val="9"/>
    <w:rPr>
      <w:rFonts w:ascii="Verdana" w:hAnsi="Verdana" w:eastAsia="宋体"/>
      <w:b/>
      <w:bCs/>
      <w:kern w:val="2"/>
      <w:sz w:val="32"/>
      <w:szCs w:val="32"/>
      <w:lang w:val="en-US" w:eastAsia="zh-CN" w:bidi="ar-SA"/>
    </w:rPr>
  </w:style>
  <w:style w:type="character" w:customStyle="1" w:styleId="188">
    <w:name w:val="Table Text Char Char Char Char Char Char"/>
    <w:qFormat/>
    <w:uiPriority w:val="0"/>
    <w:rPr>
      <w:rFonts w:ascii="Arial" w:hAnsi="Arial" w:eastAsia="宋体" w:cs="Arial"/>
      <w:kern w:val="2"/>
      <w:sz w:val="18"/>
      <w:szCs w:val="18"/>
      <w:lang w:val="en-US" w:eastAsia="zh-CN" w:bidi="ar-SA"/>
    </w:rPr>
  </w:style>
  <w:style w:type="character" w:customStyle="1" w:styleId="189">
    <w:name w:val="Char Char171"/>
    <w:qFormat/>
    <w:uiPriority w:val="0"/>
    <w:rPr>
      <w:rFonts w:ascii="华文彩云" w:eastAsia="华文彩云"/>
      <w:kern w:val="2"/>
      <w:sz w:val="28"/>
      <w:szCs w:val="24"/>
      <w:lang w:val="en-US" w:eastAsia="zh-CN" w:bidi="ar-SA"/>
    </w:rPr>
  </w:style>
  <w:style w:type="character" w:customStyle="1" w:styleId="190">
    <w:name w:val="列出段落 Char"/>
    <w:qFormat/>
    <w:uiPriority w:val="0"/>
    <w:rPr>
      <w:rFonts w:ascii="Calibri" w:hAnsi="Calibri" w:eastAsia="宋体"/>
      <w:kern w:val="2"/>
      <w:sz w:val="21"/>
      <w:szCs w:val="22"/>
      <w:lang w:val="en-US" w:eastAsia="zh-CN" w:bidi="ar-SA"/>
    </w:rPr>
  </w:style>
  <w:style w:type="character" w:customStyle="1" w:styleId="191">
    <w:name w:val="font61"/>
    <w:qFormat/>
    <w:uiPriority w:val="0"/>
    <w:rPr>
      <w:rFonts w:hint="eastAsia" w:ascii="宋体" w:hAnsi="宋体" w:eastAsia="宋体" w:cs="宋体"/>
      <w:b/>
      <w:color w:val="000000"/>
      <w:kern w:val="0"/>
      <w:sz w:val="24"/>
      <w:szCs w:val="24"/>
      <w:u w:val="none"/>
      <w:lang w:eastAsia="en-US"/>
    </w:rPr>
  </w:style>
  <w:style w:type="character" w:customStyle="1" w:styleId="192">
    <w:name w:val="font21"/>
    <w:qFormat/>
    <w:uiPriority w:val="0"/>
    <w:rPr>
      <w:rFonts w:hint="eastAsia" w:ascii="宋体" w:hAnsi="宋体" w:eastAsia="宋体" w:cs="宋体"/>
      <w:color w:val="000000"/>
      <w:kern w:val="0"/>
      <w:sz w:val="20"/>
      <w:szCs w:val="20"/>
      <w:u w:val="none"/>
      <w:lang w:eastAsia="en-US"/>
    </w:rPr>
  </w:style>
  <w:style w:type="character" w:customStyle="1" w:styleId="193">
    <w:name w:val="myfont2"/>
    <w:basedOn w:val="90"/>
    <w:qFormat/>
    <w:uiPriority w:val="0"/>
  </w:style>
  <w:style w:type="character" w:customStyle="1" w:styleId="194">
    <w:name w:val="标题 5 Char1"/>
    <w:qFormat/>
    <w:uiPriority w:val="0"/>
    <w:rPr>
      <w:rFonts w:eastAsia="宋体"/>
      <w:b/>
      <w:bCs/>
      <w:kern w:val="2"/>
      <w:sz w:val="24"/>
      <w:szCs w:val="24"/>
      <w:lang w:val="en-US" w:eastAsia="zh-CN" w:bidi="ar-SA"/>
    </w:rPr>
  </w:style>
  <w:style w:type="character" w:customStyle="1" w:styleId="195">
    <w:name w:val="页码1"/>
    <w:qFormat/>
    <w:uiPriority w:val="0"/>
  </w:style>
  <w:style w:type="character" w:customStyle="1" w:styleId="196">
    <w:name w:val="unnamed21"/>
    <w:qFormat/>
    <w:uiPriority w:val="0"/>
    <w:rPr>
      <w:rFonts w:eastAsia="宋体"/>
      <w:color w:val="CC6633"/>
      <w:kern w:val="2"/>
      <w:sz w:val="24"/>
      <w:szCs w:val="24"/>
      <w:u w:val="none"/>
      <w:lang w:val="en-US" w:eastAsia="zh-CN" w:bidi="ar-SA"/>
    </w:rPr>
  </w:style>
  <w:style w:type="character" w:customStyle="1" w:styleId="197">
    <w:name w:val="Char Char181"/>
    <w:qFormat/>
    <w:uiPriority w:val="0"/>
    <w:rPr>
      <w:rFonts w:ascii="楷体_GB2312" w:eastAsia="楷体_GB2312"/>
      <w:kern w:val="2"/>
      <w:sz w:val="28"/>
      <w:szCs w:val="28"/>
      <w:lang w:val="en-US" w:eastAsia="zh-CN"/>
    </w:rPr>
  </w:style>
  <w:style w:type="character" w:customStyle="1" w:styleId="198">
    <w:name w:val="ZGSM"/>
    <w:qFormat/>
    <w:uiPriority w:val="0"/>
  </w:style>
  <w:style w:type="paragraph" w:customStyle="1" w:styleId="199">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00">
    <w:name w:val="文本块1"/>
    <w:basedOn w:val="1"/>
    <w:qFormat/>
    <w:uiPriority w:val="0"/>
    <w:pPr>
      <w:spacing w:after="120"/>
      <w:ind w:left="700" w:leftChars="700" w:right="700" w:rightChars="700"/>
    </w:pPr>
    <w:rPr>
      <w:szCs w:val="21"/>
    </w:rPr>
  </w:style>
  <w:style w:type="paragraph" w:customStyle="1" w:styleId="20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203">
    <w:name w:val="范本正文"/>
    <w:basedOn w:val="1"/>
    <w:qFormat/>
    <w:uiPriority w:val="99"/>
    <w:pPr>
      <w:spacing w:line="360" w:lineRule="auto"/>
      <w:ind w:firstLine="200" w:firstLineChars="200"/>
      <w:jc w:val="left"/>
    </w:pPr>
    <w:rPr>
      <w:rFonts w:ascii="宋体" w:hAnsi="宋体"/>
      <w:sz w:val="28"/>
      <w:szCs w:val="28"/>
    </w:rPr>
  </w:style>
  <w:style w:type="paragraph" w:customStyle="1" w:styleId="204">
    <w:name w:val="纯文本11"/>
    <w:basedOn w:val="1"/>
    <w:qFormat/>
    <w:uiPriority w:val="0"/>
    <w:pPr>
      <w:adjustRightInd w:val="0"/>
      <w:textAlignment w:val="baseline"/>
    </w:pPr>
    <w:rPr>
      <w:rFonts w:ascii="宋体" w:hAnsi="宋体" w:eastAsia="楷体_GB2312"/>
      <w:sz w:val="26"/>
      <w:szCs w:val="20"/>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06">
    <w:name w:val="我的正文格式"/>
    <w:basedOn w:val="1"/>
    <w:next w:val="1"/>
    <w:qFormat/>
    <w:uiPriority w:val="0"/>
    <w:pPr>
      <w:snapToGrid w:val="0"/>
      <w:spacing w:line="288" w:lineRule="auto"/>
      <w:ind w:left="540" w:hanging="540" w:hangingChars="225"/>
    </w:pPr>
    <w:rPr>
      <w:sz w:val="24"/>
    </w:rPr>
  </w:style>
  <w:style w:type="paragraph" w:customStyle="1" w:styleId="20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08">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9">
    <w:name w:val="Char1 Char Char1 Char Char Char Char Char Char Char Char Char Char"/>
    <w:basedOn w:val="1"/>
    <w:qFormat/>
    <w:uiPriority w:val="0"/>
    <w:pPr>
      <w:tabs>
        <w:tab w:val="left" w:pos="425"/>
      </w:tabs>
      <w:ind w:left="425" w:hanging="425"/>
    </w:pPr>
    <w:rPr>
      <w:sz w:val="24"/>
    </w:rPr>
  </w:style>
  <w:style w:type="paragraph" w:customStyle="1" w:styleId="210">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211">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12">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13">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214">
    <w:name w:val="Char Char Char1"/>
    <w:basedOn w:val="27"/>
    <w:qFormat/>
    <w:uiPriority w:val="0"/>
    <w:rPr>
      <w:rFonts w:ascii="Tahoma" w:hAnsi="Tahoma"/>
      <w:sz w:val="24"/>
      <w:szCs w:val="24"/>
    </w:rPr>
  </w:style>
  <w:style w:type="paragraph" w:customStyle="1" w:styleId="215">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216">
    <w:name w:val="收函单位"/>
    <w:basedOn w:val="217"/>
    <w:qFormat/>
    <w:uiPriority w:val="0"/>
  </w:style>
  <w:style w:type="paragraph" w:customStyle="1" w:styleId="217">
    <w:name w:val="公文正文"/>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18">
    <w:name w:val="subtitle 2"/>
    <w:basedOn w:val="1"/>
    <w:qFormat/>
    <w:uiPriority w:val="0"/>
    <w:pPr>
      <w:spacing w:before="240" w:after="240" w:line="312" w:lineRule="atLeast"/>
    </w:pPr>
    <w:rPr>
      <w:rFonts w:eastAsia="黑体"/>
      <w:snapToGrid w:val="0"/>
      <w:kern w:val="0"/>
      <w:sz w:val="24"/>
      <w:szCs w:val="20"/>
    </w:rPr>
  </w:style>
  <w:style w:type="paragraph" w:customStyle="1" w:styleId="219">
    <w:name w:val="样式 正文文字缩进 + 宋体 首行缩进:  2 字符"/>
    <w:basedOn w:val="36"/>
    <w:qFormat/>
    <w:uiPriority w:val="0"/>
    <w:pPr>
      <w:spacing w:line="400" w:lineRule="exact"/>
      <w:ind w:firstLine="200" w:firstLineChars="200"/>
    </w:pPr>
    <w:rPr>
      <w:rFonts w:cs="宋体"/>
      <w:color w:val="auto"/>
      <w:szCs w:val="24"/>
    </w:rPr>
  </w:style>
  <w:style w:type="paragraph" w:customStyle="1" w:styleId="220">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21">
    <w:name w:val="new样式1"/>
    <w:basedOn w:val="4"/>
    <w:qFormat/>
    <w:uiPriority w:val="0"/>
    <w:pPr>
      <w:adjustRightInd/>
      <w:spacing w:line="360" w:lineRule="auto"/>
      <w:jc w:val="center"/>
      <w:textAlignment w:val="auto"/>
    </w:pPr>
    <w:rPr>
      <w:rFonts w:ascii="黑体" w:eastAsia="黑体"/>
      <w:b w:val="0"/>
      <w:bCs/>
      <w:sz w:val="28"/>
      <w:szCs w:val="28"/>
    </w:rPr>
  </w:style>
  <w:style w:type="paragraph" w:customStyle="1" w:styleId="222">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22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24">
    <w:name w:val="标题11"/>
    <w:basedOn w:val="4"/>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225">
    <w:name w:val="正文缩进11"/>
    <w:basedOn w:val="1"/>
    <w:qFormat/>
    <w:uiPriority w:val="0"/>
    <w:pPr>
      <w:ind w:firstLine="567"/>
    </w:pPr>
    <w:rPr>
      <w:spacing w:val="20"/>
      <w:sz w:val="24"/>
      <w:szCs w:val="20"/>
    </w:rPr>
  </w:style>
  <w:style w:type="paragraph" w:customStyle="1" w:styleId="22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27">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28">
    <w:name w:val="Table Body"/>
    <w:basedOn w:val="1"/>
    <w:qFormat/>
    <w:uiPriority w:val="0"/>
    <w:pPr>
      <w:widowControl/>
      <w:jc w:val="center"/>
    </w:pPr>
    <w:rPr>
      <w:rFonts w:ascii="Arial" w:hAnsi="Arial"/>
      <w:snapToGrid w:val="0"/>
      <w:kern w:val="0"/>
      <w:sz w:val="18"/>
      <w:szCs w:val="20"/>
    </w:rPr>
  </w:style>
  <w:style w:type="paragraph" w:customStyle="1" w:styleId="229">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0">
    <w:name w:val="图表文字"/>
    <w:qFormat/>
    <w:uiPriority w:val="0"/>
    <w:rPr>
      <w:rFonts w:ascii="Times New Roman" w:hAnsi="Times New Roman" w:eastAsia="宋体" w:cs="Times New Roman"/>
      <w:sz w:val="21"/>
      <w:szCs w:val="21"/>
      <w:lang w:val="en-US" w:eastAsia="zh-CN" w:bidi="ar-SA"/>
    </w:rPr>
  </w:style>
  <w:style w:type="paragraph" w:customStyle="1" w:styleId="231">
    <w:name w:val="正文文本 31"/>
    <w:basedOn w:val="1"/>
    <w:qFormat/>
    <w:uiPriority w:val="0"/>
    <w:pPr>
      <w:jc w:val="center"/>
    </w:pPr>
    <w:rPr>
      <w:kern w:val="0"/>
      <w:sz w:val="24"/>
      <w:szCs w:val="20"/>
    </w:r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4">
    <w:name w:val="正文缩进1"/>
    <w:basedOn w:val="1"/>
    <w:qFormat/>
    <w:uiPriority w:val="0"/>
    <w:pPr>
      <w:ind w:firstLine="200" w:firstLineChars="200"/>
    </w:pPr>
    <w:rPr>
      <w:rFonts w:eastAsia="楷体_GB2312"/>
      <w:kern w:val="0"/>
      <w:sz w:val="28"/>
      <w:szCs w:val="20"/>
    </w:rPr>
  </w:style>
  <w:style w:type="paragraph" w:customStyle="1" w:styleId="2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36">
    <w:name w:val="4"/>
    <w:basedOn w:val="1"/>
    <w:next w:val="35"/>
    <w:qFormat/>
    <w:uiPriority w:val="0"/>
    <w:pPr>
      <w:spacing w:after="120"/>
    </w:pPr>
    <w:rPr>
      <w:szCs w:val="21"/>
    </w:rPr>
  </w:style>
  <w:style w:type="paragraph" w:customStyle="1" w:styleId="237">
    <w:name w:val="Char"/>
    <w:basedOn w:val="1"/>
    <w:qFormat/>
    <w:uiPriority w:val="0"/>
  </w:style>
  <w:style w:type="paragraph" w:customStyle="1" w:styleId="238">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23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40">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4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42">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4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标题4"/>
    <w:basedOn w:val="7"/>
    <w:qFormat/>
    <w:uiPriority w:val="0"/>
    <w:pPr>
      <w:keepNext/>
      <w:tabs>
        <w:tab w:val="clear" w:pos="720"/>
      </w:tabs>
      <w:spacing w:line="360" w:lineRule="auto"/>
      <w:jc w:val="both"/>
    </w:pPr>
    <w:rPr>
      <w:rFonts w:ascii="Arial" w:hAnsi="Arial"/>
    </w:rPr>
  </w:style>
  <w:style w:type="paragraph" w:customStyle="1" w:styleId="24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4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7">
    <w:name w:val="默认段落字体 Para Char Char Char Char Char Char Char"/>
    <w:basedOn w:val="1"/>
    <w:qFormat/>
    <w:uiPriority w:val="0"/>
    <w:rPr>
      <w:sz w:val="24"/>
    </w:rPr>
  </w:style>
  <w:style w:type="paragraph" w:customStyle="1" w:styleId="248">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249">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250">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25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2">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53">
    <w:name w:val="方案正文样式"/>
    <w:basedOn w:val="22"/>
    <w:qFormat/>
    <w:uiPriority w:val="0"/>
    <w:pPr>
      <w:autoSpaceDE/>
      <w:autoSpaceDN/>
      <w:spacing w:before="120" w:after="120"/>
      <w:ind w:left="600" w:firstLine="200"/>
      <w:jc w:val="both"/>
    </w:pPr>
    <w:rPr>
      <w:rFonts w:hAnsi="宋体"/>
      <w:color w:val="000000"/>
      <w:spacing w:val="4"/>
      <w:sz w:val="21"/>
    </w:rPr>
  </w:style>
  <w:style w:type="paragraph" w:customStyle="1" w:styleId="254">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55">
    <w:name w:val="小标"/>
    <w:basedOn w:val="1"/>
    <w:qFormat/>
    <w:uiPriority w:val="0"/>
    <w:rPr>
      <w:rFonts w:hint="eastAsia" w:ascii="黑体" w:eastAsia="黑体"/>
      <w:spacing w:val="20"/>
      <w:szCs w:val="20"/>
    </w:rPr>
  </w:style>
  <w:style w:type="paragraph" w:customStyle="1" w:styleId="256">
    <w:name w:val="正文 + 宋体"/>
    <w:basedOn w:val="53"/>
    <w:qFormat/>
    <w:uiPriority w:val="0"/>
    <w:pPr>
      <w:spacing w:line="480" w:lineRule="exact"/>
      <w:ind w:left="0" w:leftChars="0"/>
    </w:pPr>
    <w:rPr>
      <w:rFonts w:ascii="宋体" w:hAnsi="宋体"/>
      <w:b/>
      <w:sz w:val="24"/>
    </w:rPr>
  </w:style>
  <w:style w:type="paragraph" w:customStyle="1" w:styleId="257">
    <w:name w:val="标题3"/>
    <w:basedOn w:val="6"/>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58">
    <w:name w:val="纯文本1"/>
    <w:basedOn w:val="1"/>
    <w:qFormat/>
    <w:uiPriority w:val="0"/>
    <w:pPr>
      <w:adjustRightInd w:val="0"/>
      <w:textAlignment w:val="baseline"/>
    </w:pPr>
    <w:rPr>
      <w:rFonts w:ascii="宋体" w:hAnsi="Courier New" w:eastAsia="楷体_GB2312"/>
      <w:sz w:val="28"/>
      <w:szCs w:val="20"/>
    </w:rPr>
  </w:style>
  <w:style w:type="paragraph" w:customStyle="1" w:styleId="259">
    <w:name w:val="Char3"/>
    <w:basedOn w:val="1"/>
    <w:qFormat/>
    <w:uiPriority w:val="0"/>
  </w:style>
  <w:style w:type="paragraph" w:customStyle="1" w:styleId="260">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261">
    <w:name w:val="List Paragraph1"/>
    <w:basedOn w:val="1"/>
    <w:qFormat/>
    <w:uiPriority w:val="0"/>
    <w:pPr>
      <w:ind w:firstLine="420" w:firstLineChars="200"/>
    </w:pPr>
    <w:rPr>
      <w:szCs w:val="20"/>
    </w:rPr>
  </w:style>
  <w:style w:type="paragraph" w:customStyle="1" w:styleId="262">
    <w:name w:val="_Style 25"/>
    <w:basedOn w:val="1"/>
    <w:next w:val="53"/>
    <w:qFormat/>
    <w:uiPriority w:val="0"/>
    <w:pPr>
      <w:snapToGrid w:val="0"/>
      <w:spacing w:line="360" w:lineRule="auto"/>
      <w:ind w:firstLine="560" w:firstLineChars="200"/>
    </w:pPr>
    <w:rPr>
      <w:sz w:val="28"/>
    </w:rPr>
  </w:style>
  <w:style w:type="paragraph" w:customStyle="1" w:styleId="263">
    <w:name w:val="样式 首行缩进:  2 字符2 + 居中"/>
    <w:basedOn w:val="239"/>
    <w:qFormat/>
    <w:uiPriority w:val="0"/>
    <w:pPr>
      <w:adjustRightInd/>
      <w:snapToGrid/>
      <w:ind w:firstLine="0" w:firstLineChars="0"/>
      <w:jc w:val="center"/>
    </w:pPr>
    <w:rPr>
      <w:sz w:val="28"/>
      <w:szCs w:val="20"/>
    </w:rPr>
  </w:style>
  <w:style w:type="paragraph" w:customStyle="1" w:styleId="264">
    <w:name w:val="正"/>
    <w:basedOn w:val="1"/>
    <w:qFormat/>
    <w:uiPriority w:val="0"/>
    <w:pPr>
      <w:ind w:firstLine="525"/>
    </w:pPr>
    <w:rPr>
      <w:spacing w:val="20"/>
      <w:szCs w:val="20"/>
    </w:rPr>
  </w:style>
  <w:style w:type="paragraph" w:customStyle="1" w:styleId="2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66">
    <w:name w:val="Char Char Char Char Char Char1"/>
    <w:basedOn w:val="1"/>
    <w:qFormat/>
    <w:uiPriority w:val="0"/>
    <w:pPr>
      <w:ind w:firstLine="200" w:firstLineChars="200"/>
    </w:pPr>
    <w:rPr>
      <w:rFonts w:ascii="Tahoma" w:hAnsi="Tahoma"/>
      <w:sz w:val="24"/>
      <w:szCs w:val="20"/>
    </w:rPr>
  </w:style>
  <w:style w:type="paragraph" w:customStyle="1" w:styleId="267">
    <w:name w:val="地铁正文缩进"/>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68">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69">
    <w:name w:val="公文日期"/>
    <w:basedOn w:val="217"/>
    <w:qFormat/>
    <w:uiPriority w:val="0"/>
    <w:pPr>
      <w:wordWrap w:val="0"/>
      <w:jc w:val="right"/>
    </w:pPr>
  </w:style>
  <w:style w:type="paragraph" w:customStyle="1" w:styleId="2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72">
    <w:name w:val="复选框1"/>
    <w:basedOn w:val="1"/>
    <w:qFormat/>
    <w:uiPriority w:val="0"/>
    <w:pPr>
      <w:widowControl/>
      <w:spacing w:before="360" w:after="360"/>
      <w:jc w:val="left"/>
    </w:pPr>
    <w:rPr>
      <w:kern w:val="0"/>
      <w:sz w:val="20"/>
      <w:szCs w:val="20"/>
    </w:rPr>
  </w:style>
  <w:style w:type="paragraph" w:customStyle="1" w:styleId="273">
    <w:name w:val="默认段落字体 Para Char"/>
    <w:basedOn w:val="1"/>
    <w:qFormat/>
    <w:uiPriority w:val="0"/>
    <w:pPr>
      <w:adjustRightInd w:val="0"/>
      <w:spacing w:line="360" w:lineRule="auto"/>
    </w:pPr>
    <w:rPr>
      <w:rFonts w:ascii="宋体" w:cs="宋体"/>
      <w:kern w:val="0"/>
      <w:sz w:val="24"/>
      <w:szCs w:val="20"/>
    </w:rPr>
  </w:style>
  <w:style w:type="paragraph" w:customStyle="1" w:styleId="274">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75">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276">
    <w:name w:val="正文内容"/>
    <w:basedOn w:val="1"/>
    <w:qFormat/>
    <w:uiPriority w:val="0"/>
    <w:rPr>
      <w:rFonts w:ascii="Arial" w:hAnsi="Arial"/>
      <w:spacing w:val="-12"/>
      <w:szCs w:val="20"/>
    </w:rPr>
  </w:style>
  <w:style w:type="paragraph" w:customStyle="1" w:styleId="277">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78">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279">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280">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281">
    <w:name w:val="Char Char Char Char Char Char Char1"/>
    <w:basedOn w:val="1"/>
    <w:qFormat/>
    <w:uiPriority w:val="0"/>
  </w:style>
  <w:style w:type="paragraph" w:customStyle="1" w:styleId="282">
    <w:name w:val="抄送机关"/>
    <w:basedOn w:val="1"/>
    <w:qFormat/>
    <w:uiPriority w:val="0"/>
    <w:pPr>
      <w:spacing w:line="500" w:lineRule="exact"/>
    </w:pPr>
    <w:rPr>
      <w:rFonts w:ascii="仿宋_GB2312" w:eastAsia="仿宋_GB2312"/>
      <w:sz w:val="32"/>
      <w:szCs w:val="32"/>
      <w:u w:color="FF0000"/>
    </w:rPr>
  </w:style>
  <w:style w:type="paragraph" w:customStyle="1" w:styleId="28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4">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285">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286">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287">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88">
    <w:name w:val="表格正文2"/>
    <w:basedOn w:val="1"/>
    <w:qFormat/>
    <w:uiPriority w:val="0"/>
    <w:pPr>
      <w:adjustRightInd w:val="0"/>
      <w:snapToGrid w:val="0"/>
      <w:spacing w:line="400" w:lineRule="atLeast"/>
      <w:jc w:val="left"/>
    </w:pPr>
    <w:rPr>
      <w:sz w:val="24"/>
      <w:szCs w:val="20"/>
    </w:rPr>
  </w:style>
  <w:style w:type="paragraph" w:customStyle="1" w:styleId="28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0">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29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92">
    <w:name w:val="标题2"/>
    <w:basedOn w:val="5"/>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293">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294">
    <w:name w:val="xl70"/>
    <w:basedOn w:val="1"/>
    <w:qFormat/>
    <w:uiPriority w:val="0"/>
    <w:pPr>
      <w:widowControl/>
      <w:spacing w:before="100" w:beforeAutospacing="1" w:after="100" w:afterAutospacing="1"/>
      <w:jc w:val="left"/>
      <w:textAlignment w:val="center"/>
    </w:pPr>
    <w:rPr>
      <w:kern w:val="0"/>
      <w:sz w:val="24"/>
    </w:rPr>
  </w:style>
  <w:style w:type="paragraph" w:customStyle="1" w:styleId="2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6">
    <w:name w:val="样式5"/>
    <w:basedOn w:val="297"/>
    <w:next w:val="297"/>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297">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2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0">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01">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302">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03">
    <w:name w:val="--规划正文"/>
    <w:basedOn w:val="1"/>
    <w:qFormat/>
    <w:uiPriority w:val="0"/>
    <w:pPr>
      <w:spacing w:line="360" w:lineRule="auto"/>
      <w:ind w:firstLine="200" w:firstLineChars="200"/>
    </w:pPr>
    <w:rPr>
      <w:szCs w:val="20"/>
    </w:rPr>
  </w:style>
  <w:style w:type="paragraph" w:customStyle="1" w:styleId="30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05">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0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08">
    <w:name w:val="索引 11"/>
    <w:basedOn w:val="1"/>
    <w:next w:val="1"/>
    <w:qFormat/>
    <w:uiPriority w:val="0"/>
  </w:style>
  <w:style w:type="paragraph" w:customStyle="1" w:styleId="309">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10">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311">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12">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1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15">
    <w:name w:val="Char1 Char Char Char Char Char Char1"/>
    <w:basedOn w:val="1"/>
    <w:qFormat/>
    <w:uiPriority w:val="0"/>
    <w:pPr>
      <w:tabs>
        <w:tab w:val="left" w:pos="360"/>
      </w:tabs>
      <w:ind w:left="360" w:hanging="360"/>
    </w:pPr>
    <w:rPr>
      <w:sz w:val="24"/>
    </w:rPr>
  </w:style>
  <w:style w:type="paragraph" w:customStyle="1" w:styleId="3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18">
    <w:name w:val="Char1 Char Char Char"/>
    <w:basedOn w:val="1"/>
    <w:qFormat/>
    <w:uiPriority w:val="0"/>
    <w:rPr>
      <w:rFonts w:ascii="Tahoma" w:hAnsi="Tahoma"/>
      <w:sz w:val="24"/>
      <w:szCs w:val="20"/>
    </w:rPr>
  </w:style>
  <w:style w:type="paragraph" w:customStyle="1" w:styleId="31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20">
    <w:name w:val="Char Char Char Char Char Char Char Char Char Char Char"/>
    <w:basedOn w:val="1"/>
    <w:qFormat/>
    <w:uiPriority w:val="0"/>
    <w:rPr>
      <w:rFonts w:ascii="Tahoma" w:hAnsi="Tahoma"/>
      <w:sz w:val="24"/>
      <w:szCs w:val="20"/>
    </w:rPr>
  </w:style>
  <w:style w:type="paragraph" w:customStyle="1" w:styleId="321">
    <w:name w:val="修订1"/>
    <w:qFormat/>
    <w:uiPriority w:val="0"/>
    <w:rPr>
      <w:rFonts w:ascii="Times New Roman" w:hAnsi="Times New Roman" w:eastAsia="宋体" w:cs="Times New Roman"/>
      <w:szCs w:val="24"/>
      <w:lang w:val="en-US" w:eastAsia="zh-CN" w:bidi="ar-SA"/>
    </w:rPr>
  </w:style>
  <w:style w:type="paragraph" w:customStyle="1" w:styleId="322">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323">
    <w:name w:val="列表 21"/>
    <w:basedOn w:val="1"/>
    <w:qFormat/>
    <w:uiPriority w:val="0"/>
    <w:pPr>
      <w:ind w:left="400" w:leftChars="200" w:hanging="200" w:hangingChars="200"/>
    </w:pPr>
    <w:rPr>
      <w:szCs w:val="20"/>
    </w:rPr>
  </w:style>
  <w:style w:type="paragraph" w:customStyle="1" w:styleId="32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5">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26">
    <w:name w:val="Table Description"/>
    <w:basedOn w:val="1"/>
    <w:qFormat/>
    <w:uiPriority w:val="0"/>
    <w:pPr>
      <w:ind w:left="1701"/>
    </w:pPr>
    <w:rPr>
      <w:szCs w:val="20"/>
    </w:rPr>
  </w:style>
  <w:style w:type="paragraph" w:customStyle="1" w:styleId="32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8">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29">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330">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31">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3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33">
    <w:name w:val="标题4 Char"/>
    <w:basedOn w:val="7"/>
    <w:qFormat/>
    <w:uiPriority w:val="0"/>
    <w:pPr>
      <w:keepNext/>
      <w:tabs>
        <w:tab w:val="left" w:pos="425"/>
        <w:tab w:val="clear" w:pos="720"/>
      </w:tabs>
      <w:spacing w:line="360" w:lineRule="auto"/>
      <w:ind w:left="425" w:hanging="425"/>
      <w:jc w:val="both"/>
    </w:pPr>
    <w:rPr>
      <w:rFonts w:ascii="Arial" w:hAnsi="Arial"/>
    </w:rPr>
  </w:style>
  <w:style w:type="paragraph" w:customStyle="1" w:styleId="334">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335">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33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37">
    <w:name w:val="表格标题3"/>
    <w:basedOn w:val="338"/>
    <w:qFormat/>
    <w:uiPriority w:val="0"/>
    <w:pPr>
      <w:tabs>
        <w:tab w:val="left" w:pos="570"/>
        <w:tab w:val="left" w:pos="720"/>
        <w:tab w:val="left" w:pos="840"/>
      </w:tabs>
      <w:ind w:left="570" w:hanging="570"/>
    </w:pPr>
  </w:style>
  <w:style w:type="paragraph" w:customStyle="1" w:styleId="338">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3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40">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1">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4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43">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4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45">
    <w:name w:val="Char Char Char Char"/>
    <w:basedOn w:val="27"/>
    <w:qFormat/>
    <w:uiPriority w:val="0"/>
    <w:pPr>
      <w:widowControl/>
      <w:spacing w:after="160" w:line="240" w:lineRule="exact"/>
      <w:jc w:val="left"/>
    </w:pPr>
    <w:rPr>
      <w:rFonts w:ascii="Verdana" w:hAnsi="Verdana"/>
      <w:kern w:val="0"/>
      <w:sz w:val="20"/>
      <w:lang w:eastAsia="en-US"/>
    </w:rPr>
  </w:style>
  <w:style w:type="paragraph" w:customStyle="1" w:styleId="34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47">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48">
    <w:name w:val="标题样式"/>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4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0">
    <w:name w:val="样式 标题 1章节标题b1 + 段前: 6 磅"/>
    <w:basedOn w:val="4"/>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51">
    <w:name w:val="Char1 Char Char Char Char Char Char"/>
    <w:basedOn w:val="1"/>
    <w:qFormat/>
    <w:uiPriority w:val="0"/>
    <w:pPr>
      <w:tabs>
        <w:tab w:val="left" w:pos="360"/>
      </w:tabs>
      <w:ind w:left="360" w:hanging="360"/>
    </w:pPr>
    <w:rPr>
      <w:sz w:val="24"/>
    </w:rPr>
  </w:style>
  <w:style w:type="paragraph" w:customStyle="1" w:styleId="352">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53">
    <w:name w:val="纯文本12"/>
    <w:basedOn w:val="1"/>
    <w:qFormat/>
    <w:uiPriority w:val="0"/>
    <w:pPr>
      <w:adjustRightInd w:val="0"/>
      <w:textAlignment w:val="baseline"/>
    </w:pPr>
    <w:rPr>
      <w:rFonts w:ascii="宋体" w:hAnsi="Courier New" w:eastAsia="楷体_GB2312"/>
      <w:sz w:val="28"/>
      <w:szCs w:val="20"/>
    </w:rPr>
  </w:style>
  <w:style w:type="paragraph" w:customStyle="1" w:styleId="354">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355">
    <w:name w:val="Char1"/>
    <w:basedOn w:val="1"/>
    <w:qFormat/>
    <w:uiPriority w:val="0"/>
    <w:rPr>
      <w:rFonts w:ascii="Tahoma" w:hAnsi="Tahoma"/>
      <w:sz w:val="24"/>
      <w:szCs w:val="20"/>
    </w:rPr>
  </w:style>
  <w:style w:type="paragraph" w:customStyle="1" w:styleId="356">
    <w:name w:val="表文"/>
    <w:basedOn w:val="1"/>
    <w:qFormat/>
    <w:uiPriority w:val="0"/>
    <w:pPr>
      <w:spacing w:line="300" w:lineRule="auto"/>
      <w:jc w:val="center"/>
      <w:textAlignment w:val="baseline"/>
    </w:pPr>
    <w:rPr>
      <w:kern w:val="0"/>
      <w:szCs w:val="20"/>
    </w:rPr>
  </w:style>
  <w:style w:type="paragraph" w:customStyle="1" w:styleId="357">
    <w:name w:val="文档正文"/>
    <w:basedOn w:val="1"/>
    <w:qFormat/>
    <w:uiPriority w:val="0"/>
    <w:rPr>
      <w:rFonts w:ascii="Arial" w:hAnsi="Arial" w:cs="Arial"/>
      <w:bCs/>
      <w:sz w:val="24"/>
    </w:rPr>
  </w:style>
  <w:style w:type="paragraph" w:customStyle="1" w:styleId="358">
    <w:name w:val="Char Char Char"/>
    <w:basedOn w:val="27"/>
    <w:qFormat/>
    <w:uiPriority w:val="0"/>
    <w:rPr>
      <w:rFonts w:ascii="Tahoma" w:hAnsi="Tahoma"/>
      <w:sz w:val="24"/>
      <w:szCs w:val="24"/>
    </w:rPr>
  </w:style>
  <w:style w:type="paragraph" w:customStyle="1" w:styleId="359">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360">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6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2">
    <w:name w:val="编号2级"/>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63">
    <w:name w:val="List Paragraph"/>
    <w:basedOn w:val="1"/>
    <w:qFormat/>
    <w:uiPriority w:val="0"/>
    <w:pPr>
      <w:ind w:firstLine="200" w:firstLineChars="200"/>
    </w:pPr>
    <w:rPr>
      <w:rFonts w:ascii="Calibri" w:hAnsi="Calibri"/>
      <w:szCs w:val="22"/>
    </w:rPr>
  </w:style>
  <w:style w:type="paragraph" w:customStyle="1" w:styleId="364">
    <w:name w:val="列表 31"/>
    <w:basedOn w:val="1"/>
    <w:qFormat/>
    <w:uiPriority w:val="0"/>
    <w:pPr>
      <w:ind w:left="600" w:leftChars="400" w:hanging="200" w:hangingChars="200"/>
    </w:pPr>
  </w:style>
  <w:style w:type="paragraph" w:customStyle="1" w:styleId="365">
    <w:name w:val="Char Char1"/>
    <w:basedOn w:val="1"/>
    <w:qFormat/>
    <w:uiPriority w:val="0"/>
    <w:pPr>
      <w:tabs>
        <w:tab w:val="left" w:pos="990"/>
      </w:tabs>
      <w:ind w:left="990" w:hanging="420"/>
    </w:pPr>
  </w:style>
  <w:style w:type="paragraph" w:customStyle="1" w:styleId="3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67">
    <w:name w:val="表格标题1"/>
    <w:basedOn w:val="223"/>
    <w:qFormat/>
    <w:uiPriority w:val="0"/>
    <w:pPr>
      <w:tabs>
        <w:tab w:val="left" w:pos="855"/>
      </w:tabs>
      <w:ind w:left="855" w:hanging="360"/>
      <w:jc w:val="both"/>
      <w:textAlignment w:val="bottom"/>
    </w:pPr>
    <w:rPr>
      <w:rFonts w:ascii="Times New Roman"/>
      <w:sz w:val="21"/>
      <w:szCs w:val="21"/>
    </w:rPr>
  </w:style>
  <w:style w:type="paragraph" w:customStyle="1" w:styleId="368">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69">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70">
    <w:name w:val="def正文"/>
    <w:basedOn w:val="35"/>
    <w:qFormat/>
    <w:uiPriority w:val="0"/>
    <w:pPr>
      <w:widowControl/>
      <w:spacing w:after="0" w:line="276" w:lineRule="auto"/>
      <w:jc w:val="center"/>
    </w:pPr>
    <w:rPr>
      <w:rFonts w:ascii="黑体" w:eastAsia="黑体"/>
      <w:kern w:val="0"/>
      <w:sz w:val="24"/>
    </w:rPr>
  </w:style>
  <w:style w:type="paragraph" w:customStyle="1" w:styleId="37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37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374">
    <w:name w:val="TOC 标题1"/>
    <w:basedOn w:val="4"/>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375">
    <w:name w:val="1 Char Char Char Char"/>
    <w:basedOn w:val="1"/>
    <w:qFormat/>
    <w:uiPriority w:val="0"/>
    <w:rPr>
      <w:rFonts w:ascii="Tahoma" w:hAnsi="Tahoma"/>
      <w:sz w:val="24"/>
      <w:szCs w:val="20"/>
    </w:rPr>
  </w:style>
  <w:style w:type="paragraph" w:customStyle="1" w:styleId="376">
    <w:name w:val="Char2"/>
    <w:basedOn w:val="1"/>
    <w:qFormat/>
    <w:uiPriority w:val="0"/>
    <w:pPr>
      <w:tabs>
        <w:tab w:val="left" w:pos="425"/>
      </w:tabs>
      <w:ind w:left="425" w:hanging="425"/>
    </w:pPr>
    <w:rPr>
      <w:sz w:val="24"/>
    </w:rPr>
  </w:style>
  <w:style w:type="paragraph" w:customStyle="1" w:styleId="377">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79">
    <w:name w:val="标题5"/>
    <w:basedOn w:val="1"/>
    <w:qFormat/>
    <w:uiPriority w:val="0"/>
    <w:pPr>
      <w:spacing w:before="120" w:after="120"/>
    </w:pPr>
    <w:rPr>
      <w:rFonts w:ascii="宋体"/>
      <w:b/>
      <w:sz w:val="28"/>
    </w:rPr>
  </w:style>
  <w:style w:type="paragraph" w:customStyle="1" w:styleId="380">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1">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3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83">
    <w:name w:val="样式2"/>
    <w:basedOn w:val="1"/>
    <w:qFormat/>
    <w:uiPriority w:val="0"/>
    <w:pPr>
      <w:adjustRightInd w:val="0"/>
      <w:spacing w:line="410" w:lineRule="atLeast"/>
      <w:jc w:val="left"/>
      <w:textAlignment w:val="baseline"/>
    </w:pPr>
    <w:rPr>
      <w:kern w:val="0"/>
      <w:sz w:val="24"/>
      <w:szCs w:val="20"/>
    </w:rPr>
  </w:style>
  <w:style w:type="paragraph" w:customStyle="1" w:styleId="384">
    <w:name w:val="Char11"/>
    <w:basedOn w:val="1"/>
    <w:qFormat/>
    <w:uiPriority w:val="0"/>
    <w:rPr>
      <w:rFonts w:ascii="Tahoma" w:hAnsi="Tahoma"/>
      <w:sz w:val="24"/>
      <w:szCs w:val="20"/>
    </w:rPr>
  </w:style>
  <w:style w:type="paragraph" w:customStyle="1" w:styleId="385">
    <w:name w:val="正文首行缩进1"/>
    <w:basedOn w:val="35"/>
    <w:qFormat/>
    <w:uiPriority w:val="0"/>
    <w:pPr>
      <w:ind w:firstLine="100" w:firstLineChars="100"/>
    </w:pPr>
    <w:rPr>
      <w:kern w:val="0"/>
      <w:sz w:val="20"/>
      <w:szCs w:val="20"/>
    </w:rPr>
  </w:style>
  <w:style w:type="paragraph" w:customStyle="1" w:styleId="3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7">
    <w:name w:val="Normal Indent1"/>
    <w:basedOn w:val="1"/>
    <w:qFormat/>
    <w:uiPriority w:val="0"/>
    <w:pPr>
      <w:ind w:firstLine="420" w:firstLineChars="200"/>
    </w:pPr>
    <w:rPr>
      <w:rFonts w:ascii="Calibri" w:hAnsi="Calibri"/>
      <w:szCs w:val="20"/>
    </w:rPr>
  </w:style>
  <w:style w:type="paragraph" w:customStyle="1" w:styleId="388">
    <w:name w:val="p0"/>
    <w:basedOn w:val="1"/>
    <w:qFormat/>
    <w:uiPriority w:val="0"/>
    <w:pPr>
      <w:widowControl/>
    </w:pPr>
    <w:rPr>
      <w:kern w:val="0"/>
      <w:szCs w:val="21"/>
    </w:rPr>
  </w:style>
  <w:style w:type="paragraph" w:customStyle="1" w:styleId="389">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390">
    <w:name w:val="Body Text 21"/>
    <w:basedOn w:val="1"/>
    <w:qFormat/>
    <w:uiPriority w:val="0"/>
    <w:pPr>
      <w:adjustRightInd w:val="0"/>
      <w:spacing w:line="240" w:lineRule="exact"/>
      <w:textAlignment w:val="baseline"/>
    </w:pPr>
    <w:rPr>
      <w:rFonts w:ascii="宋体"/>
      <w:kern w:val="0"/>
      <w:sz w:val="18"/>
      <w:szCs w:val="20"/>
    </w:rPr>
  </w:style>
  <w:style w:type="paragraph" w:customStyle="1" w:styleId="391">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3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4">
    <w:name w:val="Char Char Char Char Char Char"/>
    <w:basedOn w:val="1"/>
    <w:qFormat/>
    <w:uiPriority w:val="0"/>
    <w:pPr>
      <w:ind w:firstLine="200" w:firstLineChars="200"/>
    </w:pPr>
    <w:rPr>
      <w:rFonts w:ascii="Tahoma" w:hAnsi="Tahoma"/>
      <w:sz w:val="24"/>
      <w:szCs w:val="20"/>
    </w:rPr>
  </w:style>
  <w:style w:type="paragraph" w:customStyle="1" w:styleId="39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96">
    <w:name w:val="标准正文"/>
    <w:basedOn w:val="36"/>
    <w:qFormat/>
    <w:uiPriority w:val="0"/>
    <w:pPr>
      <w:spacing w:before="60" w:after="60"/>
      <w:ind w:firstLine="482"/>
    </w:pPr>
    <w:rPr>
      <w:color w:val="auto"/>
      <w:kern w:val="0"/>
    </w:rPr>
  </w:style>
  <w:style w:type="paragraph" w:customStyle="1" w:styleId="397">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398">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399">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400">
    <w:name w:val="_Style 64"/>
    <w:basedOn w:val="1"/>
    <w:qFormat/>
    <w:uiPriority w:val="0"/>
    <w:pPr>
      <w:tabs>
        <w:tab w:val="left" w:pos="990"/>
      </w:tabs>
      <w:ind w:left="990" w:hanging="420"/>
    </w:pPr>
  </w:style>
  <w:style w:type="paragraph" w:customStyle="1" w:styleId="401">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4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3">
    <w:name w:val="默认段落字体 Para Char Char Char Char"/>
    <w:basedOn w:val="1"/>
    <w:qFormat/>
    <w:uiPriority w:val="0"/>
  </w:style>
  <w:style w:type="paragraph" w:customStyle="1" w:styleId="4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05">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406">
    <w:name w:val="抄送、分送机关"/>
    <w:basedOn w:val="1"/>
    <w:qFormat/>
    <w:uiPriority w:val="0"/>
    <w:pPr>
      <w:spacing w:line="500" w:lineRule="exact"/>
    </w:pPr>
    <w:rPr>
      <w:rFonts w:ascii="仿宋_GB2312" w:eastAsia="仿宋_GB2312"/>
      <w:sz w:val="32"/>
      <w:szCs w:val="32"/>
      <w:u w:color="FF0000"/>
    </w:rPr>
  </w:style>
  <w:style w:type="paragraph" w:customStyle="1" w:styleId="407">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8">
    <w:name w:val="样式1"/>
    <w:basedOn w:val="1"/>
    <w:link w:val="467"/>
    <w:qFormat/>
    <w:uiPriority w:val="0"/>
    <w:pPr>
      <w:adjustRightInd w:val="0"/>
      <w:spacing w:line="420" w:lineRule="auto"/>
      <w:jc w:val="center"/>
      <w:textAlignment w:val="baseline"/>
    </w:pPr>
    <w:rPr>
      <w:rFonts w:ascii="宋体"/>
      <w:kern w:val="0"/>
      <w:sz w:val="24"/>
      <w:szCs w:val="20"/>
    </w:rPr>
  </w:style>
  <w:style w:type="paragraph" w:customStyle="1" w:styleId="409">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410">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411">
    <w:name w:val="批注主题1"/>
    <w:basedOn w:val="29"/>
    <w:next w:val="29"/>
    <w:qFormat/>
    <w:uiPriority w:val="0"/>
    <w:pPr>
      <w:adjustRightInd/>
      <w:spacing w:line="240" w:lineRule="auto"/>
      <w:textAlignment w:val="auto"/>
    </w:pPr>
    <w:rPr>
      <w:b/>
      <w:bCs/>
      <w:sz w:val="20"/>
    </w:rPr>
  </w:style>
  <w:style w:type="paragraph" w:customStyle="1" w:styleId="412">
    <w:name w:val="签名 - 公司"/>
    <w:basedOn w:val="60"/>
    <w:next w:val="306"/>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1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415">
    <w:name w:val="签名1"/>
    <w:basedOn w:val="1"/>
    <w:qFormat/>
    <w:uiPriority w:val="0"/>
    <w:pPr>
      <w:ind w:left="4320"/>
    </w:pPr>
    <w:rPr>
      <w:rFonts w:eastAsia="楷体_GB2312"/>
      <w:kern w:val="0"/>
      <w:sz w:val="20"/>
      <w:szCs w:val="20"/>
    </w:rPr>
  </w:style>
  <w:style w:type="paragraph" w:customStyle="1" w:styleId="416">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样式 标题 1合同标题H1PIM 1h11Header 1Heading 0Header1标书1L1boc..."/>
    <w:basedOn w:val="4"/>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418">
    <w:name w:val="修订2"/>
    <w:qFormat/>
    <w:uiPriority w:val="0"/>
    <w:rPr>
      <w:rFonts w:ascii="Times New Roman" w:hAnsi="Times New Roman" w:eastAsia="宋体" w:cs="Times New Roman"/>
      <w:kern w:val="2"/>
      <w:sz w:val="21"/>
      <w:szCs w:val="24"/>
      <w:lang w:val="en-US" w:eastAsia="zh-CN" w:bidi="ar-SA"/>
    </w:rPr>
  </w:style>
  <w:style w:type="paragraph" w:customStyle="1" w:styleId="419">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20">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21">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2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4">
    <w:name w:val="Char1 Char Char Char1"/>
    <w:basedOn w:val="1"/>
    <w:qFormat/>
    <w:uiPriority w:val="0"/>
    <w:pPr>
      <w:tabs>
        <w:tab w:val="left" w:pos="990"/>
      </w:tabs>
      <w:ind w:left="990" w:hanging="420"/>
    </w:pPr>
  </w:style>
  <w:style w:type="paragraph" w:customStyle="1" w:styleId="425">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426">
    <w:name w:val="不缩进"/>
    <w:basedOn w:val="1"/>
    <w:qFormat/>
    <w:uiPriority w:val="0"/>
    <w:pPr>
      <w:spacing w:line="360" w:lineRule="auto"/>
      <w:jc w:val="center"/>
    </w:pPr>
    <w:rPr>
      <w:b/>
      <w:bCs/>
      <w:sz w:val="28"/>
      <w:szCs w:val="21"/>
      <w:lang w:bidi="he-IL"/>
    </w:rPr>
  </w:style>
  <w:style w:type="paragraph" w:customStyle="1" w:styleId="42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8">
    <w:name w:val="正文居中"/>
    <w:basedOn w:val="1"/>
    <w:next w:val="53"/>
    <w:qFormat/>
    <w:uiPriority w:val="0"/>
    <w:pPr>
      <w:adjustRightInd w:val="0"/>
      <w:snapToGrid w:val="0"/>
      <w:ind w:firstLine="480" w:firstLineChars="200"/>
    </w:pPr>
    <w:rPr>
      <w:rFonts w:ascii="宋体" w:hAnsi="宋体"/>
      <w:sz w:val="24"/>
    </w:rPr>
  </w:style>
  <w:style w:type="paragraph" w:customStyle="1" w:styleId="429">
    <w:name w:val="二级条标题"/>
    <w:basedOn w:val="300"/>
    <w:next w:val="1"/>
    <w:qFormat/>
    <w:uiPriority w:val="0"/>
    <w:pPr>
      <w:outlineLvl w:val="3"/>
    </w:pPr>
  </w:style>
  <w:style w:type="paragraph" w:customStyle="1" w:styleId="430">
    <w:name w:val="font6"/>
    <w:basedOn w:val="1"/>
    <w:qFormat/>
    <w:uiPriority w:val="0"/>
    <w:pPr>
      <w:widowControl/>
      <w:spacing w:before="100" w:beforeAutospacing="1" w:after="100" w:afterAutospacing="1"/>
      <w:jc w:val="left"/>
    </w:pPr>
    <w:rPr>
      <w:kern w:val="0"/>
      <w:sz w:val="20"/>
      <w:szCs w:val="20"/>
    </w:rPr>
  </w:style>
  <w:style w:type="paragraph" w:customStyle="1" w:styleId="4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32">
    <w:name w:val="Char1 Char Char1 Char Char Char Char Char Char Char Char Char Char1"/>
    <w:basedOn w:val="1"/>
    <w:qFormat/>
    <w:uiPriority w:val="0"/>
    <w:pPr>
      <w:tabs>
        <w:tab w:val="left" w:pos="425"/>
      </w:tabs>
      <w:ind w:left="425" w:hanging="425"/>
    </w:pPr>
    <w:rPr>
      <w:sz w:val="24"/>
    </w:rPr>
  </w:style>
  <w:style w:type="paragraph" w:customStyle="1" w:styleId="433">
    <w:name w:val="Figure Description"/>
    <w:basedOn w:val="1"/>
    <w:qFormat/>
    <w:uiPriority w:val="0"/>
    <w:pPr>
      <w:ind w:left="1701"/>
    </w:pPr>
    <w:rPr>
      <w:szCs w:val="20"/>
    </w:rPr>
  </w:style>
  <w:style w:type="paragraph" w:customStyle="1" w:styleId="4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35">
    <w:name w:val="序言中的项目"/>
    <w:basedOn w:val="1"/>
    <w:qFormat/>
    <w:uiPriority w:val="0"/>
    <w:pPr>
      <w:tabs>
        <w:tab w:val="left" w:pos="1781"/>
      </w:tabs>
      <w:ind w:left="1781" w:hanging="420"/>
    </w:pPr>
  </w:style>
  <w:style w:type="paragraph" w:customStyle="1" w:styleId="4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37">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38">
    <w:name w:val="索引标题1"/>
    <w:basedOn w:val="1"/>
    <w:next w:val="308"/>
    <w:qFormat/>
    <w:uiPriority w:val="0"/>
    <w:pPr>
      <w:spacing w:line="360" w:lineRule="auto"/>
      <w:ind w:firstLine="482"/>
    </w:pPr>
    <w:rPr>
      <w:rFonts w:ascii="Footlight MT Light" w:hAnsi="Footlight MT Light"/>
      <w:sz w:val="24"/>
      <w:szCs w:val="20"/>
    </w:rPr>
  </w:style>
  <w:style w:type="character" w:customStyle="1" w:styleId="439">
    <w:name w:val="纯文本 Char3"/>
    <w:qFormat/>
    <w:locked/>
    <w:uiPriority w:val="99"/>
    <w:rPr>
      <w:rFonts w:ascii="宋体" w:hAnsi="Courier New" w:cs="Times New Roman"/>
      <w:sz w:val="21"/>
      <w:szCs w:val="21"/>
    </w:rPr>
  </w:style>
  <w:style w:type="character" w:customStyle="1" w:styleId="440">
    <w:name w:val="正文文本 字符"/>
    <w:qFormat/>
    <w:uiPriority w:val="0"/>
    <w:rPr>
      <w:kern w:val="2"/>
      <w:sz w:val="21"/>
      <w:szCs w:val="22"/>
    </w:rPr>
  </w:style>
  <w:style w:type="character" w:customStyle="1" w:styleId="441">
    <w:name w:val="结束语 Char1"/>
    <w:qFormat/>
    <w:uiPriority w:val="0"/>
    <w:rPr>
      <w:kern w:val="2"/>
      <w:sz w:val="21"/>
      <w:szCs w:val="22"/>
    </w:rPr>
  </w:style>
  <w:style w:type="character" w:customStyle="1" w:styleId="442">
    <w:name w:val="副标题 Char1"/>
    <w:qFormat/>
    <w:uiPriority w:val="0"/>
    <w:rPr>
      <w:rFonts w:ascii="Cambria" w:hAnsi="Cambria" w:cs="Times New Roman"/>
      <w:b/>
      <w:bCs/>
      <w:kern w:val="28"/>
      <w:sz w:val="32"/>
      <w:szCs w:val="32"/>
    </w:rPr>
  </w:style>
  <w:style w:type="character" w:customStyle="1" w:styleId="443">
    <w:name w:val="HTML 预设格式 Char3"/>
    <w:qFormat/>
    <w:uiPriority w:val="0"/>
    <w:rPr>
      <w:rFonts w:ascii="Courier New" w:hAnsi="Courier New" w:cs="Courier New"/>
      <w:kern w:val="2"/>
    </w:rPr>
  </w:style>
  <w:style w:type="character" w:customStyle="1" w:styleId="444">
    <w:name w:val="脚注文本 Char1"/>
    <w:qFormat/>
    <w:uiPriority w:val="0"/>
    <w:rPr>
      <w:kern w:val="2"/>
      <w:sz w:val="18"/>
      <w:szCs w:val="18"/>
    </w:rPr>
  </w:style>
  <w:style w:type="character" w:customStyle="1" w:styleId="445">
    <w:name w:val="信息标题 Char1"/>
    <w:qFormat/>
    <w:uiPriority w:val="0"/>
    <w:rPr>
      <w:rFonts w:ascii="Cambria" w:hAnsi="Cambria" w:eastAsia="宋体" w:cs="Times New Roman"/>
      <w:kern w:val="2"/>
      <w:sz w:val="24"/>
      <w:szCs w:val="24"/>
      <w:shd w:val="pct20" w:color="auto" w:fill="auto"/>
    </w:rPr>
  </w:style>
  <w:style w:type="character" w:customStyle="1" w:styleId="446">
    <w:name w:val="电子邮件签名 Char1"/>
    <w:qFormat/>
    <w:uiPriority w:val="0"/>
    <w:rPr>
      <w:kern w:val="2"/>
      <w:sz w:val="21"/>
      <w:szCs w:val="22"/>
    </w:rPr>
  </w:style>
  <w:style w:type="character" w:customStyle="1" w:styleId="447">
    <w:name w:val="签名 Char2"/>
    <w:qFormat/>
    <w:uiPriority w:val="0"/>
    <w:rPr>
      <w:kern w:val="2"/>
      <w:sz w:val="21"/>
      <w:szCs w:val="22"/>
    </w:rPr>
  </w:style>
  <w:style w:type="character" w:customStyle="1" w:styleId="448">
    <w:name w:val="HTML 地址 Char1"/>
    <w:qFormat/>
    <w:uiPriority w:val="0"/>
    <w:rPr>
      <w:i/>
      <w:iCs/>
      <w:kern w:val="2"/>
      <w:sz w:val="21"/>
      <w:szCs w:val="22"/>
    </w:rPr>
  </w:style>
  <w:style w:type="character" w:customStyle="1" w:styleId="449">
    <w:name w:val="font91"/>
    <w:qFormat/>
    <w:uiPriority w:val="0"/>
    <w:rPr>
      <w:rFonts w:hint="eastAsia" w:ascii="宋体" w:hAnsi="宋体" w:eastAsia="宋体" w:cs="宋体"/>
      <w:color w:val="000000"/>
      <w:sz w:val="18"/>
      <w:szCs w:val="18"/>
      <w:u w:val="none"/>
    </w:rPr>
  </w:style>
  <w:style w:type="character" w:customStyle="1" w:styleId="450">
    <w:name w:val="Char Char42"/>
    <w:qFormat/>
    <w:uiPriority w:val="0"/>
    <w:rPr>
      <w:rFonts w:ascii="Cambria" w:hAnsi="Cambria" w:eastAsia="宋体" w:cs="Times New Roman"/>
      <w:b/>
      <w:bCs/>
      <w:kern w:val="2"/>
      <w:sz w:val="32"/>
      <w:szCs w:val="32"/>
    </w:rPr>
  </w:style>
  <w:style w:type="character" w:customStyle="1" w:styleId="451">
    <w:name w:val="纯文本 Char2"/>
    <w:qFormat/>
    <w:uiPriority w:val="99"/>
    <w:rPr>
      <w:rFonts w:ascii="宋体" w:hAnsi="Courier New"/>
      <w:kern w:val="2"/>
      <w:sz w:val="21"/>
      <w:szCs w:val="21"/>
    </w:rPr>
  </w:style>
  <w:style w:type="character" w:customStyle="1" w:styleId="452">
    <w:name w:val="正文文本首行缩进 字符"/>
    <w:basedOn w:val="106"/>
    <w:link w:val="86"/>
    <w:qFormat/>
    <w:uiPriority w:val="0"/>
    <w:rPr>
      <w:rFonts w:ascii="Verdana" w:hAnsi="Verdana" w:eastAsia="宋体"/>
      <w:kern w:val="2"/>
      <w:sz w:val="21"/>
      <w:szCs w:val="24"/>
      <w:lang w:val="en-US" w:eastAsia="zh-CN" w:bidi="ar-SA"/>
    </w:rPr>
  </w:style>
  <w:style w:type="character" w:customStyle="1" w:styleId="453">
    <w:name w:val="标题 字符"/>
    <w:link w:val="84"/>
    <w:qFormat/>
    <w:uiPriority w:val="0"/>
    <w:rPr>
      <w:rFonts w:ascii="黑体" w:eastAsia="黑体"/>
      <w:snapToGrid w:val="0"/>
      <w:sz w:val="28"/>
    </w:rPr>
  </w:style>
  <w:style w:type="character" w:customStyle="1" w:styleId="454">
    <w:name w:val="信息标题 字符"/>
    <w:link w:val="80"/>
    <w:qFormat/>
    <w:uiPriority w:val="0"/>
    <w:rPr>
      <w:rFonts w:ascii="Arial" w:hAnsi="Arial" w:cs="Arial"/>
      <w:kern w:val="2"/>
      <w:sz w:val="24"/>
      <w:szCs w:val="24"/>
      <w:shd w:val="pct20" w:color="auto" w:fill="auto"/>
    </w:rPr>
  </w:style>
  <w:style w:type="character" w:customStyle="1" w:styleId="455">
    <w:name w:val="脚注文本 字符"/>
    <w:link w:val="69"/>
    <w:qFormat/>
    <w:uiPriority w:val="0"/>
    <w:rPr>
      <w:rFonts w:eastAsia="楷体_GB2312"/>
      <w:kern w:val="2"/>
      <w:sz w:val="18"/>
      <w:szCs w:val="18"/>
    </w:rPr>
  </w:style>
  <w:style w:type="character" w:customStyle="1" w:styleId="456">
    <w:name w:val="签名 字符"/>
    <w:link w:val="60"/>
    <w:qFormat/>
    <w:uiPriority w:val="0"/>
    <w:rPr>
      <w:rFonts w:eastAsia="楷体_GB2312"/>
      <w:kern w:val="2"/>
      <w:sz w:val="21"/>
    </w:rPr>
  </w:style>
  <w:style w:type="character" w:customStyle="1" w:styleId="457">
    <w:name w:val="日期 字符"/>
    <w:link w:val="52"/>
    <w:qFormat/>
    <w:uiPriority w:val="0"/>
    <w:rPr>
      <w:kern w:val="2"/>
      <w:sz w:val="24"/>
    </w:rPr>
  </w:style>
  <w:style w:type="character" w:customStyle="1" w:styleId="458">
    <w:name w:val="HTML 地址 字符"/>
    <w:link w:val="43"/>
    <w:qFormat/>
    <w:uiPriority w:val="0"/>
    <w:rPr>
      <w:i/>
      <w:iCs/>
      <w:kern w:val="2"/>
      <w:sz w:val="21"/>
      <w:szCs w:val="24"/>
    </w:rPr>
  </w:style>
  <w:style w:type="character" w:customStyle="1" w:styleId="459">
    <w:name w:val="正文文本 3 字符"/>
    <w:link w:val="32"/>
    <w:qFormat/>
    <w:uiPriority w:val="0"/>
    <w:rPr>
      <w:kern w:val="2"/>
      <w:sz w:val="24"/>
      <w:szCs w:val="24"/>
    </w:rPr>
  </w:style>
  <w:style w:type="character" w:customStyle="1" w:styleId="460">
    <w:name w:val="称呼 字符"/>
    <w:link w:val="31"/>
    <w:qFormat/>
    <w:uiPriority w:val="0"/>
    <w:rPr>
      <w:kern w:val="2"/>
      <w:sz w:val="21"/>
      <w:szCs w:val="24"/>
    </w:rPr>
  </w:style>
  <w:style w:type="character" w:customStyle="1" w:styleId="461">
    <w:name w:val="文档结构图 字符"/>
    <w:link w:val="27"/>
    <w:qFormat/>
    <w:uiPriority w:val="0"/>
    <w:rPr>
      <w:kern w:val="2"/>
      <w:sz w:val="21"/>
      <w:shd w:val="clear" w:color="auto" w:fill="000080"/>
    </w:rPr>
  </w:style>
  <w:style w:type="character" w:customStyle="1" w:styleId="462">
    <w:name w:val="电子邮件签名 字符"/>
    <w:link w:val="20"/>
    <w:qFormat/>
    <w:uiPriority w:val="0"/>
    <w:rPr>
      <w:kern w:val="2"/>
      <w:sz w:val="21"/>
      <w:szCs w:val="24"/>
    </w:rPr>
  </w:style>
  <w:style w:type="character" w:customStyle="1" w:styleId="463">
    <w:name w:val="注释标题 字符"/>
    <w:link w:val="17"/>
    <w:qFormat/>
    <w:uiPriority w:val="0"/>
    <w:rPr>
      <w:kern w:val="2"/>
      <w:sz w:val="21"/>
      <w:szCs w:val="24"/>
    </w:rPr>
  </w:style>
  <w:style w:type="character" w:customStyle="1" w:styleId="464">
    <w:name w:val="标题 9 字符"/>
    <w:link w:val="12"/>
    <w:qFormat/>
    <w:uiPriority w:val="0"/>
    <w:rPr>
      <w:rFonts w:ascii="Arial" w:hAnsi="Arial" w:eastAsia="黑体"/>
      <w:sz w:val="24"/>
    </w:rPr>
  </w:style>
  <w:style w:type="character" w:customStyle="1" w:styleId="465">
    <w:name w:val="标题 6 字符"/>
    <w:link w:val="9"/>
    <w:qFormat/>
    <w:uiPriority w:val="0"/>
    <w:rPr>
      <w:sz w:val="24"/>
    </w:rPr>
  </w:style>
  <w:style w:type="character" w:customStyle="1" w:styleId="466">
    <w:name w:val="正文文本首行缩进 2 字符"/>
    <w:basedOn w:val="107"/>
    <w:link w:val="87"/>
    <w:qFormat/>
    <w:uiPriority w:val="0"/>
    <w:rPr>
      <w:color w:val="FF0000"/>
      <w:kern w:val="2"/>
      <w:sz w:val="21"/>
      <w:szCs w:val="24"/>
    </w:rPr>
  </w:style>
  <w:style w:type="character" w:customStyle="1" w:styleId="467">
    <w:name w:val="样式1 Char Char"/>
    <w:link w:val="408"/>
    <w:qFormat/>
    <w:uiPriority w:val="0"/>
    <w:rPr>
      <w:rFonts w:ascii="宋体"/>
      <w:sz w:val="24"/>
    </w:rPr>
  </w:style>
  <w:style w:type="character" w:customStyle="1" w:styleId="468">
    <w:name w:val="副标题 字符"/>
    <w:link w:val="66"/>
    <w:qFormat/>
    <w:uiPriority w:val="0"/>
    <w:rPr>
      <w:rFonts w:ascii="Arial" w:hAnsi="Arial" w:cs="Arial"/>
      <w:b/>
      <w:bCs/>
      <w:kern w:val="28"/>
      <w:sz w:val="32"/>
      <w:szCs w:val="32"/>
    </w:rPr>
  </w:style>
  <w:style w:type="character" w:customStyle="1" w:styleId="469">
    <w:name w:val="HTML 预设格式 Char2"/>
    <w:qFormat/>
    <w:uiPriority w:val="0"/>
    <w:rPr>
      <w:rFonts w:ascii="Courier New" w:hAnsi="Courier New" w:cs="Courier New"/>
      <w:kern w:val="2"/>
    </w:rPr>
  </w:style>
  <w:style w:type="character" w:customStyle="1" w:styleId="470">
    <w:name w:val="正文文本缩进 2 字符"/>
    <w:link w:val="53"/>
    <w:qFormat/>
    <w:uiPriority w:val="99"/>
    <w:rPr>
      <w:kern w:val="2"/>
      <w:sz w:val="21"/>
      <w:szCs w:val="24"/>
    </w:rPr>
  </w:style>
  <w:style w:type="character" w:customStyle="1" w:styleId="471">
    <w:name w:val="宏文本 字符"/>
    <w:link w:val="3"/>
    <w:qFormat/>
    <w:uiPriority w:val="0"/>
    <w:rPr>
      <w:rFonts w:ascii="Courier New" w:hAnsi="Courier New"/>
      <w:kern w:val="2"/>
      <w:sz w:val="24"/>
      <w:szCs w:val="24"/>
      <w:lang w:bidi="ar-SA"/>
    </w:rPr>
  </w:style>
  <w:style w:type="character" w:customStyle="1" w:styleId="472">
    <w:name w:val="标题 8 字符"/>
    <w:link w:val="11"/>
    <w:qFormat/>
    <w:uiPriority w:val="0"/>
    <w:rPr>
      <w:sz w:val="24"/>
    </w:rPr>
  </w:style>
  <w:style w:type="character" w:customStyle="1" w:styleId="473">
    <w:name w:val="宏文本 Char1"/>
    <w:qFormat/>
    <w:uiPriority w:val="0"/>
    <w:rPr>
      <w:rFonts w:ascii="Courier New" w:hAnsi="Courier New" w:cs="Courier New"/>
      <w:kern w:val="2"/>
      <w:sz w:val="24"/>
      <w:szCs w:val="24"/>
    </w:rPr>
  </w:style>
  <w:style w:type="character" w:customStyle="1" w:styleId="474">
    <w:name w:val="正文文本 2 字符"/>
    <w:link w:val="77"/>
    <w:qFormat/>
    <w:uiPriority w:val="0"/>
    <w:rPr>
      <w:kern w:val="2"/>
      <w:sz w:val="21"/>
      <w:szCs w:val="24"/>
    </w:rPr>
  </w:style>
  <w:style w:type="character" w:customStyle="1" w:styleId="475">
    <w:name w:val="注释标题 Char1"/>
    <w:qFormat/>
    <w:uiPriority w:val="0"/>
    <w:rPr>
      <w:kern w:val="2"/>
      <w:sz w:val="21"/>
      <w:szCs w:val="22"/>
    </w:rPr>
  </w:style>
  <w:style w:type="character" w:customStyle="1" w:styleId="476">
    <w:name w:val="尾注文本 字符"/>
    <w:link w:val="54"/>
    <w:qFormat/>
    <w:uiPriority w:val="0"/>
    <w:rPr>
      <w:kern w:val="2"/>
      <w:sz w:val="21"/>
      <w:lang w:bidi="he-IL"/>
    </w:rPr>
  </w:style>
  <w:style w:type="character" w:customStyle="1" w:styleId="477">
    <w:name w:val="正文文本缩进 3 字符"/>
    <w:link w:val="72"/>
    <w:qFormat/>
    <w:uiPriority w:val="0"/>
    <w:rPr>
      <w:rFonts w:ascii="宋体"/>
      <w:sz w:val="24"/>
    </w:rPr>
  </w:style>
  <w:style w:type="character" w:customStyle="1" w:styleId="478">
    <w:name w:val="标题 5 字符"/>
    <w:link w:val="8"/>
    <w:qFormat/>
    <w:uiPriority w:val="0"/>
    <w:rPr>
      <w:sz w:val="24"/>
    </w:rPr>
  </w:style>
  <w:style w:type="character" w:customStyle="1" w:styleId="479">
    <w:name w:val="标题 7 字符"/>
    <w:link w:val="10"/>
    <w:qFormat/>
    <w:uiPriority w:val="0"/>
    <w:rPr>
      <w:sz w:val="24"/>
    </w:rPr>
  </w:style>
  <w:style w:type="character" w:customStyle="1" w:styleId="480">
    <w:name w:val="批注框文本 Char2"/>
    <w:qFormat/>
    <w:uiPriority w:val="0"/>
    <w:rPr>
      <w:kern w:val="2"/>
      <w:sz w:val="18"/>
      <w:szCs w:val="18"/>
    </w:rPr>
  </w:style>
  <w:style w:type="character" w:customStyle="1" w:styleId="481">
    <w:name w:val="结束语 字符"/>
    <w:link w:val="33"/>
    <w:qFormat/>
    <w:uiPriority w:val="0"/>
    <w:rPr>
      <w:kern w:val="2"/>
      <w:sz w:val="21"/>
      <w:szCs w:val="24"/>
    </w:rPr>
  </w:style>
  <w:style w:type="character" w:customStyle="1" w:styleId="482">
    <w:name w:val="批注主题 字符"/>
    <w:link w:val="85"/>
    <w:qFormat/>
    <w:uiPriority w:val="0"/>
    <w:rPr>
      <w:b/>
      <w:bCs/>
      <w:kern w:val="2"/>
      <w:sz w:val="21"/>
      <w:lang w:bidi="he-IL"/>
    </w:rPr>
  </w:style>
  <w:style w:type="character" w:customStyle="1" w:styleId="483">
    <w:name w:val="tpc_content1"/>
    <w:qFormat/>
    <w:uiPriority w:val="0"/>
    <w:rPr>
      <w:rFonts w:cs="Times New Roman"/>
      <w:sz w:val="20"/>
      <w:szCs w:val="20"/>
    </w:rPr>
  </w:style>
  <w:style w:type="character" w:customStyle="1" w:styleId="484">
    <w:name w:val="正文首行缩进 2 Char"/>
    <w:qFormat/>
    <w:uiPriority w:val="0"/>
    <w:rPr>
      <w:color w:val="FF0000"/>
      <w:kern w:val="2"/>
      <w:sz w:val="21"/>
      <w:szCs w:val="24"/>
    </w:rPr>
  </w:style>
  <w:style w:type="character" w:customStyle="1" w:styleId="485">
    <w:name w:val="批注文字 字符"/>
    <w:link w:val="29"/>
    <w:qFormat/>
    <w:uiPriority w:val="0"/>
    <w:rPr>
      <w:sz w:val="24"/>
    </w:rPr>
  </w:style>
  <w:style w:type="paragraph" w:customStyle="1" w:styleId="486">
    <w:name w:val="Char Char Char Char Char Char Char11"/>
    <w:basedOn w:val="1"/>
    <w:qFormat/>
    <w:uiPriority w:val="0"/>
  </w:style>
  <w:style w:type="paragraph" w:customStyle="1" w:styleId="48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正文文本 23"/>
    <w:basedOn w:val="1"/>
    <w:qFormat/>
    <w:uiPriority w:val="0"/>
    <w:pPr>
      <w:adjustRightInd w:val="0"/>
      <w:spacing w:line="312" w:lineRule="atLeast"/>
      <w:ind w:firstLine="600"/>
      <w:textAlignment w:val="baseline"/>
    </w:pPr>
    <w:rPr>
      <w:rFonts w:ascii="宋体"/>
      <w:kern w:val="0"/>
      <w:sz w:val="28"/>
      <w:szCs w:val="20"/>
    </w:rPr>
  </w:style>
  <w:style w:type="paragraph" w:customStyle="1" w:styleId="48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0">
    <w:name w:val="日期2"/>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1">
    <w:name w:val="第四级"/>
    <w:basedOn w:val="1"/>
    <w:qFormat/>
    <w:uiPriority w:val="0"/>
    <w:pPr>
      <w:tabs>
        <w:tab w:val="left" w:pos="0"/>
        <w:tab w:val="left" w:pos="1200"/>
      </w:tabs>
      <w:spacing w:line="500" w:lineRule="exact"/>
      <w:ind w:left="1200" w:hanging="360"/>
    </w:pPr>
    <w:rPr>
      <w:sz w:val="24"/>
      <w:szCs w:val="20"/>
    </w:rPr>
  </w:style>
  <w:style w:type="paragraph" w:customStyle="1" w:styleId="492">
    <w:name w:val="列出段落2"/>
    <w:basedOn w:val="1"/>
    <w:qFormat/>
    <w:uiPriority w:val="0"/>
    <w:pPr>
      <w:ind w:firstLine="420" w:firstLineChars="200"/>
    </w:pPr>
    <w:rPr>
      <w:rFonts w:ascii="Calibri" w:hAnsi="Calibri"/>
      <w:szCs w:val="22"/>
    </w:rPr>
  </w:style>
  <w:style w:type="paragraph" w:customStyle="1" w:styleId="493">
    <w:name w:val="文档结构图2"/>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4">
    <w:name w:val="È¡ÀÊ¡ÎÄ¡À¾"/>
    <w:basedOn w:val="1"/>
    <w:qFormat/>
    <w:uiPriority w:val="99"/>
    <w:pPr>
      <w:widowControl/>
      <w:overflowPunct w:val="0"/>
      <w:autoSpaceDE w:val="0"/>
      <w:autoSpaceDN w:val="0"/>
      <w:adjustRightInd w:val="0"/>
      <w:jc w:val="left"/>
      <w:textAlignment w:val="baseline"/>
    </w:pPr>
    <w:rPr>
      <w:kern w:val="0"/>
      <w:sz w:val="24"/>
      <w:szCs w:val="22"/>
    </w:rPr>
  </w:style>
  <w:style w:type="paragraph" w:customStyle="1" w:styleId="495">
    <w:name w:val="Char4"/>
    <w:basedOn w:val="1"/>
    <w:qFormat/>
    <w:uiPriority w:val="0"/>
  </w:style>
  <w:style w:type="paragraph" w:customStyle="1" w:styleId="496">
    <w:name w:val="Char Char Char2"/>
    <w:basedOn w:val="27"/>
    <w:qFormat/>
    <w:uiPriority w:val="0"/>
    <w:rPr>
      <w:rFonts w:ascii="Tahoma" w:hAnsi="Tahoma"/>
      <w:sz w:val="24"/>
      <w:szCs w:val="24"/>
    </w:rPr>
  </w:style>
  <w:style w:type="paragraph" w:customStyle="1" w:styleId="497">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498">
    <w:name w:val="font71"/>
    <w:basedOn w:val="90"/>
    <w:qFormat/>
    <w:uiPriority w:val="0"/>
    <w:rPr>
      <w:rFonts w:hint="eastAsia" w:ascii="宋体" w:hAnsi="宋体" w:eastAsia="宋体" w:cs="宋体"/>
      <w:color w:val="333333"/>
      <w:sz w:val="18"/>
      <w:szCs w:val="18"/>
      <w:u w:val="none"/>
    </w:rPr>
  </w:style>
  <w:style w:type="character" w:customStyle="1" w:styleId="499">
    <w:name w:val="NormalCharacter"/>
    <w:qFormat/>
    <w:uiPriority w:val="0"/>
  </w:style>
  <w:style w:type="paragraph" w:customStyle="1" w:styleId="500">
    <w:name w:val="Table Paragraph"/>
    <w:basedOn w:val="1"/>
    <w:qFormat/>
    <w:uiPriority w:val="1"/>
  </w:style>
  <w:style w:type="paragraph" w:customStyle="1" w:styleId="501">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502">
    <w:name w:val="10"/>
    <w:basedOn w:val="90"/>
    <w:qFormat/>
    <w:uiPriority w:val="0"/>
    <w:rPr>
      <w:rFonts w:hint="default" w:ascii="Times New Roman" w:hAnsi="Times New Roman" w:cs="Times New Roman"/>
    </w:rPr>
  </w:style>
  <w:style w:type="paragraph" w:customStyle="1" w:styleId="503">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50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86</Pages>
  <Words>34631</Words>
  <Characters>36732</Characters>
  <Lines>1470</Lines>
  <Paragraphs>1379</Paragraphs>
  <TotalTime>0</TotalTime>
  <ScaleCrop>false</ScaleCrop>
  <LinksUpToDate>false</LinksUpToDate>
  <CharactersWithSpaces>37718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2024-02-05T08:58:00Z</dcterms:created>
  <dc:creator>似水流年</dc:creator>
  <cp:lastModifiedBy>¹¹-²³tt</cp:lastModifiedBy>
  <cp:lastPrinted>2024-04-18T06:03:00Z</cp:lastPrinted>
  <dcterms:modified xsi:type="dcterms:W3CDTF">2026-04-20T05:17:04Z</dcterms:modified>
  <dc:title>甲A65010011005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3170A174E1E44EE19D305A4825FC79C2_13</vt:lpwstr>
  </property>
</Properties>
</file>