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C8631">
      <w:pPr>
        <w:snapToGrid w:val="0"/>
        <w:jc w:val="both"/>
        <w:rPr>
          <w:rFonts w:hint="eastAsia" w:ascii="方正姚体" w:eastAsia="方正姚体"/>
          <w:b/>
          <w:sz w:val="56"/>
          <w:szCs w:val="56"/>
          <w:lang w:eastAsia="zh-CN"/>
        </w:rPr>
      </w:pPr>
    </w:p>
    <w:p w14:paraId="3C21A2A9">
      <w:pPr>
        <w:snapToGrid w:val="0"/>
        <w:spacing w:line="0" w:lineRule="atLeast"/>
        <w:jc w:val="center"/>
        <w:rPr>
          <w:rFonts w:hint="eastAsia" w:ascii="方正小标宋_GBK" w:hAnsi="方正小标宋_GBK" w:eastAsia="方正小标宋_GBK" w:cs="方正小标宋_GBK"/>
          <w:b/>
          <w:bCs/>
          <w:color w:val="auto"/>
          <w:kern w:val="2"/>
          <w:sz w:val="52"/>
          <w:szCs w:val="52"/>
          <w:lang w:val="en-US" w:eastAsia="zh-CN" w:bidi="ar-SA"/>
        </w:rPr>
      </w:pPr>
      <w:r>
        <w:rPr>
          <w:rFonts w:hint="eastAsia" w:ascii="方正小标宋_GBK" w:hAnsi="方正小标宋_GBK" w:eastAsia="方正小标宋_GBK" w:cs="方正小标宋_GBK"/>
          <w:b/>
          <w:bCs/>
          <w:color w:val="auto"/>
          <w:kern w:val="2"/>
          <w:sz w:val="52"/>
          <w:szCs w:val="52"/>
          <w:lang w:val="en-US" w:eastAsia="zh-CN" w:bidi="ar-SA"/>
        </w:rPr>
        <w:t>文山州广播电视局无线发射台站信号源传输链路专线服务项目</w:t>
      </w:r>
    </w:p>
    <w:p w14:paraId="47DB9C0C">
      <w:pPr>
        <w:snapToGrid w:val="0"/>
        <w:spacing w:line="0" w:lineRule="atLeast"/>
        <w:jc w:val="center"/>
        <w:rPr>
          <w:rFonts w:hint="default" w:ascii="方正小标宋_GBK" w:hAnsi="方正小标宋_GBK" w:eastAsia="方正小标宋_GBK" w:cs="方正小标宋_GBK"/>
          <w:b/>
          <w:bCs/>
          <w:color w:val="auto"/>
          <w:kern w:val="2"/>
          <w:sz w:val="52"/>
          <w:szCs w:val="52"/>
          <w:lang w:val="en-US" w:eastAsia="zh-CN" w:bidi="ar-SA"/>
        </w:rPr>
      </w:pPr>
      <w:r>
        <w:rPr>
          <w:rFonts w:hint="eastAsia" w:ascii="方正小标宋_GBK" w:hAnsi="方正小标宋_GBK" w:eastAsia="方正小标宋_GBK" w:cs="方正小标宋_GBK"/>
          <w:b/>
          <w:bCs/>
          <w:color w:val="auto"/>
          <w:kern w:val="2"/>
          <w:sz w:val="52"/>
          <w:szCs w:val="52"/>
          <w:lang w:val="en-US" w:eastAsia="zh-CN" w:bidi="ar-SA"/>
        </w:rPr>
        <w:t>竞争性磋商文件</w:t>
      </w:r>
    </w:p>
    <w:p w14:paraId="5DE4B1B5">
      <w:pPr>
        <w:pStyle w:val="25"/>
        <w:rPr>
          <w:rFonts w:hint="eastAsia" w:ascii="方正小标宋_GBK" w:hAnsi="方正小标宋_GBK" w:eastAsia="方正小标宋_GBK" w:cs="方正小标宋_GBK"/>
          <w:b/>
          <w:bCs/>
          <w:color w:val="auto"/>
          <w:kern w:val="2"/>
          <w:sz w:val="52"/>
          <w:szCs w:val="52"/>
          <w:lang w:val="en-US" w:eastAsia="zh-CN" w:bidi="ar-SA"/>
        </w:rPr>
      </w:pPr>
    </w:p>
    <w:p w14:paraId="7F652280">
      <w:pPr>
        <w:pStyle w:val="25"/>
        <w:rPr>
          <w:rFonts w:hint="eastAsia" w:ascii="方正小标宋_GBK" w:hAnsi="方正小标宋_GBK" w:eastAsia="方正小标宋_GBK" w:cs="方正小标宋_GBK"/>
          <w:b/>
          <w:bCs/>
          <w:color w:val="auto"/>
          <w:kern w:val="2"/>
          <w:sz w:val="52"/>
          <w:szCs w:val="52"/>
          <w:lang w:val="en-US" w:eastAsia="zh-CN" w:bidi="ar-SA"/>
        </w:rPr>
      </w:pPr>
    </w:p>
    <w:p w14:paraId="02E17FE8">
      <w:pPr>
        <w:pStyle w:val="25"/>
        <w:rPr>
          <w:rFonts w:hint="default" w:ascii="方正小标宋_GBK" w:hAnsi="方正小标宋_GBK" w:eastAsia="方正小标宋_GBK" w:cs="方正小标宋_GBK"/>
          <w:b/>
          <w:bCs/>
          <w:color w:val="auto"/>
          <w:kern w:val="2"/>
          <w:sz w:val="52"/>
          <w:szCs w:val="52"/>
          <w:lang w:val="en-US" w:eastAsia="zh-CN" w:bidi="ar-SA"/>
        </w:rPr>
      </w:pPr>
    </w:p>
    <w:p w14:paraId="5F051AEA">
      <w:pPr>
        <w:spacing w:line="360" w:lineRule="auto"/>
        <w:jc w:val="both"/>
        <w:rPr>
          <w:rFonts w:hint="eastAsia"/>
          <w:b/>
          <w:color w:val="000000"/>
          <w:sz w:val="32"/>
          <w:szCs w:val="32"/>
        </w:rPr>
      </w:pPr>
    </w:p>
    <w:p w14:paraId="1A090231">
      <w:pPr>
        <w:pStyle w:val="9"/>
        <w:rPr>
          <w:rFonts w:hint="eastAsia"/>
          <w:b/>
          <w:color w:val="000000"/>
          <w:sz w:val="32"/>
          <w:szCs w:val="32"/>
        </w:rPr>
      </w:pPr>
    </w:p>
    <w:p w14:paraId="6BAD6DBE">
      <w:pPr>
        <w:pStyle w:val="9"/>
        <w:rPr>
          <w:rFonts w:hint="eastAsia"/>
          <w:b/>
          <w:color w:val="000000"/>
          <w:sz w:val="32"/>
          <w:szCs w:val="32"/>
        </w:rPr>
      </w:pPr>
    </w:p>
    <w:p w14:paraId="0197899A">
      <w:pPr>
        <w:pStyle w:val="9"/>
        <w:rPr>
          <w:rFonts w:hint="eastAsia"/>
          <w:b/>
          <w:color w:val="000000"/>
          <w:sz w:val="32"/>
          <w:szCs w:val="32"/>
        </w:rPr>
      </w:pPr>
    </w:p>
    <w:p w14:paraId="3A9792A2">
      <w:pPr>
        <w:pStyle w:val="9"/>
        <w:rPr>
          <w:rFonts w:hint="eastAsia"/>
          <w:b/>
          <w:color w:val="000000"/>
          <w:sz w:val="32"/>
          <w:szCs w:val="32"/>
        </w:rPr>
      </w:pPr>
    </w:p>
    <w:p w14:paraId="30D4C9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sz w:val="32"/>
          <w:szCs w:val="32"/>
          <w:lang w:val="en-US" w:eastAsia="zh-CN"/>
        </w:rPr>
      </w:pPr>
    </w:p>
    <w:p w14:paraId="35797C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sz w:val="32"/>
          <w:szCs w:val="32"/>
          <w:lang w:val="en-US" w:eastAsia="zh-CN"/>
        </w:rPr>
      </w:pPr>
    </w:p>
    <w:p w14:paraId="0A6EF1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pacing w:val="0"/>
          <w:sz w:val="32"/>
          <w:szCs w:val="32"/>
          <w:lang w:val="en-US" w:eastAsia="zh-CN"/>
        </w:rPr>
      </w:pPr>
      <w:r>
        <w:rPr>
          <w:rFonts w:hint="eastAsia"/>
          <w:b/>
          <w:spacing w:val="0"/>
          <w:sz w:val="32"/>
          <w:szCs w:val="32"/>
          <w:lang w:val="en-US" w:eastAsia="zh-CN"/>
        </w:rPr>
        <w:t>文山州广播电视局</w:t>
      </w:r>
    </w:p>
    <w:p w14:paraId="58623C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spacing w:val="-20"/>
          <w:sz w:val="32"/>
          <w:szCs w:val="32"/>
          <w:lang w:val="en-US" w:eastAsia="zh-CN"/>
        </w:rPr>
      </w:pPr>
      <w:r>
        <w:rPr>
          <w:rFonts w:hint="eastAsia"/>
          <w:b/>
          <w:spacing w:val="0"/>
          <w:sz w:val="32"/>
          <w:szCs w:val="32"/>
          <w:lang w:val="en-US" w:eastAsia="zh-CN"/>
        </w:rPr>
        <w:t>文山壮族苗族自治州政府采购和出让</w:t>
      </w:r>
      <w:r>
        <w:rPr>
          <w:rFonts w:hint="eastAsia"/>
          <w:b/>
          <w:spacing w:val="-20"/>
          <w:sz w:val="32"/>
          <w:szCs w:val="32"/>
          <w:lang w:val="en-US" w:eastAsia="zh-CN"/>
        </w:rPr>
        <w:t>中心</w:t>
      </w:r>
    </w:p>
    <w:p w14:paraId="5975AFE1">
      <w:pPr>
        <w:keepNext w:val="0"/>
        <w:keepLines w:val="0"/>
        <w:pageBreakBefore w:val="0"/>
        <w:widowControl w:val="0"/>
        <w:kinsoku/>
        <w:wordWrap/>
        <w:overflowPunct/>
        <w:topLinePunct w:val="0"/>
        <w:autoSpaceDE/>
        <w:autoSpaceDN/>
        <w:bidi w:val="0"/>
        <w:adjustRightInd/>
        <w:snapToGrid/>
        <w:spacing w:line="360" w:lineRule="auto"/>
        <w:ind w:left="3526" w:leftChars="1679" w:firstLine="563" w:firstLineChars="200"/>
        <w:jc w:val="both"/>
        <w:textAlignment w:val="auto"/>
        <w:rPr>
          <w:rFonts w:hint="eastAsia"/>
          <w:b/>
          <w:spacing w:val="-20"/>
          <w:sz w:val="32"/>
          <w:szCs w:val="32"/>
        </w:rPr>
      </w:pPr>
      <w:r>
        <w:rPr>
          <w:rFonts w:hint="eastAsia"/>
          <w:b/>
          <w:spacing w:val="-20"/>
          <w:sz w:val="32"/>
          <w:szCs w:val="32"/>
          <w:lang w:val="en-US" w:eastAsia="zh-CN"/>
        </w:rPr>
        <w:t>共同</w:t>
      </w:r>
      <w:r>
        <w:rPr>
          <w:rFonts w:hint="eastAsia"/>
          <w:b/>
          <w:spacing w:val="-20"/>
          <w:sz w:val="32"/>
          <w:szCs w:val="32"/>
        </w:rPr>
        <w:t>编制</w:t>
      </w:r>
    </w:p>
    <w:p w14:paraId="7FE1D965">
      <w:pPr>
        <w:spacing w:line="360" w:lineRule="auto"/>
        <w:ind w:firstLine="3915" w:firstLineChars="1300"/>
        <w:jc w:val="both"/>
        <w:rPr>
          <w:rFonts w:hint="eastAsia" w:ascii="宋体" w:hAnsi="宋体" w:eastAsia="宋体" w:cs="宋体"/>
          <w:b/>
          <w:bCs/>
          <w:color w:val="000000"/>
          <w:sz w:val="32"/>
          <w:szCs w:val="32"/>
          <w:lang w:val="zh-CN"/>
        </w:rPr>
      </w:pPr>
      <w:r>
        <w:rPr>
          <w:rFonts w:hint="eastAsia" w:ascii="宋体"/>
          <w:b/>
          <w:color w:val="000000"/>
          <w:sz w:val="30"/>
          <w:szCs w:val="30"/>
          <w:lang w:val="en-US" w:eastAsia="zh-CN"/>
        </w:rPr>
        <w:t>2026</w:t>
      </w:r>
      <w:r>
        <w:rPr>
          <w:b/>
          <w:bCs/>
          <w:color w:val="000000"/>
          <w:sz w:val="32"/>
          <w:szCs w:val="32"/>
          <w:lang w:val="zh-CN"/>
        </w:rPr>
        <w:t>年</w:t>
      </w:r>
      <w:r>
        <w:rPr>
          <w:rFonts w:hint="eastAsia"/>
          <w:b/>
          <w:bCs/>
          <w:color w:val="000000"/>
          <w:sz w:val="32"/>
          <w:szCs w:val="32"/>
          <w:lang w:val="en-US" w:eastAsia="zh-CN"/>
        </w:rPr>
        <w:t>5</w:t>
      </w:r>
      <w:r>
        <w:rPr>
          <w:rFonts w:hint="eastAsia" w:ascii="宋体" w:hAnsi="宋体" w:eastAsia="宋体" w:cs="宋体"/>
          <w:b/>
          <w:bCs/>
          <w:color w:val="000000"/>
          <w:sz w:val="28"/>
          <w:szCs w:val="28"/>
          <w:lang w:val="zh-CN"/>
        </w:rPr>
        <w:t>月</w:t>
      </w:r>
    </w:p>
    <w:p w14:paraId="2E805458">
      <w:pPr>
        <w:pStyle w:val="25"/>
        <w:rPr>
          <w:rFonts w:hint="eastAsia"/>
        </w:rPr>
      </w:pPr>
    </w:p>
    <w:p w14:paraId="44598AFA">
      <w:pPr>
        <w:spacing w:line="360" w:lineRule="auto"/>
        <w:jc w:val="center"/>
        <w:rPr>
          <w:rFonts w:hint="eastAsia" w:ascii="宋体" w:eastAsia="宋体"/>
          <w:bCs/>
          <w:color w:val="000000"/>
          <w:sz w:val="36"/>
        </w:rPr>
      </w:pPr>
      <w:r>
        <w:rPr>
          <w:rFonts w:hint="eastAsia" w:ascii="宋体"/>
          <w:b/>
          <w:bCs/>
          <w:sz w:val="24"/>
        </w:rPr>
        <w:br w:type="page"/>
      </w:r>
      <w:bookmarkStart w:id="0" w:name="_Hlt101843627"/>
      <w:bookmarkEnd w:id="0"/>
      <w:bookmarkStart w:id="1" w:name="_Hlt101233737"/>
      <w:bookmarkEnd w:id="1"/>
      <w:r>
        <w:rPr>
          <w:rFonts w:hint="eastAsia" w:ascii="宋体" w:eastAsia="宋体"/>
          <w:b/>
          <w:bCs w:val="0"/>
          <w:color w:val="000000"/>
          <w:sz w:val="36"/>
        </w:rPr>
        <w:t>目    录</w:t>
      </w:r>
    </w:p>
    <w:p w14:paraId="562DB479">
      <w:pPr>
        <w:rPr>
          <w:rFonts w:hint="eastAsia"/>
          <w:color w:val="000000"/>
        </w:rPr>
      </w:pPr>
    </w:p>
    <w:p w14:paraId="6AD1A292">
      <w:pPr>
        <w:pStyle w:val="4"/>
        <w:keepNext w:val="0"/>
        <w:keepLines w:val="0"/>
        <w:spacing w:line="360" w:lineRule="exact"/>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rPr>
        <w:t>第一章  竞争性磋商公告………………………………………………………</w:t>
      </w:r>
      <w:r>
        <w:rPr>
          <w:rFonts w:hint="eastAsia" w:ascii="宋体" w:hAnsi="宋体" w:eastAsia="宋体"/>
          <w:b w:val="0"/>
          <w:bCs w:val="0"/>
          <w:sz w:val="24"/>
          <w:szCs w:val="24"/>
          <w:highlight w:val="none"/>
          <w:lang w:val="en-US" w:eastAsia="zh-CN"/>
        </w:rPr>
        <w:t>3</w:t>
      </w:r>
    </w:p>
    <w:p w14:paraId="74D69B55">
      <w:pPr>
        <w:pStyle w:val="4"/>
        <w:keepNext w:val="0"/>
        <w:keepLines w:val="0"/>
        <w:spacing w:line="360" w:lineRule="exact"/>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rPr>
        <w:t>第二章  磋商须知………………………………………………………………</w:t>
      </w:r>
      <w:r>
        <w:rPr>
          <w:rFonts w:hint="eastAsia" w:ascii="宋体" w:hAnsi="宋体" w:eastAsia="宋体"/>
          <w:b w:val="0"/>
          <w:bCs w:val="0"/>
          <w:sz w:val="24"/>
          <w:szCs w:val="24"/>
          <w:highlight w:val="none"/>
          <w:lang w:val="en-US" w:eastAsia="zh-CN"/>
        </w:rPr>
        <w:t>7</w:t>
      </w:r>
    </w:p>
    <w:p w14:paraId="21B0BAFF">
      <w:pPr>
        <w:pStyle w:val="4"/>
        <w:keepNext w:val="0"/>
        <w:keepLines w:val="0"/>
        <w:spacing w:line="360" w:lineRule="exact"/>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rPr>
        <w:t>第三章  项目需求………………………………………………………………3</w:t>
      </w:r>
      <w:r>
        <w:rPr>
          <w:rFonts w:hint="eastAsia" w:ascii="宋体" w:hAnsi="宋体" w:eastAsia="宋体"/>
          <w:b w:val="0"/>
          <w:bCs w:val="0"/>
          <w:sz w:val="24"/>
          <w:szCs w:val="24"/>
          <w:highlight w:val="none"/>
          <w:lang w:val="en-US" w:eastAsia="zh-CN"/>
        </w:rPr>
        <w:t>6</w:t>
      </w:r>
    </w:p>
    <w:p w14:paraId="1845D95D">
      <w:pPr>
        <w:pStyle w:val="4"/>
        <w:keepNext w:val="0"/>
        <w:keepLines w:val="0"/>
        <w:spacing w:line="360" w:lineRule="exact"/>
        <w:rPr>
          <w:rFonts w:hint="default"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rPr>
        <w:t>第四章  响应文件格式…………………………………………………………</w:t>
      </w:r>
      <w:r>
        <w:rPr>
          <w:rFonts w:hint="eastAsia" w:ascii="宋体" w:hAnsi="宋体" w:eastAsia="宋体"/>
          <w:b w:val="0"/>
          <w:bCs w:val="0"/>
          <w:sz w:val="24"/>
          <w:szCs w:val="24"/>
          <w:highlight w:val="none"/>
          <w:lang w:val="en-US" w:eastAsia="zh-CN"/>
        </w:rPr>
        <w:t>46</w:t>
      </w:r>
    </w:p>
    <w:p w14:paraId="449E9983">
      <w:pPr>
        <w:pStyle w:val="4"/>
        <w:keepNext w:val="0"/>
        <w:keepLines w:val="0"/>
        <w:spacing w:line="360" w:lineRule="exact"/>
        <w:rPr>
          <w:rFonts w:hint="default"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rPr>
        <w:t>第五章  评审方法………………………………………………………………</w:t>
      </w:r>
      <w:r>
        <w:rPr>
          <w:rFonts w:hint="eastAsia" w:ascii="宋体" w:hAnsi="宋体" w:eastAsia="宋体"/>
          <w:b w:val="0"/>
          <w:bCs w:val="0"/>
          <w:sz w:val="24"/>
          <w:szCs w:val="24"/>
          <w:highlight w:val="none"/>
          <w:lang w:val="en-US" w:eastAsia="zh-CN"/>
        </w:rPr>
        <w:t>71</w:t>
      </w:r>
    </w:p>
    <w:p w14:paraId="0FA013A4">
      <w:pPr>
        <w:pStyle w:val="4"/>
        <w:keepNext w:val="0"/>
        <w:keepLines w:val="0"/>
        <w:spacing w:line="360" w:lineRule="exact"/>
        <w:rPr>
          <w:rFonts w:hint="default" w:eastAsia="宋体"/>
          <w:color w:val="000000"/>
          <w:highlight w:val="yellow"/>
          <w:lang w:val="en-US" w:eastAsia="zh-CN"/>
        </w:rPr>
      </w:pPr>
      <w:r>
        <w:rPr>
          <w:rFonts w:hint="eastAsia" w:ascii="宋体" w:hAnsi="宋体" w:eastAsia="宋体"/>
          <w:b w:val="0"/>
          <w:bCs w:val="0"/>
          <w:sz w:val="24"/>
          <w:szCs w:val="24"/>
          <w:highlight w:val="none"/>
        </w:rPr>
        <w:t>第六章  政府采购合同（草案）………………………………………………</w:t>
      </w:r>
      <w:r>
        <w:rPr>
          <w:rFonts w:hint="eastAsia" w:ascii="宋体" w:hAnsi="宋体" w:eastAsia="宋体"/>
          <w:b w:val="0"/>
          <w:bCs w:val="0"/>
          <w:sz w:val="24"/>
          <w:szCs w:val="24"/>
          <w:highlight w:val="none"/>
          <w:lang w:val="en-US" w:eastAsia="zh-CN"/>
        </w:rPr>
        <w:t>92</w:t>
      </w:r>
    </w:p>
    <w:p w14:paraId="5DF495EE">
      <w:pPr>
        <w:pStyle w:val="3"/>
        <w:pageBreakBefore w:val="0"/>
        <w:tabs>
          <w:tab w:val="left" w:pos="0"/>
        </w:tabs>
        <w:kinsoku/>
        <w:overflowPunct/>
        <w:topLinePunct w:val="0"/>
        <w:autoSpaceDE w:val="0"/>
        <w:autoSpaceDN w:val="0"/>
        <w:bidi w:val="0"/>
        <w:adjustRightInd w:val="0"/>
        <w:spacing w:before="0" w:after="0" w:line="560" w:lineRule="exact"/>
        <w:jc w:val="center"/>
        <w:textAlignment w:val="auto"/>
        <w:rPr>
          <w:rFonts w:hint="eastAsia" w:ascii="宋体" w:hAnsi="宋体" w:eastAsia="宋体" w:cs="宋体"/>
          <w:sz w:val="24"/>
          <w:szCs w:val="24"/>
        </w:rPr>
      </w:pPr>
      <w:r>
        <w:rPr>
          <w:rFonts w:hint="eastAsia" w:ascii="方正黑体_GBK" w:hAnsi="方正黑体_GBK" w:eastAsia="方正黑体_GBK" w:cs="方正黑体_GBK"/>
          <w:b w:val="0"/>
          <w:bCs w:val="0"/>
          <w:color w:val="000000"/>
          <w:sz w:val="32"/>
          <w:szCs w:val="32"/>
        </w:rPr>
        <w:br w:type="page"/>
      </w:r>
      <w:bookmarkStart w:id="2" w:name="_Toc29271_WPSOffice_Level1"/>
      <w:r>
        <w:rPr>
          <w:rFonts w:hint="eastAsia" w:ascii="宋体" w:hAnsi="宋体" w:eastAsia="宋体" w:cs="宋体"/>
          <w:b/>
          <w:bCs/>
          <w:color w:val="000000"/>
          <w:sz w:val="32"/>
          <w:szCs w:val="32"/>
        </w:rPr>
        <w:t xml:space="preserve">第一章  </w:t>
      </w:r>
      <w:bookmarkStart w:id="3" w:name="_Toc35393797"/>
      <w:bookmarkStart w:id="4" w:name="_Toc28359011"/>
      <w:r>
        <w:rPr>
          <w:rFonts w:hint="eastAsia" w:ascii="宋体" w:hAnsi="宋体" w:eastAsia="宋体" w:cs="宋体"/>
          <w:b/>
          <w:bCs/>
          <w:color w:val="000000"/>
          <w:sz w:val="32"/>
          <w:szCs w:val="32"/>
        </w:rPr>
        <w:t>竞争性</w:t>
      </w:r>
      <w:r>
        <w:rPr>
          <w:rFonts w:hint="eastAsia" w:ascii="宋体" w:hAnsi="宋体" w:eastAsia="宋体" w:cs="宋体"/>
          <w:b/>
          <w:bCs/>
          <w:color w:val="000000"/>
          <w:sz w:val="32"/>
          <w:szCs w:val="32"/>
          <w:lang w:val="en-US" w:eastAsia="zh-CN"/>
        </w:rPr>
        <w:t>磋商</w:t>
      </w:r>
      <w:r>
        <w:rPr>
          <w:rFonts w:hint="eastAsia" w:ascii="宋体" w:hAnsi="宋体" w:eastAsia="宋体" w:cs="宋体"/>
          <w:b/>
          <w:bCs/>
          <w:color w:val="000000"/>
          <w:sz w:val="32"/>
          <w:szCs w:val="32"/>
        </w:rPr>
        <w:t>公告</w:t>
      </w:r>
      <w:bookmarkEnd w:id="2"/>
      <w:bookmarkEnd w:id="3"/>
      <w:bookmarkEnd w:id="4"/>
    </w:p>
    <w:p w14:paraId="39AA9D6F">
      <w:pPr>
        <w:pageBreakBefore w:val="0"/>
        <w:kinsoku/>
        <w:overflowPunct/>
        <w:topLinePunct w:val="0"/>
        <w:bidi w:val="0"/>
        <w:spacing w:line="560" w:lineRule="exact"/>
        <w:textAlignment w:val="auto"/>
        <w:rPr>
          <w:rFonts w:hint="eastAsia" w:ascii="宋体" w:hAnsi="宋体" w:eastAsia="宋体" w:cs="宋体"/>
          <w:sz w:val="24"/>
          <w:szCs w:val="24"/>
        </w:rPr>
      </w:pPr>
    </w:p>
    <w:p w14:paraId="38D49148">
      <w:pPr>
        <w:pageBreakBefore w:val="0"/>
        <w:pBdr>
          <w:top w:val="single" w:color="auto" w:sz="4" w:space="1"/>
          <w:left w:val="single" w:color="auto" w:sz="4" w:space="4"/>
          <w:bottom w:val="single" w:color="auto" w:sz="4" w:space="1"/>
          <w:right w:val="single" w:color="auto" w:sz="4" w:space="4"/>
        </w:pBdr>
        <w:kinsoku/>
        <w:overflowPunct/>
        <w:topLinePunct w:val="0"/>
        <w:bidi w:val="0"/>
        <w:spacing w:line="560" w:lineRule="exact"/>
        <w:ind w:firstLine="480" w:firstLineChars="200"/>
        <w:textAlignment w:val="auto"/>
        <w:rPr>
          <w:rFonts w:hint="eastAsia" w:ascii="宋体" w:hAnsi="宋体" w:eastAsia="宋体" w:cs="宋体"/>
          <w:sz w:val="24"/>
          <w:szCs w:val="24"/>
        </w:rPr>
      </w:pPr>
      <w:bookmarkStart w:id="5" w:name="_Toc28359089"/>
      <w:bookmarkStart w:id="6" w:name="_Toc28359012"/>
      <w:bookmarkStart w:id="7" w:name="_Toc16734_WPSOffice_Level2"/>
      <w:bookmarkStart w:id="8" w:name="_Toc35393629"/>
      <w:bookmarkStart w:id="9" w:name="_Toc35393798"/>
      <w:r>
        <w:rPr>
          <w:rFonts w:hint="eastAsia" w:ascii="宋体" w:hAnsi="宋体" w:eastAsia="宋体" w:cs="宋体"/>
          <w:sz w:val="24"/>
          <w:szCs w:val="24"/>
        </w:rPr>
        <w:t>项目概况</w:t>
      </w:r>
    </w:p>
    <w:p w14:paraId="5DE470E1">
      <w:pPr>
        <w:pageBreakBefore w:val="0"/>
        <w:pBdr>
          <w:top w:val="single" w:color="auto" w:sz="4" w:space="1"/>
          <w:left w:val="single" w:color="auto" w:sz="4" w:space="4"/>
          <w:bottom w:val="single" w:color="auto" w:sz="4" w:space="1"/>
          <w:right w:val="single" w:color="auto" w:sz="4" w:space="4"/>
        </w:pBdr>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u w:val="single"/>
        </w:rPr>
        <w:t>文山州</w:t>
      </w:r>
      <w:r>
        <w:rPr>
          <w:rFonts w:hint="eastAsia" w:ascii="宋体" w:hAnsi="宋体" w:cs="宋体"/>
          <w:sz w:val="24"/>
          <w:szCs w:val="24"/>
          <w:u w:val="single"/>
          <w:lang w:eastAsia="zh-CN"/>
        </w:rPr>
        <w:t>广播电视局无线发射台站信号源传输链路专线服务</w:t>
      </w:r>
      <w:r>
        <w:rPr>
          <w:rFonts w:hint="eastAsia" w:ascii="宋体" w:hAnsi="宋体" w:eastAsia="宋体" w:cs="宋体"/>
          <w:sz w:val="24"/>
          <w:szCs w:val="24"/>
          <w:u w:val="single"/>
        </w:rPr>
        <w:t>项目</w:t>
      </w:r>
      <w:r>
        <w:rPr>
          <w:rFonts w:hint="eastAsia" w:ascii="宋体" w:hAnsi="宋体" w:eastAsia="宋体" w:cs="宋体"/>
          <w:sz w:val="24"/>
          <w:szCs w:val="24"/>
        </w:rPr>
        <w:t>的潜在供应商</w:t>
      </w:r>
      <w:r>
        <w:rPr>
          <w:rFonts w:hint="eastAsia" w:ascii="宋体" w:hAnsi="宋体" w:cs="宋体"/>
          <w:sz w:val="24"/>
          <w:szCs w:val="24"/>
          <w:lang w:eastAsia="zh-CN"/>
        </w:rPr>
        <w:t>，</w:t>
      </w:r>
      <w:r>
        <w:rPr>
          <w:rFonts w:hint="eastAsia" w:ascii="宋体" w:hAnsi="宋体" w:eastAsia="宋体" w:cs="宋体"/>
          <w:sz w:val="24"/>
          <w:szCs w:val="24"/>
        </w:rPr>
        <w:t>应在“</w:t>
      </w:r>
      <w:bookmarkStart w:id="10" w:name="OLE_LINK63"/>
      <w:r>
        <w:rPr>
          <w:rFonts w:hint="eastAsia" w:ascii="宋体" w:hAnsi="宋体" w:eastAsia="宋体" w:cs="宋体"/>
          <w:sz w:val="24"/>
          <w:szCs w:val="24"/>
        </w:rPr>
        <w:t>政采云”平台（http</w:t>
      </w:r>
      <w:r>
        <w:rPr>
          <w:rFonts w:hint="eastAsia" w:ascii="宋体" w:hAnsi="宋体" w:cs="宋体"/>
          <w:sz w:val="24"/>
          <w:szCs w:val="24"/>
          <w:lang w:eastAsia="zh-CN"/>
        </w:rPr>
        <w:t>:</w:t>
      </w:r>
      <w:r>
        <w:rPr>
          <w:rFonts w:hint="eastAsia" w:ascii="宋体" w:hAnsi="宋体" w:eastAsia="宋体" w:cs="宋体"/>
          <w:sz w:val="24"/>
          <w:szCs w:val="24"/>
        </w:rPr>
        <w:t>//www.zcygov.cn）</w:t>
      </w:r>
      <w:bookmarkEnd w:id="10"/>
      <w:r>
        <w:rPr>
          <w:rFonts w:hint="eastAsia" w:ascii="宋体" w:hAnsi="宋体" w:eastAsia="宋体" w:cs="宋体"/>
          <w:sz w:val="24"/>
          <w:szCs w:val="24"/>
        </w:rPr>
        <w:t>获取</w:t>
      </w:r>
      <w:r>
        <w:rPr>
          <w:rFonts w:hint="eastAsia" w:ascii="宋体" w:hAnsi="宋体" w:cs="宋体"/>
          <w:sz w:val="24"/>
          <w:szCs w:val="24"/>
          <w:lang w:eastAsia="zh-CN"/>
        </w:rPr>
        <w:t>磋商文件</w:t>
      </w:r>
      <w:r>
        <w:rPr>
          <w:rFonts w:hint="eastAsia" w:ascii="宋体" w:hAnsi="宋体" w:eastAsia="宋体" w:cs="宋体"/>
          <w:color w:val="auto"/>
          <w:sz w:val="24"/>
          <w:szCs w:val="24"/>
          <w:u w:val="none"/>
        </w:rPr>
        <w:t>，并于</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09时00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2BE170C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jc w:val="both"/>
        <w:textAlignment w:val="auto"/>
        <w:outlineLvl w:val="9"/>
        <w:rPr>
          <w:rFonts w:hint="eastAsia" w:ascii="宋体" w:hAnsi="宋体" w:eastAsia="宋体" w:cs="宋体"/>
          <w:b w:val="0"/>
          <w:sz w:val="24"/>
          <w:szCs w:val="24"/>
        </w:rPr>
      </w:pPr>
    </w:p>
    <w:p w14:paraId="70D3597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jc w:val="both"/>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一、项目基本情况</w:t>
      </w:r>
      <w:bookmarkEnd w:id="5"/>
      <w:bookmarkEnd w:id="6"/>
      <w:bookmarkEnd w:id="7"/>
      <w:bookmarkEnd w:id="8"/>
      <w:bookmarkEnd w:id="9"/>
    </w:p>
    <w:p w14:paraId="4589E461">
      <w:pPr>
        <w:pageBreakBefore w:val="0"/>
        <w:kinsoku/>
        <w:overflowPunct/>
        <w:topLinePunct w:val="0"/>
        <w:bidi w:val="0"/>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WSZC2026-C3-00442-WSZZ-0029</w:t>
      </w:r>
    </w:p>
    <w:p w14:paraId="2B37C889">
      <w:pPr>
        <w:pageBreakBefore w:val="0"/>
        <w:kinsoku/>
        <w:overflowPunct/>
        <w:topLinePunct w:val="0"/>
        <w:bidi w:val="0"/>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w:t>
      </w:r>
      <w:bookmarkStart w:id="11" w:name="OLE_LINK4"/>
      <w:r>
        <w:rPr>
          <w:rFonts w:hint="eastAsia" w:ascii="宋体" w:hAnsi="宋体" w:eastAsia="宋体" w:cs="宋体"/>
          <w:sz w:val="24"/>
          <w:szCs w:val="24"/>
          <w:lang w:eastAsia="zh-CN"/>
        </w:rPr>
        <w:t>文山州广播电视局无线发射台站信号源传输链路专线服务项目</w:t>
      </w:r>
    </w:p>
    <w:bookmarkEnd w:id="11"/>
    <w:p w14:paraId="6B984073">
      <w:pPr>
        <w:pageBreakBefore w:val="0"/>
        <w:kinsoku/>
        <w:overflowPunct/>
        <w:topLinePunct w:val="0"/>
        <w:bidi w:val="0"/>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采购方式</w:t>
      </w:r>
      <w:r>
        <w:rPr>
          <w:rFonts w:hint="eastAsia" w:ascii="宋体" w:hAnsi="宋体" w:eastAsia="宋体" w:cs="宋体"/>
          <w:sz w:val="24"/>
          <w:szCs w:val="24"/>
          <w:lang w:eastAsia="zh-CN"/>
        </w:rPr>
        <w:t>：</w:t>
      </w:r>
      <w:r>
        <w:rPr>
          <w:rFonts w:hint="eastAsia" w:ascii="宋体" w:hAnsi="宋体" w:eastAsia="宋体" w:cs="宋体"/>
          <w:sz w:val="24"/>
          <w:szCs w:val="24"/>
        </w:rPr>
        <w:t>竞争性</w:t>
      </w:r>
      <w:r>
        <w:rPr>
          <w:rFonts w:hint="eastAsia" w:ascii="宋体" w:hAnsi="宋体" w:eastAsia="宋体" w:cs="宋体"/>
          <w:sz w:val="24"/>
          <w:szCs w:val="24"/>
          <w:lang w:val="en-US" w:eastAsia="zh-CN"/>
        </w:rPr>
        <w:t>磋商</w:t>
      </w:r>
    </w:p>
    <w:p w14:paraId="76C2802E">
      <w:pPr>
        <w:pageBreakBefore w:val="0"/>
        <w:kinsoku/>
        <w:overflowPunct/>
        <w:topLinePunct w:val="0"/>
        <w:bidi w:val="0"/>
        <w:spacing w:line="560" w:lineRule="exact"/>
        <w:ind w:firstLine="480" w:firstLineChars="200"/>
        <w:textAlignment w:val="auto"/>
        <w:rPr>
          <w:rFonts w:hint="eastAsia" w:ascii="宋体" w:hAnsi="宋体" w:eastAsia="宋体" w:cs="宋体"/>
          <w:sz w:val="24"/>
          <w:szCs w:val="24"/>
          <w:highlight w:val="magenta"/>
          <w:lang w:val="en-US" w:eastAsia="zh-CN"/>
        </w:rPr>
      </w:pPr>
      <w:r>
        <w:rPr>
          <w:rFonts w:hint="eastAsia" w:ascii="宋体" w:hAnsi="宋体" w:eastAsia="宋体" w:cs="宋体"/>
          <w:sz w:val="24"/>
          <w:szCs w:val="24"/>
        </w:rPr>
        <w:t>预算金额：</w:t>
      </w:r>
      <w:r>
        <w:rPr>
          <w:rFonts w:hint="eastAsia" w:ascii="宋体" w:hAnsi="宋体" w:cs="宋体"/>
          <w:sz w:val="24"/>
          <w:szCs w:val="24"/>
          <w:lang w:eastAsia="zh-CN"/>
        </w:rPr>
        <w:t>标项</w:t>
      </w:r>
      <w:r>
        <w:rPr>
          <w:rFonts w:hint="eastAsia" w:ascii="宋体" w:hAnsi="宋体" w:cs="宋体"/>
          <w:sz w:val="24"/>
          <w:szCs w:val="24"/>
          <w:lang w:val="en-US" w:eastAsia="zh-CN"/>
        </w:rPr>
        <w:t>1:  15万元/年；标项2:  15万元/年</w:t>
      </w:r>
    </w:p>
    <w:p w14:paraId="1D44C896">
      <w:pPr>
        <w:pageBreakBefore w:val="0"/>
        <w:kinsoku/>
        <w:overflowPunct/>
        <w:topLinePunct w:val="0"/>
        <w:bidi w:val="0"/>
        <w:spacing w:line="560" w:lineRule="exact"/>
        <w:ind w:firstLine="480" w:firstLineChars="200"/>
        <w:textAlignment w:val="auto"/>
        <w:rPr>
          <w:rFonts w:hint="eastAsia" w:ascii="宋体" w:hAnsi="宋体" w:eastAsia="宋体" w:cs="宋体"/>
          <w:sz w:val="24"/>
          <w:szCs w:val="24"/>
          <w:highlight w:val="magenta"/>
          <w:lang w:val="en-US" w:eastAsia="zh-CN"/>
        </w:rPr>
      </w:pPr>
      <w:r>
        <w:rPr>
          <w:rFonts w:hint="eastAsia" w:ascii="宋体" w:hAnsi="宋体" w:eastAsia="宋体" w:cs="宋体"/>
          <w:sz w:val="24"/>
          <w:szCs w:val="24"/>
        </w:rPr>
        <w:t>最高限价：</w:t>
      </w:r>
      <w:r>
        <w:rPr>
          <w:rFonts w:hint="eastAsia" w:ascii="宋体" w:hAnsi="宋体" w:cs="宋体"/>
          <w:sz w:val="24"/>
          <w:szCs w:val="24"/>
          <w:lang w:eastAsia="zh-CN"/>
        </w:rPr>
        <w:t>标项1</w:t>
      </w:r>
      <w:r>
        <w:rPr>
          <w:rFonts w:hint="eastAsia" w:ascii="宋体" w:hAnsi="宋体" w:cs="宋体"/>
          <w:sz w:val="24"/>
          <w:szCs w:val="24"/>
          <w:lang w:val="en-US" w:eastAsia="zh-CN"/>
        </w:rPr>
        <w:t>:  15万元/年；标项2:  15万元/年</w:t>
      </w:r>
    </w:p>
    <w:p w14:paraId="58CE8954">
      <w:pPr>
        <w:pageBreakBefore w:val="0"/>
        <w:kinsoku/>
        <w:overflowPunct/>
        <w:topLinePunct w:val="0"/>
        <w:bidi w:val="0"/>
        <w:spacing w:line="560" w:lineRule="exact"/>
        <w:ind w:firstLine="480" w:firstLineChars="200"/>
        <w:textAlignment w:val="auto"/>
        <w:rPr>
          <w:rFonts w:hint="default" w:ascii="宋体" w:hAnsi="宋体" w:eastAsia="宋体" w:cs="宋体"/>
          <w:sz w:val="24"/>
          <w:szCs w:val="24"/>
          <w:lang w:val="en-US" w:eastAsia="zh-CN"/>
        </w:rPr>
      </w:pPr>
    </w:p>
    <w:p w14:paraId="0BF34CB2">
      <w:pPr>
        <w:pageBreakBefore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采购需求：</w:t>
      </w:r>
      <w:bookmarkStart w:id="12" w:name="OLE_LINK9"/>
    </w:p>
    <w:bookmarkEnd w:id="12"/>
    <w:p w14:paraId="40B136D6">
      <w:pPr>
        <w:pStyle w:val="74"/>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pacing w:val="0"/>
          <w:kern w:val="2"/>
          <w:sz w:val="24"/>
          <w:szCs w:val="24"/>
          <w:lang w:val="en-US" w:eastAsia="zh-CN" w:bidi="ar-SA"/>
        </w:rPr>
      </w:pPr>
      <w:r>
        <w:rPr>
          <w:rFonts w:hint="eastAsia" w:asciiTheme="minorEastAsia" w:hAnsiTheme="minorEastAsia" w:eastAsiaTheme="minorEastAsia" w:cstheme="minorEastAsia"/>
          <w:sz w:val="24"/>
          <w:szCs w:val="24"/>
        </w:rPr>
        <w:t>在全州70个广播电视发射台站，每个台站至州广电局安全播出监测中心机房租用网络运营商带宽专线主用链路和备用链路各1条，用于各台站广播电视信号源安全传输保障。</w:t>
      </w:r>
      <w:r>
        <w:rPr>
          <w:rFonts w:hint="eastAsia" w:asciiTheme="minorEastAsia" w:hAnsiTheme="minorEastAsia" w:eastAsiaTheme="minorEastAsia" w:cstheme="minorEastAsia"/>
          <w:sz w:val="24"/>
          <w:szCs w:val="24"/>
          <w:lang w:eastAsia="zh-CN"/>
        </w:rPr>
        <w:t>（根据《广播电视安全播出管理规定》无线发射转播台实施细则第二章系统配置要求第二节信号源系统，第六条</w:t>
      </w:r>
      <w:r>
        <w:rPr>
          <w:rFonts w:hint="eastAsia" w:asciiTheme="minorEastAsia" w:hAnsiTheme="minorEastAsia" w:eastAsiaTheme="minorEastAsia" w:cstheme="minorEastAsia"/>
          <w:sz w:val="24"/>
          <w:szCs w:val="24"/>
        </w:rPr>
        <w:t>所播节目均应具备至少两路不同传输路由的信号源；信号来源应安全可靠，且应符合《广播电视相关信息系统安全等级保护基本要求》（GD/J 038）的相关规定。</w:t>
      </w:r>
      <w:r>
        <w:rPr>
          <w:rFonts w:hint="eastAsia" w:ascii="宋体" w:hAnsi="宋体" w:eastAsia="宋体" w:cs="宋体"/>
          <w:color w:val="FF0000"/>
          <w:sz w:val="24"/>
          <w:szCs w:val="24"/>
          <w:lang w:val="en-US" w:eastAsia="zh-CN"/>
        </w:rPr>
        <w:t>★</w:t>
      </w:r>
      <w:r>
        <w:rPr>
          <w:rFonts w:hint="eastAsia" w:asciiTheme="minorEastAsia" w:hAnsiTheme="minorEastAsia" w:eastAsiaTheme="minorEastAsia" w:cstheme="minorEastAsia"/>
          <w:b/>
          <w:bCs/>
          <w:color w:val="FF0000"/>
          <w:sz w:val="24"/>
          <w:szCs w:val="24"/>
          <w:lang w:eastAsia="zh-CN"/>
        </w:rPr>
        <w:t>供应商</w:t>
      </w:r>
      <w:r>
        <w:rPr>
          <w:rFonts w:hint="eastAsia" w:ascii="宋体" w:hAnsi="宋体" w:eastAsia="宋体" w:cs="宋体"/>
          <w:b/>
          <w:bCs/>
          <w:color w:val="FF0000"/>
          <w:sz w:val="24"/>
          <w:szCs w:val="24"/>
          <w:lang w:val="en-US" w:eastAsia="zh-CN"/>
        </w:rPr>
        <w:t>可</w:t>
      </w:r>
      <w:r>
        <w:rPr>
          <w:rFonts w:hint="eastAsia" w:ascii="宋体" w:hAnsi="宋体" w:cs="宋体"/>
          <w:b/>
          <w:bCs/>
          <w:color w:val="FF0000"/>
          <w:sz w:val="24"/>
          <w:szCs w:val="24"/>
          <w:lang w:val="en-US" w:eastAsia="zh-CN"/>
        </w:rPr>
        <w:t>同时</w:t>
      </w:r>
      <w:r>
        <w:rPr>
          <w:rFonts w:hint="eastAsia" w:ascii="宋体" w:hAnsi="宋体" w:eastAsia="宋体" w:cs="宋体"/>
          <w:b/>
          <w:bCs/>
          <w:color w:val="FF0000"/>
          <w:sz w:val="24"/>
          <w:szCs w:val="24"/>
          <w:lang w:val="en-US" w:eastAsia="zh-CN"/>
        </w:rPr>
        <w:t>对两个标段进行</w:t>
      </w:r>
      <w:r>
        <w:rPr>
          <w:rFonts w:hint="eastAsia" w:ascii="宋体" w:hAnsi="宋体" w:cs="宋体"/>
          <w:b/>
          <w:bCs/>
          <w:color w:val="FF0000"/>
          <w:sz w:val="24"/>
          <w:szCs w:val="24"/>
          <w:lang w:val="en-US" w:eastAsia="zh-CN"/>
        </w:rPr>
        <w:t>响应</w:t>
      </w:r>
      <w:r>
        <w:rPr>
          <w:rFonts w:hint="eastAsia" w:ascii="宋体" w:hAnsi="宋体" w:eastAsia="宋体" w:cs="宋体"/>
          <w:b/>
          <w:bCs/>
          <w:color w:val="FF0000"/>
          <w:sz w:val="24"/>
          <w:szCs w:val="24"/>
          <w:lang w:val="en-US" w:eastAsia="zh-CN"/>
        </w:rPr>
        <w:t>，但若出现第一候选</w:t>
      </w:r>
      <w:r>
        <w:rPr>
          <w:rFonts w:hint="eastAsia" w:ascii="宋体" w:hAnsi="宋体" w:cs="宋体"/>
          <w:b/>
          <w:bCs/>
          <w:color w:val="FF0000"/>
          <w:sz w:val="24"/>
          <w:szCs w:val="24"/>
          <w:lang w:val="en-US" w:eastAsia="zh-CN"/>
        </w:rPr>
        <w:t>成交</w:t>
      </w:r>
      <w:r>
        <w:rPr>
          <w:rFonts w:hint="eastAsia" w:ascii="宋体" w:hAnsi="宋体" w:eastAsia="宋体" w:cs="宋体"/>
          <w:b/>
          <w:bCs/>
          <w:color w:val="FF0000"/>
          <w:sz w:val="24"/>
          <w:szCs w:val="24"/>
          <w:lang w:val="en-US" w:eastAsia="zh-CN"/>
        </w:rPr>
        <w:t>人时，则不能同时作为两个标段的第一候选</w:t>
      </w:r>
      <w:r>
        <w:rPr>
          <w:rFonts w:hint="eastAsia" w:ascii="宋体" w:hAnsi="宋体" w:cs="宋体"/>
          <w:b/>
          <w:bCs/>
          <w:color w:val="FF0000"/>
          <w:sz w:val="24"/>
          <w:szCs w:val="24"/>
          <w:lang w:val="en-US" w:eastAsia="zh-CN"/>
        </w:rPr>
        <w:t>成交人</w:t>
      </w:r>
      <w:r>
        <w:rPr>
          <w:rFonts w:hint="eastAsia" w:ascii="宋体" w:hAnsi="宋体" w:eastAsia="宋体" w:cs="宋体"/>
          <w:b/>
          <w:bCs/>
          <w:color w:val="FF0000"/>
          <w:sz w:val="24"/>
          <w:szCs w:val="24"/>
          <w:lang w:val="en-US" w:eastAsia="zh-CN"/>
        </w:rPr>
        <w:t>。评审委员会按</w:t>
      </w:r>
      <w:r>
        <w:rPr>
          <w:rFonts w:hint="eastAsia" w:ascii="宋体" w:hAnsi="宋体" w:cs="宋体"/>
          <w:b/>
          <w:bCs/>
          <w:color w:val="FF0000"/>
          <w:sz w:val="24"/>
          <w:szCs w:val="24"/>
          <w:lang w:val="en-US" w:eastAsia="zh-CN"/>
        </w:rPr>
        <w:t>标项1、标项2</w:t>
      </w:r>
      <w:r>
        <w:rPr>
          <w:rFonts w:hint="eastAsia" w:ascii="宋体" w:hAnsi="宋体" w:eastAsia="宋体" w:cs="宋体"/>
          <w:b/>
          <w:bCs/>
          <w:color w:val="FF0000"/>
          <w:sz w:val="24"/>
          <w:szCs w:val="24"/>
          <w:lang w:val="en-US" w:eastAsia="zh-CN"/>
        </w:rPr>
        <w:t>的顺序进行评审，出现上述情形时，</w:t>
      </w:r>
      <w:r>
        <w:rPr>
          <w:rFonts w:hint="eastAsia" w:ascii="宋体" w:hAnsi="宋体" w:cs="宋体"/>
          <w:b/>
          <w:bCs/>
          <w:color w:val="FF0000"/>
          <w:sz w:val="24"/>
          <w:szCs w:val="24"/>
          <w:lang w:val="en-US" w:eastAsia="zh-CN"/>
        </w:rPr>
        <w:t>标项2</w:t>
      </w:r>
      <w:r>
        <w:rPr>
          <w:rFonts w:hint="eastAsia" w:ascii="宋体" w:hAnsi="宋体" w:eastAsia="宋体" w:cs="宋体"/>
          <w:b/>
          <w:bCs/>
          <w:color w:val="FF0000"/>
          <w:sz w:val="24"/>
          <w:szCs w:val="24"/>
          <w:lang w:val="en-US" w:eastAsia="zh-CN"/>
        </w:rPr>
        <w:t>的候选</w:t>
      </w:r>
      <w:r>
        <w:rPr>
          <w:rFonts w:hint="eastAsia" w:ascii="宋体" w:hAnsi="宋体" w:cs="宋体"/>
          <w:b/>
          <w:bCs/>
          <w:color w:val="FF0000"/>
          <w:sz w:val="24"/>
          <w:szCs w:val="24"/>
          <w:lang w:val="en-US" w:eastAsia="zh-CN"/>
        </w:rPr>
        <w:t>成交人</w:t>
      </w:r>
      <w:r>
        <w:rPr>
          <w:rFonts w:hint="eastAsia" w:ascii="宋体" w:hAnsi="宋体" w:eastAsia="宋体" w:cs="宋体"/>
          <w:b/>
          <w:bCs/>
          <w:color w:val="FF0000"/>
          <w:sz w:val="24"/>
          <w:szCs w:val="24"/>
          <w:lang w:val="en-US" w:eastAsia="zh-CN"/>
        </w:rPr>
        <w:t>按得分由高到低顺序顺延推荐候选</w:t>
      </w:r>
      <w:r>
        <w:rPr>
          <w:rFonts w:hint="eastAsia" w:ascii="宋体" w:hAnsi="宋体" w:cs="宋体"/>
          <w:b/>
          <w:bCs/>
          <w:color w:val="FF0000"/>
          <w:sz w:val="24"/>
          <w:szCs w:val="24"/>
          <w:lang w:val="en-US" w:eastAsia="zh-CN"/>
        </w:rPr>
        <w:t>成交人</w:t>
      </w:r>
      <w:r>
        <w:rPr>
          <w:rFonts w:hint="eastAsia" w:ascii="宋体" w:hAnsi="宋体" w:eastAsia="宋体" w:cs="宋体"/>
          <w:b/>
          <w:bCs/>
          <w:color w:val="FF0000"/>
          <w:sz w:val="24"/>
          <w:szCs w:val="24"/>
          <w:lang w:val="en-US" w:eastAsia="zh-CN"/>
        </w:rPr>
        <w:t>。</w:t>
      </w:r>
    </w:p>
    <w:p w14:paraId="78E9A515">
      <w:pPr>
        <w:pageBreakBefore w:val="0"/>
        <w:kinsoku/>
        <w:overflowPunct/>
        <w:topLinePunct w:val="0"/>
        <w:bidi w:val="0"/>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合同履行期限：</w:t>
      </w:r>
      <w:bookmarkStart w:id="13" w:name="OLE_LINK10"/>
      <w:r>
        <w:rPr>
          <w:rFonts w:hint="eastAsia" w:ascii="宋体" w:hAnsi="宋体" w:eastAsia="宋体" w:cs="宋体"/>
          <w:sz w:val="24"/>
          <w:szCs w:val="24"/>
        </w:rPr>
        <w:t>服务期</w:t>
      </w:r>
      <w:r>
        <w:rPr>
          <w:rFonts w:hint="eastAsia" w:ascii="宋体" w:hAnsi="宋体" w:cs="宋体"/>
          <w:sz w:val="24"/>
          <w:szCs w:val="24"/>
          <w:lang w:val="en-US" w:eastAsia="zh-CN"/>
        </w:rPr>
        <w:t>1</w:t>
      </w:r>
      <w:r>
        <w:rPr>
          <w:rFonts w:hint="eastAsia" w:ascii="宋体" w:hAnsi="宋体" w:eastAsia="宋体" w:cs="宋体"/>
          <w:sz w:val="24"/>
          <w:szCs w:val="24"/>
        </w:rPr>
        <w:t>年</w:t>
      </w:r>
      <w:bookmarkEnd w:id="13"/>
      <w:r>
        <w:rPr>
          <w:rFonts w:hint="eastAsia" w:ascii="宋体" w:hAnsi="宋体" w:cs="宋体"/>
          <w:sz w:val="24"/>
          <w:szCs w:val="24"/>
          <w:lang w:eastAsia="zh-CN"/>
        </w:rPr>
        <w:t>。</w:t>
      </w:r>
    </w:p>
    <w:p w14:paraId="10814A68">
      <w:pPr>
        <w:pageBreakBefore w:val="0"/>
        <w:kinsoku/>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b/>
          <w:bCs/>
          <w:i w:val="0"/>
          <w:iCs w:val="0"/>
          <w:sz w:val="24"/>
          <w:szCs w:val="24"/>
          <w:u w:val="single"/>
          <w:lang w:val="en-US" w:eastAsia="zh-CN"/>
        </w:rPr>
        <w:t>不</w:t>
      </w:r>
      <w:r>
        <w:rPr>
          <w:rFonts w:hint="eastAsia" w:ascii="宋体" w:hAnsi="宋体" w:eastAsia="宋体" w:cs="宋体"/>
          <w:sz w:val="24"/>
          <w:szCs w:val="24"/>
        </w:rPr>
        <w:t>接受联合体。</w:t>
      </w:r>
    </w:p>
    <w:p w14:paraId="71433C63">
      <w:pPr>
        <w:pStyle w:val="4"/>
        <w:pageBreakBefore w:val="0"/>
        <w:kinsoku/>
        <w:overflowPunct/>
        <w:topLinePunct w:val="0"/>
        <w:bidi w:val="0"/>
        <w:spacing w:line="560" w:lineRule="exact"/>
        <w:textAlignment w:val="auto"/>
        <w:rPr>
          <w:rFonts w:hint="eastAsia" w:ascii="宋体" w:hAnsi="宋体" w:eastAsia="宋体" w:cs="宋体"/>
          <w:b w:val="0"/>
          <w:sz w:val="24"/>
          <w:szCs w:val="24"/>
        </w:rPr>
      </w:pPr>
      <w:bookmarkStart w:id="14" w:name="_Toc35393799"/>
      <w:bookmarkStart w:id="15" w:name="_Toc35393630"/>
      <w:bookmarkStart w:id="16" w:name="_Toc28359013"/>
      <w:bookmarkStart w:id="17" w:name="_Toc14536_WPSOffice_Level2"/>
      <w:bookmarkStart w:id="18" w:name="_Toc28359090"/>
      <w:r>
        <w:rPr>
          <w:rFonts w:hint="eastAsia" w:ascii="宋体" w:hAnsi="宋体" w:eastAsia="宋体" w:cs="宋体"/>
          <w:b w:val="0"/>
          <w:sz w:val="24"/>
          <w:szCs w:val="24"/>
        </w:rPr>
        <w:t>二、申请人的资格要求：</w:t>
      </w:r>
      <w:bookmarkEnd w:id="14"/>
      <w:bookmarkEnd w:id="15"/>
      <w:bookmarkEnd w:id="16"/>
      <w:bookmarkEnd w:id="17"/>
      <w:bookmarkEnd w:id="18"/>
    </w:p>
    <w:p w14:paraId="1E0079B5">
      <w:pPr>
        <w:pageBreakBefore w:val="0"/>
        <w:kinsoku/>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DAEED28">
      <w:pPr>
        <w:pageBreakBefore w:val="0"/>
        <w:kinsoku/>
        <w:overflowPunct/>
        <w:topLinePunct w:val="0"/>
        <w:bidi w:val="0"/>
        <w:spacing w:line="560" w:lineRule="exact"/>
        <w:ind w:firstLine="480" w:firstLineChars="200"/>
        <w:textAlignment w:val="auto"/>
        <w:rPr>
          <w:rFonts w:hint="eastAsia" w:ascii="宋体" w:hAnsi="宋体" w:eastAsia="宋体" w:cs="宋体"/>
          <w:sz w:val="24"/>
          <w:szCs w:val="24"/>
          <w:lang w:val="en-US" w:eastAsia="zh-CN"/>
        </w:rPr>
      </w:pPr>
      <w:bookmarkStart w:id="19" w:name="_Toc28359014"/>
      <w:bookmarkStart w:id="20" w:name="_Toc28359091"/>
      <w:r>
        <w:rPr>
          <w:rFonts w:hint="eastAsia" w:ascii="宋体" w:hAnsi="宋体" w:eastAsia="宋体" w:cs="宋体"/>
          <w:sz w:val="24"/>
          <w:szCs w:val="24"/>
        </w:rPr>
        <w:t>2.落实政府采购政策需满足的资格要求：</w:t>
      </w:r>
      <w:r>
        <w:rPr>
          <w:rFonts w:hint="eastAsia"/>
          <w:sz w:val="24"/>
          <w:szCs w:val="24"/>
        </w:rPr>
        <w:t>本项目</w:t>
      </w:r>
      <w:r>
        <w:rPr>
          <w:rFonts w:hint="eastAsia"/>
          <w:sz w:val="24"/>
          <w:szCs w:val="24"/>
          <w:lang w:val="en-US" w:eastAsia="zh-CN"/>
        </w:rPr>
        <w:t>非</w:t>
      </w:r>
      <w:r>
        <w:rPr>
          <w:rFonts w:hint="eastAsia"/>
          <w:sz w:val="24"/>
          <w:szCs w:val="24"/>
        </w:rPr>
        <w:t>专门面向中小企业采购，小型、微型企业应出具《中小企业声明函</w:t>
      </w:r>
      <w:r>
        <w:rPr>
          <w:rFonts w:hint="eastAsia" w:ascii="宋体" w:hAnsi="宋体" w:eastAsia="宋体" w:cs="宋体"/>
          <w:sz w:val="24"/>
          <w:szCs w:val="24"/>
        </w:rPr>
        <w:t>》，对报价给予</w:t>
      </w:r>
      <w:r>
        <w:rPr>
          <w:rFonts w:hint="eastAsia" w:ascii="宋体" w:hAnsi="宋体" w:cs="宋体"/>
          <w:sz w:val="24"/>
          <w:szCs w:val="24"/>
          <w:lang w:val="en-US" w:eastAsia="zh-CN"/>
        </w:rPr>
        <w:t>1</w:t>
      </w:r>
      <w:r>
        <w:rPr>
          <w:rFonts w:hint="eastAsia" w:ascii="宋体" w:hAnsi="宋体" w:eastAsia="宋体" w:cs="宋体"/>
          <w:sz w:val="24"/>
          <w:szCs w:val="24"/>
          <w:u w:val="single"/>
          <w:lang w:val="en-US" w:eastAsia="zh-CN"/>
        </w:rPr>
        <w:t>0%</w:t>
      </w:r>
      <w:r>
        <w:rPr>
          <w:rFonts w:hint="eastAsia" w:ascii="宋体" w:hAnsi="宋体" w:eastAsia="宋体" w:cs="宋体"/>
          <w:sz w:val="24"/>
          <w:szCs w:val="24"/>
        </w:rPr>
        <w:t>的扣除，用扣除后的价格参与评审</w:t>
      </w:r>
      <w:r>
        <w:rPr>
          <w:rFonts w:hint="eastAsia" w:ascii="宋体" w:hAnsi="宋体" w:cs="宋体"/>
          <w:sz w:val="24"/>
          <w:szCs w:val="24"/>
          <w:lang w:eastAsia="zh-CN"/>
        </w:rPr>
        <w:t>。</w:t>
      </w:r>
    </w:p>
    <w:p w14:paraId="61C9D9BA">
      <w:pPr>
        <w:pageBreakBefore w:val="0"/>
        <w:kinsoku/>
        <w:overflowPunct/>
        <w:topLinePunct w:val="0"/>
        <w:bidi w:val="0"/>
        <w:spacing w:line="560" w:lineRule="exact"/>
        <w:ind w:firstLine="480" w:firstLineChars="200"/>
        <w:textAlignment w:val="auto"/>
        <w:rPr>
          <w:rFonts w:hint="eastAsia" w:ascii="宋体" w:hAnsi="宋体" w:eastAsia="宋体" w:cs="宋体"/>
          <w:i/>
          <w:iCs/>
          <w:sz w:val="24"/>
          <w:szCs w:val="24"/>
          <w:highlight w:val="none"/>
          <w:u w:val="single"/>
          <w:lang w:val="en-US" w:eastAsia="zh-CN"/>
        </w:rPr>
      </w:pPr>
      <w:r>
        <w:rPr>
          <w:rFonts w:hint="eastAsia" w:ascii="宋体" w:hAnsi="宋体" w:eastAsia="宋体" w:cs="宋体"/>
          <w:sz w:val="24"/>
          <w:szCs w:val="24"/>
        </w:rPr>
        <w:t>3.本项目的特定资格要求：</w:t>
      </w:r>
      <w:r>
        <w:rPr>
          <w:rFonts w:hint="eastAsia" w:ascii="宋体" w:hAnsi="宋体" w:cs="宋体"/>
          <w:sz w:val="24"/>
          <w:szCs w:val="24"/>
          <w:lang w:eastAsia="zh-CN"/>
        </w:rPr>
        <w:t>无</w:t>
      </w:r>
    </w:p>
    <w:p w14:paraId="0C750711">
      <w:pPr>
        <w:pStyle w:val="4"/>
        <w:pageBreakBefore w:val="0"/>
        <w:kinsoku/>
        <w:overflowPunct/>
        <w:topLinePunct w:val="0"/>
        <w:bidi w:val="0"/>
        <w:spacing w:line="560" w:lineRule="exact"/>
        <w:textAlignment w:val="auto"/>
        <w:rPr>
          <w:rFonts w:hint="eastAsia" w:ascii="宋体" w:hAnsi="宋体" w:eastAsia="宋体" w:cs="宋体"/>
          <w:b w:val="0"/>
          <w:sz w:val="24"/>
          <w:szCs w:val="24"/>
        </w:rPr>
      </w:pPr>
      <w:bookmarkStart w:id="21" w:name="_Toc35393800"/>
      <w:bookmarkStart w:id="22" w:name="_Toc29504_WPSOffice_Level2"/>
      <w:bookmarkStart w:id="23" w:name="_Toc35393631"/>
      <w:r>
        <w:rPr>
          <w:rFonts w:hint="eastAsia" w:ascii="宋体" w:hAnsi="宋体" w:eastAsia="宋体" w:cs="宋体"/>
          <w:b w:val="0"/>
          <w:sz w:val="24"/>
          <w:szCs w:val="24"/>
        </w:rPr>
        <w:t>三、获取采购文件</w:t>
      </w:r>
      <w:bookmarkEnd w:id="19"/>
      <w:bookmarkEnd w:id="20"/>
      <w:bookmarkEnd w:id="21"/>
      <w:bookmarkEnd w:id="22"/>
      <w:bookmarkEnd w:id="23"/>
    </w:p>
    <w:p w14:paraId="0D0CBACF">
      <w:pPr>
        <w:pageBreakBefore w:val="0"/>
        <w:kinsoku/>
        <w:overflowPunct/>
        <w:topLinePunct w:val="0"/>
        <w:bidi w:val="0"/>
        <w:spacing w:line="560" w:lineRule="exact"/>
        <w:ind w:firstLine="540"/>
        <w:textAlignment w:val="auto"/>
        <w:rPr>
          <w:rFonts w:hint="eastAsia" w:ascii="宋体" w:hAnsi="宋体" w:eastAsia="宋体" w:cs="宋体"/>
          <w:sz w:val="24"/>
          <w:szCs w:val="24"/>
          <w:highlight w:val="none"/>
        </w:rPr>
      </w:pPr>
      <w:bookmarkStart w:id="24" w:name="_Toc35393805"/>
      <w:bookmarkStart w:id="25" w:name="_Toc22850_WPSOffice_Level2"/>
      <w:bookmarkStart w:id="26" w:name="_Toc28359095"/>
      <w:bookmarkStart w:id="27" w:name="_Toc35393636"/>
      <w:bookmarkStart w:id="28" w:name="_Toc28359018"/>
      <w:r>
        <w:rPr>
          <w:rFonts w:hint="eastAsia" w:ascii="宋体" w:hAnsi="宋体" w:eastAsia="宋体" w:cs="宋体"/>
          <w:sz w:val="24"/>
          <w:szCs w:val="24"/>
        </w:rPr>
        <w:t>时间：</w:t>
      </w:r>
      <w:r>
        <w:rPr>
          <w:rFonts w:hint="eastAsia" w:ascii="宋体" w:hAnsi="宋体" w:eastAsia="宋体" w:cs="宋体"/>
          <w:sz w:val="24"/>
          <w:szCs w:val="24"/>
          <w:highlight w:val="none"/>
          <w:u w:val="single"/>
        </w:rPr>
        <w:t>公告发布之日起</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val="en-US" w:eastAsia="zh-CN"/>
        </w:rPr>
        <w:t>年</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26</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u w:val="single"/>
          <w:lang w:val="en-US" w:eastAsia="zh-CN"/>
        </w:rPr>
        <w:t>17时30分</w:t>
      </w:r>
      <w:r>
        <w:rPr>
          <w:rFonts w:hint="eastAsia" w:ascii="宋体" w:hAnsi="宋体" w:eastAsia="宋体" w:cs="宋体"/>
          <w:sz w:val="24"/>
          <w:szCs w:val="24"/>
          <w:highlight w:val="none"/>
          <w:u w:val="single"/>
        </w:rPr>
        <w:t>前</w:t>
      </w:r>
      <w:r>
        <w:rPr>
          <w:rFonts w:hint="eastAsia" w:ascii="宋体" w:hAnsi="宋体" w:eastAsia="宋体" w:cs="宋体"/>
          <w:sz w:val="24"/>
          <w:szCs w:val="24"/>
          <w:highlight w:val="none"/>
        </w:rPr>
        <w:t>（北京时间，法定节假日除外）</w:t>
      </w:r>
    </w:p>
    <w:p w14:paraId="77AFE6A1">
      <w:pPr>
        <w:pageBreakBefore w:val="0"/>
        <w:widowControl w:val="0"/>
        <w:kinsoku/>
        <w:wordWrap/>
        <w:overflowPunct/>
        <w:topLinePunct w:val="0"/>
        <w:autoSpaceDE/>
        <w:autoSpaceDN/>
        <w:bidi w:val="0"/>
        <w:adjustRightInd/>
        <w:snapToGrid/>
        <w:spacing w:line="560" w:lineRule="exact"/>
        <w:ind w:firstLine="540"/>
        <w:jc w:val="both"/>
        <w:textAlignment w:val="auto"/>
        <w:rPr>
          <w:rFonts w:hint="eastAsia" w:ascii="宋体" w:hAnsi="宋体" w:eastAsia="宋体" w:cs="宋体"/>
          <w:sz w:val="24"/>
          <w:szCs w:val="24"/>
          <w:highlight w:val="yellow"/>
        </w:rPr>
      </w:pPr>
      <w:r>
        <w:rPr>
          <w:rFonts w:hint="eastAsia" w:ascii="宋体" w:hAnsi="宋体" w:eastAsia="宋体" w:cs="宋体"/>
          <w:sz w:val="24"/>
          <w:szCs w:val="24"/>
        </w:rPr>
        <w:t>地点：</w:t>
      </w:r>
      <w:bookmarkStart w:id="29" w:name="OLE_LINK58"/>
      <w:r>
        <w:rPr>
          <w:rFonts w:hint="eastAsia" w:ascii="宋体" w:hAnsi="宋体" w:eastAsia="宋体" w:cs="宋体"/>
          <w:sz w:val="24"/>
          <w:szCs w:val="24"/>
          <w:highlight w:val="none"/>
          <w:u w:val="none"/>
        </w:rPr>
        <w:t>供应商可自行在“政采云”平台（http：//www.zcygov.cn）下载采购文件（操作路径：登录“政采云”平台-项目采购-获取采购文件-找到本项目-点击“申请获取采购文件”），电子投标文件制作需要基于“政采云”平台（http：//www.zcygov.cn）获取的采购文件编制。</w:t>
      </w:r>
    </w:p>
    <w:bookmarkEnd w:id="29"/>
    <w:p w14:paraId="77272577">
      <w:pPr>
        <w:pageBreakBefore w:val="0"/>
        <w:widowControl w:val="0"/>
        <w:kinsoku/>
        <w:wordWrap/>
        <w:overflowPunct/>
        <w:topLinePunct w:val="0"/>
        <w:bidi w:val="0"/>
        <w:adjustRightInd w:val="0"/>
        <w:snapToGrid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highlight w:val="none"/>
          <w:u w:val="none"/>
        </w:rPr>
        <w:t>方式：凡有意参加投标者，须在政采云平台办理数字证书（CA），并在政采云绑定数字证书（CA）后线上获取采购文件及其它采购资料。CA申领链接：https://middle.zcygov.cn/ca/apply/list?_app_=zcy.sys，CA申领后需登</w:t>
      </w:r>
      <w:r>
        <w:rPr>
          <w:rFonts w:hint="eastAsia" w:ascii="宋体" w:hAnsi="宋体" w:cs="宋体"/>
          <w:sz w:val="24"/>
          <w:szCs w:val="24"/>
          <w:highlight w:val="none"/>
          <w:u w:val="none"/>
          <w:lang w:val="en-US" w:eastAsia="zh-CN"/>
        </w:rPr>
        <w:t>录</w:t>
      </w:r>
      <w:r>
        <w:rPr>
          <w:rFonts w:hint="eastAsia" w:ascii="宋体" w:hAnsi="宋体" w:eastAsia="宋体" w:cs="宋体"/>
          <w:sz w:val="24"/>
          <w:szCs w:val="24"/>
          <w:highlight w:val="none"/>
          <w:u w:val="none"/>
        </w:rPr>
        <w:t>政采云平台完成数字证书（CA）绑定才可以使用，数字证书（CA）详见其办理流程。</w:t>
      </w:r>
    </w:p>
    <w:p w14:paraId="2F04BC5F">
      <w:pPr>
        <w:pStyle w:val="4"/>
        <w:pageBreakBefore w:val="0"/>
        <w:kinsoku/>
        <w:overflowPunct/>
        <w:topLinePunct w:val="0"/>
        <w:bidi w:val="0"/>
        <w:spacing w:line="560" w:lineRule="exact"/>
        <w:textAlignment w:val="auto"/>
        <w:rPr>
          <w:rFonts w:hint="eastAsia" w:ascii="宋体" w:hAnsi="宋体" w:eastAsia="宋体" w:cs="宋体"/>
          <w:b w:val="0"/>
          <w:sz w:val="24"/>
          <w:szCs w:val="24"/>
        </w:rPr>
      </w:pPr>
      <w:bookmarkStart w:id="30" w:name="_Toc35393632"/>
      <w:bookmarkStart w:id="31" w:name="_Toc28359092"/>
      <w:bookmarkStart w:id="32" w:name="_Toc28359015"/>
      <w:bookmarkStart w:id="33" w:name="_Toc35393801"/>
      <w:r>
        <w:rPr>
          <w:rFonts w:hint="eastAsia" w:ascii="宋体" w:hAnsi="宋体" w:eastAsia="宋体" w:cs="宋体"/>
          <w:b w:val="0"/>
          <w:sz w:val="24"/>
          <w:szCs w:val="24"/>
        </w:rPr>
        <w:t>四、响应文件提交</w:t>
      </w:r>
      <w:bookmarkEnd w:id="30"/>
      <w:bookmarkEnd w:id="31"/>
      <w:bookmarkEnd w:id="32"/>
      <w:bookmarkEnd w:id="33"/>
    </w:p>
    <w:p w14:paraId="2EED9EE1">
      <w:pPr>
        <w:pageBreakBefore w:val="0"/>
        <w:kinsoku/>
        <w:overflowPunct/>
        <w:topLinePunct w:val="0"/>
        <w:bidi w:val="0"/>
        <w:spacing w:line="560" w:lineRule="exact"/>
        <w:ind w:firstLine="480" w:firstLineChars="2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sz w:val="24"/>
          <w:szCs w:val="24"/>
        </w:rPr>
        <w:t>截止时</w:t>
      </w:r>
      <w:r>
        <w:rPr>
          <w:rFonts w:hint="eastAsia" w:ascii="宋体" w:hAnsi="宋体" w:eastAsia="宋体" w:cs="宋体"/>
          <w:sz w:val="24"/>
          <w:szCs w:val="24"/>
          <w:highlight w:val="none"/>
        </w:rPr>
        <w:t>间：</w:t>
      </w:r>
      <w:r>
        <w:rPr>
          <w:rFonts w:hint="eastAsia" w:ascii="宋体" w:hAnsi="宋体" w:eastAsia="宋体" w:cs="宋体"/>
          <w:sz w:val="24"/>
          <w:szCs w:val="24"/>
          <w:highlight w:val="none"/>
          <w:u w:val="single"/>
          <w:lang w:val="en-US"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lang w:val="en-US" w:eastAsia="zh-CN"/>
        </w:rPr>
        <w:t>月</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9时00</w:t>
      </w:r>
      <w:r>
        <w:rPr>
          <w:rFonts w:hint="eastAsia" w:ascii="宋体" w:hAnsi="宋体" w:eastAsia="宋体" w:cs="宋体"/>
          <w:bCs/>
          <w:color w:val="auto"/>
          <w:sz w:val="24"/>
          <w:szCs w:val="24"/>
          <w:highlight w:val="none"/>
          <w:u w:val="single"/>
        </w:rPr>
        <w:t>分</w:t>
      </w:r>
      <w:r>
        <w:rPr>
          <w:rFonts w:hint="eastAsia" w:ascii="宋体" w:hAnsi="宋体" w:eastAsia="宋体" w:cs="宋体"/>
          <w:bCs/>
          <w:sz w:val="24"/>
          <w:szCs w:val="24"/>
          <w:highlight w:val="none"/>
        </w:rPr>
        <w:t>（北京时间）</w:t>
      </w:r>
      <w:r>
        <w:rPr>
          <w:rFonts w:hint="eastAsia" w:ascii="宋体" w:hAnsi="宋体" w:eastAsia="宋体" w:cs="宋体"/>
          <w:bCs/>
          <w:sz w:val="24"/>
          <w:szCs w:val="24"/>
          <w:highlight w:val="none"/>
          <w:lang w:eastAsia="zh-CN"/>
        </w:rPr>
        <w:t>；</w:t>
      </w:r>
    </w:p>
    <w:p w14:paraId="6C0DB1CC">
      <w:pPr>
        <w:spacing w:line="440" w:lineRule="exact"/>
        <w:ind w:firstLine="480" w:firstLineChars="200"/>
        <w:rPr>
          <w:rFonts w:hint="eastAsia" w:ascii="宋体" w:hAnsi="宋体" w:eastAsia="宋体"/>
          <w:color w:val="auto"/>
          <w:szCs w:val="21"/>
          <w:lang w:eastAsia="zh-CN"/>
        </w:rPr>
      </w:pPr>
      <w:r>
        <w:rPr>
          <w:rFonts w:hint="eastAsia" w:ascii="宋体" w:hAnsi="宋体" w:eastAsia="宋体" w:cs="宋体"/>
          <w:sz w:val="24"/>
          <w:szCs w:val="24"/>
        </w:rPr>
        <w:t>地点：</w:t>
      </w:r>
      <w:bookmarkStart w:id="34" w:name="OLE_LINK59"/>
      <w:r>
        <w:rPr>
          <w:rFonts w:hint="eastAsia" w:ascii="宋体" w:hAnsi="宋体" w:eastAsia="宋体" w:cs="宋体"/>
          <w:sz w:val="24"/>
          <w:szCs w:val="24"/>
          <w:highlight w:val="none"/>
        </w:rPr>
        <w:t>文山市华</w:t>
      </w:r>
      <w:r>
        <w:rPr>
          <w:rFonts w:hint="eastAsia" w:ascii="宋体" w:hAnsi="宋体" w:eastAsia="宋体" w:cs="宋体"/>
          <w:sz w:val="24"/>
          <w:szCs w:val="24"/>
        </w:rPr>
        <w:t>龙北路2号文山州政务服务中心大楼4楼</w:t>
      </w:r>
      <w:r>
        <w:rPr>
          <w:rFonts w:hint="eastAsia" w:ascii="宋体" w:hAnsi="宋体" w:eastAsia="宋体" w:cs="宋体"/>
          <w:sz w:val="24"/>
          <w:szCs w:val="24"/>
          <w:lang w:val="en-US" w:eastAsia="zh-CN"/>
        </w:rPr>
        <w:t>政府采购开标室</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none"/>
        </w:rPr>
        <w:t>电子开标，</w:t>
      </w:r>
      <w:r>
        <w:rPr>
          <w:rFonts w:hint="eastAsia" w:ascii="宋体" w:hAnsi="宋体" w:cs="宋体"/>
          <w:sz w:val="24"/>
          <w:szCs w:val="24"/>
          <w:highlight w:val="none"/>
          <w:u w:val="none"/>
          <w:lang w:eastAsia="zh-CN"/>
        </w:rPr>
        <w:t>供应商</w:t>
      </w:r>
      <w:r>
        <w:rPr>
          <w:rFonts w:hint="eastAsia" w:ascii="宋体" w:hAnsi="宋体" w:eastAsia="宋体" w:cs="宋体"/>
          <w:sz w:val="24"/>
          <w:szCs w:val="24"/>
          <w:highlight w:val="none"/>
          <w:u w:val="none"/>
        </w:rPr>
        <w:t>不</w:t>
      </w:r>
      <w:r>
        <w:rPr>
          <w:rFonts w:hint="eastAsia" w:ascii="宋体" w:hAnsi="宋体" w:eastAsia="宋体" w:cs="宋体"/>
          <w:sz w:val="24"/>
          <w:szCs w:val="24"/>
          <w:highlight w:val="none"/>
          <w:u w:val="none"/>
          <w:lang w:val="en-US" w:eastAsia="zh-CN"/>
        </w:rPr>
        <w:t>须</w:t>
      </w:r>
      <w:r>
        <w:rPr>
          <w:rFonts w:hint="eastAsia" w:ascii="宋体" w:hAnsi="宋体" w:eastAsia="宋体" w:cs="宋体"/>
          <w:sz w:val="24"/>
          <w:szCs w:val="24"/>
          <w:highlight w:val="none"/>
          <w:u w:val="none"/>
        </w:rPr>
        <w:t>到现场</w:t>
      </w:r>
      <w:r>
        <w:rPr>
          <w:rFonts w:hint="eastAsia" w:ascii="宋体" w:hAnsi="宋体" w:eastAsia="宋体" w:cs="宋体"/>
          <w:sz w:val="24"/>
          <w:szCs w:val="24"/>
          <w:highlight w:val="none"/>
          <w:u w:val="none"/>
          <w:lang w:val="en-US" w:eastAsia="zh-CN"/>
        </w:rPr>
        <w:t>）。</w:t>
      </w:r>
    </w:p>
    <w:bookmarkEnd w:id="34"/>
    <w:p w14:paraId="386EC76A">
      <w:pPr>
        <w:pageBreakBefore w:val="0"/>
        <w:kinsoku/>
        <w:overflowPunct/>
        <w:topLinePunct w:val="0"/>
        <w:bidi w:val="0"/>
        <w:spacing w:line="560" w:lineRule="exact"/>
        <w:ind w:firstLine="480" w:firstLineChars="200"/>
        <w:textAlignment w:val="auto"/>
        <w:rPr>
          <w:rFonts w:hint="eastAsia" w:ascii="宋体" w:hAnsi="宋体" w:eastAsia="宋体" w:cs="宋体"/>
          <w:sz w:val="24"/>
          <w:szCs w:val="24"/>
        </w:rPr>
      </w:pPr>
      <w:bookmarkStart w:id="35" w:name="_Toc35393802"/>
      <w:bookmarkStart w:id="36" w:name="_Toc28359016"/>
      <w:bookmarkStart w:id="37" w:name="_Toc28359093"/>
      <w:bookmarkStart w:id="38" w:name="_Toc35393633"/>
      <w:r>
        <w:rPr>
          <w:rFonts w:hint="eastAsia" w:ascii="宋体" w:hAnsi="宋体" w:eastAsia="宋体" w:cs="宋体"/>
          <w:sz w:val="24"/>
          <w:szCs w:val="24"/>
        </w:rPr>
        <w:t>投标文件提交方式：本项目为全流程电子化项目，通过“政采云”平台（http：//www.zcygov.cn）实行在线电子响应，</w:t>
      </w:r>
      <w:r>
        <w:rPr>
          <w:rFonts w:hint="eastAsia" w:ascii="宋体" w:hAnsi="宋体" w:cs="宋体"/>
          <w:sz w:val="24"/>
          <w:szCs w:val="24"/>
          <w:lang w:eastAsia="zh-CN"/>
        </w:rPr>
        <w:t>供应商</w:t>
      </w:r>
      <w:r>
        <w:rPr>
          <w:rFonts w:hint="eastAsia" w:ascii="宋体" w:hAnsi="宋体" w:eastAsia="宋体" w:cs="宋体"/>
          <w:sz w:val="24"/>
          <w:szCs w:val="24"/>
        </w:rPr>
        <w:t>应先安装“政采云电子交易客户端”（请自行前往“政采云”平台进行下载），并按照本项目采购文件和“政采云”平台的要求编制、加密后在投标截止时间前上传至“政采云”平台，</w:t>
      </w:r>
      <w:r>
        <w:rPr>
          <w:rFonts w:hint="eastAsia" w:ascii="宋体" w:hAnsi="宋体" w:cs="宋体"/>
          <w:sz w:val="24"/>
          <w:szCs w:val="24"/>
          <w:lang w:eastAsia="zh-CN"/>
        </w:rPr>
        <w:t>供应商</w:t>
      </w:r>
      <w:r>
        <w:rPr>
          <w:rFonts w:hint="eastAsia" w:ascii="宋体" w:hAnsi="宋体" w:eastAsia="宋体" w:cs="宋体"/>
          <w:sz w:val="24"/>
          <w:szCs w:val="24"/>
        </w:rPr>
        <w:t>在“政采云”平台提交电子投标文件时，请填写参加远程采购活动经办人联系方式。</w:t>
      </w:r>
    </w:p>
    <w:p w14:paraId="0709D2C4">
      <w:pPr>
        <w:pageBreakBefore w:val="0"/>
        <w:kinsoku/>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未进行网上注册并办理数字证书（CA 认证）的</w:t>
      </w:r>
      <w:r>
        <w:rPr>
          <w:rFonts w:hint="eastAsia" w:ascii="宋体" w:hAnsi="宋体" w:cs="宋体"/>
          <w:sz w:val="24"/>
          <w:szCs w:val="24"/>
          <w:lang w:eastAsia="zh-CN"/>
        </w:rPr>
        <w:t>供应商</w:t>
      </w:r>
      <w:r>
        <w:rPr>
          <w:rFonts w:hint="eastAsia" w:ascii="宋体" w:hAnsi="宋体" w:eastAsia="宋体" w:cs="宋体"/>
          <w:sz w:val="24"/>
          <w:szCs w:val="24"/>
        </w:rPr>
        <w:t>将无法参与本项目政府采购活动，潜在</w:t>
      </w:r>
      <w:r>
        <w:rPr>
          <w:rFonts w:hint="eastAsia" w:ascii="宋体" w:hAnsi="宋体" w:cs="宋体"/>
          <w:sz w:val="24"/>
          <w:szCs w:val="24"/>
          <w:lang w:eastAsia="zh-CN"/>
        </w:rPr>
        <w:t>供应商</w:t>
      </w:r>
      <w:r>
        <w:rPr>
          <w:rFonts w:hint="eastAsia" w:ascii="宋体" w:hAnsi="宋体" w:eastAsia="宋体" w:cs="宋体"/>
          <w:sz w:val="24"/>
          <w:szCs w:val="24"/>
        </w:rPr>
        <w:t>应尽早完成电子交易平台上的 CA 数字证书办理，并在投标文件提交截止时间前提交投标文件。</w:t>
      </w:r>
    </w:p>
    <w:p w14:paraId="5BA79D3F">
      <w:pPr>
        <w:pageBreakBefore w:val="0"/>
        <w:kinsoku/>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为确保网上操作合法、有效和安全，请</w:t>
      </w:r>
      <w:r>
        <w:rPr>
          <w:rFonts w:hint="eastAsia" w:ascii="宋体" w:hAnsi="宋体" w:cs="宋体"/>
          <w:sz w:val="24"/>
          <w:szCs w:val="24"/>
          <w:lang w:eastAsia="zh-CN"/>
        </w:rPr>
        <w:t>供应商</w:t>
      </w:r>
      <w:r>
        <w:rPr>
          <w:rFonts w:hint="eastAsia" w:ascii="宋体" w:hAnsi="宋体" w:eastAsia="宋体" w:cs="宋体"/>
          <w:sz w:val="24"/>
          <w:szCs w:val="24"/>
        </w:rPr>
        <w:t>确保在电子投标过程中能够对相关文件进行加密和使用电子签章，妥善保管 CA 数字证书并使用有效的 CA 数字证书参与整个采购活动。</w:t>
      </w:r>
    </w:p>
    <w:p w14:paraId="2F2EECCC">
      <w:pPr>
        <w:pageBreakBefore w:val="0"/>
        <w:kinsoku/>
        <w:overflowPunct/>
        <w:topLinePunct w:val="0"/>
        <w:bidi w:val="0"/>
        <w:spacing w:line="560" w:lineRule="exact"/>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rPr>
        <w:t>注：</w:t>
      </w:r>
      <w:r>
        <w:rPr>
          <w:rFonts w:hint="eastAsia" w:ascii="宋体" w:hAnsi="宋体" w:cs="宋体"/>
          <w:sz w:val="24"/>
          <w:szCs w:val="24"/>
          <w:lang w:eastAsia="zh-CN"/>
        </w:rPr>
        <w:t>供应商</w:t>
      </w:r>
      <w:r>
        <w:rPr>
          <w:rFonts w:hint="eastAsia" w:ascii="宋体" w:hAnsi="宋体" w:eastAsia="宋体" w:cs="宋体"/>
          <w:sz w:val="24"/>
          <w:szCs w:val="24"/>
        </w:rPr>
        <w:t>应当在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响应文件的，“政采云”平台将予以拒收。</w:t>
      </w:r>
    </w:p>
    <w:p w14:paraId="3C23165F">
      <w:pPr>
        <w:pStyle w:val="4"/>
        <w:pageBreakBefore w:val="0"/>
        <w:kinsoku/>
        <w:overflowPunct/>
        <w:topLinePunct w:val="0"/>
        <w:bidi w:val="0"/>
        <w:spacing w:line="560" w:lineRule="exact"/>
        <w:textAlignment w:val="auto"/>
        <w:rPr>
          <w:rFonts w:hint="eastAsia" w:ascii="宋体" w:hAnsi="宋体" w:eastAsia="宋体" w:cs="宋体"/>
          <w:b w:val="0"/>
          <w:sz w:val="24"/>
          <w:szCs w:val="24"/>
        </w:rPr>
      </w:pPr>
      <w:r>
        <w:rPr>
          <w:rFonts w:hint="eastAsia" w:ascii="宋体" w:hAnsi="宋体" w:eastAsia="宋体" w:cs="宋体"/>
          <w:b w:val="0"/>
          <w:sz w:val="24"/>
          <w:szCs w:val="24"/>
        </w:rPr>
        <w:t>五、开启</w:t>
      </w:r>
      <w:bookmarkEnd w:id="35"/>
      <w:bookmarkEnd w:id="36"/>
      <w:bookmarkEnd w:id="37"/>
      <w:bookmarkEnd w:id="38"/>
    </w:p>
    <w:p w14:paraId="653CED5C">
      <w:pPr>
        <w:pageBreakBefore w:val="0"/>
        <w:kinsoku/>
        <w:overflowPunct/>
        <w:topLinePunct w:val="0"/>
        <w:bidi w:val="0"/>
        <w:spacing w:line="560" w:lineRule="exact"/>
        <w:ind w:firstLine="480" w:firstLineChars="200"/>
        <w:textAlignment w:val="auto"/>
        <w:rPr>
          <w:rFonts w:hint="eastAsia" w:ascii="宋体" w:hAnsi="宋体" w:eastAsia="宋体" w:cs="宋体"/>
          <w:bCs/>
          <w:sz w:val="24"/>
          <w:szCs w:val="24"/>
          <w:highlight w:val="yellow"/>
          <w:u w:val="single"/>
        </w:rPr>
      </w:pPr>
      <w:r>
        <w:rPr>
          <w:rFonts w:hint="eastAsia" w:ascii="宋体" w:hAnsi="宋体" w:eastAsia="宋体" w:cs="宋体"/>
          <w:sz w:val="24"/>
          <w:szCs w:val="24"/>
        </w:rPr>
        <w:t>时间</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bCs/>
          <w:sz w:val="24"/>
          <w:szCs w:val="24"/>
          <w:highlight w:val="none"/>
          <w:u w:val="single"/>
        </w:rPr>
        <w:t>年</w:t>
      </w:r>
      <w:r>
        <w:rPr>
          <w:rFonts w:hint="eastAsia" w:ascii="宋体" w:hAnsi="宋体" w:cs="宋体"/>
          <w:bCs/>
          <w:sz w:val="24"/>
          <w:szCs w:val="24"/>
          <w:highlight w:val="none"/>
          <w:u w:val="single"/>
          <w:lang w:val="en-US" w:eastAsia="zh-CN"/>
        </w:rPr>
        <w:t>6</w:t>
      </w:r>
      <w:r>
        <w:rPr>
          <w:rFonts w:hint="eastAsia" w:ascii="宋体" w:hAnsi="宋体" w:eastAsia="宋体" w:cs="宋体"/>
          <w:bCs/>
          <w:sz w:val="24"/>
          <w:szCs w:val="24"/>
          <w:highlight w:val="none"/>
          <w:u w:val="single"/>
        </w:rPr>
        <w:t>月</w:t>
      </w:r>
      <w:r>
        <w:rPr>
          <w:rFonts w:hint="eastAsia" w:ascii="宋体" w:hAnsi="宋体" w:cs="宋体"/>
          <w:bCs/>
          <w:sz w:val="24"/>
          <w:szCs w:val="24"/>
          <w:highlight w:val="none"/>
          <w:u w:val="single"/>
          <w:lang w:val="en-US" w:eastAsia="zh-CN"/>
        </w:rPr>
        <w:t>2</w:t>
      </w:r>
      <w:r>
        <w:rPr>
          <w:rFonts w:hint="eastAsia" w:ascii="宋体" w:hAnsi="宋体" w:eastAsia="宋体" w:cs="宋体"/>
          <w:bCs/>
          <w:sz w:val="24"/>
          <w:szCs w:val="24"/>
          <w:highlight w:val="none"/>
          <w:u w:val="single"/>
          <w:lang w:val="en-US" w:eastAsia="zh-CN"/>
        </w:rPr>
        <w:t>日9时00</w:t>
      </w:r>
      <w:r>
        <w:rPr>
          <w:rFonts w:hint="eastAsia" w:ascii="宋体" w:hAnsi="宋体" w:eastAsia="宋体" w:cs="宋体"/>
          <w:bCs/>
          <w:sz w:val="24"/>
          <w:szCs w:val="24"/>
          <w:highlight w:val="none"/>
          <w:u w:val="single"/>
        </w:rPr>
        <w:t>分</w:t>
      </w:r>
      <w:r>
        <w:rPr>
          <w:rFonts w:hint="eastAsia" w:ascii="宋体" w:hAnsi="宋体" w:eastAsia="宋体" w:cs="宋体"/>
          <w:bCs/>
          <w:sz w:val="24"/>
          <w:szCs w:val="24"/>
          <w:highlight w:val="none"/>
        </w:rPr>
        <w:t>（北京时间）</w:t>
      </w:r>
    </w:p>
    <w:p w14:paraId="7FA4071F">
      <w:pPr>
        <w:pageBreakBefore w:val="0"/>
        <w:kinsoku/>
        <w:overflowPunct/>
        <w:topLinePunct w:val="0"/>
        <w:bidi w:val="0"/>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地点：</w:t>
      </w:r>
      <w:bookmarkStart w:id="39" w:name="OLE_LINK60"/>
      <w:r>
        <w:rPr>
          <w:rFonts w:hint="eastAsia" w:ascii="宋体" w:hAnsi="宋体" w:eastAsia="宋体" w:cs="宋体"/>
          <w:sz w:val="24"/>
          <w:szCs w:val="24"/>
        </w:rPr>
        <w:t>文山市华龙北路2号文山州政务服务中心大楼4楼</w:t>
      </w:r>
      <w:r>
        <w:rPr>
          <w:rFonts w:hint="eastAsia" w:ascii="宋体" w:hAnsi="宋体" w:eastAsia="宋体" w:cs="宋体"/>
          <w:sz w:val="24"/>
          <w:szCs w:val="24"/>
          <w:lang w:val="en-US" w:eastAsia="zh-CN"/>
        </w:rPr>
        <w:t>政府采购开标室（</w:t>
      </w:r>
      <w:r>
        <w:rPr>
          <w:rFonts w:hint="eastAsia" w:ascii="宋体" w:hAnsi="宋体" w:eastAsia="宋体" w:cs="宋体"/>
          <w:sz w:val="24"/>
          <w:szCs w:val="24"/>
        </w:rPr>
        <w:t>电子开标，</w:t>
      </w:r>
      <w:r>
        <w:rPr>
          <w:rFonts w:hint="eastAsia" w:ascii="宋体" w:hAnsi="宋体" w:cs="宋体"/>
          <w:sz w:val="24"/>
          <w:szCs w:val="24"/>
          <w:lang w:eastAsia="zh-CN"/>
        </w:rPr>
        <w:t>供应商</w:t>
      </w:r>
      <w:r>
        <w:rPr>
          <w:rFonts w:hint="eastAsia" w:ascii="宋体" w:hAnsi="宋体" w:eastAsia="宋体" w:cs="宋体"/>
          <w:sz w:val="24"/>
          <w:szCs w:val="24"/>
        </w:rPr>
        <w:t>不</w:t>
      </w:r>
      <w:r>
        <w:rPr>
          <w:rFonts w:hint="eastAsia" w:ascii="宋体" w:hAnsi="宋体" w:eastAsia="宋体" w:cs="宋体"/>
          <w:sz w:val="24"/>
          <w:szCs w:val="24"/>
          <w:lang w:val="en-US" w:eastAsia="zh-CN"/>
        </w:rPr>
        <w:t>须</w:t>
      </w:r>
      <w:r>
        <w:rPr>
          <w:rFonts w:hint="eastAsia" w:ascii="宋体" w:hAnsi="宋体" w:eastAsia="宋体" w:cs="宋体"/>
          <w:sz w:val="24"/>
          <w:szCs w:val="24"/>
        </w:rPr>
        <w:t>到现场</w:t>
      </w:r>
      <w:r>
        <w:rPr>
          <w:rFonts w:hint="eastAsia" w:ascii="宋体" w:hAnsi="宋体" w:eastAsia="宋体" w:cs="宋体"/>
          <w:sz w:val="24"/>
          <w:szCs w:val="24"/>
          <w:lang w:val="en-US" w:eastAsia="zh-CN"/>
        </w:rPr>
        <w:t>）</w:t>
      </w:r>
      <w:r>
        <w:rPr>
          <w:rFonts w:hint="eastAsia" w:ascii="宋体" w:hAnsi="宋体" w:eastAsia="宋体" w:cs="宋体"/>
          <w:sz w:val="24"/>
          <w:szCs w:val="24"/>
        </w:rPr>
        <w:t>；须在"政采云"平台进行远程解密电子版响应文件</w:t>
      </w:r>
      <w:r>
        <w:rPr>
          <w:rFonts w:hint="eastAsia" w:ascii="宋体" w:hAnsi="宋体" w:eastAsia="宋体" w:cs="宋体"/>
          <w:sz w:val="24"/>
          <w:szCs w:val="24"/>
          <w:lang w:eastAsia="zh-CN"/>
        </w:rPr>
        <w:t>。</w:t>
      </w:r>
    </w:p>
    <w:bookmarkEnd w:id="39"/>
    <w:p w14:paraId="6A5E2802">
      <w:pPr>
        <w:pageBreakBefore w:val="0"/>
        <w:kinsoku/>
        <w:overflowPunct/>
        <w:topLinePunct w:val="0"/>
        <w:bidi w:val="0"/>
        <w:spacing w:line="56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lang w:val="en-US" w:eastAsia="zh-CN"/>
        </w:rPr>
        <w:t>方式：网上开标。供应商登录政府采购云平台，在响应文件提交截止时间进到"网上开标室"，根据网上远程解密要求，在规定时间完成在线解密等相关操作。若供应商未在规定时间完成以上相关操作则视为撤销其响应文件，不再进入评审阶段。解密过程中如有问题，可以发起在线异议，由采购代理机构给予对应的回复。</w:t>
      </w:r>
    </w:p>
    <w:p w14:paraId="57A061EE">
      <w:pPr>
        <w:pStyle w:val="4"/>
        <w:pageBreakBefore w:val="0"/>
        <w:kinsoku/>
        <w:overflowPunct/>
        <w:topLinePunct w:val="0"/>
        <w:bidi w:val="0"/>
        <w:spacing w:line="560" w:lineRule="exact"/>
        <w:textAlignment w:val="auto"/>
        <w:rPr>
          <w:rFonts w:hint="eastAsia" w:ascii="宋体" w:hAnsi="宋体" w:eastAsia="宋体" w:cs="宋体"/>
          <w:b w:val="0"/>
          <w:sz w:val="24"/>
          <w:szCs w:val="24"/>
        </w:rPr>
      </w:pPr>
      <w:bookmarkStart w:id="40" w:name="_Toc28359017"/>
      <w:bookmarkStart w:id="41" w:name="_Toc35393803"/>
      <w:bookmarkStart w:id="42" w:name="_Toc35393634"/>
      <w:bookmarkStart w:id="43" w:name="_Toc28359094"/>
      <w:r>
        <w:rPr>
          <w:rFonts w:hint="eastAsia" w:ascii="宋体" w:hAnsi="宋体" w:eastAsia="宋体" w:cs="宋体"/>
          <w:b w:val="0"/>
          <w:sz w:val="24"/>
          <w:szCs w:val="24"/>
        </w:rPr>
        <w:t>六、公告期限</w:t>
      </w:r>
      <w:bookmarkEnd w:id="40"/>
      <w:bookmarkEnd w:id="41"/>
      <w:bookmarkEnd w:id="42"/>
      <w:bookmarkEnd w:id="43"/>
    </w:p>
    <w:p w14:paraId="223F2284">
      <w:pPr>
        <w:pageBreakBefore w:val="0"/>
        <w:kinsoku/>
        <w:overflowPunct/>
        <w:topLinePunct w:val="0"/>
        <w:bidi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cs="宋体"/>
          <w:kern w:val="0"/>
          <w:sz w:val="24"/>
          <w:szCs w:val="24"/>
          <w:lang w:val="en-US" w:eastAsia="zh-CN"/>
        </w:rPr>
        <w:t>5</w:t>
      </w:r>
      <w:r>
        <w:rPr>
          <w:rFonts w:hint="eastAsia" w:ascii="宋体" w:hAnsi="宋体" w:eastAsia="宋体" w:cs="宋体"/>
          <w:kern w:val="0"/>
          <w:sz w:val="24"/>
          <w:szCs w:val="24"/>
        </w:rPr>
        <w:t>个工作日。</w:t>
      </w:r>
    </w:p>
    <w:p w14:paraId="79423433">
      <w:pPr>
        <w:pStyle w:val="4"/>
        <w:pageBreakBefore w:val="0"/>
        <w:kinsoku/>
        <w:overflowPunct/>
        <w:topLinePunct w:val="0"/>
        <w:bidi w:val="0"/>
        <w:spacing w:line="560" w:lineRule="exact"/>
        <w:textAlignment w:val="auto"/>
        <w:rPr>
          <w:rFonts w:hint="eastAsia" w:ascii="宋体" w:hAnsi="宋体" w:eastAsia="宋体" w:cs="宋体"/>
          <w:b w:val="0"/>
          <w:sz w:val="24"/>
          <w:szCs w:val="24"/>
        </w:rPr>
      </w:pPr>
      <w:bookmarkStart w:id="44" w:name="_Toc35393804"/>
      <w:bookmarkStart w:id="45" w:name="_Toc35393635"/>
      <w:r>
        <w:rPr>
          <w:rFonts w:hint="eastAsia" w:ascii="宋体" w:hAnsi="宋体" w:eastAsia="宋体" w:cs="宋体"/>
          <w:b w:val="0"/>
          <w:sz w:val="24"/>
          <w:szCs w:val="24"/>
        </w:rPr>
        <w:t>七、其他补充事宜</w:t>
      </w:r>
      <w:bookmarkEnd w:id="44"/>
      <w:bookmarkEnd w:id="45"/>
    </w:p>
    <w:p w14:paraId="0A6918E2">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szCs w:val="24"/>
        </w:rPr>
      </w:pPr>
      <w:bookmarkStart w:id="46" w:name="OLE_LINK5"/>
      <w:bookmarkStart w:id="47" w:name="OLE_LINK61"/>
      <w:r>
        <w:rPr>
          <w:rFonts w:hint="eastAsia" w:ascii="宋体" w:hAnsi="宋体" w:eastAsia="宋体" w:cs="宋体"/>
          <w:sz w:val="24"/>
          <w:szCs w:val="24"/>
          <w:lang w:val="en-US" w:eastAsia="zh-CN"/>
        </w:rPr>
        <w:t>1.</w:t>
      </w:r>
      <w:r>
        <w:rPr>
          <w:rFonts w:hint="eastAsia" w:ascii="宋体" w:hAnsi="宋体" w:eastAsia="宋体" w:cs="宋体"/>
          <w:spacing w:val="0"/>
          <w:kern w:val="2"/>
          <w:sz w:val="24"/>
          <w:szCs w:val="24"/>
          <w:highlight w:val="none"/>
          <w:lang w:val="zh-CN" w:eastAsia="zh-CN" w:bidi="ar-SA"/>
        </w:rPr>
        <w:t>本次</w:t>
      </w:r>
      <w:r>
        <w:rPr>
          <w:rFonts w:hint="eastAsia" w:ascii="宋体" w:hAnsi="宋体" w:eastAsia="宋体" w:cs="宋体"/>
          <w:spacing w:val="0"/>
          <w:kern w:val="2"/>
          <w:sz w:val="24"/>
          <w:szCs w:val="24"/>
          <w:highlight w:val="none"/>
          <w:lang w:val="en-US" w:eastAsia="zh-CN" w:bidi="ar-SA"/>
        </w:rPr>
        <w:t>招标</w:t>
      </w:r>
      <w:r>
        <w:rPr>
          <w:rFonts w:hint="eastAsia" w:ascii="宋体" w:hAnsi="宋体" w:eastAsia="宋体" w:cs="宋体"/>
          <w:spacing w:val="0"/>
          <w:kern w:val="2"/>
          <w:sz w:val="24"/>
          <w:szCs w:val="24"/>
          <w:highlight w:val="none"/>
          <w:lang w:val="zh-CN" w:eastAsia="zh-CN" w:bidi="ar-SA"/>
        </w:rPr>
        <w:t>采购的相关信息（含</w:t>
      </w:r>
      <w:r>
        <w:rPr>
          <w:rFonts w:hint="eastAsia" w:ascii="宋体" w:hAnsi="宋体" w:eastAsia="宋体" w:cs="宋体"/>
          <w:spacing w:val="0"/>
          <w:kern w:val="2"/>
          <w:sz w:val="24"/>
          <w:szCs w:val="24"/>
          <w:highlight w:val="none"/>
          <w:lang w:val="en-US" w:eastAsia="zh-CN" w:bidi="ar-SA"/>
        </w:rPr>
        <w:t>招标</w:t>
      </w:r>
      <w:r>
        <w:rPr>
          <w:rFonts w:hint="eastAsia" w:ascii="宋体" w:hAnsi="宋体" w:eastAsia="宋体" w:cs="宋体"/>
          <w:spacing w:val="0"/>
          <w:kern w:val="2"/>
          <w:sz w:val="24"/>
          <w:szCs w:val="24"/>
          <w:highlight w:val="none"/>
          <w:lang w:val="zh-CN" w:eastAsia="zh-CN" w:bidi="ar-SA"/>
        </w:rPr>
        <w:t>公告、变更公告、补遗公告、延期公告、终止公告、</w:t>
      </w:r>
      <w:r>
        <w:rPr>
          <w:rFonts w:hint="eastAsia" w:ascii="宋体" w:hAnsi="宋体" w:eastAsia="宋体" w:cs="宋体"/>
          <w:spacing w:val="0"/>
          <w:kern w:val="2"/>
          <w:sz w:val="24"/>
          <w:szCs w:val="24"/>
          <w:highlight w:val="none"/>
          <w:lang w:val="en-US" w:eastAsia="zh-CN" w:bidi="ar-SA"/>
        </w:rPr>
        <w:t>中标</w:t>
      </w:r>
      <w:r>
        <w:rPr>
          <w:rFonts w:hint="eastAsia" w:ascii="宋体" w:hAnsi="宋体" w:eastAsia="宋体" w:cs="宋体"/>
          <w:spacing w:val="0"/>
          <w:kern w:val="2"/>
          <w:sz w:val="24"/>
          <w:szCs w:val="24"/>
          <w:highlight w:val="none"/>
          <w:lang w:val="zh-CN" w:eastAsia="zh-CN" w:bidi="ar-SA"/>
        </w:rPr>
        <w:t>公告等）同时在“云南省政府采购网”发布，请各</w:t>
      </w:r>
      <w:r>
        <w:rPr>
          <w:rFonts w:hint="eastAsia" w:ascii="宋体" w:hAnsi="宋体" w:cs="宋体"/>
          <w:spacing w:val="0"/>
          <w:kern w:val="2"/>
          <w:sz w:val="24"/>
          <w:szCs w:val="24"/>
          <w:highlight w:val="none"/>
          <w:lang w:val="en-US" w:eastAsia="zh-CN" w:bidi="ar-SA"/>
        </w:rPr>
        <w:t>供应商</w:t>
      </w:r>
      <w:r>
        <w:rPr>
          <w:rFonts w:hint="eastAsia" w:ascii="宋体" w:hAnsi="宋体" w:eastAsia="宋体" w:cs="宋体"/>
          <w:spacing w:val="0"/>
          <w:kern w:val="2"/>
          <w:sz w:val="24"/>
          <w:szCs w:val="24"/>
          <w:highlight w:val="none"/>
          <w:lang w:val="zh-CN" w:eastAsia="zh-CN" w:bidi="ar-SA"/>
        </w:rPr>
        <w:t>在递交</w:t>
      </w:r>
      <w:r>
        <w:rPr>
          <w:rFonts w:hint="eastAsia" w:ascii="宋体" w:hAnsi="宋体" w:eastAsia="宋体" w:cs="宋体"/>
          <w:spacing w:val="0"/>
          <w:kern w:val="2"/>
          <w:sz w:val="24"/>
          <w:szCs w:val="24"/>
          <w:highlight w:val="none"/>
          <w:lang w:val="en-US" w:eastAsia="zh-CN" w:bidi="ar-SA"/>
        </w:rPr>
        <w:t>投标</w:t>
      </w:r>
      <w:r>
        <w:rPr>
          <w:rFonts w:hint="eastAsia" w:ascii="宋体" w:hAnsi="宋体" w:eastAsia="宋体" w:cs="宋体"/>
          <w:spacing w:val="0"/>
          <w:kern w:val="2"/>
          <w:sz w:val="24"/>
          <w:szCs w:val="24"/>
          <w:highlight w:val="none"/>
          <w:lang w:val="zh-CN" w:eastAsia="zh-CN" w:bidi="ar-SA"/>
        </w:rPr>
        <w:t>文件前随时查看，以获取最新信息，</w:t>
      </w:r>
      <w:r>
        <w:rPr>
          <w:rFonts w:hint="eastAsia" w:ascii="宋体" w:hAnsi="宋体" w:eastAsia="宋体" w:cs="宋体"/>
          <w:sz w:val="24"/>
          <w:szCs w:val="24"/>
        </w:rPr>
        <w:t>公告内容和时间以云南省政府采购网发布的信息为准。</w:t>
      </w:r>
    </w:p>
    <w:p w14:paraId="5A29D98A">
      <w:pPr>
        <w:pageBreakBefore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cs="宋体"/>
          <w:sz w:val="24"/>
        </w:rPr>
      </w:pPr>
      <w:r>
        <w:rPr>
          <w:rFonts w:hint="eastAsia" w:ascii="宋体" w:hAnsi="宋体" w:cs="宋体"/>
          <w:sz w:val="24"/>
        </w:rPr>
        <w:t>2.</w:t>
      </w:r>
      <w:r>
        <w:rPr>
          <w:rFonts w:hint="eastAsia" w:ascii="宋体" w:hAnsi="宋体" w:cs="宋体"/>
          <w:sz w:val="24"/>
          <w:lang w:val="zh-CN"/>
        </w:rPr>
        <w:t>本次</w:t>
      </w:r>
      <w:r>
        <w:rPr>
          <w:rFonts w:hint="eastAsia" w:ascii="宋体" w:hAnsi="宋体" w:cs="宋体"/>
          <w:sz w:val="24"/>
        </w:rPr>
        <w:t>招标</w:t>
      </w:r>
      <w:r>
        <w:rPr>
          <w:rFonts w:hint="eastAsia" w:ascii="宋体" w:hAnsi="宋体" w:cs="宋体"/>
          <w:sz w:val="24"/>
          <w:lang w:val="zh-CN"/>
        </w:rPr>
        <w:t>采购的相关信息（含</w:t>
      </w:r>
      <w:r>
        <w:rPr>
          <w:rFonts w:hint="eastAsia" w:ascii="宋体" w:hAnsi="宋体" w:cs="宋体"/>
          <w:sz w:val="24"/>
        </w:rPr>
        <w:t>招标</w:t>
      </w:r>
      <w:r>
        <w:rPr>
          <w:rFonts w:hint="eastAsia" w:ascii="宋体" w:hAnsi="宋体" w:cs="宋体"/>
          <w:sz w:val="24"/>
          <w:lang w:val="zh-CN"/>
        </w:rPr>
        <w:t>公告、变更公告、补遗公告、延期公告、终止公告、</w:t>
      </w:r>
      <w:r>
        <w:rPr>
          <w:rFonts w:hint="eastAsia" w:ascii="宋体" w:hAnsi="宋体" w:cs="宋体"/>
          <w:sz w:val="24"/>
        </w:rPr>
        <w:t>中标</w:t>
      </w:r>
      <w:r>
        <w:rPr>
          <w:rFonts w:hint="eastAsia" w:ascii="宋体" w:hAnsi="宋体" w:cs="宋体"/>
          <w:sz w:val="24"/>
          <w:lang w:val="zh-CN"/>
        </w:rPr>
        <w:t>公告等）同时在“云南省政府采购网”发布，请各</w:t>
      </w:r>
      <w:r>
        <w:rPr>
          <w:rFonts w:hint="eastAsia" w:ascii="宋体" w:hAnsi="宋体" w:cs="宋体"/>
          <w:sz w:val="24"/>
        </w:rPr>
        <w:t>投标人</w:t>
      </w:r>
      <w:r>
        <w:rPr>
          <w:rFonts w:hint="eastAsia" w:ascii="宋体" w:hAnsi="宋体" w:cs="宋体"/>
          <w:sz w:val="24"/>
          <w:lang w:val="zh-CN"/>
        </w:rPr>
        <w:t>在递交</w:t>
      </w:r>
      <w:r>
        <w:rPr>
          <w:rFonts w:hint="eastAsia" w:ascii="宋体" w:hAnsi="宋体" w:cs="宋体"/>
          <w:sz w:val="24"/>
        </w:rPr>
        <w:t>投标</w:t>
      </w:r>
      <w:r>
        <w:rPr>
          <w:rFonts w:hint="eastAsia" w:ascii="宋体" w:hAnsi="宋体" w:cs="宋体"/>
          <w:sz w:val="24"/>
          <w:lang w:val="zh-CN"/>
        </w:rPr>
        <w:t>文件前随时查看，以获取最新信息，</w:t>
      </w:r>
      <w:r>
        <w:rPr>
          <w:rFonts w:hint="eastAsia" w:ascii="宋体" w:hAnsi="宋体" w:cs="宋体"/>
          <w:sz w:val="24"/>
        </w:rPr>
        <w:t>公告内容和时间以云南省政府采购网发布的信息为准。</w:t>
      </w:r>
    </w:p>
    <w:p w14:paraId="2AFE3989">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本项目采用全流程电子化采购方式，请</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认真学习云南省政府采购电子交易平台发布的相关操作手册（</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可在交易平台下载相关手册），办理CA数字证书、进行政府采购电子交易平台注册绑定，并认真核实CA数字证书确认是否符合本项目电子化采购流程要求。</w:t>
      </w:r>
    </w:p>
    <w:p w14:paraId="6C7EBB0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CA数字证书服务热线 </w:t>
      </w:r>
    </w:p>
    <w:p w14:paraId="09A20930">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汇信CA：0571-88350735</w:t>
      </w:r>
    </w:p>
    <w:p w14:paraId="1FDD00C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云南CA:4006727666</w:t>
      </w:r>
    </w:p>
    <w:p w14:paraId="7E767656">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云南壹证通：4000040628</w:t>
      </w:r>
    </w:p>
    <w:p w14:paraId="739E8630">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福建CA：0591-87760022</w:t>
      </w:r>
    </w:p>
    <w:p w14:paraId="7FA59B9C">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要注意的是，如果供应商之前已经在云南CA在线数字证书办理网注册并办理了企业数字证书（CA），则可以直接进行绑定，无需重复办理。此外，供应商在政采云平台办理的其他CA也可以直接使用，无需重复办理。如有问题可拨打政采云客户服务热线95763进行咨询，数字证书问题可咨询云南壹证通CA：0871-67276028。</w:t>
      </w:r>
    </w:p>
    <w:p w14:paraId="3EB466FD">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pacing w:val="0"/>
          <w:kern w:val="2"/>
          <w:sz w:val="24"/>
          <w:szCs w:val="24"/>
          <w:highlight w:val="none"/>
          <w:lang w:val="en-US" w:eastAsia="zh-CN" w:bidi="ar-SA"/>
        </w:rPr>
      </w:pPr>
      <w:r>
        <w:rPr>
          <w:rFonts w:hint="eastAsia" w:ascii="宋体" w:hAnsi="宋体" w:cs="宋体"/>
          <w:spacing w:val="0"/>
          <w:kern w:val="2"/>
          <w:sz w:val="24"/>
          <w:szCs w:val="24"/>
          <w:highlight w:val="none"/>
          <w:lang w:val="en-US" w:eastAsia="zh-CN" w:bidi="ar-SA"/>
        </w:rPr>
        <w:t>4.</w:t>
      </w:r>
      <w:r>
        <w:rPr>
          <w:rFonts w:hint="eastAsia" w:ascii="宋体" w:hAnsi="宋体" w:eastAsia="宋体" w:cs="宋体"/>
          <w:spacing w:val="0"/>
          <w:kern w:val="2"/>
          <w:sz w:val="24"/>
          <w:szCs w:val="24"/>
          <w:highlight w:val="none"/>
          <w:lang w:val="en-US" w:eastAsia="zh-CN" w:bidi="ar-SA"/>
        </w:rPr>
        <w:t>获取电子</w:t>
      </w:r>
      <w:r>
        <w:rPr>
          <w:rFonts w:hint="eastAsia" w:ascii="宋体" w:hAnsi="宋体" w:cs="宋体"/>
          <w:spacing w:val="0"/>
          <w:kern w:val="2"/>
          <w:sz w:val="24"/>
          <w:szCs w:val="24"/>
          <w:highlight w:val="none"/>
          <w:lang w:val="en-US" w:eastAsia="zh-CN" w:bidi="ar-SA"/>
        </w:rPr>
        <w:t>磋商文件</w:t>
      </w:r>
      <w:r>
        <w:rPr>
          <w:rFonts w:hint="eastAsia" w:ascii="宋体" w:hAnsi="宋体" w:eastAsia="宋体" w:cs="宋体"/>
          <w:spacing w:val="0"/>
          <w:kern w:val="2"/>
          <w:sz w:val="24"/>
          <w:szCs w:val="24"/>
          <w:highlight w:val="none"/>
          <w:lang w:val="en-US" w:eastAsia="zh-CN" w:bidi="ar-SA"/>
        </w:rPr>
        <w:t>：</w:t>
      </w:r>
      <w:r>
        <w:rPr>
          <w:rFonts w:hint="eastAsia" w:ascii="宋体" w:hAnsi="宋体" w:cs="宋体"/>
          <w:spacing w:val="0"/>
          <w:kern w:val="2"/>
          <w:sz w:val="24"/>
          <w:szCs w:val="24"/>
          <w:highlight w:val="none"/>
          <w:lang w:val="en-US" w:eastAsia="zh-CN" w:bidi="ar-SA"/>
        </w:rPr>
        <w:t>响应供应商</w:t>
      </w:r>
      <w:r>
        <w:rPr>
          <w:rFonts w:hint="eastAsia" w:ascii="宋体" w:hAnsi="宋体" w:eastAsia="宋体" w:cs="宋体"/>
          <w:spacing w:val="0"/>
          <w:kern w:val="2"/>
          <w:sz w:val="24"/>
          <w:szCs w:val="24"/>
          <w:highlight w:val="none"/>
          <w:lang w:val="en-US" w:eastAsia="zh-CN" w:bidi="ar-SA"/>
        </w:rPr>
        <w:t>使用账号密码或CA数字证书登录相关驱动及客户端获取电子</w:t>
      </w:r>
      <w:r>
        <w:rPr>
          <w:rFonts w:hint="eastAsia" w:ascii="宋体" w:hAnsi="宋体" w:cs="宋体"/>
          <w:spacing w:val="0"/>
          <w:kern w:val="2"/>
          <w:sz w:val="24"/>
          <w:szCs w:val="24"/>
          <w:highlight w:val="none"/>
          <w:lang w:val="en-US" w:eastAsia="zh-CN" w:bidi="ar-SA"/>
        </w:rPr>
        <w:t>磋商文件</w:t>
      </w:r>
      <w:r>
        <w:rPr>
          <w:rFonts w:hint="eastAsia" w:ascii="宋体" w:hAnsi="宋体" w:eastAsia="宋体" w:cs="宋体"/>
          <w:spacing w:val="0"/>
          <w:kern w:val="2"/>
          <w:sz w:val="24"/>
          <w:szCs w:val="24"/>
          <w:highlight w:val="none"/>
          <w:lang w:val="en-US" w:eastAsia="zh-CN" w:bidi="ar-SA"/>
        </w:rPr>
        <w:t>。</w:t>
      </w:r>
      <w:r>
        <w:rPr>
          <w:rFonts w:hint="eastAsia" w:ascii="宋体" w:hAnsi="宋体" w:cs="宋体"/>
          <w:b/>
          <w:bCs/>
          <w:color w:val="0000FF"/>
          <w:spacing w:val="0"/>
          <w:kern w:val="2"/>
          <w:sz w:val="24"/>
          <w:szCs w:val="24"/>
          <w:highlight w:val="none"/>
          <w:lang w:val="en-US" w:eastAsia="zh-CN" w:bidi="ar-SA"/>
        </w:rPr>
        <w:t>响应供应商</w:t>
      </w:r>
      <w:r>
        <w:rPr>
          <w:rFonts w:hint="eastAsia" w:ascii="宋体" w:hAnsi="宋体" w:eastAsia="宋体" w:cs="宋体"/>
          <w:b/>
          <w:bCs/>
          <w:color w:val="0000FF"/>
          <w:spacing w:val="0"/>
          <w:kern w:val="2"/>
          <w:sz w:val="24"/>
          <w:szCs w:val="24"/>
          <w:highlight w:val="none"/>
          <w:lang w:val="en-US" w:eastAsia="zh-CN" w:bidi="ar-SA"/>
        </w:rPr>
        <w:t>如计划参与多个采购包的投标，在获取采购文件详情页面，在意向标段（包）栏目依次选择对应采购包，提交申请即可。未在规定期限内按上述操作获取文件的采购包，</w:t>
      </w:r>
      <w:r>
        <w:rPr>
          <w:rFonts w:hint="eastAsia" w:ascii="宋体" w:hAnsi="宋体" w:cs="宋体"/>
          <w:b/>
          <w:bCs/>
          <w:color w:val="0000FF"/>
          <w:spacing w:val="0"/>
          <w:kern w:val="2"/>
          <w:sz w:val="24"/>
          <w:szCs w:val="24"/>
          <w:highlight w:val="none"/>
          <w:lang w:val="en-US" w:eastAsia="zh-CN" w:bidi="ar-SA"/>
        </w:rPr>
        <w:t>响应供应商</w:t>
      </w:r>
      <w:r>
        <w:rPr>
          <w:rFonts w:hint="eastAsia" w:ascii="宋体" w:hAnsi="宋体" w:eastAsia="宋体" w:cs="宋体"/>
          <w:b/>
          <w:bCs/>
          <w:color w:val="0000FF"/>
          <w:spacing w:val="0"/>
          <w:kern w:val="2"/>
          <w:sz w:val="24"/>
          <w:szCs w:val="24"/>
          <w:highlight w:val="none"/>
          <w:lang w:val="en-US" w:eastAsia="zh-CN" w:bidi="ar-SA"/>
        </w:rPr>
        <w:t>无法提交相应包的电子投标文件。</w:t>
      </w:r>
    </w:p>
    <w:p w14:paraId="6C4202BA">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pacing w:val="0"/>
          <w:kern w:val="2"/>
          <w:sz w:val="24"/>
          <w:szCs w:val="24"/>
          <w:highlight w:val="none"/>
          <w:lang w:val="en-US" w:eastAsia="zh-CN" w:bidi="ar-SA"/>
        </w:rPr>
      </w:pPr>
      <w:r>
        <w:rPr>
          <w:rFonts w:hint="eastAsia" w:ascii="宋体" w:hAnsi="宋体" w:cs="宋体"/>
          <w:spacing w:val="0"/>
          <w:kern w:val="2"/>
          <w:sz w:val="24"/>
          <w:szCs w:val="24"/>
          <w:highlight w:val="none"/>
          <w:lang w:val="en-US" w:eastAsia="zh-CN" w:bidi="ar-SA"/>
        </w:rPr>
        <w:t>5.</w:t>
      </w:r>
      <w:r>
        <w:rPr>
          <w:rFonts w:hint="eastAsia" w:ascii="宋体" w:hAnsi="宋体" w:eastAsia="宋体" w:cs="宋体"/>
          <w:spacing w:val="0"/>
          <w:kern w:val="2"/>
          <w:sz w:val="24"/>
          <w:szCs w:val="24"/>
          <w:highlight w:val="none"/>
          <w:lang w:val="en-US" w:eastAsia="zh-CN" w:bidi="ar-SA"/>
        </w:rPr>
        <w:t>编制电子投标文件：</w:t>
      </w:r>
      <w:r>
        <w:rPr>
          <w:rFonts w:hint="eastAsia" w:ascii="宋体" w:hAnsi="宋体" w:cs="宋体"/>
          <w:spacing w:val="0"/>
          <w:kern w:val="2"/>
          <w:sz w:val="24"/>
          <w:szCs w:val="24"/>
          <w:highlight w:val="none"/>
          <w:lang w:val="en-US" w:eastAsia="zh-CN" w:bidi="ar-SA"/>
        </w:rPr>
        <w:t>响应供应商</w:t>
      </w:r>
      <w:r>
        <w:rPr>
          <w:rFonts w:hint="eastAsia" w:ascii="宋体" w:hAnsi="宋体" w:eastAsia="宋体" w:cs="宋体"/>
          <w:spacing w:val="0"/>
          <w:kern w:val="2"/>
          <w:sz w:val="24"/>
          <w:szCs w:val="24"/>
          <w:highlight w:val="none"/>
          <w:lang w:val="en-US" w:eastAsia="zh-CN" w:bidi="ar-SA"/>
        </w:rPr>
        <w:t>应使用电子投标客户端编制电子投标文件并进行线上投标，</w:t>
      </w:r>
      <w:r>
        <w:rPr>
          <w:rFonts w:hint="eastAsia" w:ascii="宋体" w:hAnsi="宋体" w:cs="宋体"/>
          <w:spacing w:val="0"/>
          <w:kern w:val="2"/>
          <w:sz w:val="24"/>
          <w:szCs w:val="24"/>
          <w:highlight w:val="none"/>
          <w:lang w:val="en-US" w:eastAsia="zh-CN" w:bidi="ar-SA"/>
        </w:rPr>
        <w:t>响应供应商</w:t>
      </w:r>
      <w:r>
        <w:rPr>
          <w:rFonts w:hint="eastAsia" w:ascii="宋体" w:hAnsi="宋体" w:eastAsia="宋体" w:cs="宋体"/>
          <w:spacing w:val="0"/>
          <w:kern w:val="2"/>
          <w:sz w:val="24"/>
          <w:szCs w:val="24"/>
          <w:highlight w:val="none"/>
          <w:lang w:val="en-US" w:eastAsia="zh-CN" w:bidi="ar-SA"/>
        </w:rPr>
        <w:t>电子投标文件需要加密并加盖电子签章，如无法按照要求在电子投标文件中加盖电子签章和加密，请及时通过技术支持服务热线联系技术人员。</w:t>
      </w:r>
    </w:p>
    <w:p w14:paraId="03C1F505">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pacing w:val="0"/>
          <w:kern w:val="2"/>
          <w:sz w:val="24"/>
          <w:szCs w:val="24"/>
          <w:highlight w:val="none"/>
          <w:lang w:val="en-US" w:eastAsia="zh-CN" w:bidi="ar-SA"/>
        </w:rPr>
      </w:pPr>
      <w:r>
        <w:rPr>
          <w:rFonts w:hint="eastAsia" w:ascii="宋体" w:hAnsi="宋体" w:cs="宋体"/>
          <w:spacing w:val="0"/>
          <w:kern w:val="2"/>
          <w:sz w:val="24"/>
          <w:szCs w:val="24"/>
          <w:highlight w:val="none"/>
          <w:lang w:val="en-US" w:eastAsia="zh-CN" w:bidi="ar-SA"/>
        </w:rPr>
        <w:t>6.</w:t>
      </w:r>
      <w:r>
        <w:rPr>
          <w:rFonts w:hint="eastAsia" w:ascii="宋体" w:hAnsi="宋体" w:eastAsia="宋体" w:cs="宋体"/>
          <w:spacing w:val="0"/>
          <w:kern w:val="2"/>
          <w:sz w:val="24"/>
          <w:szCs w:val="24"/>
          <w:highlight w:val="none"/>
          <w:lang w:val="en-US" w:eastAsia="zh-CN" w:bidi="ar-SA"/>
        </w:rPr>
        <w:t>提交电子投标文件：</w:t>
      </w:r>
      <w:r>
        <w:rPr>
          <w:rFonts w:hint="eastAsia" w:ascii="宋体" w:hAnsi="宋体" w:cs="宋体"/>
          <w:spacing w:val="0"/>
          <w:kern w:val="2"/>
          <w:sz w:val="24"/>
          <w:szCs w:val="24"/>
          <w:highlight w:val="none"/>
          <w:lang w:val="en-US" w:eastAsia="zh-CN" w:bidi="ar-SA"/>
        </w:rPr>
        <w:t>响应供应商</w:t>
      </w:r>
      <w:r>
        <w:rPr>
          <w:rFonts w:hint="eastAsia" w:ascii="宋体" w:hAnsi="宋体" w:eastAsia="宋体" w:cs="宋体"/>
          <w:spacing w:val="0"/>
          <w:kern w:val="2"/>
          <w:sz w:val="24"/>
          <w:szCs w:val="24"/>
          <w:highlight w:val="none"/>
          <w:lang w:val="en-US" w:eastAsia="zh-CN" w:bidi="ar-SA"/>
        </w:rPr>
        <w:t>应于投标截止时间前在政府采购电子交易平台提交电子投标文件，上传电子投标文件过程中请保持与互联网的连接畅通。</w:t>
      </w:r>
    </w:p>
    <w:p w14:paraId="6014980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pacing w:val="0"/>
          <w:kern w:val="2"/>
          <w:sz w:val="24"/>
          <w:szCs w:val="24"/>
          <w:highlight w:val="none"/>
          <w:lang w:val="en-US" w:eastAsia="zh-CN" w:bidi="ar-SA"/>
        </w:rPr>
      </w:pPr>
      <w:r>
        <w:rPr>
          <w:rFonts w:hint="eastAsia" w:ascii="宋体" w:hAnsi="宋体" w:cs="宋体"/>
          <w:spacing w:val="0"/>
          <w:kern w:val="2"/>
          <w:sz w:val="24"/>
          <w:szCs w:val="24"/>
          <w:highlight w:val="none"/>
          <w:lang w:val="en-US" w:eastAsia="zh-CN" w:bidi="ar-SA"/>
        </w:rPr>
        <w:t>7.</w:t>
      </w:r>
      <w:r>
        <w:rPr>
          <w:rFonts w:hint="eastAsia" w:ascii="宋体" w:hAnsi="宋体" w:eastAsia="宋体" w:cs="宋体"/>
          <w:spacing w:val="0"/>
          <w:kern w:val="2"/>
          <w:sz w:val="24"/>
          <w:szCs w:val="24"/>
          <w:highlight w:val="none"/>
          <w:lang w:val="en-US" w:eastAsia="zh-CN" w:bidi="ar-SA"/>
        </w:rPr>
        <w:t>电子开标：</w:t>
      </w:r>
      <w:r>
        <w:rPr>
          <w:rFonts w:hint="eastAsia" w:ascii="宋体" w:hAnsi="宋体" w:cs="宋体"/>
          <w:spacing w:val="0"/>
          <w:kern w:val="2"/>
          <w:sz w:val="24"/>
          <w:szCs w:val="24"/>
          <w:highlight w:val="none"/>
          <w:lang w:val="en-US" w:eastAsia="zh-CN" w:bidi="ar-SA"/>
        </w:rPr>
        <w:t>响应供应商</w:t>
      </w:r>
      <w:r>
        <w:rPr>
          <w:rFonts w:hint="eastAsia" w:ascii="宋体" w:hAnsi="宋体" w:eastAsia="宋体" w:cs="宋体"/>
          <w:spacing w:val="0"/>
          <w:kern w:val="2"/>
          <w:sz w:val="24"/>
          <w:szCs w:val="24"/>
          <w:highlight w:val="none"/>
          <w:lang w:val="en-US" w:eastAsia="zh-CN" w:bidi="ar-SA"/>
        </w:rPr>
        <w:t>使用账号密码或 CA 数字证书登录政府采购电子交易平台进行电子开标，</w:t>
      </w:r>
      <w:r>
        <w:rPr>
          <w:rFonts w:hint="eastAsia" w:ascii="宋体" w:hAnsi="宋体" w:cs="宋体"/>
          <w:spacing w:val="0"/>
          <w:kern w:val="2"/>
          <w:sz w:val="24"/>
          <w:szCs w:val="24"/>
          <w:highlight w:val="none"/>
          <w:lang w:val="en-US" w:eastAsia="zh-CN" w:bidi="ar-SA"/>
        </w:rPr>
        <w:t>响应供应商</w:t>
      </w:r>
      <w:r>
        <w:rPr>
          <w:rFonts w:hint="eastAsia" w:ascii="宋体" w:hAnsi="宋体" w:eastAsia="宋体" w:cs="宋体"/>
          <w:spacing w:val="0"/>
          <w:kern w:val="2"/>
          <w:sz w:val="24"/>
          <w:szCs w:val="24"/>
          <w:highlight w:val="none"/>
          <w:lang w:val="en-US" w:eastAsia="zh-CN" w:bidi="ar-SA"/>
        </w:rPr>
        <w:t>须在规定时间（30分钟内）对加密的投标文件进行解密，否则后果自负。</w:t>
      </w:r>
      <w:bookmarkEnd w:id="46"/>
    </w:p>
    <w:p w14:paraId="78995ACF">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color w:val="0000FF"/>
          <w:sz w:val="24"/>
          <w:szCs w:val="24"/>
          <w:highlight w:val="none"/>
          <w:lang w:val="en-US" w:eastAsia="zh-CN"/>
        </w:rPr>
        <w:t>在使用政府采购云平台时，请</w:t>
      </w:r>
      <w:r>
        <w:rPr>
          <w:rFonts w:hint="eastAsia" w:ascii="宋体" w:hAnsi="宋体" w:cs="宋体"/>
          <w:color w:val="0000FF"/>
          <w:sz w:val="24"/>
          <w:szCs w:val="24"/>
          <w:highlight w:val="none"/>
          <w:lang w:val="en-US" w:eastAsia="zh-CN"/>
        </w:rPr>
        <w:t>供应商</w:t>
      </w:r>
      <w:r>
        <w:rPr>
          <w:rFonts w:hint="eastAsia" w:ascii="宋体" w:hAnsi="宋体" w:eastAsia="宋体" w:cs="宋体"/>
          <w:color w:val="0000FF"/>
          <w:sz w:val="24"/>
          <w:szCs w:val="24"/>
          <w:highlight w:val="none"/>
          <w:lang w:val="en-US" w:eastAsia="zh-CN"/>
        </w:rPr>
        <w:t>自行配备有音视频通话（带摄像头及话筒的电脑）功能的相应设备</w:t>
      </w:r>
      <w:r>
        <w:rPr>
          <w:rFonts w:hint="eastAsia" w:ascii="宋体" w:hAnsi="宋体" w:cs="宋体"/>
          <w:color w:val="0000FF"/>
          <w:sz w:val="24"/>
          <w:szCs w:val="24"/>
          <w:highlight w:val="none"/>
          <w:lang w:val="en-US" w:eastAsia="zh-CN"/>
        </w:rPr>
        <w:t>，并在</w:t>
      </w:r>
      <w:r>
        <w:rPr>
          <w:rFonts w:hint="eastAsia" w:ascii="宋体" w:hAnsi="宋体" w:eastAsia="宋体" w:cs="宋体"/>
          <w:color w:val="0000FF"/>
          <w:sz w:val="24"/>
          <w:szCs w:val="24"/>
          <w:highlight w:val="none"/>
          <w:lang w:val="en-US" w:eastAsia="zh-CN"/>
        </w:rPr>
        <w:t>稳定</w:t>
      </w:r>
      <w:r>
        <w:rPr>
          <w:rFonts w:hint="eastAsia" w:ascii="宋体" w:hAnsi="宋体" w:cs="宋体"/>
          <w:color w:val="0000FF"/>
          <w:sz w:val="24"/>
          <w:szCs w:val="24"/>
          <w:highlight w:val="none"/>
          <w:lang w:val="en-US" w:eastAsia="zh-CN"/>
        </w:rPr>
        <w:t>网络</w:t>
      </w:r>
      <w:r>
        <w:rPr>
          <w:rFonts w:hint="eastAsia" w:ascii="宋体" w:hAnsi="宋体" w:eastAsia="宋体" w:cs="宋体"/>
          <w:color w:val="0000FF"/>
          <w:sz w:val="24"/>
          <w:szCs w:val="24"/>
          <w:highlight w:val="none"/>
          <w:lang w:val="en-US" w:eastAsia="zh-CN"/>
        </w:rPr>
        <w:t>环境下，并按政府采购云平台开标大厅中的提示完成响应文件的解密。</w:t>
      </w:r>
      <w:r>
        <w:rPr>
          <w:rFonts w:hint="eastAsia" w:ascii="宋体" w:hAnsi="宋体" w:eastAsia="宋体" w:cs="宋体"/>
          <w:sz w:val="24"/>
          <w:szCs w:val="24"/>
          <w:highlight w:val="none"/>
          <w:lang w:val="en-US" w:eastAsia="zh-CN"/>
        </w:rPr>
        <w:t>本次</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lang w:val="en-US" w:eastAsia="zh-CN"/>
        </w:rPr>
        <w:t>、最后报价时间以政府采购云平台提示时间为准，电子响应文件解密后至项目评审结束，供应商需要在</w:t>
      </w:r>
      <w:r>
        <w:rPr>
          <w:rFonts w:hint="eastAsia" w:ascii="宋体" w:hAnsi="宋体" w:cs="宋体"/>
          <w:sz w:val="24"/>
          <w:szCs w:val="24"/>
          <w:highlight w:val="none"/>
          <w:lang w:val="en-US" w:eastAsia="zh-CN"/>
        </w:rPr>
        <w:t>具备</w:t>
      </w:r>
      <w:r>
        <w:rPr>
          <w:rFonts w:hint="eastAsia" w:ascii="宋体" w:hAnsi="宋体" w:eastAsia="宋体" w:cs="宋体"/>
          <w:sz w:val="24"/>
          <w:szCs w:val="24"/>
          <w:highlight w:val="none"/>
          <w:lang w:val="en-US" w:eastAsia="zh-CN"/>
        </w:rPr>
        <w:t>摄像头及语音功能</w:t>
      </w:r>
      <w:r>
        <w:rPr>
          <w:rFonts w:hint="eastAsia" w:ascii="宋体" w:hAnsi="宋体" w:cs="宋体"/>
          <w:sz w:val="24"/>
          <w:szCs w:val="24"/>
          <w:highlight w:val="none"/>
          <w:lang w:val="en-US" w:eastAsia="zh-CN"/>
        </w:rPr>
        <w:t>且</w:t>
      </w:r>
      <w:r>
        <w:rPr>
          <w:rFonts w:hint="eastAsia" w:ascii="宋体" w:hAnsi="宋体" w:eastAsia="宋体" w:cs="宋体"/>
          <w:sz w:val="24"/>
          <w:szCs w:val="24"/>
          <w:highlight w:val="none"/>
          <w:lang w:val="en-US" w:eastAsia="zh-CN"/>
        </w:rPr>
        <w:t>网络状况</w:t>
      </w:r>
      <w:r>
        <w:rPr>
          <w:rFonts w:hint="eastAsia" w:ascii="宋体" w:hAnsi="宋体" w:cs="宋体"/>
          <w:sz w:val="24"/>
          <w:szCs w:val="24"/>
          <w:highlight w:val="none"/>
          <w:lang w:val="en-US" w:eastAsia="zh-CN"/>
        </w:rPr>
        <w:t>良好的电脑登录</w:t>
      </w:r>
      <w:r>
        <w:rPr>
          <w:rFonts w:hint="eastAsia" w:ascii="宋体" w:hAnsi="宋体" w:eastAsia="宋体" w:cs="宋体"/>
          <w:sz w:val="24"/>
          <w:szCs w:val="24"/>
        </w:rPr>
        <w:t>“政采云”平台（http：//www.zcygov.cn）</w:t>
      </w:r>
      <w:r>
        <w:rPr>
          <w:rFonts w:hint="eastAsia" w:ascii="宋体" w:hAnsi="宋体" w:cs="宋体"/>
          <w:sz w:val="24"/>
          <w:szCs w:val="24"/>
          <w:lang w:val="en-US" w:eastAsia="zh-CN"/>
        </w:rPr>
        <w:t>远程开标大厅参与本次磋商及最后报价，否则后果自负。</w:t>
      </w:r>
    </w:p>
    <w:p w14:paraId="12761224">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pacing w:val="0"/>
          <w:kern w:val="2"/>
          <w:sz w:val="24"/>
          <w:szCs w:val="24"/>
          <w:highlight w:val="none"/>
          <w:lang w:val="en-US" w:eastAsia="zh-CN" w:bidi="ar-SA"/>
        </w:rPr>
      </w:pPr>
    </w:p>
    <w:bookmarkEnd w:id="47"/>
    <w:p w14:paraId="25824F2B">
      <w:pPr>
        <w:pStyle w:val="4"/>
        <w:pageBreakBefore w:val="0"/>
        <w:kinsoku/>
        <w:overflowPunct/>
        <w:topLinePunct w:val="0"/>
        <w:bidi w:val="0"/>
        <w:spacing w:line="560" w:lineRule="exact"/>
        <w:textAlignment w:val="auto"/>
        <w:rPr>
          <w:rFonts w:hint="eastAsia" w:ascii="宋体" w:hAnsi="宋体" w:eastAsia="宋体" w:cs="宋体"/>
          <w:b w:val="0"/>
          <w:sz w:val="24"/>
          <w:szCs w:val="24"/>
        </w:rPr>
      </w:pPr>
      <w:r>
        <w:rPr>
          <w:rFonts w:hint="eastAsia" w:ascii="宋体" w:hAnsi="宋体" w:eastAsia="宋体" w:cs="宋体"/>
          <w:b w:val="0"/>
          <w:sz w:val="24"/>
          <w:szCs w:val="24"/>
        </w:rPr>
        <w:t>八、凡对本次采购提出询问，请按以下方式联系。</w:t>
      </w:r>
      <w:bookmarkEnd w:id="24"/>
      <w:bookmarkEnd w:id="25"/>
      <w:bookmarkEnd w:id="26"/>
      <w:bookmarkEnd w:id="27"/>
      <w:bookmarkEnd w:id="28"/>
    </w:p>
    <w:p w14:paraId="2574854F">
      <w:pPr>
        <w:pageBreakBefore w:val="0"/>
        <w:kinsoku/>
        <w:overflowPunct/>
        <w:topLinePunct w:val="0"/>
        <w:bidi w:val="0"/>
        <w:spacing w:line="56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14:paraId="0F0933A9">
      <w:pPr>
        <w:pageBreakBefore w:val="0"/>
        <w:kinsoku/>
        <w:overflowPunct/>
        <w:topLinePunct w:val="0"/>
        <w:bidi w:val="0"/>
        <w:spacing w:line="560" w:lineRule="exact"/>
        <w:ind w:firstLine="720" w:firstLineChars="300"/>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sz w:val="24"/>
          <w:szCs w:val="24"/>
          <w:lang w:val="en-US" w:eastAsia="zh-CN"/>
        </w:rPr>
        <w:t>名    称：</w:t>
      </w:r>
      <w:r>
        <w:rPr>
          <w:rFonts w:hint="eastAsia" w:ascii="宋体" w:hAnsi="宋体" w:eastAsia="宋体" w:cs="宋体"/>
          <w:b w:val="0"/>
          <w:bCs/>
          <w:color w:val="auto"/>
          <w:sz w:val="24"/>
          <w:szCs w:val="24"/>
          <w:vertAlign w:val="baseline"/>
          <w:lang w:val="en-US" w:eastAsia="zh-CN"/>
        </w:rPr>
        <w:t>文山州广播电视局</w:t>
      </w:r>
    </w:p>
    <w:p w14:paraId="47E4F3C6">
      <w:pPr>
        <w:pageBreakBefore w:val="0"/>
        <w:kinsoku/>
        <w:overflowPunct/>
        <w:topLinePunct w:val="0"/>
        <w:bidi w:val="0"/>
        <w:spacing w:line="560" w:lineRule="exact"/>
        <w:ind w:firstLine="720" w:firstLineChars="300"/>
        <w:textAlignment w:val="auto"/>
        <w:rPr>
          <w:rFonts w:hint="eastAsia" w:ascii="宋体" w:hAnsi="宋体" w:eastAsia="宋体" w:cs="宋体"/>
          <w:b w:val="0"/>
          <w:bCs/>
          <w:color w:val="auto"/>
          <w:sz w:val="24"/>
          <w:szCs w:val="24"/>
          <w:highlight w:val="none"/>
          <w:vertAlign w:val="baseline"/>
        </w:rPr>
      </w:pPr>
      <w:r>
        <w:rPr>
          <w:rFonts w:hint="eastAsia" w:ascii="宋体" w:hAnsi="宋体" w:eastAsia="宋体" w:cs="宋体"/>
          <w:sz w:val="24"/>
          <w:szCs w:val="24"/>
          <w:lang w:val="en-US" w:eastAsia="zh-CN"/>
        </w:rPr>
        <w:t>地    址：</w:t>
      </w:r>
      <w:r>
        <w:rPr>
          <w:rFonts w:hint="eastAsia" w:ascii="宋体" w:hAnsi="宋体" w:eastAsia="宋体" w:cs="宋体"/>
          <w:b w:val="0"/>
          <w:bCs/>
          <w:color w:val="auto"/>
          <w:sz w:val="24"/>
          <w:szCs w:val="24"/>
          <w:vertAlign w:val="baseline"/>
          <w:lang w:val="en-US" w:eastAsia="zh-CN"/>
        </w:rPr>
        <w:t>文山市永康路2号</w:t>
      </w:r>
    </w:p>
    <w:p w14:paraId="524500EB">
      <w:pPr>
        <w:pageBreakBefore w:val="0"/>
        <w:kinsoku/>
        <w:overflowPunct/>
        <w:topLinePunct w:val="0"/>
        <w:bidi w:val="0"/>
        <w:spacing w:line="560" w:lineRule="exact"/>
        <w:ind w:firstLine="720" w:firstLineChars="300"/>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sz w:val="24"/>
          <w:szCs w:val="24"/>
          <w:highlight w:val="none"/>
          <w:lang w:val="en-US" w:eastAsia="zh-CN"/>
        </w:rPr>
        <w:t>联系方式：</w:t>
      </w:r>
      <w:r>
        <w:rPr>
          <w:rFonts w:hint="eastAsia" w:ascii="宋体" w:hAnsi="宋体" w:eastAsia="宋体" w:cs="宋体"/>
          <w:b w:val="0"/>
          <w:bCs/>
          <w:color w:val="auto"/>
          <w:sz w:val="24"/>
          <w:szCs w:val="24"/>
          <w:vertAlign w:val="baseline"/>
          <w:lang w:val="en-US" w:eastAsia="zh-CN"/>
        </w:rPr>
        <w:t>15912312335</w:t>
      </w:r>
    </w:p>
    <w:p w14:paraId="0542C76E">
      <w:pPr>
        <w:pageBreakBefore w:val="0"/>
        <w:kinsoku/>
        <w:overflowPunct/>
        <w:topLinePunct w:val="0"/>
        <w:bidi w:val="0"/>
        <w:spacing w:line="56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14:paraId="685DDA7F">
      <w:pPr>
        <w:pageBreakBefore w:val="0"/>
        <w:kinsoku/>
        <w:overflowPunct/>
        <w:topLinePunct w:val="0"/>
        <w:bidi w:val="0"/>
        <w:spacing w:line="56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称：文山</w:t>
      </w:r>
      <w:r>
        <w:rPr>
          <w:rFonts w:hint="eastAsia" w:ascii="宋体" w:hAnsi="宋体" w:cs="宋体"/>
          <w:sz w:val="24"/>
          <w:szCs w:val="24"/>
          <w:lang w:val="en-US" w:eastAsia="zh-CN"/>
        </w:rPr>
        <w:t>壮族苗族自治</w:t>
      </w:r>
      <w:r>
        <w:rPr>
          <w:rFonts w:hint="eastAsia" w:ascii="宋体" w:hAnsi="宋体" w:eastAsia="宋体" w:cs="宋体"/>
          <w:sz w:val="24"/>
          <w:szCs w:val="24"/>
          <w:lang w:val="en-US" w:eastAsia="zh-CN"/>
        </w:rPr>
        <w:t>州政府采购和出让中心</w:t>
      </w:r>
    </w:p>
    <w:p w14:paraId="1517FC02">
      <w:pPr>
        <w:pageBreakBefore w:val="0"/>
        <w:kinsoku/>
        <w:overflowPunct/>
        <w:topLinePunct w:val="0"/>
        <w:bidi w:val="0"/>
        <w:spacing w:line="56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址：文山市华龙北路2号文山州政务服务中心大楼5楼506室</w:t>
      </w:r>
    </w:p>
    <w:p w14:paraId="4743CDA4">
      <w:pPr>
        <w:pageBreakBefore w:val="0"/>
        <w:kinsoku/>
        <w:overflowPunct/>
        <w:topLinePunct w:val="0"/>
        <w:bidi w:val="0"/>
        <w:spacing w:line="560" w:lineRule="exact"/>
        <w:ind w:firstLine="720" w:firstLineChars="3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联系方式：0876-</w:t>
      </w:r>
      <w:r>
        <w:rPr>
          <w:rFonts w:hint="eastAsia" w:ascii="宋体" w:hAnsi="宋体" w:cs="宋体"/>
          <w:sz w:val="24"/>
          <w:szCs w:val="24"/>
          <w:lang w:val="en-US" w:eastAsia="zh-CN"/>
        </w:rPr>
        <w:t>2123070</w:t>
      </w:r>
      <w:r>
        <w:rPr>
          <w:rFonts w:hint="eastAsia" w:ascii="宋体" w:hAnsi="宋体" w:eastAsia="宋体" w:cs="宋体"/>
          <w:sz w:val="24"/>
          <w:szCs w:val="24"/>
          <w:lang w:val="en-US" w:eastAsia="zh-CN"/>
        </w:rPr>
        <w:t>、2661091</w:t>
      </w:r>
      <w:r>
        <w:rPr>
          <w:rFonts w:hint="eastAsia" w:ascii="宋体" w:hAnsi="宋体" w:cs="宋体"/>
          <w:sz w:val="24"/>
          <w:szCs w:val="24"/>
          <w:lang w:val="en-US" w:eastAsia="zh-CN"/>
        </w:rPr>
        <w:t>、2615516</w:t>
      </w:r>
    </w:p>
    <w:p w14:paraId="6DE7AED7">
      <w:pPr>
        <w:pageBreakBefore w:val="0"/>
        <w:kinsoku/>
        <w:overflowPunct/>
        <w:topLinePunct w:val="0"/>
        <w:bidi w:val="0"/>
        <w:spacing w:line="56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14:paraId="5FD32AF5">
      <w:pPr>
        <w:pageBreakBefore w:val="0"/>
        <w:kinsoku/>
        <w:overflowPunct/>
        <w:topLinePunct w:val="0"/>
        <w:bidi w:val="0"/>
        <w:spacing w:line="560" w:lineRule="exact"/>
        <w:ind w:firstLine="720" w:firstLineChars="3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项目联系人：</w:t>
      </w:r>
      <w:r>
        <w:rPr>
          <w:rFonts w:hint="eastAsia" w:ascii="宋体" w:hAnsi="宋体" w:cs="宋体"/>
          <w:sz w:val="24"/>
          <w:szCs w:val="24"/>
          <w:lang w:val="en-US" w:eastAsia="zh-CN"/>
        </w:rPr>
        <w:t>钱老师</w:t>
      </w:r>
    </w:p>
    <w:p w14:paraId="76BFDB4A">
      <w:pPr>
        <w:pageBreakBefore w:val="0"/>
        <w:kinsoku/>
        <w:overflowPunct/>
        <w:topLinePunct w:val="0"/>
        <w:bidi w:val="0"/>
        <w:spacing w:line="560" w:lineRule="exact"/>
        <w:ind w:firstLine="720" w:firstLineChars="300"/>
        <w:textAlignment w:val="auto"/>
        <w:rPr>
          <w:rFonts w:hint="default" w:ascii="宋体" w:hAnsi="宋体" w:cs="宋体"/>
          <w:sz w:val="24"/>
          <w:szCs w:val="24"/>
          <w:lang w:val="en-US" w:eastAsia="zh-CN"/>
        </w:rPr>
      </w:pPr>
      <w:r>
        <w:rPr>
          <w:rFonts w:hint="eastAsia" w:ascii="宋体" w:hAnsi="宋体" w:eastAsia="宋体" w:cs="宋体"/>
          <w:sz w:val="24"/>
          <w:szCs w:val="24"/>
          <w:lang w:val="en-US" w:eastAsia="zh-CN"/>
        </w:rPr>
        <w:t>电　　 话：0876-2</w:t>
      </w:r>
      <w:r>
        <w:rPr>
          <w:rFonts w:hint="eastAsia" w:ascii="宋体" w:hAnsi="宋体" w:cs="宋体"/>
          <w:sz w:val="24"/>
          <w:szCs w:val="24"/>
          <w:lang w:val="en-US" w:eastAsia="zh-CN"/>
        </w:rPr>
        <w:t>661091</w:t>
      </w:r>
    </w:p>
    <w:p w14:paraId="6811260E">
      <w:pPr>
        <w:pageBreakBefore w:val="0"/>
        <w:kinsoku/>
        <w:overflowPunct/>
        <w:topLinePunct w:val="0"/>
        <w:bidi w:val="0"/>
        <w:spacing w:line="560" w:lineRule="exact"/>
        <w:ind w:firstLine="720" w:firstLineChars="300"/>
        <w:textAlignment w:val="auto"/>
        <w:rPr>
          <w:rFonts w:hint="eastAsia" w:ascii="宋体" w:hAnsi="宋体" w:cs="宋体"/>
          <w:sz w:val="24"/>
          <w:szCs w:val="24"/>
          <w:lang w:val="en-US" w:eastAsia="zh-CN"/>
        </w:rPr>
      </w:pPr>
      <w:r>
        <w:rPr>
          <w:rFonts w:hint="eastAsia" w:ascii="宋体" w:hAnsi="宋体" w:cs="宋体"/>
          <w:sz w:val="24"/>
          <w:szCs w:val="24"/>
          <w:lang w:val="en-US" w:eastAsia="zh-CN"/>
        </w:rPr>
        <w:t>4.评审过程中代理机构联系方式</w:t>
      </w:r>
    </w:p>
    <w:p w14:paraId="7EEDC208">
      <w:pPr>
        <w:pageBreakBefore w:val="0"/>
        <w:kinsoku/>
        <w:overflowPunct/>
        <w:topLinePunct w:val="0"/>
        <w:bidi w:val="0"/>
        <w:spacing w:line="560" w:lineRule="exact"/>
        <w:ind w:firstLine="720" w:firstLineChars="300"/>
        <w:textAlignment w:val="auto"/>
        <w:rPr>
          <w:rFonts w:hint="eastAsia" w:ascii="宋体" w:hAnsi="宋体" w:eastAsia="宋体" w:cs="宋体"/>
          <w:sz w:val="24"/>
          <w:szCs w:val="24"/>
          <w:highlight w:val="yellow"/>
          <w:u w:val="single"/>
        </w:rPr>
      </w:pPr>
      <w:r>
        <w:rPr>
          <w:rFonts w:hint="eastAsia" w:ascii="宋体" w:hAnsi="宋体" w:cs="宋体"/>
          <w:sz w:val="24"/>
          <w:szCs w:val="24"/>
          <w:lang w:val="en-US" w:eastAsia="zh-CN"/>
        </w:rPr>
        <w:t>电话：0876-2137793</w:t>
      </w:r>
    </w:p>
    <w:p w14:paraId="0D8A3C80">
      <w:pPr>
        <w:pStyle w:val="12"/>
        <w:pageBreakBefore w:val="0"/>
        <w:kinsoku/>
        <w:overflowPunct/>
        <w:topLinePunct w:val="0"/>
        <w:bidi w:val="0"/>
        <w:spacing w:line="240" w:lineRule="auto"/>
        <w:ind w:left="0" w:leftChars="0" w:right="0" w:rightChars="0"/>
        <w:jc w:val="right"/>
        <w:textAlignment w:val="auto"/>
        <w:rPr>
          <w:rFonts w:hint="eastAsia" w:ascii="宋体" w:hAnsi="宋体" w:eastAsia="宋体" w:cs="宋体"/>
          <w:kern w:val="2"/>
          <w:sz w:val="24"/>
          <w:szCs w:val="24"/>
          <w:highlight w:val="none"/>
          <w:lang w:val="en-US" w:eastAsia="zh-CN" w:bidi="ar-SA"/>
        </w:rPr>
      </w:pPr>
    </w:p>
    <w:p w14:paraId="4CAB2BA5">
      <w:pPr>
        <w:pStyle w:val="12"/>
        <w:pageBreakBefore w:val="0"/>
        <w:kinsoku/>
        <w:overflowPunct/>
        <w:topLinePunct w:val="0"/>
        <w:bidi w:val="0"/>
        <w:spacing w:line="240" w:lineRule="auto"/>
        <w:ind w:left="0" w:leftChars="0" w:right="0" w:rightChars="0"/>
        <w:jc w:val="right"/>
        <w:textAlignment w:val="auto"/>
        <w:rPr>
          <w:rFonts w:hint="eastAsia" w:ascii="宋体" w:hAnsi="宋体" w:eastAsia="宋体" w:cs="宋体"/>
          <w:kern w:val="2"/>
          <w:sz w:val="24"/>
          <w:szCs w:val="24"/>
          <w:highlight w:val="none"/>
          <w:lang w:val="en-US" w:eastAsia="zh-CN" w:bidi="ar-SA"/>
        </w:rPr>
      </w:pPr>
    </w:p>
    <w:p w14:paraId="6BFFD259">
      <w:pPr>
        <w:pStyle w:val="12"/>
        <w:pageBreakBefore w:val="0"/>
        <w:kinsoku/>
        <w:overflowPunct/>
        <w:topLinePunct w:val="0"/>
        <w:bidi w:val="0"/>
        <w:spacing w:line="240" w:lineRule="auto"/>
        <w:ind w:left="0" w:leftChars="0" w:right="0" w:rightChars="0"/>
        <w:jc w:val="right"/>
        <w:textAlignment w:val="auto"/>
        <w:rPr>
          <w:rFonts w:hint="eastAsia" w:ascii="宋体" w:hAnsi="宋体" w:eastAsia="宋体" w:cs="宋体"/>
          <w:kern w:val="2"/>
          <w:sz w:val="24"/>
          <w:szCs w:val="24"/>
          <w:highlight w:val="none"/>
          <w:lang w:val="en-US" w:eastAsia="zh-CN" w:bidi="ar-SA"/>
        </w:rPr>
      </w:pPr>
    </w:p>
    <w:p w14:paraId="23A3B4F4">
      <w:pPr>
        <w:pStyle w:val="12"/>
        <w:pageBreakBefore w:val="0"/>
        <w:kinsoku/>
        <w:overflowPunct/>
        <w:topLinePunct w:val="0"/>
        <w:bidi w:val="0"/>
        <w:spacing w:line="240" w:lineRule="auto"/>
        <w:ind w:left="0" w:leftChars="0" w:right="0" w:rightChars="0"/>
        <w:jc w:val="right"/>
        <w:textAlignment w:val="auto"/>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highlight w:val="none"/>
          <w:lang w:val="en-US" w:eastAsia="zh-CN" w:bidi="ar-SA"/>
        </w:rPr>
        <w:t>202</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年</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19</w:t>
      </w:r>
      <w:r>
        <w:rPr>
          <w:rFonts w:hint="eastAsia" w:ascii="宋体" w:hAnsi="宋体" w:eastAsia="宋体" w:cs="宋体"/>
          <w:kern w:val="2"/>
          <w:sz w:val="24"/>
          <w:szCs w:val="24"/>
          <w:highlight w:val="none"/>
          <w:lang w:val="en-US" w:eastAsia="zh-CN" w:bidi="ar-SA"/>
        </w:rPr>
        <w:t>日</w:t>
      </w:r>
    </w:p>
    <w:p w14:paraId="739FBADE">
      <w:pPr>
        <w:pStyle w:val="22"/>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br w:type="page"/>
      </w:r>
      <w:bookmarkStart w:id="48" w:name="_Toc30200_WPSOffice_Level1"/>
      <w:r>
        <w:rPr>
          <w:rFonts w:hint="eastAsia" w:ascii="宋体" w:hAnsi="宋体" w:eastAsia="宋体" w:cs="宋体"/>
          <w:b/>
          <w:bCs/>
          <w:color w:val="000000"/>
          <w:sz w:val="32"/>
          <w:szCs w:val="32"/>
        </w:rPr>
        <w:t xml:space="preserve">第二章  </w:t>
      </w:r>
      <w:r>
        <w:rPr>
          <w:rFonts w:hint="eastAsia" w:eastAsia="宋体" w:cs="宋体"/>
          <w:b/>
          <w:bCs/>
          <w:color w:val="000000"/>
          <w:sz w:val="32"/>
          <w:szCs w:val="32"/>
          <w:lang w:val="en-US" w:eastAsia="zh-CN"/>
        </w:rPr>
        <w:t>磋商</w:t>
      </w:r>
      <w:r>
        <w:rPr>
          <w:rFonts w:hint="eastAsia" w:ascii="宋体" w:hAnsi="宋体" w:eastAsia="宋体" w:cs="宋体"/>
          <w:b/>
          <w:bCs/>
          <w:color w:val="000000"/>
          <w:sz w:val="32"/>
          <w:szCs w:val="32"/>
        </w:rPr>
        <w:t>须知</w:t>
      </w:r>
      <w:bookmarkEnd w:id="48"/>
    </w:p>
    <w:p w14:paraId="3F8875A3">
      <w:pPr>
        <w:pStyle w:val="4"/>
        <w:keepNext w:val="0"/>
        <w:keepLines w:val="0"/>
        <w:pageBreakBefore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000000"/>
          <w:sz w:val="24"/>
          <w:szCs w:val="24"/>
          <w:highlight w:val="none"/>
        </w:rPr>
      </w:pPr>
      <w:bookmarkStart w:id="49" w:name="_Toc31584_WPSOffice_Level2"/>
      <w:r>
        <w:rPr>
          <w:rFonts w:hint="eastAsia" w:ascii="宋体" w:hAnsi="宋体" w:eastAsia="宋体" w:cs="宋体"/>
          <w:b/>
          <w:bCs/>
          <w:color w:val="000000"/>
          <w:sz w:val="24"/>
          <w:szCs w:val="24"/>
          <w:highlight w:val="none"/>
        </w:rPr>
        <w:t>一、供应商须知</w:t>
      </w:r>
      <w:r>
        <w:rPr>
          <w:rFonts w:hint="eastAsia" w:ascii="宋体" w:hAnsi="宋体" w:eastAsia="宋体" w:cs="宋体"/>
          <w:b/>
          <w:bCs/>
          <w:color w:val="000000"/>
          <w:sz w:val="24"/>
          <w:szCs w:val="24"/>
          <w:highlight w:val="none"/>
          <w:lang w:val="en-US" w:eastAsia="zh-CN"/>
        </w:rPr>
        <w:t>前</w:t>
      </w:r>
      <w:r>
        <w:rPr>
          <w:rFonts w:hint="eastAsia" w:ascii="宋体" w:hAnsi="宋体" w:eastAsia="宋体" w:cs="宋体"/>
          <w:b/>
          <w:bCs/>
          <w:color w:val="000000"/>
          <w:sz w:val="24"/>
          <w:szCs w:val="24"/>
          <w:highlight w:val="none"/>
        </w:rPr>
        <w:t>附表</w:t>
      </w:r>
      <w:bookmarkEnd w:id="49"/>
    </w:p>
    <w:tbl>
      <w:tblPr>
        <w:tblStyle w:val="26"/>
        <w:tblW w:w="9294"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09"/>
        <w:gridCol w:w="1800"/>
        <w:gridCol w:w="6885"/>
      </w:tblGrid>
      <w:tr w14:paraId="446E3E3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609" w:type="dxa"/>
            <w:vAlign w:val="center"/>
          </w:tcPr>
          <w:p w14:paraId="0870B9F1">
            <w:pPr>
              <w:pStyle w:val="54"/>
              <w:keepNext w:val="0"/>
              <w:keepLines w:val="0"/>
              <w:pageBreakBefore w:val="0"/>
              <w:widowControl w:val="0"/>
              <w:kinsoku/>
              <w:wordWrap/>
              <w:overflowPunct/>
              <w:topLinePunct w:val="0"/>
              <w:bidi w:val="0"/>
              <w:spacing w:line="560" w:lineRule="exact"/>
              <w:ind w:left="9"/>
              <w:jc w:val="center"/>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序号 </w:t>
            </w:r>
          </w:p>
        </w:tc>
        <w:tc>
          <w:tcPr>
            <w:tcW w:w="1800" w:type="dxa"/>
            <w:vAlign w:val="center"/>
          </w:tcPr>
          <w:p w14:paraId="1A37334A">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应知事项 </w:t>
            </w:r>
          </w:p>
        </w:tc>
        <w:tc>
          <w:tcPr>
            <w:tcW w:w="6885" w:type="dxa"/>
            <w:vAlign w:val="center"/>
          </w:tcPr>
          <w:p w14:paraId="30391DB1">
            <w:pPr>
              <w:pStyle w:val="54"/>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说明和要求</w:t>
            </w:r>
          </w:p>
        </w:tc>
      </w:tr>
      <w:tr w14:paraId="7951523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vAlign w:val="center"/>
          </w:tcPr>
          <w:p w14:paraId="55B906AA">
            <w:pPr>
              <w:pStyle w:val="54"/>
              <w:keepNext w:val="0"/>
              <w:keepLines w:val="0"/>
              <w:pageBreakBefore w:val="0"/>
              <w:widowControl w:val="0"/>
              <w:kinsoku/>
              <w:wordWrap/>
              <w:overflowPunct/>
              <w:topLinePunct w:val="0"/>
              <w:bidi w:val="0"/>
              <w:spacing w:line="560" w:lineRule="exact"/>
              <w:ind w:right="23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800" w:type="dxa"/>
            <w:vAlign w:val="center"/>
          </w:tcPr>
          <w:p w14:paraId="064206DE">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★采购预算</w:t>
            </w:r>
          </w:p>
          <w:p w14:paraId="338E3EF2">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（实质性要求）</w:t>
            </w:r>
          </w:p>
        </w:tc>
        <w:tc>
          <w:tcPr>
            <w:tcW w:w="6885" w:type="dxa"/>
          </w:tcPr>
          <w:p w14:paraId="6DCB1A13">
            <w:pPr>
              <w:pageBreakBefore w:val="0"/>
              <w:kinsoku/>
              <w:overflowPunct/>
              <w:topLinePunct w:val="0"/>
              <w:bidi w:val="0"/>
              <w:spacing w:line="560" w:lineRule="exact"/>
              <w:ind w:firstLine="480" w:firstLineChars="200"/>
              <w:textAlignment w:val="auto"/>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lang w:val="zh-CN"/>
              </w:rPr>
              <w:t>采购预算：</w:t>
            </w:r>
            <w:r>
              <w:rPr>
                <w:rFonts w:hint="eastAsia" w:ascii="宋体" w:hAnsi="宋体" w:cs="宋体"/>
                <w:color w:val="000000"/>
                <w:sz w:val="24"/>
                <w:szCs w:val="24"/>
                <w:lang w:val="zh-CN"/>
              </w:rPr>
              <w:t>标项</w:t>
            </w:r>
            <w:r>
              <w:rPr>
                <w:rFonts w:hint="eastAsia" w:ascii="宋体" w:hAnsi="宋体" w:cs="宋体"/>
                <w:color w:val="000000"/>
                <w:sz w:val="24"/>
                <w:szCs w:val="24"/>
                <w:lang w:val="en-US" w:eastAsia="zh-CN"/>
              </w:rPr>
              <w:t>1:15</w:t>
            </w:r>
            <w:r>
              <w:rPr>
                <w:rFonts w:hint="eastAsia" w:ascii="宋体" w:hAnsi="宋体" w:eastAsia="宋体" w:cs="宋体"/>
                <w:sz w:val="24"/>
                <w:szCs w:val="24"/>
                <w:lang w:val="en-US" w:eastAsia="zh-CN"/>
              </w:rPr>
              <w:t>万</w:t>
            </w:r>
            <w:r>
              <w:rPr>
                <w:rFonts w:hint="eastAsia" w:ascii="宋体" w:hAnsi="宋体" w:cs="宋体"/>
                <w:sz w:val="24"/>
                <w:szCs w:val="24"/>
                <w:lang w:val="en-US" w:eastAsia="zh-CN"/>
              </w:rPr>
              <w:t>元/年；标项2：</w:t>
            </w:r>
            <w:r>
              <w:rPr>
                <w:rFonts w:hint="eastAsia" w:ascii="宋体" w:hAnsi="宋体" w:cs="宋体"/>
                <w:color w:val="000000"/>
                <w:sz w:val="24"/>
                <w:szCs w:val="24"/>
                <w:lang w:val="en-US" w:eastAsia="zh-CN"/>
              </w:rPr>
              <w:t>15</w:t>
            </w:r>
            <w:r>
              <w:rPr>
                <w:rFonts w:hint="eastAsia" w:ascii="宋体" w:hAnsi="宋体" w:eastAsia="宋体" w:cs="宋体"/>
                <w:sz w:val="24"/>
                <w:szCs w:val="24"/>
                <w:lang w:val="en-US" w:eastAsia="zh-CN"/>
              </w:rPr>
              <w:t>万</w:t>
            </w:r>
            <w:r>
              <w:rPr>
                <w:rFonts w:hint="eastAsia" w:ascii="宋体" w:hAnsi="宋体" w:cs="宋体"/>
                <w:sz w:val="24"/>
                <w:szCs w:val="24"/>
                <w:lang w:val="en-US" w:eastAsia="zh-CN"/>
              </w:rPr>
              <w:t>元/年</w:t>
            </w:r>
          </w:p>
          <w:p w14:paraId="39839F7F">
            <w:pPr>
              <w:pStyle w:val="54"/>
              <w:keepNext w:val="0"/>
              <w:keepLines w:val="0"/>
              <w:pageBreakBefore w:val="0"/>
              <w:widowControl w:val="0"/>
              <w:kinsoku/>
              <w:wordWrap/>
              <w:overflowPunct/>
              <w:topLinePunct w:val="0"/>
              <w:bidi w:val="0"/>
              <w:spacing w:line="560" w:lineRule="exact"/>
              <w:ind w:firstLine="240" w:firstLineChars="100"/>
              <w:jc w:val="both"/>
              <w:textAlignment w:val="auto"/>
              <w:rPr>
                <w:rFonts w:hint="eastAsia" w:ascii="宋体" w:hAnsi="宋体" w:eastAsia="宋体" w:cs="宋体"/>
                <w:color w:val="000000"/>
                <w:sz w:val="24"/>
                <w:szCs w:val="24"/>
                <w:lang w:val="zh-CN" w:eastAsia="zh-CN" w:bidi="ar-SA"/>
              </w:rPr>
            </w:pPr>
            <w:r>
              <w:rPr>
                <w:rFonts w:hint="eastAsia" w:ascii="宋体" w:hAnsi="宋体" w:eastAsia="宋体" w:cs="宋体"/>
                <w:color w:val="000000"/>
                <w:sz w:val="24"/>
                <w:szCs w:val="24"/>
                <w:lang w:val="zh-CN"/>
              </w:rPr>
              <w:t>超过采购预算的报价无效。</w:t>
            </w:r>
          </w:p>
        </w:tc>
      </w:tr>
      <w:tr w14:paraId="3C16A1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vAlign w:val="center"/>
          </w:tcPr>
          <w:p w14:paraId="418FB152">
            <w:pPr>
              <w:pStyle w:val="54"/>
              <w:keepNext w:val="0"/>
              <w:keepLines w:val="0"/>
              <w:pageBreakBefore w:val="0"/>
              <w:widowControl w:val="0"/>
              <w:kinsoku/>
              <w:wordWrap/>
              <w:overflowPunct/>
              <w:topLinePunct w:val="0"/>
              <w:bidi w:val="0"/>
              <w:spacing w:line="560" w:lineRule="exact"/>
              <w:ind w:right="230"/>
              <w:jc w:val="center"/>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w:t>
            </w:r>
          </w:p>
        </w:tc>
        <w:tc>
          <w:tcPr>
            <w:tcW w:w="1800" w:type="dxa"/>
            <w:vAlign w:val="center"/>
          </w:tcPr>
          <w:p w14:paraId="1E78AE5C">
            <w:pPr>
              <w:pStyle w:val="54"/>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sz w:val="24"/>
                <w:szCs w:val="24"/>
                <w:lang w:val="zh-CN"/>
              </w:rPr>
              <w:t>最高限价</w:t>
            </w:r>
          </w:p>
          <w:p w14:paraId="3135AA2E">
            <w:pPr>
              <w:pStyle w:val="54"/>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（实质性要求）</w:t>
            </w:r>
          </w:p>
        </w:tc>
        <w:tc>
          <w:tcPr>
            <w:tcW w:w="6885" w:type="dxa"/>
            <w:vAlign w:val="center"/>
          </w:tcPr>
          <w:p w14:paraId="30AA68C2">
            <w:pPr>
              <w:pageBreakBefore w:val="0"/>
              <w:kinsoku/>
              <w:overflowPunct/>
              <w:topLinePunct w:val="0"/>
              <w:bidi w:val="0"/>
              <w:spacing w:line="560" w:lineRule="exact"/>
              <w:ind w:firstLine="480" w:firstLineChars="200"/>
              <w:textAlignment w:val="auto"/>
              <w:rPr>
                <w:rFonts w:hint="eastAsia" w:ascii="宋体" w:hAnsi="宋体" w:eastAsia="宋体" w:cs="宋体"/>
                <w:b/>
                <w:sz w:val="24"/>
                <w:szCs w:val="24"/>
                <w:lang w:val="zh-CN" w:eastAsia="zh-CN" w:bidi="ar-SA"/>
              </w:rPr>
            </w:pPr>
            <w:r>
              <w:rPr>
                <w:rFonts w:hint="eastAsia" w:ascii="宋体" w:hAnsi="宋体" w:eastAsia="宋体" w:cs="宋体"/>
                <w:b w:val="0"/>
                <w:bCs/>
                <w:kern w:val="2"/>
                <w:sz w:val="24"/>
                <w:szCs w:val="24"/>
              </w:rPr>
              <w:t>本项目最高限价为人民币</w:t>
            </w:r>
            <w:r>
              <w:rPr>
                <w:rFonts w:hint="eastAsia" w:ascii="宋体" w:hAnsi="宋体" w:cs="宋体"/>
                <w:color w:val="000000"/>
                <w:sz w:val="24"/>
                <w:szCs w:val="24"/>
                <w:lang w:val="zh-CN"/>
              </w:rPr>
              <w:t>标项</w:t>
            </w:r>
            <w:r>
              <w:rPr>
                <w:rFonts w:hint="eastAsia" w:ascii="宋体" w:hAnsi="宋体" w:cs="宋体"/>
                <w:color w:val="000000"/>
                <w:sz w:val="24"/>
                <w:szCs w:val="24"/>
                <w:lang w:val="en-US" w:eastAsia="zh-CN"/>
              </w:rPr>
              <w:t>1: 15</w:t>
            </w:r>
            <w:r>
              <w:rPr>
                <w:rFonts w:hint="eastAsia" w:ascii="宋体" w:hAnsi="宋体" w:eastAsia="宋体" w:cs="宋体"/>
                <w:sz w:val="24"/>
                <w:szCs w:val="24"/>
                <w:lang w:val="en-US" w:eastAsia="zh-CN"/>
              </w:rPr>
              <w:t>万</w:t>
            </w:r>
            <w:r>
              <w:rPr>
                <w:rFonts w:hint="eastAsia" w:ascii="宋体" w:hAnsi="宋体" w:cs="宋体"/>
                <w:sz w:val="24"/>
                <w:szCs w:val="24"/>
                <w:lang w:val="en-US" w:eastAsia="zh-CN"/>
              </w:rPr>
              <w:t>元/年；标项2：</w:t>
            </w:r>
            <w:r>
              <w:rPr>
                <w:rFonts w:hint="eastAsia" w:ascii="宋体" w:hAnsi="宋体" w:cs="宋体"/>
                <w:color w:val="000000"/>
                <w:sz w:val="24"/>
                <w:szCs w:val="24"/>
                <w:lang w:val="en-US" w:eastAsia="zh-CN"/>
              </w:rPr>
              <w:t>15</w:t>
            </w:r>
            <w:r>
              <w:rPr>
                <w:rFonts w:hint="eastAsia" w:ascii="宋体" w:hAnsi="宋体" w:eastAsia="宋体" w:cs="宋体"/>
                <w:sz w:val="24"/>
                <w:szCs w:val="24"/>
                <w:lang w:val="en-US" w:eastAsia="zh-CN"/>
              </w:rPr>
              <w:t>万</w:t>
            </w:r>
            <w:r>
              <w:rPr>
                <w:rFonts w:hint="eastAsia" w:ascii="宋体" w:hAnsi="宋体" w:cs="宋体"/>
                <w:sz w:val="24"/>
                <w:szCs w:val="24"/>
                <w:lang w:val="en-US" w:eastAsia="zh-CN"/>
              </w:rPr>
              <w:t>元/年</w:t>
            </w:r>
            <w:r>
              <w:rPr>
                <w:rFonts w:hint="eastAsia" w:ascii="宋体" w:hAnsi="宋体" w:eastAsia="宋体" w:cs="宋体"/>
                <w:b w:val="0"/>
                <w:bCs/>
                <w:kern w:val="2"/>
                <w:sz w:val="24"/>
                <w:szCs w:val="24"/>
                <w:highlight w:val="none"/>
                <w:lang w:eastAsia="zh-CN"/>
              </w:rPr>
              <w:t>，</w:t>
            </w:r>
            <w:r>
              <w:rPr>
                <w:rFonts w:hint="eastAsia" w:ascii="宋体" w:hAnsi="宋体" w:eastAsia="宋体" w:cs="宋体"/>
                <w:b w:val="0"/>
                <w:bCs/>
                <w:kern w:val="2"/>
                <w:sz w:val="24"/>
                <w:szCs w:val="24"/>
                <w:highlight w:val="none"/>
              </w:rPr>
              <w:t>供应商报价</w:t>
            </w:r>
            <w:r>
              <w:rPr>
                <w:rFonts w:hint="eastAsia" w:ascii="宋体" w:hAnsi="宋体" w:eastAsia="宋体" w:cs="宋体"/>
                <w:b w:val="0"/>
                <w:bCs/>
                <w:kern w:val="2"/>
                <w:sz w:val="24"/>
                <w:szCs w:val="24"/>
              </w:rPr>
              <w:t>高于最高限价的则其响应文件将按</w:t>
            </w:r>
            <w:r>
              <w:rPr>
                <w:rFonts w:hint="eastAsia" w:ascii="宋体" w:hAnsi="宋体" w:eastAsia="宋体" w:cs="宋体"/>
                <w:b/>
                <w:bCs w:val="0"/>
                <w:kern w:val="2"/>
                <w:sz w:val="24"/>
                <w:szCs w:val="24"/>
              </w:rPr>
              <w:t>无效</w:t>
            </w:r>
            <w:r>
              <w:rPr>
                <w:rFonts w:hint="eastAsia" w:ascii="宋体" w:hAnsi="宋体" w:eastAsia="宋体" w:cs="宋体"/>
                <w:b w:val="0"/>
                <w:bCs/>
                <w:kern w:val="2"/>
                <w:sz w:val="24"/>
                <w:szCs w:val="24"/>
              </w:rPr>
              <w:t>响应文件处理。</w:t>
            </w:r>
          </w:p>
        </w:tc>
      </w:tr>
      <w:tr w14:paraId="44A6A7E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vAlign w:val="center"/>
          </w:tcPr>
          <w:p w14:paraId="54E45939">
            <w:pPr>
              <w:pStyle w:val="54"/>
              <w:keepNext w:val="0"/>
              <w:keepLines w:val="0"/>
              <w:pageBreakBefore w:val="0"/>
              <w:widowControl w:val="0"/>
              <w:kinsoku/>
              <w:wordWrap/>
              <w:overflowPunct/>
              <w:topLinePunct w:val="0"/>
              <w:bidi w:val="0"/>
              <w:spacing w:line="560" w:lineRule="exact"/>
              <w:ind w:right="230"/>
              <w:jc w:val="center"/>
              <w:textAlignment w:val="auto"/>
              <w:rPr>
                <w:rFonts w:hint="eastAsia" w:ascii="宋体" w:hAnsi="宋体" w:eastAsia="宋体" w:cs="宋体"/>
                <w:color w:val="000000"/>
                <w:sz w:val="24"/>
                <w:szCs w:val="24"/>
                <w:highlight w:val="none"/>
                <w:lang w:val="en-US" w:eastAsia="zh-CN"/>
              </w:rPr>
            </w:pPr>
            <w:r>
              <w:rPr>
                <w:rFonts w:hint="eastAsia" w:eastAsia="宋体" w:cs="宋体"/>
                <w:color w:val="000000"/>
                <w:sz w:val="24"/>
                <w:szCs w:val="24"/>
                <w:highlight w:val="none"/>
                <w:lang w:val="en-US" w:eastAsia="zh-CN"/>
              </w:rPr>
              <w:t>3</w:t>
            </w:r>
          </w:p>
        </w:tc>
        <w:tc>
          <w:tcPr>
            <w:tcW w:w="1800" w:type="dxa"/>
            <w:vAlign w:val="center"/>
          </w:tcPr>
          <w:p w14:paraId="04F9F192">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highlight w:val="none"/>
                <w:lang w:val="en-US" w:eastAsia="zh-CN"/>
              </w:rPr>
            </w:pPr>
            <w:r>
              <w:rPr>
                <w:rFonts w:hint="eastAsia" w:eastAsia="宋体" w:cs="宋体"/>
                <w:color w:val="000000"/>
                <w:sz w:val="24"/>
                <w:szCs w:val="24"/>
                <w:highlight w:val="none"/>
                <w:lang w:val="en-US" w:eastAsia="zh-CN"/>
              </w:rPr>
              <w:t>评审方法</w:t>
            </w:r>
          </w:p>
        </w:tc>
        <w:tc>
          <w:tcPr>
            <w:tcW w:w="6885" w:type="dxa"/>
            <w:vAlign w:val="center"/>
          </w:tcPr>
          <w:p w14:paraId="7B3E7CD3">
            <w:pPr>
              <w:pStyle w:val="54"/>
              <w:keepNext w:val="0"/>
              <w:keepLines w:val="0"/>
              <w:pageBreakBefore w:val="0"/>
              <w:widowControl w:val="0"/>
              <w:kinsoku/>
              <w:wordWrap/>
              <w:overflowPunct/>
              <w:topLinePunct w:val="0"/>
              <w:bidi w:val="0"/>
              <w:spacing w:line="560" w:lineRule="exact"/>
              <w:ind w:firstLine="240" w:firstLineChars="100"/>
              <w:jc w:val="both"/>
              <w:textAlignment w:val="auto"/>
              <w:rPr>
                <w:rFonts w:hint="default" w:ascii="宋体" w:hAnsi="宋体" w:eastAsia="宋体" w:cs="宋体"/>
                <w:color w:val="000000"/>
                <w:sz w:val="24"/>
                <w:szCs w:val="24"/>
                <w:highlight w:val="none"/>
                <w:lang w:val="en-US" w:eastAsia="zh-CN"/>
              </w:rPr>
            </w:pPr>
            <w:r>
              <w:rPr>
                <w:rFonts w:hint="eastAsia" w:eastAsia="宋体" w:cs="宋体"/>
                <w:color w:val="000000"/>
                <w:sz w:val="24"/>
                <w:szCs w:val="24"/>
                <w:highlight w:val="none"/>
                <w:lang w:val="en-US" w:eastAsia="zh-CN"/>
              </w:rPr>
              <w:t>综合评分法</w:t>
            </w:r>
          </w:p>
        </w:tc>
      </w:tr>
      <w:tr w14:paraId="2950C0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vAlign w:val="center"/>
          </w:tcPr>
          <w:p w14:paraId="4CF021AA">
            <w:pPr>
              <w:pStyle w:val="54"/>
              <w:keepNext w:val="0"/>
              <w:keepLines w:val="0"/>
              <w:pageBreakBefore w:val="0"/>
              <w:widowControl w:val="0"/>
              <w:kinsoku/>
              <w:wordWrap/>
              <w:overflowPunct/>
              <w:topLinePunct w:val="0"/>
              <w:bidi w:val="0"/>
              <w:spacing w:line="560" w:lineRule="exact"/>
              <w:ind w:right="230"/>
              <w:jc w:val="center"/>
              <w:textAlignment w:val="auto"/>
              <w:rPr>
                <w:rFonts w:hint="eastAsia" w:ascii="宋体" w:hAnsi="宋体" w:eastAsia="宋体" w:cs="宋体"/>
                <w:color w:val="000000"/>
                <w:sz w:val="24"/>
                <w:szCs w:val="24"/>
                <w:highlight w:val="none"/>
                <w:lang w:val="zh-CN" w:eastAsia="zh-CN"/>
              </w:rPr>
            </w:pPr>
            <w:r>
              <w:rPr>
                <w:rFonts w:hint="eastAsia" w:eastAsia="宋体" w:cs="宋体"/>
                <w:color w:val="000000"/>
                <w:sz w:val="24"/>
                <w:szCs w:val="24"/>
                <w:highlight w:val="none"/>
                <w:lang w:val="en-US" w:eastAsia="zh-CN"/>
              </w:rPr>
              <w:t>4</w:t>
            </w:r>
          </w:p>
        </w:tc>
        <w:tc>
          <w:tcPr>
            <w:tcW w:w="1800" w:type="dxa"/>
            <w:vAlign w:val="center"/>
          </w:tcPr>
          <w:p w14:paraId="467DD5B5">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严禁参加本次采购活动的供应商</w:t>
            </w:r>
          </w:p>
        </w:tc>
        <w:tc>
          <w:tcPr>
            <w:tcW w:w="6885" w:type="dxa"/>
            <w:vAlign w:val="center"/>
          </w:tcPr>
          <w:p w14:paraId="2BAF1C81">
            <w:pPr>
              <w:pStyle w:val="54"/>
              <w:keepNext w:val="0"/>
              <w:keepLines w:val="0"/>
              <w:pageBreakBefore w:val="0"/>
              <w:widowControl w:val="0"/>
              <w:kinsoku/>
              <w:wordWrap/>
              <w:overflowPunct/>
              <w:topLinePunct w:val="0"/>
              <w:bidi w:val="0"/>
              <w:spacing w:line="560" w:lineRule="exact"/>
              <w:ind w:firstLine="240" w:firstLineChars="100"/>
              <w:jc w:val="both"/>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（1）为采购项目提供整体设计、规范编制或者项目管理、监理、检测等服务的供应商，不得参加本采购项目。</w:t>
            </w:r>
          </w:p>
          <w:p w14:paraId="30004D8B">
            <w:pPr>
              <w:pStyle w:val="54"/>
              <w:keepNext w:val="0"/>
              <w:keepLines w:val="0"/>
              <w:pageBreakBefore w:val="0"/>
              <w:widowControl w:val="0"/>
              <w:kinsoku/>
              <w:wordWrap/>
              <w:overflowPunct/>
              <w:topLinePunct w:val="0"/>
              <w:bidi w:val="0"/>
              <w:spacing w:line="560" w:lineRule="exact"/>
              <w:ind w:firstLine="240" w:firstLineChars="1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lang w:val="en-US" w:eastAsia="zh-CN"/>
              </w:rPr>
              <w:t>单位负责人为同一人或者存在直接控股、管理关系的不同供应商，不得参加同一合同项下的政府采购活动。</w:t>
            </w:r>
          </w:p>
          <w:p w14:paraId="1641B48D">
            <w:pPr>
              <w:pStyle w:val="54"/>
              <w:keepNext w:val="0"/>
              <w:keepLines w:val="0"/>
              <w:pageBreakBefore w:val="0"/>
              <w:widowControl w:val="0"/>
              <w:kinsoku/>
              <w:wordWrap/>
              <w:overflowPunct/>
              <w:topLinePunct w:val="0"/>
              <w:bidi w:val="0"/>
              <w:spacing w:line="560" w:lineRule="exact"/>
              <w:ind w:firstLine="240" w:firstLineChars="100"/>
              <w:jc w:val="both"/>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rPr>
              <w:t>根据《关于在政府采购活动中查询及使用信用记录有关问题的通知》（财库〔2016〕125号）的要求，</w:t>
            </w:r>
            <w:r>
              <w:rPr>
                <w:rFonts w:hint="eastAsia" w:cs="宋体"/>
                <w:color w:val="000000"/>
                <w:sz w:val="24"/>
                <w:szCs w:val="24"/>
                <w:highlight w:val="none"/>
                <w:lang w:eastAsia="zh-CN"/>
              </w:rPr>
              <w:t>由评审小组</w:t>
            </w:r>
            <w:r>
              <w:rPr>
                <w:rFonts w:hint="eastAsia" w:ascii="宋体" w:hAnsi="宋体" w:eastAsia="宋体" w:cs="宋体"/>
                <w:color w:val="000000"/>
                <w:sz w:val="24"/>
                <w:szCs w:val="24"/>
                <w:highlight w:val="none"/>
              </w:rPr>
              <w:t>通过“信用中国”网站（www.creditchina.gov.cn）、“中国政府采购网”网站（www.ccgp.gov.cn）等渠道查询供应商在</w:t>
            </w:r>
            <w:r>
              <w:rPr>
                <w:rFonts w:hint="eastAsia" w:eastAsia="宋体" w:cs="宋体"/>
                <w:color w:val="000000"/>
                <w:sz w:val="24"/>
                <w:szCs w:val="24"/>
                <w:highlight w:val="none"/>
                <w:lang w:val="en-US" w:eastAsia="zh-CN"/>
              </w:rPr>
              <w:t>响应文件提交截止时间</w:t>
            </w:r>
            <w:r>
              <w:rPr>
                <w:rFonts w:hint="eastAsia" w:ascii="宋体" w:hAnsi="宋体" w:eastAsia="宋体" w:cs="宋体"/>
                <w:color w:val="000000"/>
                <w:sz w:val="24"/>
                <w:szCs w:val="24"/>
                <w:highlight w:val="none"/>
              </w:rPr>
              <w:t>前的信用记录并保存信用记录结果网页截图，</w:t>
            </w:r>
            <w:r>
              <w:rPr>
                <w:rFonts w:hint="eastAsia" w:ascii="宋体" w:hAnsi="宋体" w:eastAsia="宋体" w:cs="宋体"/>
                <w:sz w:val="24"/>
                <w:szCs w:val="24"/>
                <w:highlight w:val="none"/>
              </w:rPr>
              <w:t>拒绝列入失</w:t>
            </w:r>
            <w:r>
              <w:rPr>
                <w:rFonts w:hint="eastAsia" w:ascii="宋体" w:hAnsi="宋体" w:eastAsia="宋体" w:cs="宋体"/>
                <w:color w:val="000000"/>
                <w:sz w:val="24"/>
                <w:szCs w:val="24"/>
                <w:highlight w:val="none"/>
              </w:rPr>
              <w:t>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tc>
      </w:tr>
      <w:tr w14:paraId="5EAC5A6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vAlign w:val="center"/>
          </w:tcPr>
          <w:p w14:paraId="08FC1001">
            <w:pPr>
              <w:pStyle w:val="54"/>
              <w:keepNext w:val="0"/>
              <w:keepLines w:val="0"/>
              <w:pageBreakBefore w:val="0"/>
              <w:widowControl w:val="0"/>
              <w:kinsoku/>
              <w:wordWrap/>
              <w:overflowPunct/>
              <w:topLinePunct w:val="0"/>
              <w:bidi w:val="0"/>
              <w:spacing w:line="560" w:lineRule="exact"/>
              <w:ind w:right="230"/>
              <w:jc w:val="center"/>
              <w:textAlignment w:val="auto"/>
              <w:rPr>
                <w:rFonts w:hint="eastAsia" w:ascii="宋体" w:hAnsi="宋体" w:eastAsia="宋体" w:cs="宋体"/>
                <w:color w:val="000000"/>
                <w:sz w:val="24"/>
                <w:szCs w:val="24"/>
                <w:lang w:val="en-US" w:eastAsia="zh-CN"/>
              </w:rPr>
            </w:pPr>
            <w:r>
              <w:rPr>
                <w:rFonts w:hint="eastAsia" w:eastAsia="宋体" w:cs="宋体"/>
                <w:color w:val="000000"/>
                <w:sz w:val="24"/>
                <w:szCs w:val="24"/>
                <w:lang w:val="en-US" w:eastAsia="zh-CN"/>
              </w:rPr>
              <w:t>5</w:t>
            </w:r>
          </w:p>
        </w:tc>
        <w:tc>
          <w:tcPr>
            <w:tcW w:w="1800" w:type="dxa"/>
            <w:vAlign w:val="center"/>
          </w:tcPr>
          <w:p w14:paraId="78205AD4">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rPr>
              <w:t>联合体</w:t>
            </w:r>
            <w:r>
              <w:rPr>
                <w:rFonts w:hint="eastAsia" w:eastAsia="宋体" w:cs="宋体"/>
                <w:color w:val="000000"/>
                <w:sz w:val="24"/>
                <w:szCs w:val="24"/>
                <w:lang w:val="en-US" w:eastAsia="zh-CN"/>
              </w:rPr>
              <w:t>磋商</w:t>
            </w:r>
          </w:p>
        </w:tc>
        <w:tc>
          <w:tcPr>
            <w:tcW w:w="6885" w:type="dxa"/>
            <w:vAlign w:val="center"/>
          </w:tcPr>
          <w:p w14:paraId="19146A3B">
            <w:pPr>
              <w:pStyle w:val="54"/>
              <w:keepNext w:val="0"/>
              <w:keepLines w:val="0"/>
              <w:pageBreakBefore w:val="0"/>
              <w:widowControl w:val="0"/>
              <w:kinsoku/>
              <w:wordWrap/>
              <w:overflowPunct/>
              <w:topLinePunct w:val="0"/>
              <w:bidi w:val="0"/>
              <w:spacing w:line="560" w:lineRule="exact"/>
              <w:ind w:firstLine="241" w:firstLineChars="100"/>
              <w:jc w:val="both"/>
              <w:textAlignment w:val="auto"/>
              <w:rPr>
                <w:rFonts w:hint="eastAsia" w:ascii="宋体" w:hAnsi="宋体" w:eastAsia="宋体" w:cs="宋体"/>
                <w:color w:val="000000"/>
                <w:sz w:val="24"/>
                <w:szCs w:val="24"/>
                <w:lang w:val="zh-CN" w:eastAsia="zh-CN"/>
              </w:rPr>
            </w:pPr>
            <w:r>
              <w:rPr>
                <w:rFonts w:hint="eastAsia" w:ascii="宋体" w:hAnsi="宋体" w:eastAsia="宋体" w:cs="宋体"/>
                <w:b/>
                <w:bCs/>
                <w:i w:val="0"/>
                <w:iCs w:val="0"/>
                <w:color w:val="000000"/>
                <w:sz w:val="24"/>
                <w:szCs w:val="24"/>
                <w:u w:val="single"/>
                <w:lang w:val="en-US" w:eastAsia="zh-CN"/>
              </w:rPr>
              <w:t>（不允许）</w:t>
            </w:r>
            <w:r>
              <w:rPr>
                <w:rFonts w:hint="eastAsia" w:ascii="宋体" w:hAnsi="宋体" w:eastAsia="宋体" w:cs="宋体"/>
                <w:color w:val="000000"/>
                <w:sz w:val="24"/>
                <w:szCs w:val="24"/>
                <w:lang w:val="zh-CN"/>
              </w:rPr>
              <w:t>联合体</w:t>
            </w:r>
            <w:r>
              <w:rPr>
                <w:rFonts w:hint="eastAsia" w:eastAsia="宋体" w:cs="宋体"/>
                <w:color w:val="000000"/>
                <w:sz w:val="24"/>
                <w:szCs w:val="24"/>
                <w:lang w:val="en-US" w:eastAsia="zh-CN"/>
              </w:rPr>
              <w:t>磋商</w:t>
            </w:r>
          </w:p>
        </w:tc>
      </w:tr>
      <w:tr w14:paraId="5168A8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vMerge w:val="restart"/>
            <w:vAlign w:val="center"/>
          </w:tcPr>
          <w:p w14:paraId="52AA0832">
            <w:pPr>
              <w:pStyle w:val="54"/>
              <w:keepNext w:val="0"/>
              <w:keepLines w:val="0"/>
              <w:pageBreakBefore w:val="0"/>
              <w:widowControl w:val="0"/>
              <w:kinsoku/>
              <w:wordWrap/>
              <w:overflowPunct/>
              <w:topLinePunct w:val="0"/>
              <w:bidi w:val="0"/>
              <w:spacing w:line="560" w:lineRule="exact"/>
              <w:ind w:right="230"/>
              <w:jc w:val="center"/>
              <w:textAlignment w:val="auto"/>
              <w:rPr>
                <w:rFonts w:hint="default" w:ascii="宋体" w:hAnsi="宋体" w:eastAsia="宋体" w:cs="宋体"/>
                <w:color w:val="000000"/>
                <w:sz w:val="24"/>
                <w:szCs w:val="24"/>
                <w:lang w:val="en-US" w:eastAsia="zh-CN"/>
              </w:rPr>
            </w:pPr>
            <w:r>
              <w:rPr>
                <w:rFonts w:hint="eastAsia" w:eastAsia="宋体" w:cs="宋体"/>
                <w:color w:val="000000"/>
                <w:sz w:val="24"/>
                <w:szCs w:val="24"/>
                <w:lang w:val="en-US" w:eastAsia="zh-CN"/>
              </w:rPr>
              <w:t>6</w:t>
            </w:r>
          </w:p>
        </w:tc>
        <w:tc>
          <w:tcPr>
            <w:tcW w:w="1800" w:type="dxa"/>
            <w:vMerge w:val="restart"/>
            <w:vAlign w:val="center"/>
          </w:tcPr>
          <w:p w14:paraId="14F7B867">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小微企业（监狱企业、残疾人福利性单位视同小微企业）价格扣除</w:t>
            </w:r>
          </w:p>
          <w:p w14:paraId="535D2147">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lang w:val="zh-CN"/>
              </w:rPr>
            </w:pPr>
          </w:p>
        </w:tc>
        <w:tc>
          <w:tcPr>
            <w:tcW w:w="6885" w:type="dxa"/>
          </w:tcPr>
          <w:p w14:paraId="512D2C0B">
            <w:pPr>
              <w:keepNext w:val="0"/>
              <w:keepLines w:val="0"/>
              <w:pageBreakBefore w:val="0"/>
              <w:widowControl w:val="0"/>
              <w:kinsoku/>
              <w:wordWrap/>
              <w:overflowPunct/>
              <w:topLinePunct w:val="0"/>
              <w:bidi w:val="0"/>
              <w:spacing w:line="560" w:lineRule="exact"/>
              <w:ind w:left="105" w:leftChars="50" w:right="105" w:rightChars="50" w:firstLine="240" w:firstLineChars="100"/>
              <w:textAlignment w:val="auto"/>
              <w:rPr>
                <w:rFonts w:hint="eastAsia" w:ascii="宋体" w:hAnsi="宋体" w:eastAsia="宋体" w:cs="宋体"/>
                <w:sz w:val="24"/>
                <w:szCs w:val="24"/>
                <w:lang w:eastAsia="zh-CN"/>
              </w:rPr>
            </w:pPr>
            <w:r>
              <w:rPr>
                <w:rFonts w:hint="eastAsia" w:ascii="宋体" w:hAnsi="宋体" w:eastAsia="宋体" w:cs="宋体"/>
                <w:b w:val="0"/>
                <w:bCs/>
                <w:sz w:val="24"/>
                <w:szCs w:val="24"/>
                <w:lang w:val="en-US" w:eastAsia="zh-CN"/>
              </w:rPr>
              <w:t xml:space="preserve">5.1 </w:t>
            </w:r>
            <w:r>
              <w:rPr>
                <w:rFonts w:hint="eastAsia"/>
                <w:sz w:val="24"/>
                <w:szCs w:val="24"/>
                <w:lang w:val="en-US" w:eastAsia="zh-CN"/>
              </w:rPr>
              <w:t>□</w:t>
            </w:r>
            <w:r>
              <w:rPr>
                <w:rFonts w:hint="eastAsia" w:ascii="宋体" w:hAnsi="宋体" w:eastAsia="宋体" w:cs="宋体"/>
                <w:b w:val="0"/>
                <w:bCs/>
                <w:sz w:val="24"/>
                <w:szCs w:val="24"/>
              </w:rPr>
              <w:t>本项目专门面向中小企业，不进行价格扣除</w:t>
            </w:r>
            <w:r>
              <w:rPr>
                <w:rFonts w:hint="eastAsia" w:ascii="宋体" w:hAnsi="宋体" w:eastAsia="宋体" w:cs="宋体"/>
                <w:sz w:val="24"/>
                <w:szCs w:val="24"/>
              </w:rPr>
              <w:t>。</w:t>
            </w:r>
            <w:r>
              <w:rPr>
                <w:rFonts w:hint="eastAsia" w:ascii="宋体" w:hAnsi="宋体" w:eastAsia="宋体" w:cs="宋体"/>
                <w:sz w:val="24"/>
                <w:szCs w:val="24"/>
                <w:lang w:eastAsia="zh-CN"/>
              </w:rPr>
              <w:t>（专门面向中小企业采购，供应商需出具《中小企业声明函》）</w:t>
            </w:r>
          </w:p>
        </w:tc>
      </w:tr>
      <w:tr w14:paraId="3F5B2FD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vMerge w:val="continue"/>
            <w:vAlign w:val="center"/>
          </w:tcPr>
          <w:p w14:paraId="6C4CC365">
            <w:pPr>
              <w:pStyle w:val="54"/>
              <w:keepNext w:val="0"/>
              <w:keepLines w:val="0"/>
              <w:pageBreakBefore w:val="0"/>
              <w:widowControl w:val="0"/>
              <w:kinsoku/>
              <w:wordWrap/>
              <w:overflowPunct/>
              <w:topLinePunct w:val="0"/>
              <w:bidi w:val="0"/>
              <w:spacing w:line="560" w:lineRule="exact"/>
              <w:ind w:right="230"/>
              <w:jc w:val="center"/>
              <w:textAlignment w:val="auto"/>
              <w:rPr>
                <w:rFonts w:hint="eastAsia" w:ascii="宋体" w:hAnsi="宋体" w:eastAsia="宋体" w:cs="宋体"/>
                <w:color w:val="000000"/>
                <w:sz w:val="24"/>
                <w:szCs w:val="24"/>
                <w:lang w:val="zh-CN"/>
              </w:rPr>
            </w:pPr>
          </w:p>
        </w:tc>
        <w:tc>
          <w:tcPr>
            <w:tcW w:w="1800" w:type="dxa"/>
            <w:vMerge w:val="continue"/>
            <w:vAlign w:val="center"/>
          </w:tcPr>
          <w:p w14:paraId="0CC82556">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lang w:val="zh-CN"/>
              </w:rPr>
            </w:pPr>
          </w:p>
        </w:tc>
        <w:tc>
          <w:tcPr>
            <w:tcW w:w="6885" w:type="dxa"/>
          </w:tcPr>
          <w:p w14:paraId="13AFEC6C">
            <w:pPr>
              <w:keepNext w:val="0"/>
              <w:keepLines w:val="0"/>
              <w:pageBreakBefore w:val="0"/>
              <w:widowControl w:val="0"/>
              <w:numPr>
                <w:ilvl w:val="0"/>
                <w:numId w:val="0"/>
              </w:numPr>
              <w:kinsoku/>
              <w:wordWrap/>
              <w:overflowPunct/>
              <w:topLinePunct w:val="0"/>
              <w:bidi w:val="0"/>
              <w:spacing w:line="560" w:lineRule="exact"/>
              <w:ind w:left="15" w:leftChars="7" w:right="105" w:rightChars="50" w:firstLine="256" w:firstLineChars="107"/>
              <w:textAlignment w:val="auto"/>
              <w:rPr>
                <w:rFonts w:hint="eastAsia" w:ascii="宋体" w:hAnsi="宋体" w:eastAsia="宋体" w:cs="宋体"/>
                <w:b/>
                <w:bCs/>
                <w:color w:val="1F497D"/>
                <w:sz w:val="24"/>
                <w:szCs w:val="24"/>
                <w:highlight w:val="none"/>
              </w:rPr>
            </w:pPr>
            <w:r>
              <w:rPr>
                <w:rFonts w:hint="eastAsia"/>
                <w:sz w:val="24"/>
                <w:szCs w:val="24"/>
                <w:lang w:val="en-US" w:eastAsia="zh-CN"/>
              </w:rPr>
              <w:t xml:space="preserve">5.2 </w:t>
            </w:r>
            <w:bookmarkStart w:id="50" w:name="OLE_LINK6"/>
            <w:r>
              <w:rPr>
                <w:rFonts w:hint="eastAsia"/>
                <w:sz w:val="24"/>
                <w:szCs w:val="24"/>
                <w:lang w:val="en-US" w:eastAsia="zh-CN"/>
              </w:rPr>
              <w:t>☑</w:t>
            </w:r>
            <w:bookmarkStart w:id="51" w:name="OLE_LINK3"/>
            <w:r>
              <w:rPr>
                <w:rFonts w:hint="eastAsia"/>
                <w:sz w:val="24"/>
                <w:szCs w:val="24"/>
              </w:rPr>
              <w:t>本项目</w:t>
            </w:r>
            <w:r>
              <w:rPr>
                <w:rFonts w:hint="eastAsia"/>
                <w:sz w:val="24"/>
                <w:szCs w:val="24"/>
                <w:lang w:val="en-US" w:eastAsia="zh-CN"/>
              </w:rPr>
              <w:t>非</w:t>
            </w:r>
            <w:r>
              <w:rPr>
                <w:rFonts w:hint="eastAsia"/>
                <w:sz w:val="24"/>
                <w:szCs w:val="24"/>
              </w:rPr>
              <w:t>专门面向中小企业采购，小型、微型企业应出具《中小企业声明函</w:t>
            </w:r>
            <w:r>
              <w:rPr>
                <w:rFonts w:hint="eastAsia" w:ascii="宋体" w:hAnsi="宋体" w:eastAsia="宋体" w:cs="宋体"/>
                <w:sz w:val="24"/>
                <w:szCs w:val="24"/>
              </w:rPr>
              <w:t>》，对报价给予</w:t>
            </w:r>
            <w:r>
              <w:rPr>
                <w:rFonts w:hint="eastAsia" w:ascii="宋体" w:hAnsi="宋体" w:cs="宋体"/>
                <w:sz w:val="24"/>
                <w:szCs w:val="24"/>
                <w:lang w:val="en-US" w:eastAsia="zh-CN"/>
              </w:rPr>
              <w:t>1</w:t>
            </w:r>
            <w:r>
              <w:rPr>
                <w:rFonts w:hint="eastAsia" w:ascii="宋体" w:hAnsi="宋体" w:eastAsia="宋体" w:cs="宋体"/>
                <w:sz w:val="24"/>
                <w:szCs w:val="24"/>
                <w:u w:val="single"/>
                <w:lang w:val="en-US" w:eastAsia="zh-CN"/>
              </w:rPr>
              <w:t>0%</w:t>
            </w:r>
            <w:r>
              <w:rPr>
                <w:rFonts w:hint="eastAsia" w:ascii="宋体" w:hAnsi="宋体" w:eastAsia="宋体" w:cs="宋体"/>
                <w:sz w:val="24"/>
                <w:szCs w:val="24"/>
              </w:rPr>
              <w:t>的扣除，用扣除后的价格参与评审</w:t>
            </w:r>
            <w:bookmarkEnd w:id="51"/>
            <w:r>
              <w:rPr>
                <w:rFonts w:hint="eastAsia" w:ascii="宋体" w:hAnsi="宋体" w:eastAsia="宋体" w:cs="宋体"/>
                <w:sz w:val="24"/>
                <w:szCs w:val="24"/>
                <w:lang w:eastAsia="zh-CN"/>
              </w:rPr>
              <w:t>；</w:t>
            </w:r>
          </w:p>
          <w:bookmarkEnd w:id="50"/>
          <w:p w14:paraId="4AD11468">
            <w:pPr>
              <w:keepNext w:val="0"/>
              <w:keepLines w:val="0"/>
              <w:pageBreakBefore w:val="0"/>
              <w:widowControl w:val="0"/>
              <w:numPr>
                <w:ilvl w:val="0"/>
                <w:numId w:val="0"/>
              </w:numPr>
              <w:kinsoku/>
              <w:wordWrap/>
              <w:overflowPunct/>
              <w:topLinePunct w:val="0"/>
              <w:bidi w:val="0"/>
              <w:spacing w:line="560" w:lineRule="exact"/>
              <w:ind w:right="105" w:rightChars="50"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参加政府采购活动的中小企业应当提供《中小企业声明函》原件,监狱企业应当提供《监狱企业证明》原件</w:t>
            </w:r>
            <w:r>
              <w:rPr>
                <w:rFonts w:hint="eastAsia" w:ascii="宋体" w:hAnsi="宋体" w:eastAsia="宋体" w:cs="宋体"/>
                <w:sz w:val="24"/>
                <w:szCs w:val="24"/>
                <w:lang w:eastAsia="zh-CN"/>
              </w:rPr>
              <w:t>，</w:t>
            </w:r>
            <w:r>
              <w:rPr>
                <w:rFonts w:hint="eastAsia" w:ascii="宋体" w:hAnsi="宋体" w:eastAsia="宋体" w:cs="宋体"/>
                <w:sz w:val="24"/>
                <w:szCs w:val="24"/>
              </w:rPr>
              <w:t xml:space="preserve">残疾人福利性单位应当提供《残疾人福利性单位声明函》原件。供应商提供声明函内容不实的，属于提供虚假材料谋取中标、成交，依照《中华人民共和国政府采购法》等国家有关规定追究相应责任。 </w:t>
            </w:r>
          </w:p>
          <w:p w14:paraId="45DD7658">
            <w:pPr>
              <w:keepNext w:val="0"/>
              <w:keepLines w:val="0"/>
              <w:pageBreakBefore w:val="0"/>
              <w:widowControl w:val="0"/>
              <w:kinsoku/>
              <w:wordWrap/>
              <w:overflowPunct/>
              <w:topLinePunct w:val="0"/>
              <w:bidi w:val="0"/>
              <w:spacing w:line="560" w:lineRule="exact"/>
              <w:ind w:right="105" w:rightChars="5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5.3根据《中小企业划型标准规定》（工信部联企业〔2011〕300号），该项目标的属于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bCs/>
                <w:sz w:val="24"/>
                <w:szCs w:val="24"/>
                <w:highlight w:val="none"/>
                <w:u w:val="single"/>
                <w:lang w:val="en-US" w:eastAsia="zh-CN"/>
              </w:rPr>
              <w:t>信息传输业</w:t>
            </w:r>
            <w:r>
              <w:rPr>
                <w:rFonts w:hint="default" w:ascii="宋体" w:hAnsi="宋体" w:cs="宋体"/>
                <w:b/>
                <w:b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行业。 </w:t>
            </w:r>
          </w:p>
          <w:p w14:paraId="112C4C75">
            <w:pPr>
              <w:keepNext w:val="0"/>
              <w:keepLines w:val="0"/>
              <w:pageBreakBefore w:val="0"/>
              <w:widowControl w:val="0"/>
              <w:kinsoku/>
              <w:wordWrap/>
              <w:overflowPunct/>
              <w:topLinePunct w:val="0"/>
              <w:bidi w:val="0"/>
              <w:spacing w:line="560" w:lineRule="exact"/>
              <w:ind w:right="105" w:rightChars="50" w:firstLine="240" w:firstLineChars="100"/>
              <w:textAlignment w:val="auto"/>
              <w:rPr>
                <w:rFonts w:hint="default" w:eastAsia="宋体"/>
                <w:lang w:val="en-US" w:eastAsia="zh-CN"/>
              </w:rPr>
            </w:pPr>
            <w:r>
              <w:rPr>
                <w:rFonts w:hint="eastAsia" w:ascii="宋体" w:hAnsi="宋体" w:eastAsia="宋体" w:cs="宋体"/>
                <w:sz w:val="24"/>
                <w:szCs w:val="24"/>
                <w:highlight w:val="none"/>
                <w:lang w:val="en-US" w:eastAsia="zh-CN"/>
              </w:rPr>
              <w:t>注：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tc>
      </w:tr>
      <w:tr w14:paraId="18D9E1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vAlign w:val="center"/>
          </w:tcPr>
          <w:p w14:paraId="6C46C586">
            <w:pPr>
              <w:pStyle w:val="54"/>
              <w:keepNext w:val="0"/>
              <w:keepLines w:val="0"/>
              <w:pageBreakBefore w:val="0"/>
              <w:widowControl w:val="0"/>
              <w:kinsoku/>
              <w:wordWrap/>
              <w:overflowPunct/>
              <w:topLinePunct w:val="0"/>
              <w:bidi w:val="0"/>
              <w:spacing w:line="560" w:lineRule="exact"/>
              <w:ind w:right="230"/>
              <w:jc w:val="center"/>
              <w:textAlignment w:val="auto"/>
              <w:rPr>
                <w:rFonts w:hint="eastAsia" w:ascii="宋体" w:hAnsi="宋体" w:eastAsia="宋体" w:cs="宋体"/>
                <w:color w:val="000000"/>
                <w:sz w:val="24"/>
                <w:szCs w:val="24"/>
                <w:lang w:val="en-US" w:eastAsia="zh-CN"/>
              </w:rPr>
            </w:pPr>
            <w:r>
              <w:rPr>
                <w:rFonts w:hint="eastAsia" w:eastAsia="宋体" w:cs="宋体"/>
                <w:color w:val="000000"/>
                <w:sz w:val="24"/>
                <w:szCs w:val="24"/>
                <w:lang w:val="en-US" w:eastAsia="zh-CN"/>
              </w:rPr>
              <w:t>7</w:t>
            </w:r>
          </w:p>
        </w:tc>
        <w:tc>
          <w:tcPr>
            <w:tcW w:w="1800" w:type="dxa"/>
            <w:vAlign w:val="center"/>
          </w:tcPr>
          <w:p w14:paraId="30DF5D48">
            <w:pPr>
              <w:keepNext w:val="0"/>
              <w:keepLines w:val="0"/>
              <w:pageBreakBefore w:val="0"/>
              <w:kinsoku/>
              <w:wordWrap/>
              <w:overflowPunct/>
              <w:topLinePunct w:val="0"/>
              <w:bidi w:val="0"/>
              <w:adjustRightInd w:val="0"/>
              <w:snapToGrid w:val="0"/>
              <w:spacing w:line="560" w:lineRule="exact"/>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4"/>
                <w:szCs w:val="24"/>
                <w:highlight w:val="none"/>
                <w:lang w:val="en-US" w:eastAsia="zh-CN"/>
              </w:rPr>
              <w:t>节能产品、环保产品优惠标准</w:t>
            </w:r>
          </w:p>
          <w:p w14:paraId="3C1A4FF9">
            <w:pPr>
              <w:pStyle w:val="54"/>
              <w:keepNext w:val="0"/>
              <w:keepLines w:val="0"/>
              <w:pageBreakBefore w:val="0"/>
              <w:widowControl w:val="0"/>
              <w:kinsoku/>
              <w:wordWrap/>
              <w:overflowPunct/>
              <w:topLinePunct w:val="0"/>
              <w:bidi w:val="0"/>
              <w:spacing w:line="560" w:lineRule="exact"/>
              <w:ind w:left="38" w:leftChars="0"/>
              <w:jc w:val="center"/>
              <w:textAlignment w:val="auto"/>
              <w:rPr>
                <w:rFonts w:hint="eastAsia" w:ascii="宋体" w:hAnsi="宋体" w:eastAsia="宋体" w:cs="宋体"/>
                <w:color w:val="000000"/>
                <w:sz w:val="28"/>
                <w:szCs w:val="28"/>
                <w:highlight w:val="none"/>
                <w:lang w:val="zh-CN" w:eastAsia="zh-CN" w:bidi="ar-SA"/>
              </w:rPr>
            </w:pPr>
          </w:p>
        </w:tc>
        <w:tc>
          <w:tcPr>
            <w:tcW w:w="6885" w:type="dxa"/>
          </w:tcPr>
          <w:p w14:paraId="64C7BAB5">
            <w:pPr>
              <w:keepNext w:val="0"/>
              <w:keepLines w:val="0"/>
              <w:pageBreakBefore w:val="0"/>
              <w:widowControl w:val="0"/>
              <w:kinsoku/>
              <w:wordWrap/>
              <w:overflowPunct/>
              <w:topLinePunct w:val="0"/>
              <w:bidi w:val="0"/>
              <w:spacing w:line="560" w:lineRule="exact"/>
              <w:ind w:right="105" w:rightChars="5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（1）根据国家有关节能、环保政策，对满足加分条件且在响应文件中提交了国家确定的认证机构出具的、处于有效期之内的节能产品、环境标志产品认证证书的</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，按以下标准给予优惠：</w:t>
            </w:r>
          </w:p>
          <w:p w14:paraId="3051BA6E">
            <w:pPr>
              <w:keepNext w:val="0"/>
              <w:keepLines w:val="0"/>
              <w:pageBreakBefore w:val="0"/>
              <w:widowControl w:val="0"/>
              <w:kinsoku/>
              <w:wordWrap/>
              <w:overflowPunct/>
              <w:topLinePunct w:val="0"/>
              <w:bidi w:val="0"/>
              <w:spacing w:line="560" w:lineRule="exact"/>
              <w:ind w:right="105" w:rightChars="5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本项目无优先采购的节能、环境标志产品。</w:t>
            </w:r>
          </w:p>
          <w:p w14:paraId="56241499">
            <w:pPr>
              <w:keepNext w:val="0"/>
              <w:keepLines w:val="0"/>
              <w:pageBreakBefore w:val="0"/>
              <w:widowControl w:val="0"/>
              <w:kinsoku/>
              <w:wordWrap/>
              <w:overflowPunct/>
              <w:topLinePunct w:val="0"/>
              <w:bidi w:val="0"/>
              <w:spacing w:line="560" w:lineRule="exact"/>
              <w:ind w:right="105" w:rightChars="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（2）强制采购节能产品不执行该优惠政策。</w:t>
            </w:r>
          </w:p>
          <w:p w14:paraId="6EB7E0BE">
            <w:pPr>
              <w:keepNext w:val="0"/>
              <w:keepLines w:val="0"/>
              <w:pageBreakBefore w:val="0"/>
              <w:widowControl w:val="0"/>
              <w:kinsoku/>
              <w:wordWrap/>
              <w:overflowPunct/>
              <w:topLinePunct w:val="0"/>
              <w:bidi w:val="0"/>
              <w:spacing w:line="560" w:lineRule="exact"/>
              <w:ind w:right="105" w:rightChars="50" w:firstLine="241" w:firstLineChars="100"/>
              <w:textAlignment w:val="auto"/>
              <w:rPr>
                <w:rFonts w:hint="eastAsia"/>
                <w:kern w:val="2"/>
                <w:sz w:val="24"/>
                <w:szCs w:val="24"/>
                <w:lang w:val="en-US" w:eastAsia="zh-CN" w:bidi="ar-SA"/>
              </w:rPr>
            </w:pPr>
            <w:r>
              <w:rPr>
                <w:rFonts w:hint="eastAsia" w:ascii="宋体" w:hAnsi="宋体" w:eastAsia="宋体" w:cs="宋体"/>
                <w:b/>
                <w:bCs w:val="0"/>
                <w:color w:val="0000FF"/>
                <w:sz w:val="24"/>
                <w:szCs w:val="24"/>
                <w:highlight w:val="none"/>
                <w:lang w:eastAsia="zh-CN"/>
              </w:rPr>
              <w:t>（</w:t>
            </w:r>
            <w:r>
              <w:rPr>
                <w:rFonts w:hint="eastAsia" w:ascii="宋体" w:hAnsi="宋体" w:eastAsia="宋体" w:cs="宋体"/>
                <w:b/>
                <w:bCs w:val="0"/>
                <w:color w:val="0000FF"/>
                <w:sz w:val="24"/>
                <w:szCs w:val="24"/>
                <w:highlight w:val="none"/>
                <w:lang w:val="en-US" w:eastAsia="zh-CN"/>
              </w:rPr>
              <w:t>本项目不适用</w:t>
            </w:r>
            <w:r>
              <w:rPr>
                <w:rFonts w:hint="eastAsia" w:ascii="宋体" w:hAnsi="宋体" w:eastAsia="宋体" w:cs="宋体"/>
                <w:b/>
                <w:bCs w:val="0"/>
                <w:color w:val="0000FF"/>
                <w:sz w:val="24"/>
                <w:szCs w:val="24"/>
                <w:highlight w:val="none"/>
                <w:lang w:eastAsia="zh-CN"/>
              </w:rPr>
              <w:t>）</w:t>
            </w:r>
          </w:p>
        </w:tc>
      </w:tr>
      <w:tr w14:paraId="3D1BF44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vAlign w:val="center"/>
          </w:tcPr>
          <w:p w14:paraId="49BCB1DF">
            <w:pPr>
              <w:pStyle w:val="54"/>
              <w:keepNext w:val="0"/>
              <w:keepLines w:val="0"/>
              <w:pageBreakBefore w:val="0"/>
              <w:widowControl w:val="0"/>
              <w:kinsoku/>
              <w:wordWrap/>
              <w:overflowPunct/>
              <w:topLinePunct w:val="0"/>
              <w:bidi w:val="0"/>
              <w:spacing w:line="560" w:lineRule="exact"/>
              <w:ind w:right="230"/>
              <w:jc w:val="center"/>
              <w:textAlignment w:val="auto"/>
              <w:rPr>
                <w:rFonts w:hint="default" w:ascii="宋体" w:hAnsi="宋体" w:eastAsia="宋体" w:cs="宋体"/>
                <w:color w:val="000000"/>
                <w:sz w:val="24"/>
                <w:szCs w:val="24"/>
                <w:lang w:val="en-US" w:eastAsia="zh-CN"/>
              </w:rPr>
            </w:pPr>
            <w:r>
              <w:rPr>
                <w:rFonts w:hint="eastAsia" w:eastAsia="宋体" w:cs="宋体"/>
                <w:color w:val="000000"/>
                <w:sz w:val="24"/>
                <w:szCs w:val="24"/>
                <w:lang w:val="en-US" w:eastAsia="zh-CN"/>
              </w:rPr>
              <w:t>8</w:t>
            </w:r>
          </w:p>
        </w:tc>
        <w:tc>
          <w:tcPr>
            <w:tcW w:w="1800" w:type="dxa"/>
            <w:vAlign w:val="center"/>
          </w:tcPr>
          <w:p w14:paraId="0416ED24">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lang w:val="zh-CN"/>
              </w:rPr>
            </w:pPr>
            <w:r>
              <w:rPr>
                <w:rFonts w:hint="eastAsia" w:ascii="宋体" w:hAnsi="宋体" w:eastAsia="宋体" w:cs="宋体"/>
                <w:sz w:val="24"/>
                <w:szCs w:val="24"/>
              </w:rPr>
              <w:t>现场考察或者召开答疑会</w:t>
            </w:r>
          </w:p>
        </w:tc>
        <w:tc>
          <w:tcPr>
            <w:tcW w:w="6885" w:type="dxa"/>
            <w:vAlign w:val="center"/>
          </w:tcPr>
          <w:p w14:paraId="40797FBD">
            <w:pPr>
              <w:keepNext w:val="0"/>
              <w:keepLines w:val="0"/>
              <w:pageBreakBefore w:val="0"/>
              <w:widowControl w:val="0"/>
              <w:kinsoku/>
              <w:wordWrap/>
              <w:overflowPunct/>
              <w:topLinePunct w:val="0"/>
              <w:autoSpaceDE/>
              <w:autoSpaceDN/>
              <w:bidi w:val="0"/>
              <w:adjustRightInd/>
              <w:snapToGrid/>
              <w:spacing w:line="560" w:lineRule="exact"/>
              <w:ind w:firstLine="241" w:firstLineChars="1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u w:val="single"/>
                <w:lang w:val="en-US" w:eastAsia="zh-CN"/>
              </w:rPr>
              <w:t>否</w:t>
            </w:r>
            <w:r>
              <w:rPr>
                <w:rFonts w:hint="eastAsia" w:ascii="宋体" w:hAnsi="宋体" w:eastAsia="宋体" w:cs="宋体"/>
                <w:i/>
                <w:sz w:val="24"/>
                <w:szCs w:val="24"/>
              </w:rPr>
              <w:t>（是、否）</w:t>
            </w:r>
            <w:r>
              <w:rPr>
                <w:rFonts w:hint="eastAsia" w:ascii="宋体" w:hAnsi="宋体" w:eastAsia="宋体" w:cs="宋体"/>
                <w:i/>
                <w:sz w:val="24"/>
                <w:szCs w:val="24"/>
                <w:lang w:val="en-US" w:eastAsia="zh-CN"/>
              </w:rPr>
              <w:t>组织</w:t>
            </w:r>
          </w:p>
        </w:tc>
      </w:tr>
      <w:tr w14:paraId="22A839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vAlign w:val="center"/>
          </w:tcPr>
          <w:p w14:paraId="503B90C5">
            <w:pPr>
              <w:pStyle w:val="54"/>
              <w:keepNext w:val="0"/>
              <w:keepLines w:val="0"/>
              <w:pageBreakBefore w:val="0"/>
              <w:widowControl w:val="0"/>
              <w:kinsoku/>
              <w:wordWrap/>
              <w:overflowPunct/>
              <w:topLinePunct w:val="0"/>
              <w:bidi w:val="0"/>
              <w:spacing w:line="560" w:lineRule="exact"/>
              <w:ind w:right="230" w:rightChars="0"/>
              <w:jc w:val="center"/>
              <w:textAlignment w:val="auto"/>
              <w:rPr>
                <w:rFonts w:hint="default" w:ascii="宋体" w:hAnsi="宋体" w:eastAsia="宋体" w:cs="宋体"/>
                <w:color w:val="000000"/>
                <w:sz w:val="24"/>
                <w:szCs w:val="24"/>
                <w:lang w:val="en-US" w:eastAsia="zh-CN" w:bidi="ar-SA"/>
              </w:rPr>
            </w:pPr>
            <w:r>
              <w:rPr>
                <w:rFonts w:hint="eastAsia" w:eastAsia="宋体" w:cs="宋体"/>
                <w:color w:val="000000"/>
                <w:sz w:val="24"/>
                <w:szCs w:val="24"/>
                <w:lang w:val="en-US" w:eastAsia="zh-CN" w:bidi="ar-SA"/>
              </w:rPr>
              <w:t>9</w:t>
            </w:r>
          </w:p>
        </w:tc>
        <w:tc>
          <w:tcPr>
            <w:tcW w:w="1800" w:type="dxa"/>
            <w:vAlign w:val="center"/>
          </w:tcPr>
          <w:p w14:paraId="775B8FC4">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低于成本价</w:t>
            </w:r>
          </w:p>
          <w:p w14:paraId="522C2DAB">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lang w:val="zh-CN" w:eastAsia="zh-CN" w:bidi="ar-SA"/>
              </w:rPr>
            </w:pPr>
            <w:r>
              <w:rPr>
                <w:rFonts w:hint="eastAsia" w:ascii="宋体" w:hAnsi="宋体" w:eastAsia="宋体" w:cs="宋体"/>
                <w:color w:val="000000"/>
                <w:sz w:val="24"/>
                <w:szCs w:val="24"/>
                <w:lang w:val="zh-CN"/>
              </w:rPr>
              <w:t>不正当竞争预防措施</w:t>
            </w:r>
          </w:p>
        </w:tc>
        <w:tc>
          <w:tcPr>
            <w:tcW w:w="6885" w:type="dxa"/>
          </w:tcPr>
          <w:p w14:paraId="212AA492">
            <w:pPr>
              <w:spacing w:line="560" w:lineRule="exact"/>
              <w:ind w:right="105" w:rightChars="50" w:firstLine="240" w:firstLineChars="100"/>
              <w:rPr>
                <w:rFonts w:hint="eastAsia" w:ascii="宋体" w:hAnsi="宋体" w:eastAsia="宋体" w:cs="宋体"/>
                <w:kern w:val="2"/>
                <w:sz w:val="24"/>
                <w:szCs w:val="24"/>
                <w:lang w:val="zh-CN" w:eastAsia="zh-CN" w:bidi="ar-SA"/>
              </w:rPr>
            </w:pPr>
            <w:r>
              <w:rPr>
                <w:rFonts w:hint="eastAsia" w:ascii="宋体" w:hAnsi="宋体" w:cs="宋体"/>
                <w:kern w:val="2"/>
                <w:sz w:val="24"/>
                <w:szCs w:val="24"/>
                <w:lang w:val="zh-CN" w:eastAsia="zh-CN" w:bidi="ar-SA"/>
              </w:rPr>
              <w:t>（一）政府采购异常低价审查</w:t>
            </w:r>
          </w:p>
          <w:p w14:paraId="4A98A001">
            <w:pPr>
              <w:spacing w:line="560" w:lineRule="exact"/>
              <w:ind w:right="105" w:rightChars="50" w:firstLine="240" w:firstLineChars="100"/>
              <w:rPr>
                <w:rFonts w:hint="eastAsia" w:ascii="宋体" w:hAnsi="宋体" w:eastAsia="宋体" w:cs="宋体"/>
                <w:sz w:val="24"/>
                <w:lang w:val="zh-CN" w:eastAsia="zh-CN"/>
              </w:rPr>
            </w:pPr>
            <w:r>
              <w:rPr>
                <w:rFonts w:hint="eastAsia" w:ascii="宋体" w:hAnsi="宋体" w:eastAsia="宋体" w:cs="宋体"/>
                <w:kern w:val="2"/>
                <w:sz w:val="24"/>
                <w:szCs w:val="24"/>
                <w:lang w:val="zh-CN" w:eastAsia="zh-CN" w:bidi="ar-SA"/>
              </w:rPr>
              <w:t>（</w:t>
            </w:r>
            <w:r>
              <w:rPr>
                <w:rFonts w:hint="eastAsia" w:ascii="宋体" w:hAnsi="宋体" w:eastAsia="宋体" w:cs="宋体"/>
                <w:sz w:val="24"/>
                <w:lang w:val="en-US" w:eastAsia="zh-CN"/>
              </w:rPr>
              <w:t>1</w:t>
            </w:r>
            <w:r>
              <w:rPr>
                <w:rFonts w:hint="eastAsia" w:ascii="宋体" w:hAnsi="宋体" w:eastAsia="宋体" w:cs="宋体"/>
                <w:sz w:val="24"/>
                <w:lang w:val="zh-CN" w:eastAsia="zh-CN"/>
              </w:rPr>
              <w:t>）政府采购评审中出现下列情形之一的，评审委员会应当启动异常低价投标（响应）审查程序：</w:t>
            </w:r>
          </w:p>
          <w:p w14:paraId="03FF8FB2">
            <w:pPr>
              <w:spacing w:line="560" w:lineRule="exact"/>
              <w:ind w:right="105" w:rightChars="50"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1.投标（响应）报价低于全部通过符合性审查供应商投标（响应）报价平均值50%的，即投标（响应）报价&lt;全部通过符合性审查供应商投标（响应）报价平均值×50%；</w:t>
            </w:r>
          </w:p>
          <w:p w14:paraId="7D1C2CFD">
            <w:pPr>
              <w:spacing w:line="560" w:lineRule="exact"/>
              <w:ind w:right="105" w:rightChars="50"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2.投标（响应）报价低于通过符合性审查的次低报价供应商投标（响应）报价50%的，即投标（响应）报价&lt;通过符合性审查的次低报价供应商投标（响应）报价×50%；</w:t>
            </w:r>
          </w:p>
          <w:p w14:paraId="5A89B737">
            <w:pPr>
              <w:spacing w:line="560" w:lineRule="exact"/>
              <w:ind w:right="105" w:rightChars="50"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3.投标（响应）报价低于采购项目最高限价45%的，即投标（响应）报价&lt;采购项目最高限价×45%；</w:t>
            </w:r>
          </w:p>
          <w:p w14:paraId="2FB6CD83">
            <w:pPr>
              <w:spacing w:line="560" w:lineRule="exact"/>
              <w:ind w:right="105" w:rightChars="50"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4.评审委员会基于专业判断，认为供应商报价过低，有可能影响产品质量或者不能诚信履约的其他情形。</w:t>
            </w:r>
          </w:p>
          <w:p w14:paraId="1888DA9A">
            <w:pPr>
              <w:spacing w:line="560" w:lineRule="exact"/>
              <w:ind w:right="105" w:rightChars="50"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采购人可以结合具体项目实际情况，提高上述第1项至第3项中启动异常低价投标（响应）审查的数值标准，但是最高不得超过</w:t>
            </w:r>
            <w:r>
              <w:rPr>
                <w:rFonts w:hint="eastAsia" w:ascii="宋体" w:hAnsi="宋体" w:eastAsia="宋体" w:cs="宋体"/>
                <w:color w:val="FF0000"/>
                <w:sz w:val="24"/>
                <w:lang w:val="zh-CN" w:eastAsia="zh-CN"/>
              </w:rPr>
              <w:t>65%</w:t>
            </w:r>
            <w:r>
              <w:rPr>
                <w:rFonts w:hint="eastAsia" w:ascii="宋体" w:hAnsi="宋体" w:eastAsia="宋体" w:cs="宋体"/>
                <w:sz w:val="24"/>
                <w:lang w:val="zh-CN" w:eastAsia="zh-CN"/>
              </w:rPr>
              <w:t>。</w:t>
            </w:r>
          </w:p>
          <w:p w14:paraId="4A504452">
            <w:pPr>
              <w:spacing w:line="560" w:lineRule="exact"/>
              <w:ind w:right="105" w:rightChars="50"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相关法律法规对供应商报价有规定的，从其规定。</w:t>
            </w:r>
          </w:p>
          <w:p w14:paraId="512DFE1B">
            <w:pPr>
              <w:spacing w:line="560" w:lineRule="exact"/>
              <w:ind w:right="105" w:rightChars="50"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2B3E0AB">
            <w:pPr>
              <w:spacing w:line="560" w:lineRule="exact"/>
              <w:ind w:right="105" w:rightChars="50"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7F26BC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383838"/>
                <w:spacing w:val="0"/>
                <w:kern w:val="0"/>
                <w:sz w:val="24"/>
                <w:szCs w:val="24"/>
                <w:shd w:val="clear" w:color="auto" w:fill="FFFFFF"/>
                <w:vertAlign w:val="baseline"/>
                <w:lang w:val="en-US" w:eastAsia="zh-CN" w:bidi="ar"/>
              </w:rPr>
            </w:pPr>
            <w:r>
              <w:rPr>
                <w:rFonts w:hint="eastAsia" w:ascii="宋体" w:hAnsi="宋体" w:eastAsia="宋体" w:cs="宋体"/>
                <w:i w:val="0"/>
                <w:iCs w:val="0"/>
                <w:caps w:val="0"/>
                <w:color w:val="383838"/>
                <w:spacing w:val="0"/>
                <w:kern w:val="0"/>
                <w:sz w:val="24"/>
                <w:szCs w:val="24"/>
                <w:shd w:val="clear" w:color="auto" w:fill="FFFFFF"/>
                <w:vertAlign w:val="baseline"/>
                <w:lang w:val="en-US" w:eastAsia="zh-CN" w:bidi="ar"/>
              </w:rPr>
              <w:t>评审委员会借助互联网等渠道查询相关信息的，应当严格遵守评审工作纪律，不得实施影响评审公正的行为。</w:t>
            </w:r>
          </w:p>
          <w:p w14:paraId="49BACD4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both"/>
              <w:textAlignment w:val="baseline"/>
              <w:rPr>
                <w:rFonts w:hint="default" w:ascii="Calibri" w:hAnsi="Calibri" w:cs="Calibri"/>
                <w:i w:val="0"/>
                <w:iCs w:val="0"/>
                <w:caps w:val="0"/>
                <w:color w:val="383838"/>
                <w:spacing w:val="0"/>
                <w:sz w:val="21"/>
                <w:szCs w:val="21"/>
              </w:rPr>
            </w:pPr>
            <w:r>
              <w:rPr>
                <w:rFonts w:hint="eastAsia" w:ascii="宋体" w:hAnsi="宋体" w:eastAsia="宋体" w:cs="宋体"/>
                <w:i w:val="0"/>
                <w:iCs w:val="0"/>
                <w:caps w:val="0"/>
                <w:color w:val="383838"/>
                <w:spacing w:val="0"/>
                <w:kern w:val="0"/>
                <w:sz w:val="24"/>
                <w:szCs w:val="24"/>
                <w:shd w:val="clear" w:color="auto" w:fill="FFFFFF"/>
                <w:vertAlign w:val="baselin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6560981B">
            <w:pPr>
              <w:spacing w:line="560" w:lineRule="exact"/>
              <w:ind w:right="105" w:rightChars="50"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（三）投标人书面说明应当签字确认或者加盖公章，否则无效。书面说明的签字确认，由其法定代表人/主要负责人/本人或者其授权代表签字确认。</w:t>
            </w:r>
          </w:p>
          <w:p w14:paraId="28C1F906">
            <w:pPr>
              <w:spacing w:line="560" w:lineRule="exact"/>
              <w:ind w:right="105" w:rightChars="50"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四）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或未在规定时间内递交有效书面说明书的，</w:t>
            </w:r>
            <w:r>
              <w:rPr>
                <w:rFonts w:hint="eastAsia" w:ascii="宋体" w:hAnsi="宋体" w:eastAsia="宋体" w:cs="宋体"/>
                <w:sz w:val="24"/>
                <w:lang w:val="en-US" w:eastAsia="zh-CN"/>
              </w:rPr>
              <w:t>评标委员会</w:t>
            </w:r>
            <w:r>
              <w:rPr>
                <w:rFonts w:hint="eastAsia" w:ascii="宋体" w:hAnsi="宋体" w:eastAsia="宋体" w:cs="宋体"/>
                <w:sz w:val="24"/>
                <w:lang w:val="zh-CN" w:eastAsia="zh-CN"/>
              </w:rPr>
              <w:t>应当将其投标文件作为无效处理。</w:t>
            </w:r>
          </w:p>
          <w:p w14:paraId="57B9E64F">
            <w:pPr>
              <w:pStyle w:val="54"/>
              <w:keepNext w:val="0"/>
              <w:keepLines w:val="0"/>
              <w:pageBreakBefore w:val="0"/>
              <w:widowControl w:val="0"/>
              <w:kinsoku/>
              <w:wordWrap/>
              <w:overflowPunct/>
              <w:topLinePunct w:val="0"/>
              <w:bidi w:val="0"/>
              <w:spacing w:line="560" w:lineRule="exact"/>
              <w:ind w:firstLine="240" w:firstLineChars="100"/>
              <w:jc w:val="both"/>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lang w:val="zh-CN" w:eastAsia="zh-CN"/>
              </w:rPr>
              <w:t>（五）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tc>
      </w:tr>
      <w:tr w14:paraId="2B2688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vAlign w:val="center"/>
          </w:tcPr>
          <w:p w14:paraId="6BBFA302">
            <w:pPr>
              <w:pStyle w:val="54"/>
              <w:keepNext w:val="0"/>
              <w:keepLines w:val="0"/>
              <w:pageBreakBefore w:val="0"/>
              <w:widowControl w:val="0"/>
              <w:kinsoku/>
              <w:wordWrap/>
              <w:overflowPunct/>
              <w:topLinePunct w:val="0"/>
              <w:bidi w:val="0"/>
              <w:spacing w:line="560" w:lineRule="exact"/>
              <w:ind w:right="230"/>
              <w:jc w:val="center"/>
              <w:textAlignment w:val="auto"/>
              <w:rPr>
                <w:rFonts w:hint="default" w:ascii="宋体" w:hAnsi="宋体" w:eastAsia="宋体" w:cs="宋体"/>
                <w:color w:val="000000"/>
                <w:sz w:val="24"/>
                <w:szCs w:val="24"/>
                <w:lang w:val="en-US" w:eastAsia="zh-CN"/>
              </w:rPr>
            </w:pPr>
            <w:r>
              <w:rPr>
                <w:rFonts w:hint="eastAsia" w:eastAsia="宋体" w:cs="宋体"/>
                <w:color w:val="000000"/>
                <w:sz w:val="24"/>
                <w:szCs w:val="24"/>
                <w:lang w:val="en-US" w:eastAsia="zh-CN"/>
              </w:rPr>
              <w:t>10</w:t>
            </w:r>
          </w:p>
        </w:tc>
        <w:tc>
          <w:tcPr>
            <w:tcW w:w="1800" w:type="dxa"/>
            <w:vAlign w:val="center"/>
          </w:tcPr>
          <w:p w14:paraId="55CB27FC">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highlight w:val="none"/>
                <w:lang w:val="zh-CN"/>
              </w:rPr>
            </w:pPr>
            <w:r>
              <w:rPr>
                <w:rFonts w:hint="eastAsia"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lang w:val="zh-CN"/>
              </w:rPr>
              <w:t>情况公告</w:t>
            </w:r>
          </w:p>
        </w:tc>
        <w:tc>
          <w:tcPr>
            <w:tcW w:w="6885" w:type="dxa"/>
            <w:vAlign w:val="center"/>
          </w:tcPr>
          <w:p w14:paraId="79DF5A13">
            <w:pPr>
              <w:pStyle w:val="54"/>
              <w:keepNext w:val="0"/>
              <w:keepLines w:val="0"/>
              <w:pageBreakBefore w:val="0"/>
              <w:widowControl w:val="0"/>
              <w:kinsoku/>
              <w:wordWrap/>
              <w:overflowPunct/>
              <w:topLinePunct w:val="0"/>
              <w:bidi w:val="0"/>
              <w:spacing w:line="560" w:lineRule="exact"/>
              <w:ind w:firstLine="240" w:firstLineChars="100"/>
              <w:jc w:val="both"/>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本次</w:t>
            </w:r>
            <w:r>
              <w:rPr>
                <w:rFonts w:hint="eastAsia"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lang w:val="zh-CN"/>
              </w:rPr>
              <w:t>采购的相关信息（含</w:t>
            </w:r>
            <w:r>
              <w:rPr>
                <w:rFonts w:hint="eastAsia"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lang w:val="zh-CN"/>
              </w:rPr>
              <w:t>公告、变更公告、补遗公告、延期公告、终止公告、成交公告等）同时在</w:t>
            </w:r>
            <w:r>
              <w:rPr>
                <w:rFonts w:hint="eastAsia" w:ascii="宋体" w:hAnsi="宋体" w:eastAsia="宋体" w:cs="宋体"/>
                <w:color w:val="000000"/>
                <w:sz w:val="24"/>
                <w:szCs w:val="24"/>
                <w:highlight w:val="none"/>
                <w:u w:val="single"/>
                <w:lang w:val="zh-CN"/>
              </w:rPr>
              <w:t>“云南省政府采购网”</w:t>
            </w:r>
            <w:r>
              <w:rPr>
                <w:rFonts w:hint="eastAsia" w:cs="宋体"/>
                <w:color w:val="000000"/>
                <w:sz w:val="24"/>
                <w:szCs w:val="24"/>
                <w:highlight w:val="none"/>
                <w:u w:val="single"/>
                <w:lang w:val="zh-CN"/>
              </w:rPr>
              <w:t>、“政采云”电子化平台</w:t>
            </w:r>
            <w:r>
              <w:rPr>
                <w:rFonts w:hint="eastAsia" w:ascii="宋体" w:hAnsi="宋体" w:eastAsia="宋体" w:cs="宋体"/>
                <w:color w:val="000000"/>
                <w:sz w:val="24"/>
                <w:szCs w:val="24"/>
                <w:highlight w:val="none"/>
                <w:lang w:val="zh-CN"/>
              </w:rPr>
              <w:t>发布，请各供应商在递交响应文件前随时查看，以获取最新信息。</w:t>
            </w:r>
          </w:p>
        </w:tc>
      </w:tr>
      <w:tr w14:paraId="4D0364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5" w:hRule="atLeast"/>
          <w:jc w:val="center"/>
        </w:trPr>
        <w:tc>
          <w:tcPr>
            <w:tcW w:w="609" w:type="dxa"/>
            <w:vAlign w:val="center"/>
          </w:tcPr>
          <w:p w14:paraId="6D8EDA9B">
            <w:pPr>
              <w:pStyle w:val="54"/>
              <w:keepNext w:val="0"/>
              <w:keepLines w:val="0"/>
              <w:pageBreakBefore w:val="0"/>
              <w:widowControl w:val="0"/>
              <w:kinsoku/>
              <w:wordWrap/>
              <w:overflowPunct/>
              <w:topLinePunct w:val="0"/>
              <w:bidi w:val="0"/>
              <w:spacing w:line="560" w:lineRule="exact"/>
              <w:ind w:right="23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eastAsia="宋体" w:cs="宋体"/>
                <w:color w:val="000000"/>
                <w:sz w:val="24"/>
                <w:szCs w:val="24"/>
                <w:lang w:val="en-US" w:eastAsia="zh-CN"/>
              </w:rPr>
              <w:t>1</w:t>
            </w:r>
          </w:p>
        </w:tc>
        <w:tc>
          <w:tcPr>
            <w:tcW w:w="1800" w:type="dxa"/>
            <w:vAlign w:val="center"/>
          </w:tcPr>
          <w:p w14:paraId="77412534">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lang w:val="zh-CN"/>
              </w:rPr>
            </w:pPr>
            <w:r>
              <w:rPr>
                <w:rFonts w:hint="eastAsia" w:eastAsia="宋体" w:cs="宋体"/>
                <w:color w:val="000000"/>
                <w:sz w:val="24"/>
                <w:szCs w:val="24"/>
                <w:lang w:val="en-US" w:eastAsia="zh-CN"/>
              </w:rPr>
              <w:t>磋商</w:t>
            </w:r>
            <w:r>
              <w:rPr>
                <w:rFonts w:hint="eastAsia" w:ascii="宋体" w:hAnsi="宋体" w:eastAsia="宋体" w:cs="宋体"/>
                <w:color w:val="000000"/>
                <w:sz w:val="24"/>
                <w:szCs w:val="24"/>
                <w:lang w:val="zh-CN"/>
              </w:rPr>
              <w:t>保证金</w:t>
            </w:r>
          </w:p>
        </w:tc>
        <w:tc>
          <w:tcPr>
            <w:tcW w:w="6885" w:type="dxa"/>
            <w:vAlign w:val="center"/>
          </w:tcPr>
          <w:p w14:paraId="22A0F5DF">
            <w:pPr>
              <w:pStyle w:val="54"/>
              <w:keepNext w:val="0"/>
              <w:keepLines w:val="0"/>
              <w:pageBreakBefore w:val="0"/>
              <w:widowControl w:val="0"/>
              <w:numPr>
                <w:ilvl w:val="0"/>
                <w:numId w:val="0"/>
              </w:numPr>
              <w:kinsoku/>
              <w:wordWrap/>
              <w:overflowPunct/>
              <w:topLinePunct w:val="0"/>
              <w:bidi w:val="0"/>
              <w:spacing w:line="560" w:lineRule="exact"/>
              <w:ind w:firstLine="240" w:firstLineChars="100"/>
              <w:jc w:val="both"/>
              <w:textAlignment w:val="auto"/>
              <w:rPr>
                <w:rFonts w:hint="eastAsia" w:ascii="宋体" w:hAnsi="宋体" w:eastAsia="宋体" w:cs="宋体"/>
                <w:b/>
                <w:bCs/>
                <w:color w:val="FF0000"/>
                <w:sz w:val="24"/>
                <w:szCs w:val="24"/>
                <w:highlight w:val="yellow"/>
                <w:lang w:val="zh-CN"/>
              </w:rPr>
            </w:pPr>
            <w:r>
              <w:rPr>
                <w:rFonts w:hint="eastAsia" w:ascii="宋体" w:hAnsi="宋体" w:eastAsia="宋体" w:cs="宋体"/>
                <w:b w:val="0"/>
                <w:bCs/>
                <w:sz w:val="24"/>
                <w:szCs w:val="24"/>
              </w:rPr>
              <w:t>本项目</w:t>
            </w:r>
            <w:r>
              <w:rPr>
                <w:rFonts w:hint="eastAsia" w:ascii="宋体" w:hAnsi="宋体" w:eastAsia="宋体" w:cs="宋体"/>
                <w:sz w:val="24"/>
                <w:szCs w:val="24"/>
                <w:u w:val="single"/>
              </w:rPr>
              <w:t xml:space="preserve"> </w:t>
            </w:r>
            <w:r>
              <w:rPr>
                <w:rFonts w:hint="eastAsia" w:eastAsia="宋体" w:cs="宋体"/>
                <w:b/>
                <w:bCs/>
                <w:sz w:val="24"/>
                <w:szCs w:val="24"/>
                <w:u w:val="single"/>
                <w:lang w:val="en-US" w:eastAsia="zh-CN"/>
              </w:rPr>
              <w:t>否</w:t>
            </w:r>
            <w:r>
              <w:rPr>
                <w:rFonts w:hint="eastAsia" w:ascii="宋体" w:hAnsi="宋体" w:eastAsia="宋体" w:cs="宋体"/>
                <w:i/>
                <w:iCs/>
                <w:sz w:val="24"/>
                <w:szCs w:val="24"/>
                <w:u w:val="single"/>
                <w:lang w:eastAsia="zh-CN"/>
              </w:rPr>
              <w:t>（</w:t>
            </w:r>
            <w:r>
              <w:rPr>
                <w:rFonts w:hint="eastAsia" w:ascii="宋体" w:hAnsi="宋体" w:eastAsia="宋体" w:cs="宋体"/>
                <w:i/>
                <w:iCs/>
                <w:sz w:val="24"/>
                <w:szCs w:val="24"/>
                <w:u w:val="single"/>
                <w:lang w:val="en-US" w:eastAsia="zh-CN"/>
              </w:rPr>
              <w:t>是/否</w:t>
            </w:r>
            <w:r>
              <w:rPr>
                <w:rFonts w:hint="eastAsia" w:ascii="宋体" w:hAnsi="宋体" w:eastAsia="宋体" w:cs="宋体"/>
                <w:i/>
                <w:iCs/>
                <w:sz w:val="24"/>
                <w:szCs w:val="24"/>
                <w:u w:val="single"/>
                <w:lang w:eastAsia="zh-CN"/>
              </w:rPr>
              <w:t>）</w:t>
            </w:r>
            <w:r>
              <w:rPr>
                <w:rFonts w:hint="eastAsia" w:ascii="宋体" w:hAnsi="宋体" w:eastAsia="宋体" w:cs="宋体"/>
                <w:b w:val="0"/>
                <w:bCs/>
                <w:sz w:val="24"/>
                <w:szCs w:val="24"/>
                <w:lang w:val="en-US" w:eastAsia="zh-CN"/>
              </w:rPr>
              <w:t>收取</w:t>
            </w:r>
            <w:r>
              <w:rPr>
                <w:rFonts w:hint="eastAsia" w:eastAsia="宋体" w:cs="宋体"/>
                <w:b w:val="0"/>
                <w:bCs/>
                <w:sz w:val="24"/>
                <w:szCs w:val="24"/>
                <w:lang w:val="en-US" w:eastAsia="zh-CN"/>
              </w:rPr>
              <w:t>磋商</w:t>
            </w:r>
            <w:r>
              <w:rPr>
                <w:rFonts w:hint="eastAsia" w:ascii="宋体" w:hAnsi="宋体" w:eastAsia="宋体" w:cs="宋体"/>
                <w:b w:val="0"/>
                <w:bCs/>
                <w:sz w:val="24"/>
                <w:szCs w:val="24"/>
                <w:lang w:val="en-US" w:eastAsia="zh-CN"/>
              </w:rPr>
              <w:t>保证金；</w:t>
            </w:r>
          </w:p>
        </w:tc>
      </w:tr>
      <w:tr w14:paraId="7D126A2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vAlign w:val="center"/>
          </w:tcPr>
          <w:p w14:paraId="076339BD">
            <w:pPr>
              <w:pStyle w:val="54"/>
              <w:keepNext w:val="0"/>
              <w:keepLines w:val="0"/>
              <w:pageBreakBefore w:val="0"/>
              <w:widowControl w:val="0"/>
              <w:kinsoku/>
              <w:wordWrap/>
              <w:overflowPunct/>
              <w:topLinePunct w:val="0"/>
              <w:bidi w:val="0"/>
              <w:spacing w:line="560" w:lineRule="exact"/>
              <w:ind w:right="23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eastAsia="宋体" w:cs="宋体"/>
                <w:color w:val="000000"/>
                <w:sz w:val="24"/>
                <w:szCs w:val="24"/>
                <w:lang w:val="en-US" w:eastAsia="zh-CN"/>
              </w:rPr>
              <w:t>2</w:t>
            </w:r>
          </w:p>
        </w:tc>
        <w:tc>
          <w:tcPr>
            <w:tcW w:w="1800" w:type="dxa"/>
            <w:vAlign w:val="center"/>
          </w:tcPr>
          <w:p w14:paraId="6C8C0B9B">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highlight w:val="none"/>
                <w:lang w:val="zh-CN"/>
              </w:rPr>
              <w:t>履约保证金</w:t>
            </w:r>
          </w:p>
        </w:tc>
        <w:tc>
          <w:tcPr>
            <w:tcW w:w="6885" w:type="dxa"/>
            <w:vAlign w:val="center"/>
          </w:tcPr>
          <w:p w14:paraId="1F058B46">
            <w:pPr>
              <w:pStyle w:val="54"/>
              <w:keepNext w:val="0"/>
              <w:keepLines w:val="0"/>
              <w:pageBreakBefore w:val="0"/>
              <w:widowControl w:val="0"/>
              <w:kinsoku/>
              <w:wordWrap/>
              <w:overflowPunct/>
              <w:topLinePunct w:val="0"/>
              <w:bidi w:val="0"/>
              <w:spacing w:line="560" w:lineRule="exact"/>
              <w:ind w:firstLine="240" w:firstLineChars="1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本项目</w:t>
            </w:r>
            <w:r>
              <w:rPr>
                <w:rFonts w:hint="eastAsia" w:ascii="宋体" w:hAnsi="宋体" w:eastAsia="宋体" w:cs="宋体"/>
                <w:b/>
                <w:bCs/>
                <w:sz w:val="24"/>
                <w:szCs w:val="24"/>
                <w:u w:val="single"/>
              </w:rPr>
              <w:t xml:space="preserve"> </w:t>
            </w:r>
            <w:r>
              <w:rPr>
                <w:rFonts w:hint="eastAsia" w:cs="宋体"/>
                <w:b/>
                <w:bCs/>
                <w:sz w:val="24"/>
                <w:szCs w:val="24"/>
                <w:u w:val="single"/>
                <w:lang w:val="en-US" w:eastAsia="zh-CN"/>
              </w:rPr>
              <w:t>否</w:t>
            </w:r>
            <w:r>
              <w:rPr>
                <w:rFonts w:hint="eastAsia" w:ascii="宋体" w:hAnsi="宋体" w:eastAsia="宋体" w:cs="宋体"/>
                <w:b/>
                <w:bCs/>
                <w:i/>
                <w:iCs/>
                <w:sz w:val="24"/>
                <w:szCs w:val="24"/>
                <w:u w:val="single"/>
                <w:lang w:val="en-US" w:eastAsia="zh-CN"/>
              </w:rPr>
              <w:t>（</w:t>
            </w:r>
            <w:r>
              <w:rPr>
                <w:rFonts w:hint="eastAsia" w:ascii="宋体" w:hAnsi="宋体" w:eastAsia="宋体" w:cs="宋体"/>
                <w:i/>
                <w:iCs/>
                <w:sz w:val="24"/>
                <w:szCs w:val="24"/>
                <w:u w:val="single"/>
                <w:lang w:val="en-US" w:eastAsia="zh-CN"/>
              </w:rPr>
              <w:t>是/否</w:t>
            </w:r>
            <w:r>
              <w:rPr>
                <w:rFonts w:hint="eastAsia" w:ascii="宋体" w:hAnsi="宋体" w:eastAsia="宋体" w:cs="宋体"/>
                <w:i/>
                <w:iCs/>
                <w:sz w:val="24"/>
                <w:szCs w:val="24"/>
                <w:u w:val="single"/>
                <w:lang w:eastAsia="zh-CN"/>
              </w:rPr>
              <w:t>）</w:t>
            </w:r>
            <w:r>
              <w:rPr>
                <w:rFonts w:hint="eastAsia" w:ascii="宋体" w:hAnsi="宋体" w:eastAsia="宋体" w:cs="宋体"/>
                <w:b w:val="0"/>
                <w:bCs/>
                <w:sz w:val="24"/>
                <w:szCs w:val="24"/>
                <w:lang w:val="en-US" w:eastAsia="zh-CN"/>
              </w:rPr>
              <w:t>收取履约保证金</w:t>
            </w:r>
          </w:p>
        </w:tc>
      </w:tr>
      <w:tr w14:paraId="6AA918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vAlign w:val="center"/>
          </w:tcPr>
          <w:p w14:paraId="7A625B88">
            <w:pPr>
              <w:pStyle w:val="54"/>
              <w:keepNext w:val="0"/>
              <w:keepLines w:val="0"/>
              <w:pageBreakBefore w:val="0"/>
              <w:widowControl w:val="0"/>
              <w:kinsoku/>
              <w:wordWrap/>
              <w:overflowPunct/>
              <w:topLinePunct w:val="0"/>
              <w:bidi w:val="0"/>
              <w:spacing w:line="560" w:lineRule="exact"/>
              <w:ind w:right="23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eastAsia="宋体" w:cs="宋体"/>
                <w:color w:val="000000"/>
                <w:sz w:val="24"/>
                <w:szCs w:val="24"/>
                <w:lang w:val="en-US" w:eastAsia="zh-CN"/>
              </w:rPr>
              <w:t>3</w:t>
            </w:r>
          </w:p>
        </w:tc>
        <w:tc>
          <w:tcPr>
            <w:tcW w:w="1800" w:type="dxa"/>
            <w:vAlign w:val="center"/>
          </w:tcPr>
          <w:p w14:paraId="33F28606">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bCs/>
                <w:color w:val="000000"/>
                <w:sz w:val="24"/>
                <w:szCs w:val="24"/>
              </w:rPr>
            </w:pPr>
            <w:r>
              <w:rPr>
                <w:rFonts w:hint="eastAsia" w:ascii="宋体" w:hAnsi="宋体" w:eastAsia="宋体" w:cs="宋体"/>
                <w:sz w:val="24"/>
                <w:szCs w:val="24"/>
              </w:rPr>
              <w:t>对</w:t>
            </w:r>
            <w:r>
              <w:rPr>
                <w:rFonts w:hint="eastAsia" w:eastAsia="宋体" w:cs="宋体"/>
                <w:sz w:val="24"/>
                <w:szCs w:val="24"/>
                <w:lang w:val="en-US" w:eastAsia="zh-CN"/>
              </w:rPr>
              <w:t>磋商</w:t>
            </w:r>
            <w:r>
              <w:rPr>
                <w:rFonts w:hint="eastAsia" w:ascii="宋体" w:hAnsi="宋体" w:eastAsia="宋体" w:cs="宋体"/>
                <w:sz w:val="24"/>
                <w:szCs w:val="24"/>
                <w:lang w:val="en-US" w:eastAsia="zh-CN"/>
              </w:rPr>
              <w:t>文件</w:t>
            </w:r>
            <w:r>
              <w:rPr>
                <w:rFonts w:hint="eastAsia" w:ascii="宋体" w:hAnsi="宋体" w:eastAsia="宋体" w:cs="宋体"/>
                <w:sz w:val="24"/>
                <w:szCs w:val="24"/>
              </w:rPr>
              <w:t>中供应商参加本次政府采购活动应当具备的条件、项目</w:t>
            </w:r>
            <w:r>
              <w:rPr>
                <w:rFonts w:hint="eastAsia" w:ascii="宋体" w:hAnsi="宋体" w:eastAsia="宋体" w:cs="宋体"/>
                <w:sz w:val="24"/>
                <w:szCs w:val="24"/>
                <w:lang w:val="en-US" w:eastAsia="zh-CN"/>
              </w:rPr>
              <w:t>需求</w:t>
            </w:r>
            <w:r>
              <w:rPr>
                <w:rFonts w:hint="eastAsia" w:eastAsia="宋体" w:cs="宋体"/>
                <w:sz w:val="24"/>
                <w:szCs w:val="24"/>
                <w:lang w:val="en-US" w:eastAsia="zh-CN"/>
              </w:rPr>
              <w:t>、</w:t>
            </w:r>
            <w:r>
              <w:rPr>
                <w:rFonts w:hint="eastAsia" w:cs="宋体"/>
                <w:sz w:val="24"/>
                <w:szCs w:val="24"/>
                <w:lang w:val="en-US" w:eastAsia="zh-CN"/>
              </w:rPr>
              <w:t>评审标准、</w:t>
            </w:r>
            <w:r>
              <w:rPr>
                <w:rFonts w:hint="eastAsia" w:ascii="宋体" w:hAnsi="宋体" w:eastAsia="宋体" w:cs="宋体"/>
                <w:sz w:val="24"/>
                <w:szCs w:val="24"/>
              </w:rPr>
              <w:t>询问、质疑</w:t>
            </w:r>
          </w:p>
        </w:tc>
        <w:tc>
          <w:tcPr>
            <w:tcW w:w="6885" w:type="dxa"/>
            <w:vAlign w:val="center"/>
          </w:tcPr>
          <w:p w14:paraId="456E749F">
            <w:pPr>
              <w:pStyle w:val="54"/>
              <w:keepNext w:val="0"/>
              <w:keepLines w:val="0"/>
              <w:pageBreakBefore w:val="0"/>
              <w:widowControl w:val="0"/>
              <w:kinsoku/>
              <w:wordWrap/>
              <w:overflowPunct/>
              <w:topLinePunct w:val="0"/>
              <w:bidi w:val="0"/>
              <w:spacing w:line="56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向采购人提出，并由采购人按相关规定作出答复</w:t>
            </w:r>
            <w:r>
              <w:rPr>
                <w:rFonts w:hint="eastAsia" w:ascii="宋体" w:hAnsi="宋体" w:eastAsia="宋体" w:cs="宋体"/>
                <w:sz w:val="24"/>
                <w:szCs w:val="24"/>
                <w:lang w:eastAsia="zh-CN"/>
              </w:rPr>
              <w:t>。</w:t>
            </w:r>
          </w:p>
          <w:p w14:paraId="2CDED0EE">
            <w:pPr>
              <w:pStyle w:val="54"/>
              <w:keepNext w:val="0"/>
              <w:keepLines w:val="0"/>
              <w:pageBreakBefore w:val="0"/>
              <w:widowControl w:val="0"/>
              <w:kinsoku/>
              <w:wordWrap/>
              <w:overflowPunct/>
              <w:topLinePunct w:val="0"/>
              <w:bidi w:val="0"/>
              <w:spacing w:line="560" w:lineRule="exact"/>
              <w:ind w:firstLine="240" w:firstLineChars="100"/>
              <w:jc w:val="both"/>
              <w:textAlignment w:val="auto"/>
              <w:rPr>
                <w:rFonts w:hint="eastAsia" w:ascii="宋体" w:hAnsi="宋体" w:eastAsia="宋体" w:cs="宋体"/>
                <w:color w:val="000000"/>
                <w:sz w:val="24"/>
                <w:szCs w:val="24"/>
                <w:highlight w:val="yellow"/>
                <w:lang w:val="zh-CN"/>
              </w:rPr>
            </w:pPr>
            <w:r>
              <w:rPr>
                <w:rFonts w:hint="eastAsia" w:ascii="宋体" w:hAnsi="宋体" w:eastAsia="宋体" w:cs="宋体"/>
                <w:sz w:val="24"/>
                <w:szCs w:val="24"/>
              </w:rPr>
              <w:t>（详见</w:t>
            </w:r>
            <w:r>
              <w:rPr>
                <w:rFonts w:hint="eastAsia" w:eastAsia="宋体" w:cs="宋体"/>
                <w:sz w:val="24"/>
                <w:szCs w:val="24"/>
                <w:lang w:val="en-US" w:eastAsia="zh-CN"/>
              </w:rPr>
              <w:t>磋商</w:t>
            </w:r>
            <w:r>
              <w:rPr>
                <w:rFonts w:hint="eastAsia" w:ascii="宋体" w:hAnsi="宋体" w:eastAsia="宋体" w:cs="宋体"/>
                <w:sz w:val="24"/>
                <w:szCs w:val="24"/>
                <w:highlight w:val="none"/>
                <w:lang w:val="en-US" w:eastAsia="zh-CN"/>
              </w:rPr>
              <w:t>文件第41条</w:t>
            </w:r>
            <w:r>
              <w:rPr>
                <w:rFonts w:hint="eastAsia" w:ascii="宋体" w:hAnsi="宋体" w:eastAsia="宋体" w:cs="宋体"/>
                <w:sz w:val="24"/>
                <w:szCs w:val="24"/>
                <w:highlight w:val="none"/>
              </w:rPr>
              <w:t>）。</w:t>
            </w:r>
          </w:p>
        </w:tc>
      </w:tr>
      <w:tr w14:paraId="723DFA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95" w:hRule="atLeast"/>
          <w:jc w:val="center"/>
        </w:trPr>
        <w:tc>
          <w:tcPr>
            <w:tcW w:w="609" w:type="dxa"/>
            <w:vAlign w:val="center"/>
          </w:tcPr>
          <w:p w14:paraId="1062C952">
            <w:pPr>
              <w:pStyle w:val="54"/>
              <w:keepNext w:val="0"/>
              <w:keepLines w:val="0"/>
              <w:pageBreakBefore w:val="0"/>
              <w:widowControl w:val="0"/>
              <w:kinsoku/>
              <w:wordWrap/>
              <w:overflowPunct/>
              <w:topLinePunct w:val="0"/>
              <w:bidi w:val="0"/>
              <w:spacing w:line="560" w:lineRule="exact"/>
              <w:ind w:right="23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eastAsia="宋体" w:cs="宋体"/>
                <w:color w:val="000000"/>
                <w:sz w:val="24"/>
                <w:szCs w:val="24"/>
                <w:lang w:val="en-US" w:eastAsia="zh-CN"/>
              </w:rPr>
              <w:t>4</w:t>
            </w:r>
          </w:p>
        </w:tc>
        <w:tc>
          <w:tcPr>
            <w:tcW w:w="1800" w:type="dxa"/>
            <w:vAlign w:val="center"/>
          </w:tcPr>
          <w:p w14:paraId="232C7F46">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lang w:val="zh-CN"/>
              </w:rPr>
            </w:pPr>
            <w:r>
              <w:rPr>
                <w:rFonts w:hint="eastAsia" w:ascii="宋体" w:hAnsi="宋体" w:eastAsia="宋体" w:cs="宋体"/>
                <w:sz w:val="24"/>
                <w:szCs w:val="24"/>
              </w:rPr>
              <w:t>对</w:t>
            </w:r>
            <w:r>
              <w:rPr>
                <w:rFonts w:hint="eastAsia" w:eastAsia="宋体" w:cs="宋体"/>
                <w:sz w:val="24"/>
                <w:szCs w:val="24"/>
                <w:lang w:val="en-US" w:eastAsia="zh-CN"/>
              </w:rPr>
              <w:t>磋商</w:t>
            </w:r>
            <w:r>
              <w:rPr>
                <w:rFonts w:hint="eastAsia" w:ascii="宋体" w:hAnsi="宋体" w:eastAsia="宋体" w:cs="宋体"/>
                <w:sz w:val="24"/>
                <w:szCs w:val="24"/>
                <w:lang w:val="en-US" w:eastAsia="zh-CN"/>
              </w:rPr>
              <w:t>文件</w:t>
            </w:r>
            <w:r>
              <w:rPr>
                <w:rFonts w:hint="eastAsia" w:ascii="宋体" w:hAnsi="宋体" w:eastAsia="宋体" w:cs="宋体"/>
                <w:sz w:val="24"/>
                <w:szCs w:val="24"/>
              </w:rPr>
              <w:t>中的其他内容、采购过程及成交结果的询问、质疑</w:t>
            </w:r>
          </w:p>
        </w:tc>
        <w:tc>
          <w:tcPr>
            <w:tcW w:w="6885" w:type="dxa"/>
            <w:vAlign w:val="center"/>
          </w:tcPr>
          <w:p w14:paraId="34DFB8CE">
            <w:pPr>
              <w:pStyle w:val="54"/>
              <w:keepNext w:val="0"/>
              <w:keepLines w:val="0"/>
              <w:pageBreakBefore w:val="0"/>
              <w:widowControl w:val="0"/>
              <w:kinsoku/>
              <w:wordWrap/>
              <w:overflowPunct/>
              <w:topLinePunct w:val="0"/>
              <w:bidi w:val="0"/>
              <w:spacing w:line="56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向</w:t>
            </w:r>
            <w:r>
              <w:rPr>
                <w:rFonts w:hint="eastAsia" w:ascii="宋体" w:hAnsi="宋体" w:eastAsia="宋体" w:cs="宋体"/>
                <w:sz w:val="24"/>
                <w:szCs w:val="24"/>
                <w:lang w:val="en-US" w:eastAsia="zh-CN"/>
              </w:rPr>
              <w:t>采购代理机构</w:t>
            </w:r>
            <w:r>
              <w:rPr>
                <w:rFonts w:hint="eastAsia" w:ascii="宋体" w:hAnsi="宋体" w:eastAsia="宋体" w:cs="宋体"/>
                <w:sz w:val="24"/>
                <w:szCs w:val="24"/>
              </w:rPr>
              <w:t>提出，并由</w:t>
            </w:r>
            <w:r>
              <w:rPr>
                <w:rFonts w:hint="eastAsia" w:ascii="宋体" w:hAnsi="宋体" w:eastAsia="宋体" w:cs="宋体"/>
                <w:sz w:val="24"/>
                <w:szCs w:val="24"/>
                <w:lang w:val="en-US" w:eastAsia="zh-CN"/>
              </w:rPr>
              <w:t>采购代理机构</w:t>
            </w:r>
            <w:r>
              <w:rPr>
                <w:rFonts w:hint="eastAsia" w:ascii="宋体" w:hAnsi="宋体" w:eastAsia="宋体" w:cs="宋体"/>
                <w:sz w:val="24"/>
                <w:szCs w:val="24"/>
              </w:rPr>
              <w:t>按相关规定作出答复</w:t>
            </w:r>
            <w:r>
              <w:rPr>
                <w:rFonts w:hint="eastAsia" w:ascii="宋体" w:hAnsi="宋体" w:eastAsia="宋体" w:cs="宋体"/>
                <w:sz w:val="24"/>
                <w:szCs w:val="24"/>
                <w:lang w:eastAsia="zh-CN"/>
              </w:rPr>
              <w:t>。</w:t>
            </w:r>
          </w:p>
          <w:p w14:paraId="22408A02">
            <w:pPr>
              <w:pStyle w:val="54"/>
              <w:keepNext w:val="0"/>
              <w:keepLines w:val="0"/>
              <w:pageBreakBefore w:val="0"/>
              <w:widowControl w:val="0"/>
              <w:kinsoku/>
              <w:wordWrap/>
              <w:overflowPunct/>
              <w:topLinePunct w:val="0"/>
              <w:bidi w:val="0"/>
              <w:spacing w:line="560" w:lineRule="exact"/>
              <w:ind w:firstLine="240" w:firstLineChars="100"/>
              <w:jc w:val="both"/>
              <w:textAlignment w:val="auto"/>
              <w:rPr>
                <w:rFonts w:hint="eastAsia" w:ascii="宋体" w:hAnsi="宋体" w:eastAsia="宋体" w:cs="宋体"/>
                <w:color w:val="000000"/>
                <w:sz w:val="24"/>
                <w:szCs w:val="24"/>
                <w:highlight w:val="yellow"/>
                <w:lang w:val="zh-CN"/>
              </w:rPr>
            </w:pPr>
            <w:r>
              <w:rPr>
                <w:rFonts w:hint="eastAsia" w:ascii="宋体" w:hAnsi="宋体" w:eastAsia="宋体" w:cs="宋体"/>
                <w:sz w:val="24"/>
                <w:szCs w:val="24"/>
              </w:rPr>
              <w:t>（详见</w:t>
            </w:r>
            <w:r>
              <w:rPr>
                <w:rFonts w:hint="eastAsia" w:eastAsia="宋体" w:cs="宋体"/>
                <w:sz w:val="24"/>
                <w:szCs w:val="24"/>
                <w:lang w:val="en-US" w:eastAsia="zh-CN"/>
              </w:rPr>
              <w:t>磋商</w:t>
            </w:r>
            <w:r>
              <w:rPr>
                <w:rFonts w:hint="eastAsia" w:ascii="宋体" w:hAnsi="宋体" w:eastAsia="宋体" w:cs="宋体"/>
                <w:sz w:val="24"/>
                <w:szCs w:val="24"/>
                <w:lang w:val="en-US" w:eastAsia="zh-CN"/>
              </w:rPr>
              <w:t>文件</w:t>
            </w:r>
            <w:r>
              <w:rPr>
                <w:rFonts w:hint="eastAsia" w:ascii="宋体" w:hAnsi="宋体" w:eastAsia="宋体" w:cs="宋体"/>
                <w:sz w:val="24"/>
                <w:szCs w:val="24"/>
                <w:highlight w:val="none"/>
                <w:lang w:val="en-US" w:eastAsia="zh-CN"/>
              </w:rPr>
              <w:t>第41条</w:t>
            </w:r>
            <w:r>
              <w:rPr>
                <w:rFonts w:hint="eastAsia" w:ascii="宋体" w:hAnsi="宋体" w:eastAsia="宋体" w:cs="宋体"/>
                <w:sz w:val="24"/>
                <w:szCs w:val="24"/>
                <w:highlight w:val="none"/>
              </w:rPr>
              <w:t>）</w:t>
            </w:r>
          </w:p>
        </w:tc>
      </w:tr>
      <w:tr w14:paraId="5785F5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vAlign w:val="center"/>
          </w:tcPr>
          <w:p w14:paraId="63915BFE">
            <w:pPr>
              <w:pStyle w:val="54"/>
              <w:keepNext w:val="0"/>
              <w:keepLines w:val="0"/>
              <w:pageBreakBefore w:val="0"/>
              <w:widowControl w:val="0"/>
              <w:kinsoku/>
              <w:wordWrap/>
              <w:overflowPunct/>
              <w:topLinePunct w:val="0"/>
              <w:bidi w:val="0"/>
              <w:spacing w:line="560" w:lineRule="exact"/>
              <w:ind w:right="230" w:right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zh-CN"/>
              </w:rPr>
              <w:t>1</w:t>
            </w:r>
            <w:r>
              <w:rPr>
                <w:rFonts w:hint="eastAsia" w:eastAsia="宋体" w:cs="宋体"/>
                <w:color w:val="000000"/>
                <w:sz w:val="24"/>
                <w:szCs w:val="24"/>
                <w:lang w:val="en-US" w:eastAsia="zh-CN"/>
              </w:rPr>
              <w:t>5</w:t>
            </w:r>
          </w:p>
        </w:tc>
        <w:tc>
          <w:tcPr>
            <w:tcW w:w="1800" w:type="dxa"/>
            <w:vAlign w:val="center"/>
          </w:tcPr>
          <w:p w14:paraId="751B2D5C">
            <w:pPr>
              <w:pStyle w:val="54"/>
              <w:keepNext w:val="0"/>
              <w:keepLines w:val="0"/>
              <w:pageBreakBefore w:val="0"/>
              <w:widowControl w:val="0"/>
              <w:kinsoku/>
              <w:wordWrap/>
              <w:overflowPunct/>
              <w:topLinePunct w:val="0"/>
              <w:bidi w:val="0"/>
              <w:spacing w:line="560" w:lineRule="exact"/>
              <w:ind w:left="96" w:leftChars="0"/>
              <w:jc w:val="center"/>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供应商投诉</w:t>
            </w:r>
          </w:p>
        </w:tc>
        <w:tc>
          <w:tcPr>
            <w:tcW w:w="6885" w:type="dxa"/>
            <w:vAlign w:val="center"/>
          </w:tcPr>
          <w:p w14:paraId="04E8D084">
            <w:pPr>
              <w:pStyle w:val="54"/>
              <w:keepNext w:val="0"/>
              <w:keepLines w:val="0"/>
              <w:pageBreakBefore w:val="0"/>
              <w:widowControl w:val="0"/>
              <w:kinsoku/>
              <w:wordWrap/>
              <w:overflowPunct/>
              <w:topLinePunct w:val="0"/>
              <w:bidi w:val="0"/>
              <w:spacing w:line="560" w:lineRule="exact"/>
              <w:ind w:left="13" w:leftChars="6" w:firstLine="170" w:firstLineChars="71"/>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投诉受理单位：</w:t>
            </w:r>
            <w:r>
              <w:rPr>
                <w:rFonts w:hint="eastAsia" w:ascii="宋体" w:hAnsi="宋体" w:eastAsia="宋体" w:cs="宋体"/>
                <w:color w:val="000000"/>
                <w:sz w:val="24"/>
                <w:szCs w:val="24"/>
                <w:lang w:val="zh-CN" w:eastAsia="zh-CN"/>
              </w:rPr>
              <w:t>文山州财政局</w:t>
            </w:r>
          </w:p>
          <w:p w14:paraId="641ABDC3">
            <w:pPr>
              <w:pStyle w:val="54"/>
              <w:keepNext w:val="0"/>
              <w:keepLines w:val="0"/>
              <w:pageBreakBefore w:val="0"/>
              <w:widowControl w:val="0"/>
              <w:kinsoku/>
              <w:wordWrap/>
              <w:overflowPunct/>
              <w:topLinePunct w:val="0"/>
              <w:bidi w:val="0"/>
              <w:spacing w:line="560" w:lineRule="exact"/>
              <w:ind w:left="13" w:leftChars="6" w:firstLine="170" w:firstLineChars="71"/>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rPr>
              <w:t>联 系 人：</w:t>
            </w:r>
            <w:r>
              <w:rPr>
                <w:rFonts w:hint="eastAsia" w:ascii="宋体" w:hAnsi="宋体" w:eastAsia="宋体" w:cs="宋体"/>
                <w:color w:val="000000"/>
                <w:sz w:val="24"/>
                <w:szCs w:val="24"/>
                <w:lang w:val="zh-CN" w:eastAsia="zh-CN"/>
              </w:rPr>
              <w:t>政府采购管理科</w:t>
            </w:r>
          </w:p>
          <w:p w14:paraId="733E71B6">
            <w:pPr>
              <w:pStyle w:val="54"/>
              <w:keepNext w:val="0"/>
              <w:keepLines w:val="0"/>
              <w:pageBreakBefore w:val="0"/>
              <w:widowControl w:val="0"/>
              <w:kinsoku/>
              <w:wordWrap/>
              <w:overflowPunct/>
              <w:topLinePunct w:val="0"/>
              <w:bidi w:val="0"/>
              <w:spacing w:line="560" w:lineRule="exact"/>
              <w:ind w:left="13" w:leftChars="6" w:firstLine="170" w:firstLineChars="71"/>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联系电话：</w:t>
            </w:r>
            <w:r>
              <w:rPr>
                <w:rFonts w:hint="eastAsia" w:ascii="宋体" w:hAnsi="宋体" w:eastAsia="宋体" w:cs="宋体"/>
                <w:color w:val="000000"/>
                <w:sz w:val="24"/>
                <w:szCs w:val="24"/>
                <w:lang w:val="zh-CN" w:eastAsia="zh-CN"/>
              </w:rPr>
              <w:t>0876-2184120</w:t>
            </w:r>
          </w:p>
          <w:p w14:paraId="080B687C">
            <w:pPr>
              <w:pStyle w:val="54"/>
              <w:keepNext w:val="0"/>
              <w:keepLines w:val="0"/>
              <w:pageBreakBefore w:val="0"/>
              <w:widowControl w:val="0"/>
              <w:kinsoku/>
              <w:wordWrap/>
              <w:overflowPunct/>
              <w:topLinePunct w:val="0"/>
              <w:bidi w:val="0"/>
              <w:spacing w:line="560" w:lineRule="exact"/>
              <w:ind w:left="13" w:leftChars="6" w:firstLine="170" w:firstLineChars="71"/>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联系地址：</w:t>
            </w:r>
            <w:r>
              <w:rPr>
                <w:rFonts w:hint="eastAsia" w:ascii="宋体" w:hAnsi="宋体" w:eastAsia="宋体" w:cs="宋体"/>
                <w:color w:val="000000"/>
                <w:sz w:val="24"/>
                <w:szCs w:val="24"/>
                <w:lang w:val="zh-CN" w:eastAsia="zh-CN"/>
              </w:rPr>
              <w:t>文山市瑞禾路131号</w:t>
            </w:r>
          </w:p>
          <w:p w14:paraId="15DB3C82">
            <w:pPr>
              <w:pStyle w:val="54"/>
              <w:keepNext w:val="0"/>
              <w:keepLines w:val="0"/>
              <w:pageBreakBefore w:val="0"/>
              <w:widowControl w:val="0"/>
              <w:kinsoku/>
              <w:wordWrap/>
              <w:overflowPunct/>
              <w:topLinePunct w:val="0"/>
              <w:bidi w:val="0"/>
              <w:spacing w:line="560" w:lineRule="exact"/>
              <w:ind w:left="13" w:leftChars="6" w:firstLine="170" w:firstLineChars="71"/>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rPr>
              <w:t>邮政编码：</w:t>
            </w:r>
            <w:r>
              <w:rPr>
                <w:rFonts w:hint="eastAsia" w:ascii="宋体" w:hAnsi="宋体" w:eastAsia="宋体" w:cs="宋体"/>
                <w:color w:val="000000"/>
                <w:sz w:val="24"/>
                <w:szCs w:val="24"/>
                <w:lang w:val="zh-CN" w:eastAsia="zh-CN"/>
              </w:rPr>
              <w:t>663099</w:t>
            </w:r>
          </w:p>
          <w:p w14:paraId="2173D744">
            <w:pPr>
              <w:pStyle w:val="54"/>
              <w:keepNext w:val="0"/>
              <w:keepLines w:val="0"/>
              <w:pageBreakBefore w:val="0"/>
              <w:widowControl w:val="0"/>
              <w:kinsoku/>
              <w:wordWrap/>
              <w:overflowPunct/>
              <w:topLinePunct w:val="0"/>
              <w:bidi w:val="0"/>
              <w:spacing w:line="560" w:lineRule="exact"/>
              <w:ind w:left="13" w:leftChars="6" w:firstLine="170" w:firstLineChars="71"/>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注：根据《中华人民共和国政府采购法实施条例》的规定，供应商投诉事项不得超出已质疑事项的范围。</w:t>
            </w:r>
          </w:p>
        </w:tc>
      </w:tr>
      <w:tr w14:paraId="45C6292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vAlign w:val="center"/>
          </w:tcPr>
          <w:p w14:paraId="4776749D">
            <w:pPr>
              <w:pStyle w:val="54"/>
              <w:keepNext w:val="0"/>
              <w:keepLines w:val="0"/>
              <w:pageBreakBefore w:val="0"/>
              <w:widowControl w:val="0"/>
              <w:kinsoku/>
              <w:wordWrap/>
              <w:overflowPunct/>
              <w:topLinePunct w:val="0"/>
              <w:bidi w:val="0"/>
              <w:spacing w:line="560" w:lineRule="exact"/>
              <w:ind w:right="230" w:right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eastAsia="宋体" w:cs="宋体"/>
                <w:color w:val="000000"/>
                <w:sz w:val="24"/>
                <w:szCs w:val="24"/>
                <w:lang w:val="en-US" w:eastAsia="zh-CN"/>
              </w:rPr>
              <w:t>6</w:t>
            </w:r>
          </w:p>
        </w:tc>
        <w:tc>
          <w:tcPr>
            <w:tcW w:w="1800" w:type="dxa"/>
            <w:vAlign w:val="center"/>
          </w:tcPr>
          <w:p w14:paraId="5240235B">
            <w:pPr>
              <w:keepNext w:val="0"/>
              <w:keepLines w:val="0"/>
              <w:pageBreakBefore w:val="0"/>
              <w:widowControl w:val="0"/>
              <w:tabs>
                <w:tab w:val="left" w:pos="7665"/>
              </w:tabs>
              <w:kinsoku/>
              <w:wordWrap/>
              <w:overflowPunct/>
              <w:topLinePunct w:val="0"/>
              <w:bidi w:val="0"/>
              <w:snapToGrid w:val="0"/>
              <w:spacing w:line="560" w:lineRule="exact"/>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响应文件有效期</w:t>
            </w:r>
          </w:p>
        </w:tc>
        <w:tc>
          <w:tcPr>
            <w:tcW w:w="6885" w:type="dxa"/>
            <w:vAlign w:val="center"/>
          </w:tcPr>
          <w:p w14:paraId="53A49D40">
            <w:pPr>
              <w:keepNext w:val="0"/>
              <w:keepLines w:val="0"/>
              <w:pageBreakBefore w:val="0"/>
              <w:widowControl w:val="0"/>
              <w:tabs>
                <w:tab w:val="left" w:pos="7665"/>
              </w:tabs>
              <w:kinsoku/>
              <w:wordWrap/>
              <w:overflowPunct/>
              <w:topLinePunct w:val="0"/>
              <w:bidi w:val="0"/>
              <w:snapToGrid w:val="0"/>
              <w:spacing w:line="560" w:lineRule="exact"/>
              <w:ind w:firstLine="240" w:firstLineChars="100"/>
              <w:textAlignment w:val="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提交响应文件的截止之日起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90</w:t>
            </w:r>
            <w:r>
              <w:rPr>
                <w:rFonts w:hint="eastAsia" w:ascii="宋体" w:hAnsi="宋体" w:eastAsia="宋体" w:cs="宋体"/>
                <w:sz w:val="24"/>
                <w:szCs w:val="24"/>
                <w:u w:val="none"/>
                <w:lang w:val="en-US" w:eastAsia="zh-CN"/>
              </w:rPr>
              <w:t>日历</w:t>
            </w:r>
            <w:r>
              <w:rPr>
                <w:rFonts w:hint="eastAsia" w:ascii="宋体" w:hAnsi="宋体" w:eastAsia="宋体" w:cs="宋体"/>
                <w:sz w:val="24"/>
                <w:szCs w:val="24"/>
              </w:rPr>
              <w:t>天。</w:t>
            </w:r>
          </w:p>
        </w:tc>
      </w:tr>
      <w:tr w14:paraId="30EA28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vAlign w:val="center"/>
          </w:tcPr>
          <w:p w14:paraId="534DD896">
            <w:pPr>
              <w:pStyle w:val="54"/>
              <w:keepNext w:val="0"/>
              <w:keepLines w:val="0"/>
              <w:pageBreakBefore w:val="0"/>
              <w:widowControl w:val="0"/>
              <w:kinsoku/>
              <w:wordWrap/>
              <w:overflowPunct/>
              <w:topLinePunct w:val="0"/>
              <w:bidi w:val="0"/>
              <w:spacing w:line="560" w:lineRule="exact"/>
              <w:ind w:right="23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eastAsia="宋体" w:cs="宋体"/>
                <w:color w:val="000000"/>
                <w:sz w:val="24"/>
                <w:szCs w:val="24"/>
                <w:lang w:val="en-US" w:eastAsia="zh-CN"/>
              </w:rPr>
              <w:t>7</w:t>
            </w:r>
          </w:p>
        </w:tc>
        <w:tc>
          <w:tcPr>
            <w:tcW w:w="1800" w:type="dxa"/>
            <w:vAlign w:val="center"/>
          </w:tcPr>
          <w:p w14:paraId="2890BC15">
            <w:pPr>
              <w:pStyle w:val="54"/>
              <w:keepNext w:val="0"/>
              <w:keepLines w:val="0"/>
              <w:pageBreakBefore w:val="0"/>
              <w:widowControl w:val="0"/>
              <w:kinsoku/>
              <w:wordWrap/>
              <w:overflowPunct/>
              <w:topLinePunct w:val="0"/>
              <w:bidi w:val="0"/>
              <w:spacing w:line="560" w:lineRule="exact"/>
              <w:ind w:left="38"/>
              <w:jc w:val="center"/>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成交通知书领取</w:t>
            </w:r>
          </w:p>
        </w:tc>
        <w:tc>
          <w:tcPr>
            <w:tcW w:w="6885" w:type="dxa"/>
            <w:vAlign w:val="center"/>
          </w:tcPr>
          <w:p w14:paraId="119DED7A">
            <w:pPr>
              <w:pStyle w:val="54"/>
              <w:keepNext w:val="0"/>
              <w:keepLines w:val="0"/>
              <w:pageBreakBefore w:val="0"/>
              <w:widowControl w:val="0"/>
              <w:kinsoku/>
              <w:wordWrap/>
              <w:overflowPunct/>
              <w:topLinePunct w:val="0"/>
              <w:bidi w:val="0"/>
              <w:spacing w:line="560" w:lineRule="exact"/>
              <w:ind w:left="13" w:leftChars="6" w:firstLine="228" w:firstLineChars="95"/>
              <w:textAlignment w:val="auto"/>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zh-CN"/>
              </w:rPr>
              <w:t>采购结果公告在云南省政府采购网上发布后，请成交供应商</w:t>
            </w:r>
            <w:r>
              <w:rPr>
                <w:rFonts w:hint="eastAsia" w:ascii="宋体" w:hAnsi="宋体" w:eastAsia="宋体" w:cs="宋体"/>
                <w:color w:val="000000"/>
                <w:sz w:val="24"/>
                <w:szCs w:val="24"/>
                <w:highlight w:val="none"/>
                <w:lang w:val="en-US" w:eastAsia="zh-CN"/>
              </w:rPr>
              <w:t>按以下方式领取成交通知书：</w:t>
            </w:r>
            <w:r>
              <w:rPr>
                <w:rFonts w:hint="eastAsia" w:ascii="宋体" w:hAnsi="宋体" w:eastAsia="宋体" w:cs="宋体"/>
                <w:color w:val="000000"/>
                <w:sz w:val="24"/>
                <w:szCs w:val="24"/>
                <w:highlight w:val="none"/>
                <w:u w:val="single"/>
                <w:lang w:val="en-US" w:eastAsia="zh-CN"/>
              </w:rPr>
              <w:t>成交供应商可在“政采云”电子交易平台自行下载成交通知书。</w:t>
            </w:r>
          </w:p>
        </w:tc>
      </w:tr>
      <w:tr w14:paraId="15A226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90" w:hRule="atLeast"/>
          <w:jc w:val="center"/>
        </w:trPr>
        <w:tc>
          <w:tcPr>
            <w:tcW w:w="609" w:type="dxa"/>
            <w:tcBorders>
              <w:top w:val="single" w:color="auto" w:sz="8" w:space="0"/>
              <w:left w:val="single" w:color="auto" w:sz="18" w:space="0"/>
              <w:bottom w:val="single" w:color="auto" w:sz="8" w:space="0"/>
              <w:right w:val="single" w:color="auto" w:sz="8" w:space="0"/>
            </w:tcBorders>
            <w:vAlign w:val="center"/>
          </w:tcPr>
          <w:p w14:paraId="7D41BDFA">
            <w:pPr>
              <w:pStyle w:val="54"/>
              <w:keepNext w:val="0"/>
              <w:keepLines w:val="0"/>
              <w:pageBreakBefore w:val="0"/>
              <w:widowControl w:val="0"/>
              <w:kinsoku/>
              <w:wordWrap/>
              <w:overflowPunct/>
              <w:topLinePunct w:val="0"/>
              <w:bidi w:val="0"/>
              <w:spacing w:line="560" w:lineRule="exact"/>
              <w:ind w:right="230"/>
              <w:jc w:val="center"/>
              <w:textAlignment w:val="auto"/>
              <w:rPr>
                <w:rFonts w:hint="default" w:ascii="宋体" w:hAnsi="宋体" w:eastAsia="宋体" w:cs="宋体"/>
                <w:color w:val="000000"/>
                <w:sz w:val="24"/>
                <w:szCs w:val="24"/>
                <w:highlight w:val="none"/>
                <w:lang w:val="en-US" w:eastAsia="zh-CN"/>
              </w:rPr>
            </w:pPr>
            <w:r>
              <w:rPr>
                <w:rFonts w:hint="eastAsia" w:eastAsia="宋体" w:cs="宋体"/>
                <w:color w:val="000000"/>
                <w:sz w:val="24"/>
                <w:szCs w:val="24"/>
                <w:highlight w:val="none"/>
                <w:lang w:val="en-US" w:eastAsia="zh-CN"/>
              </w:rPr>
              <w:t>18</w:t>
            </w:r>
          </w:p>
        </w:tc>
        <w:tc>
          <w:tcPr>
            <w:tcW w:w="1800" w:type="dxa"/>
            <w:tcBorders>
              <w:top w:val="single" w:color="auto" w:sz="8" w:space="0"/>
              <w:left w:val="single" w:color="auto" w:sz="8" w:space="0"/>
              <w:bottom w:val="single" w:color="auto" w:sz="8" w:space="0"/>
              <w:right w:val="single" w:color="auto" w:sz="8" w:space="0"/>
            </w:tcBorders>
            <w:vAlign w:val="center"/>
          </w:tcPr>
          <w:p w14:paraId="03E35C90">
            <w:pPr>
              <w:pStyle w:val="54"/>
              <w:keepNext w:val="0"/>
              <w:keepLines w:val="0"/>
              <w:pageBreakBefore w:val="0"/>
              <w:widowControl w:val="0"/>
              <w:kinsoku/>
              <w:wordWrap/>
              <w:overflowPunct/>
              <w:topLinePunct w:val="0"/>
              <w:bidi w:val="0"/>
              <w:spacing w:line="560" w:lineRule="exact"/>
              <w:ind w:left="96"/>
              <w:jc w:val="center"/>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政府采购合同</w:t>
            </w:r>
          </w:p>
          <w:p w14:paraId="054345E4">
            <w:pPr>
              <w:pStyle w:val="54"/>
              <w:keepNext w:val="0"/>
              <w:keepLines w:val="0"/>
              <w:pageBreakBefore w:val="0"/>
              <w:widowControl w:val="0"/>
              <w:kinsoku/>
              <w:wordWrap/>
              <w:overflowPunct/>
              <w:topLinePunct w:val="0"/>
              <w:bidi w:val="0"/>
              <w:spacing w:line="560" w:lineRule="exact"/>
              <w:ind w:left="96"/>
              <w:jc w:val="center"/>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公告备案</w:t>
            </w:r>
          </w:p>
        </w:tc>
        <w:tc>
          <w:tcPr>
            <w:tcW w:w="6885" w:type="dxa"/>
            <w:tcBorders>
              <w:top w:val="single" w:color="auto" w:sz="8" w:space="0"/>
              <w:left w:val="single" w:color="auto" w:sz="8" w:space="0"/>
              <w:bottom w:val="single" w:color="auto" w:sz="8" w:space="0"/>
              <w:right w:val="single" w:color="auto" w:sz="18" w:space="0"/>
            </w:tcBorders>
            <w:vAlign w:val="center"/>
          </w:tcPr>
          <w:p w14:paraId="6DBCA90C">
            <w:pPr>
              <w:pStyle w:val="54"/>
              <w:spacing w:line="560" w:lineRule="exact"/>
              <w:ind w:firstLine="240" w:firstLineChars="100"/>
              <w:jc w:val="both"/>
              <w:rPr>
                <w:rFonts w:hint="eastAsia"/>
                <w:color w:val="000000"/>
                <w:lang w:val="zh-CN"/>
              </w:rPr>
            </w:pPr>
            <w:r>
              <w:rPr>
                <w:rFonts w:hint="eastAsia"/>
                <w:color w:val="000000"/>
              </w:rPr>
              <w:t>1.</w:t>
            </w:r>
            <w:r>
              <w:rPr>
                <w:rFonts w:hint="eastAsia"/>
                <w:color w:val="000000"/>
                <w:lang w:val="zh-CN"/>
              </w:rPr>
              <w:t>政府采购合同签订之日起2个工作日内，</w:t>
            </w:r>
            <w:r>
              <w:rPr>
                <w:rFonts w:hint="eastAsia"/>
                <w:color w:val="000000"/>
              </w:rPr>
              <w:t>采购人应将</w:t>
            </w:r>
            <w:r>
              <w:rPr>
                <w:rFonts w:hint="eastAsia"/>
                <w:color w:val="000000"/>
                <w:lang w:val="zh-CN"/>
              </w:rPr>
              <w:t>政府采购合同在云南省政府采购网公告；政府采购合同签订之日起</w:t>
            </w:r>
            <w:r>
              <w:rPr>
                <w:rFonts w:hint="eastAsia"/>
                <w:color w:val="000000"/>
              </w:rPr>
              <w:t>7</w:t>
            </w:r>
            <w:r>
              <w:rPr>
                <w:rFonts w:hint="eastAsia"/>
                <w:color w:val="000000"/>
                <w:lang w:val="zh-CN"/>
              </w:rPr>
              <w:t>个工作日内，</w:t>
            </w:r>
            <w:r>
              <w:rPr>
                <w:rFonts w:hint="eastAsia"/>
                <w:color w:val="000000"/>
              </w:rPr>
              <w:t>采购人应将</w:t>
            </w:r>
            <w:r>
              <w:rPr>
                <w:rFonts w:hint="eastAsia"/>
                <w:color w:val="000000"/>
                <w:lang w:val="zh-CN"/>
              </w:rPr>
              <w:t>政府采购合同在云南省政府采购网</w:t>
            </w:r>
            <w:r>
              <w:rPr>
                <w:rFonts w:hint="eastAsia"/>
                <w:color w:val="000000"/>
              </w:rPr>
              <w:t>上</w:t>
            </w:r>
            <w:r>
              <w:rPr>
                <w:rFonts w:hint="eastAsia"/>
                <w:color w:val="000000"/>
                <w:lang w:val="zh-CN"/>
              </w:rPr>
              <w:t>向采购项目同级财政部门备案。</w:t>
            </w:r>
          </w:p>
          <w:p w14:paraId="1476D5CC">
            <w:pPr>
              <w:pStyle w:val="54"/>
              <w:keepNext w:val="0"/>
              <w:keepLines w:val="0"/>
              <w:pageBreakBefore w:val="0"/>
              <w:widowControl w:val="0"/>
              <w:kinsoku/>
              <w:wordWrap/>
              <w:overflowPunct/>
              <w:topLinePunct w:val="0"/>
              <w:bidi w:val="0"/>
              <w:spacing w:line="560" w:lineRule="exact"/>
              <w:ind w:firstLine="240" w:firstLineChars="100"/>
              <w:jc w:val="both"/>
              <w:textAlignment w:val="auto"/>
              <w:rPr>
                <w:rFonts w:hint="eastAsia" w:ascii="宋体" w:hAnsi="宋体" w:eastAsia="宋体" w:cs="宋体"/>
                <w:color w:val="000000"/>
                <w:sz w:val="24"/>
                <w:szCs w:val="24"/>
                <w:highlight w:val="none"/>
                <w:lang w:val="en-US" w:eastAsia="zh-CN"/>
              </w:rPr>
            </w:pPr>
            <w:r>
              <w:rPr>
                <w:rFonts w:hint="eastAsia"/>
                <w:color w:val="000000"/>
              </w:rPr>
              <w:t>2.在合同公示无异议后，由采购人将签订的合同上传至政采云平台，</w:t>
            </w:r>
            <w:r>
              <w:rPr>
                <w:rFonts w:hint="eastAsia"/>
                <w:color w:val="000000"/>
                <w:lang w:eastAsia="zh-CN"/>
              </w:rPr>
              <w:t>成交供应商</w:t>
            </w:r>
            <w:r>
              <w:rPr>
                <w:rFonts w:hint="eastAsia"/>
                <w:color w:val="000000"/>
              </w:rPr>
              <w:t>进行审核</w:t>
            </w:r>
            <w:r>
              <w:rPr>
                <w:rFonts w:hint="eastAsia"/>
                <w:color w:val="000000"/>
                <w:lang w:eastAsia="zh-CN"/>
              </w:rPr>
              <w:t>。</w:t>
            </w:r>
          </w:p>
        </w:tc>
      </w:tr>
      <w:tr w14:paraId="23C8B8F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tcBorders>
              <w:top w:val="single" w:color="auto" w:sz="8" w:space="0"/>
              <w:left w:val="single" w:color="auto" w:sz="18" w:space="0"/>
              <w:bottom w:val="single" w:color="auto" w:sz="8" w:space="0"/>
              <w:right w:val="single" w:color="auto" w:sz="8" w:space="0"/>
            </w:tcBorders>
            <w:vAlign w:val="center"/>
          </w:tcPr>
          <w:p w14:paraId="379BB31E">
            <w:pPr>
              <w:keepNext w:val="0"/>
              <w:keepLines w:val="0"/>
              <w:pageBreakBefore w:val="0"/>
              <w:widowControl w:val="0"/>
              <w:kinsoku/>
              <w:wordWrap/>
              <w:overflowPunct/>
              <w:topLinePunct w:val="0"/>
              <w:bidi w:val="0"/>
              <w:snapToGrid w:val="0"/>
              <w:spacing w:line="5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800" w:type="dxa"/>
            <w:tcBorders>
              <w:top w:val="single" w:color="auto" w:sz="8" w:space="0"/>
              <w:left w:val="single" w:color="auto" w:sz="8" w:space="0"/>
              <w:bottom w:val="single" w:color="auto" w:sz="8" w:space="0"/>
              <w:right w:val="single" w:color="auto" w:sz="8" w:space="0"/>
            </w:tcBorders>
            <w:vAlign w:val="center"/>
          </w:tcPr>
          <w:p w14:paraId="509F48E5">
            <w:pPr>
              <w:keepNext w:val="0"/>
              <w:keepLines w:val="0"/>
              <w:pageBreakBefore w:val="0"/>
              <w:widowControl w:val="0"/>
              <w:tabs>
                <w:tab w:val="left" w:pos="7665"/>
              </w:tabs>
              <w:kinsoku/>
              <w:wordWrap/>
              <w:overflowPunct/>
              <w:topLinePunct w:val="0"/>
              <w:bidi w:val="0"/>
              <w:snapToGrid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响应文件开启方式、磋商方式</w:t>
            </w:r>
          </w:p>
        </w:tc>
        <w:tc>
          <w:tcPr>
            <w:tcW w:w="6885" w:type="dxa"/>
            <w:tcBorders>
              <w:top w:val="single" w:color="auto" w:sz="8" w:space="0"/>
              <w:left w:val="single" w:color="auto" w:sz="8" w:space="0"/>
              <w:bottom w:val="single" w:color="auto" w:sz="8" w:space="0"/>
              <w:right w:val="single" w:color="auto" w:sz="18" w:space="0"/>
            </w:tcBorders>
            <w:vAlign w:val="center"/>
          </w:tcPr>
          <w:p w14:paraId="2684C9DB">
            <w:pPr>
              <w:tabs>
                <w:tab w:val="left" w:pos="7665"/>
              </w:tabs>
              <w:snapToGrid w:val="0"/>
              <w:spacing w:line="560" w:lineRule="exact"/>
              <w:ind w:firstLine="240" w:firstLineChars="100"/>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本项目采用不见面远程开启响应文件；不见面远程开启响应文件是指，采购代理机构依托</w:t>
            </w:r>
            <w:r>
              <w:rPr>
                <w:rFonts w:hint="eastAsia" w:ascii="宋体" w:hAnsi="宋体" w:cs="宋体"/>
                <w:sz w:val="24"/>
                <w:szCs w:val="24"/>
                <w:highlight w:val="none"/>
                <w:lang w:val="en-US" w:eastAsia="zh-CN"/>
              </w:rPr>
              <w:t>“政采云”</w:t>
            </w:r>
            <w:r>
              <w:rPr>
                <w:rFonts w:hint="eastAsia" w:ascii="宋体" w:hAnsi="宋体" w:eastAsia="宋体" w:cs="宋体"/>
                <w:sz w:val="24"/>
                <w:szCs w:val="24"/>
                <w:highlight w:val="none"/>
                <w:lang w:val="en-US" w:eastAsia="zh-CN"/>
              </w:rPr>
              <w:t>电子化平台组织磋商采购活动，供应商在线对响应文件进行远程解密的一种组织形式。</w:t>
            </w:r>
            <w:r>
              <w:rPr>
                <w:rFonts w:hint="eastAsia" w:ascii="宋体" w:hAnsi="宋体" w:cs="宋体"/>
                <w:sz w:val="24"/>
                <w:szCs w:val="24"/>
                <w:highlight w:val="none"/>
                <w:lang w:val="en-US" w:eastAsia="zh-CN"/>
              </w:rPr>
              <w:t>磋商及二次报价通过不见面在线进行。</w:t>
            </w:r>
          </w:p>
          <w:p w14:paraId="6CAF93B7">
            <w:pPr>
              <w:tabs>
                <w:tab w:val="left" w:pos="7665"/>
              </w:tabs>
              <w:snapToGrid w:val="0"/>
              <w:spacing w:line="560" w:lineRule="exact"/>
              <w:ind w:firstLine="240" w:firstLineChars="100"/>
              <w:rPr>
                <w:rFonts w:hint="eastAsia" w:ascii="宋体" w:hAnsi="宋体" w:eastAsia="宋体" w:cs="宋体"/>
                <w:sz w:val="24"/>
                <w:szCs w:val="24"/>
                <w:lang w:val="en-US" w:eastAsia="zh-CN"/>
              </w:rPr>
            </w:pPr>
            <w:r>
              <w:rPr>
                <w:rFonts w:hint="eastAsia" w:ascii="宋体" w:hAnsi="宋体" w:eastAsia="宋体" w:cs="宋体"/>
                <w:color w:val="0000FF"/>
                <w:sz w:val="24"/>
                <w:szCs w:val="24"/>
                <w:highlight w:val="none"/>
                <w:lang w:val="en-US" w:eastAsia="zh-CN"/>
              </w:rPr>
              <w:t>在使用政府采购云平台时，请</w:t>
            </w:r>
            <w:r>
              <w:rPr>
                <w:rFonts w:hint="eastAsia" w:ascii="宋体" w:hAnsi="宋体" w:cs="宋体"/>
                <w:color w:val="0000FF"/>
                <w:sz w:val="24"/>
                <w:szCs w:val="24"/>
                <w:highlight w:val="none"/>
                <w:lang w:val="en-US" w:eastAsia="zh-CN"/>
              </w:rPr>
              <w:t>供应商</w:t>
            </w:r>
            <w:r>
              <w:rPr>
                <w:rFonts w:hint="eastAsia" w:ascii="宋体" w:hAnsi="宋体" w:eastAsia="宋体" w:cs="宋体"/>
                <w:color w:val="0000FF"/>
                <w:sz w:val="24"/>
                <w:szCs w:val="24"/>
                <w:highlight w:val="none"/>
                <w:lang w:val="en-US" w:eastAsia="zh-CN"/>
              </w:rPr>
              <w:t>自行配备有音视频通话（带摄像头及话筒的电脑）功能的相应设备及稳定网络的环境下，并按政府采购云平台开标大厅中的提示完成响应文件的解密。</w:t>
            </w:r>
            <w:r>
              <w:rPr>
                <w:rFonts w:hint="eastAsia" w:ascii="宋体" w:hAnsi="宋体" w:eastAsia="宋体" w:cs="宋体"/>
                <w:sz w:val="24"/>
                <w:szCs w:val="24"/>
                <w:highlight w:val="none"/>
                <w:lang w:val="en-US" w:eastAsia="zh-CN"/>
              </w:rPr>
              <w:t>本次</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lang w:val="en-US" w:eastAsia="zh-CN"/>
              </w:rPr>
              <w:t>、最后报价时间以政府采购云平台提示时间为准，电子响应文件解密后至项目评审结束，供应商需要在具备有摄像头及语音功能且互联网网络状况</w:t>
            </w:r>
            <w:r>
              <w:rPr>
                <w:rFonts w:hint="eastAsia" w:ascii="宋体" w:hAnsi="宋体" w:cs="宋体"/>
                <w:sz w:val="24"/>
                <w:szCs w:val="24"/>
                <w:highlight w:val="none"/>
                <w:lang w:val="en-US" w:eastAsia="zh-CN"/>
              </w:rPr>
              <w:t>良好的电脑登录</w:t>
            </w:r>
            <w:r>
              <w:rPr>
                <w:rFonts w:hint="eastAsia" w:ascii="宋体" w:hAnsi="宋体" w:eastAsia="宋体" w:cs="宋体"/>
                <w:sz w:val="24"/>
                <w:szCs w:val="24"/>
                <w:highlight w:val="none"/>
              </w:rPr>
              <w:t>“政采云”平台（http：//www.zcygov.cn）</w:t>
            </w:r>
            <w:r>
              <w:rPr>
                <w:rFonts w:hint="eastAsia" w:ascii="宋体" w:hAnsi="宋体" w:cs="宋体"/>
                <w:sz w:val="24"/>
                <w:szCs w:val="24"/>
                <w:highlight w:val="none"/>
                <w:lang w:val="en-US" w:eastAsia="zh-CN"/>
              </w:rPr>
              <w:t>远程开标大厅参与本次磋商及最后报价，否则后果自负。</w:t>
            </w:r>
          </w:p>
        </w:tc>
      </w:tr>
      <w:tr w14:paraId="37FCB8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tcBorders>
              <w:top w:val="single" w:color="auto" w:sz="8" w:space="0"/>
              <w:left w:val="single" w:color="auto" w:sz="18" w:space="0"/>
              <w:bottom w:val="single" w:color="auto" w:sz="8" w:space="0"/>
              <w:right w:val="single" w:color="auto" w:sz="8" w:space="0"/>
            </w:tcBorders>
            <w:vAlign w:val="center"/>
          </w:tcPr>
          <w:p w14:paraId="5BBE0DFA">
            <w:pPr>
              <w:keepNext w:val="0"/>
              <w:keepLines w:val="0"/>
              <w:pageBreakBefore w:val="0"/>
              <w:widowControl w:val="0"/>
              <w:kinsoku/>
              <w:wordWrap/>
              <w:overflowPunct/>
              <w:topLinePunct w:val="0"/>
              <w:bidi w:val="0"/>
              <w:snapToGrid w:val="0"/>
              <w:spacing w:line="5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800" w:type="dxa"/>
            <w:tcBorders>
              <w:top w:val="single" w:color="auto" w:sz="8" w:space="0"/>
              <w:left w:val="single" w:color="auto" w:sz="8" w:space="0"/>
              <w:bottom w:val="single" w:color="auto" w:sz="8" w:space="0"/>
              <w:right w:val="single" w:color="auto" w:sz="8" w:space="0"/>
            </w:tcBorders>
            <w:vAlign w:val="center"/>
          </w:tcPr>
          <w:p w14:paraId="6FD661F5">
            <w:pPr>
              <w:keepNext w:val="0"/>
              <w:keepLines w:val="0"/>
              <w:pageBreakBefore w:val="0"/>
              <w:widowControl w:val="0"/>
              <w:tabs>
                <w:tab w:val="left" w:pos="7665"/>
              </w:tabs>
              <w:kinsoku/>
              <w:wordWrap/>
              <w:overflowPunct/>
              <w:topLinePunct w:val="0"/>
              <w:bidi w:val="0"/>
              <w:snapToGrid w:val="0"/>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电子响应文件远程解密的时间要求</w:t>
            </w:r>
          </w:p>
        </w:tc>
        <w:tc>
          <w:tcPr>
            <w:tcW w:w="6885" w:type="dxa"/>
            <w:tcBorders>
              <w:top w:val="single" w:color="auto" w:sz="8" w:space="0"/>
              <w:left w:val="single" w:color="auto" w:sz="8" w:space="0"/>
              <w:bottom w:val="single" w:color="auto" w:sz="8" w:space="0"/>
              <w:right w:val="single" w:color="auto" w:sz="18" w:space="0"/>
            </w:tcBorders>
            <w:vAlign w:val="center"/>
          </w:tcPr>
          <w:p w14:paraId="16C3C538">
            <w:pPr>
              <w:keepNext w:val="0"/>
              <w:keepLines w:val="0"/>
              <w:pageBreakBefore w:val="0"/>
              <w:widowControl w:val="0"/>
              <w:tabs>
                <w:tab w:val="left" w:pos="7665"/>
              </w:tabs>
              <w:kinsoku/>
              <w:wordWrap/>
              <w:overflowPunct/>
              <w:topLinePunct w:val="0"/>
              <w:bidi w:val="0"/>
              <w:snapToGrid w:val="0"/>
              <w:spacing w:line="56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供应商登录政府采购云平台，在响应文件提交截止时间进到"网上开标室"，根据网上远程解密要求，在</w:t>
            </w:r>
            <w:r>
              <w:rPr>
                <w:rFonts w:hint="eastAsia" w:ascii="宋体" w:hAnsi="宋体" w:cs="宋体"/>
                <w:sz w:val="24"/>
                <w:szCs w:val="24"/>
                <w:lang w:val="en-US" w:eastAsia="zh-CN"/>
              </w:rPr>
              <w:t>采购代理机构</w:t>
            </w:r>
            <w:r>
              <w:rPr>
                <w:rFonts w:hint="eastAsia" w:ascii="宋体" w:hAnsi="宋体" w:eastAsia="宋体" w:cs="宋体"/>
                <w:sz w:val="24"/>
                <w:szCs w:val="24"/>
                <w:lang w:val="en-US" w:eastAsia="zh-CN"/>
              </w:rPr>
              <w:t>下达远程解密命令30分钟内完成在线解密等相关操作。若供应商未在规定时</w:t>
            </w:r>
            <w:r>
              <w:rPr>
                <w:rFonts w:hint="eastAsia" w:ascii="宋体" w:hAnsi="宋体" w:cs="宋体"/>
                <w:sz w:val="24"/>
                <w:szCs w:val="24"/>
                <w:lang w:val="en-US" w:eastAsia="zh-CN"/>
              </w:rPr>
              <w:t>间内</w:t>
            </w:r>
            <w:r>
              <w:rPr>
                <w:rFonts w:hint="eastAsia" w:ascii="宋体" w:hAnsi="宋体" w:eastAsia="宋体" w:cs="宋体"/>
                <w:sz w:val="24"/>
                <w:szCs w:val="24"/>
                <w:lang w:val="en-US" w:eastAsia="zh-CN"/>
              </w:rPr>
              <w:t>完成以上相关操作则视为撤销其响应文件，不再进入评审阶段。解密过程中如有问题，可以发起在线异议，由采购代理机构给予对应的回复。</w:t>
            </w:r>
          </w:p>
        </w:tc>
      </w:tr>
      <w:tr w14:paraId="1292F1C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09" w:type="dxa"/>
            <w:tcBorders>
              <w:top w:val="single" w:color="auto" w:sz="8" w:space="0"/>
              <w:left w:val="single" w:color="auto" w:sz="18" w:space="0"/>
              <w:bottom w:val="single" w:color="auto" w:sz="8" w:space="0"/>
              <w:right w:val="single" w:color="auto" w:sz="8" w:space="0"/>
            </w:tcBorders>
            <w:vAlign w:val="center"/>
          </w:tcPr>
          <w:p w14:paraId="64D81791">
            <w:pPr>
              <w:keepNext w:val="0"/>
              <w:keepLines w:val="0"/>
              <w:pageBreakBefore w:val="0"/>
              <w:widowControl w:val="0"/>
              <w:kinsoku/>
              <w:wordWrap/>
              <w:overflowPunct/>
              <w:topLinePunct w:val="0"/>
              <w:bidi w:val="0"/>
              <w:snapToGrid w:val="0"/>
              <w:spacing w:line="5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800" w:type="dxa"/>
            <w:tcBorders>
              <w:top w:val="single" w:color="auto" w:sz="8" w:space="0"/>
              <w:left w:val="single" w:color="auto" w:sz="8" w:space="0"/>
              <w:bottom w:val="single" w:color="auto" w:sz="8" w:space="0"/>
              <w:right w:val="single" w:color="auto" w:sz="8" w:space="0"/>
            </w:tcBorders>
            <w:vAlign w:val="center"/>
          </w:tcPr>
          <w:p w14:paraId="72F36212">
            <w:pPr>
              <w:keepNext w:val="0"/>
              <w:keepLines w:val="0"/>
              <w:pageBreakBefore w:val="0"/>
              <w:widowControl w:val="0"/>
              <w:tabs>
                <w:tab w:val="left" w:pos="7665"/>
              </w:tabs>
              <w:kinsoku/>
              <w:wordWrap/>
              <w:overflowPunct/>
              <w:topLinePunct w:val="0"/>
              <w:bidi w:val="0"/>
              <w:snapToGrid w:val="0"/>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采购文件是否包含可能实质性变动的技术、服务要求以及合同草案条款内容</w:t>
            </w:r>
          </w:p>
        </w:tc>
        <w:tc>
          <w:tcPr>
            <w:tcW w:w="6885" w:type="dxa"/>
            <w:tcBorders>
              <w:top w:val="single" w:color="auto" w:sz="8" w:space="0"/>
              <w:left w:val="single" w:color="auto" w:sz="8" w:space="0"/>
              <w:bottom w:val="single" w:color="auto" w:sz="8" w:space="0"/>
              <w:right w:val="single" w:color="auto" w:sz="18" w:space="0"/>
            </w:tcBorders>
            <w:vAlign w:val="center"/>
          </w:tcPr>
          <w:p w14:paraId="75AE4A85">
            <w:pPr>
              <w:keepNext w:val="0"/>
              <w:keepLines w:val="0"/>
              <w:pageBreakBefore w:val="0"/>
              <w:widowControl w:val="0"/>
              <w:tabs>
                <w:tab w:val="left" w:pos="7665"/>
              </w:tabs>
              <w:kinsoku/>
              <w:wordWrap/>
              <w:overflowPunct/>
              <w:topLinePunct w:val="0"/>
              <w:bidi w:val="0"/>
              <w:snapToGrid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不包含</w:t>
            </w:r>
          </w:p>
          <w:p w14:paraId="1C8128B0">
            <w:pPr>
              <w:keepNext w:val="0"/>
              <w:keepLines w:val="0"/>
              <w:pageBreakBefore w:val="0"/>
              <w:widowControl w:val="0"/>
              <w:tabs>
                <w:tab w:val="left" w:pos="7665"/>
              </w:tabs>
              <w:kinsoku/>
              <w:wordWrap/>
              <w:overflowPunct/>
              <w:topLinePunct w:val="0"/>
              <w:bidi w:val="0"/>
              <w:snapToGrid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包含，详见第三章带“◆”标注内容。</w:t>
            </w:r>
          </w:p>
        </w:tc>
      </w:tr>
      <w:tr w14:paraId="079D9D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1" w:hRule="atLeast"/>
          <w:jc w:val="center"/>
        </w:trPr>
        <w:tc>
          <w:tcPr>
            <w:tcW w:w="609" w:type="dxa"/>
            <w:tcBorders>
              <w:top w:val="single" w:color="auto" w:sz="8" w:space="0"/>
              <w:left w:val="single" w:color="auto" w:sz="18" w:space="0"/>
              <w:bottom w:val="single" w:color="auto" w:sz="8" w:space="0"/>
              <w:right w:val="single" w:color="auto" w:sz="8" w:space="0"/>
            </w:tcBorders>
            <w:noWrap w:val="0"/>
            <w:vAlign w:val="center"/>
          </w:tcPr>
          <w:p w14:paraId="0213134A">
            <w:pPr>
              <w:snapToGrid w:val="0"/>
              <w:spacing w:line="560" w:lineRule="exact"/>
              <w:jc w:val="center"/>
              <w:rPr>
                <w:rFonts w:hint="default" w:ascii="宋体" w:hAnsi="宋体" w:cs="宋体"/>
                <w:sz w:val="24"/>
                <w:lang w:val="en-US"/>
              </w:rPr>
            </w:pPr>
            <w:r>
              <w:rPr>
                <w:rFonts w:hint="eastAsia" w:ascii="宋体" w:hAnsi="宋体" w:cs="宋体"/>
                <w:sz w:val="24"/>
                <w:lang w:val="en-US" w:eastAsia="zh-CN"/>
              </w:rPr>
              <w:t>22</w:t>
            </w:r>
          </w:p>
        </w:tc>
        <w:tc>
          <w:tcPr>
            <w:tcW w:w="1800" w:type="dxa"/>
            <w:tcBorders>
              <w:top w:val="single" w:color="auto" w:sz="8" w:space="0"/>
              <w:left w:val="single" w:color="auto" w:sz="8" w:space="0"/>
              <w:bottom w:val="single" w:color="auto" w:sz="8" w:space="0"/>
              <w:right w:val="single" w:color="auto" w:sz="8" w:space="0"/>
            </w:tcBorders>
            <w:noWrap w:val="0"/>
            <w:vAlign w:val="center"/>
          </w:tcPr>
          <w:p w14:paraId="454283BA">
            <w:pPr>
              <w:tabs>
                <w:tab w:val="left" w:pos="7665"/>
              </w:tabs>
              <w:snapToGrid w:val="0"/>
              <w:spacing w:line="560" w:lineRule="exact"/>
              <w:jc w:val="center"/>
              <w:rPr>
                <w:rFonts w:hint="eastAsia" w:ascii="宋体" w:hAnsi="宋体" w:cs="宋体"/>
                <w:sz w:val="24"/>
              </w:rPr>
            </w:pPr>
            <w:r>
              <w:rPr>
                <w:rFonts w:hint="eastAsia" w:ascii="宋体" w:hAnsi="宋体" w:cs="宋体"/>
                <w:b/>
                <w:bCs/>
                <w:color w:val="FF0000"/>
                <w:sz w:val="24"/>
                <w:highlight w:val="none"/>
                <w:lang w:val="en-US" w:eastAsia="zh-CN"/>
              </w:rPr>
              <w:t>其他说明</w:t>
            </w:r>
          </w:p>
        </w:tc>
        <w:tc>
          <w:tcPr>
            <w:tcW w:w="6885" w:type="dxa"/>
            <w:tcBorders>
              <w:top w:val="single" w:color="auto" w:sz="8" w:space="0"/>
              <w:left w:val="single" w:color="auto" w:sz="8" w:space="0"/>
              <w:bottom w:val="single" w:color="auto" w:sz="8" w:space="0"/>
              <w:right w:val="single" w:color="auto" w:sz="18" w:space="0"/>
            </w:tcBorders>
            <w:noWrap w:val="0"/>
            <w:vAlign w:val="center"/>
          </w:tcPr>
          <w:p w14:paraId="4D61FFB4">
            <w:pPr>
              <w:tabs>
                <w:tab w:val="left" w:pos="7665"/>
              </w:tabs>
              <w:snapToGrid w:val="0"/>
              <w:spacing w:line="560" w:lineRule="exact"/>
              <w:ind w:firstLine="241" w:firstLineChars="100"/>
              <w:rPr>
                <w:rFonts w:hint="eastAsia" w:ascii="宋体" w:hAnsi="宋体" w:cs="宋体"/>
                <w:sz w:val="24"/>
              </w:rPr>
            </w:pPr>
            <w:r>
              <w:rPr>
                <w:rFonts w:hint="eastAsia" w:ascii="宋体" w:hAnsi="宋体" w:cs="宋体"/>
                <w:b/>
                <w:bCs/>
                <w:color w:val="FF0000"/>
                <w:sz w:val="24"/>
                <w:highlight w:val="none"/>
                <w:lang w:val="en-US" w:eastAsia="zh-CN"/>
              </w:rPr>
              <w:t>因政采云平台流程设置问题，为避免供应商上传投标文件与系统评审流程不一致，请供应商上传商务技术文件时，务必同时上传报价文件。</w:t>
            </w:r>
          </w:p>
        </w:tc>
      </w:tr>
    </w:tbl>
    <w:p w14:paraId="60821430">
      <w:pPr>
        <w:pStyle w:val="4"/>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val="0"/>
          <w:color w:val="000000"/>
          <w:sz w:val="32"/>
          <w:szCs w:val="32"/>
          <w:lang w:val="en-US" w:eastAsia="zh-CN"/>
        </w:rPr>
        <w:sectPr>
          <w:footerReference r:id="rId4" w:type="default"/>
          <w:pgSz w:w="11906" w:h="16838"/>
          <w:pgMar w:top="1440" w:right="1080" w:bottom="1440" w:left="1080" w:header="851" w:footer="992" w:gutter="0"/>
          <w:cols w:space="0" w:num="1"/>
          <w:rtlGutter w:val="0"/>
          <w:docGrid w:type="lines" w:linePitch="312" w:charSpace="0"/>
        </w:sectPr>
      </w:pPr>
      <w:bookmarkStart w:id="52" w:name="_Toc13501_WPSOffice_Level2"/>
    </w:p>
    <w:p w14:paraId="020ADCA4">
      <w:pPr>
        <w:pStyle w:val="4"/>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val="0"/>
          <w:color w:val="000000"/>
          <w:sz w:val="24"/>
          <w:szCs w:val="24"/>
        </w:rPr>
      </w:pPr>
      <w:r>
        <w:rPr>
          <w:rFonts w:hint="eastAsia" w:ascii="宋体" w:hAnsi="宋体" w:eastAsia="宋体" w:cs="宋体"/>
          <w:bCs w:val="0"/>
          <w:color w:val="000000"/>
          <w:sz w:val="32"/>
          <w:szCs w:val="32"/>
          <w:lang w:val="en-US" w:eastAsia="zh-CN"/>
        </w:rPr>
        <w:t>二、</w:t>
      </w:r>
      <w:r>
        <w:rPr>
          <w:rFonts w:hint="eastAsia" w:ascii="宋体" w:hAnsi="宋体" w:eastAsia="宋体" w:cs="宋体"/>
          <w:bCs w:val="0"/>
          <w:color w:val="000000"/>
          <w:sz w:val="32"/>
          <w:szCs w:val="32"/>
        </w:rPr>
        <w:t>总  则</w:t>
      </w:r>
      <w:bookmarkEnd w:id="52"/>
    </w:p>
    <w:p w14:paraId="4D6FD09A">
      <w:pPr>
        <w:pStyle w:val="2"/>
        <w:pageBreakBefore w:val="0"/>
        <w:kinsoku/>
        <w:wordWrap/>
        <w:overflowPunct/>
        <w:topLinePunct w:val="0"/>
        <w:bidi w:val="0"/>
        <w:spacing w:line="560" w:lineRule="exact"/>
        <w:rPr>
          <w:rFonts w:hint="eastAsia" w:ascii="宋体" w:hAnsi="宋体" w:eastAsia="宋体" w:cs="宋体"/>
          <w:sz w:val="24"/>
          <w:szCs w:val="24"/>
        </w:rPr>
      </w:pPr>
    </w:p>
    <w:p w14:paraId="1D1C279B">
      <w:pPr>
        <w:keepNext w:val="0"/>
        <w:keepLines w:val="0"/>
        <w:pageBreakBefore w:val="0"/>
        <w:numPr>
          <w:ilvl w:val="0"/>
          <w:numId w:val="0"/>
        </w:numPr>
        <w:kinsoku/>
        <w:wordWrap/>
        <w:overflowPunct/>
        <w:topLinePunct w:val="0"/>
        <w:bidi w:val="0"/>
        <w:spacing w:before="0" w:after="0" w:line="560" w:lineRule="exact"/>
        <w:ind w:firstLine="480" w:firstLineChars="20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适用范围</w:t>
      </w:r>
    </w:p>
    <w:p w14:paraId="5E6C1A08">
      <w:pPr>
        <w:pageBreakBefore w:val="0"/>
        <w:tabs>
          <w:tab w:val="left" w:pos="7665"/>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本</w:t>
      </w:r>
      <w:r>
        <w:rPr>
          <w:rFonts w:hint="eastAsia" w:ascii="宋体" w:hAnsi="宋体" w:eastAsia="宋体" w:cs="宋体"/>
          <w:color w:val="000000"/>
          <w:sz w:val="24"/>
          <w:szCs w:val="24"/>
          <w:highlight w:val="none"/>
          <w:lang w:eastAsia="zh-CN"/>
        </w:rPr>
        <w:t>磋商文件</w:t>
      </w:r>
      <w:r>
        <w:rPr>
          <w:rFonts w:hint="eastAsia" w:ascii="宋体" w:hAnsi="宋体" w:eastAsia="宋体" w:cs="宋体"/>
          <w:color w:val="000000"/>
          <w:sz w:val="24"/>
          <w:szCs w:val="24"/>
          <w:highlight w:val="none"/>
        </w:rPr>
        <w:t>仅适用于本次</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所叙述的</w:t>
      </w:r>
      <w:r>
        <w:rPr>
          <w:rFonts w:hint="eastAsia" w:ascii="宋体" w:hAnsi="宋体" w:eastAsia="宋体" w:cs="宋体"/>
          <w:color w:val="000000"/>
          <w:sz w:val="24"/>
          <w:szCs w:val="24"/>
          <w:highlight w:val="none"/>
          <w:lang w:eastAsia="zh-CN"/>
        </w:rPr>
        <w:t>服务内容</w:t>
      </w:r>
      <w:r>
        <w:rPr>
          <w:rFonts w:hint="eastAsia" w:ascii="宋体" w:hAnsi="宋体" w:eastAsia="宋体" w:cs="宋体"/>
          <w:color w:val="000000"/>
          <w:sz w:val="24"/>
          <w:szCs w:val="24"/>
          <w:highlight w:val="none"/>
        </w:rPr>
        <w:t>采购</w:t>
      </w:r>
    </w:p>
    <w:p w14:paraId="5645A5B7">
      <w:pPr>
        <w:pageBreakBefore w:val="0"/>
        <w:tabs>
          <w:tab w:val="left" w:pos="7665"/>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 本</w:t>
      </w:r>
      <w:r>
        <w:rPr>
          <w:rFonts w:hint="eastAsia" w:ascii="宋体" w:hAnsi="宋体" w:eastAsia="宋体" w:cs="宋体"/>
          <w:color w:val="000000"/>
          <w:sz w:val="24"/>
          <w:szCs w:val="24"/>
          <w:highlight w:val="none"/>
          <w:lang w:eastAsia="zh-CN"/>
        </w:rPr>
        <w:t>磋商文件</w:t>
      </w:r>
      <w:r>
        <w:rPr>
          <w:rFonts w:hint="eastAsia" w:ascii="宋体" w:hAnsi="宋体" w:eastAsia="宋体" w:cs="宋体"/>
          <w:color w:val="000000"/>
          <w:sz w:val="24"/>
          <w:szCs w:val="24"/>
          <w:highlight w:val="none"/>
        </w:rPr>
        <w:t>的解</w:t>
      </w:r>
      <w:r>
        <w:rPr>
          <w:rFonts w:hint="eastAsia" w:ascii="宋体" w:hAnsi="宋体" w:eastAsia="宋体" w:cs="宋体"/>
          <w:sz w:val="24"/>
          <w:szCs w:val="24"/>
          <w:highlight w:val="none"/>
        </w:rPr>
        <w:t>释权归采购人和采购代理机构所有</w:t>
      </w:r>
      <w:r>
        <w:rPr>
          <w:rFonts w:hint="eastAsia" w:ascii="宋体" w:hAnsi="宋体" w:eastAsia="宋体" w:cs="宋体"/>
          <w:color w:val="000000"/>
          <w:sz w:val="24"/>
          <w:szCs w:val="24"/>
          <w:highlight w:val="none"/>
        </w:rPr>
        <w:t>。</w:t>
      </w:r>
    </w:p>
    <w:p w14:paraId="57276931">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color w:val="000000"/>
          <w:sz w:val="24"/>
          <w:szCs w:val="24"/>
        </w:rPr>
      </w:pPr>
    </w:p>
    <w:p w14:paraId="69ACB139">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采购主体</w:t>
      </w:r>
    </w:p>
    <w:p w14:paraId="5EAFE806">
      <w:pPr>
        <w:pageBreakBefore w:val="0"/>
        <w:tabs>
          <w:tab w:val="left" w:pos="7665"/>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本次</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的采购人</w:t>
      </w:r>
      <w:r>
        <w:rPr>
          <w:rFonts w:hint="eastAsia" w:ascii="宋体" w:hAnsi="宋体" w:eastAsia="宋体" w:cs="宋体"/>
          <w:color w:val="000000"/>
          <w:sz w:val="24"/>
          <w:szCs w:val="24"/>
          <w:u w:val="single"/>
          <w:lang w:val="en-US" w:eastAsia="zh-CN"/>
        </w:rPr>
        <w:t>详见“竞争性磋商公告”</w:t>
      </w:r>
      <w:r>
        <w:rPr>
          <w:rFonts w:hint="eastAsia" w:ascii="宋体" w:hAnsi="宋体" w:eastAsia="宋体" w:cs="宋体"/>
          <w:color w:val="000000"/>
          <w:sz w:val="24"/>
          <w:szCs w:val="24"/>
        </w:rPr>
        <w:t>。</w:t>
      </w:r>
    </w:p>
    <w:p w14:paraId="7A8A018B">
      <w:pPr>
        <w:pageBreakBefore w:val="0"/>
        <w:tabs>
          <w:tab w:val="left" w:pos="7665"/>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2.2</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本次</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的采购代理机构是</w:t>
      </w:r>
      <w:r>
        <w:rPr>
          <w:rFonts w:hint="eastAsia" w:ascii="宋体" w:hAnsi="宋体" w:eastAsia="宋体" w:cs="宋体"/>
          <w:color w:val="000000"/>
          <w:sz w:val="24"/>
          <w:szCs w:val="24"/>
          <w:u w:val="single"/>
          <w:lang w:val="en-US" w:eastAsia="zh-CN"/>
        </w:rPr>
        <w:t xml:space="preserve">文山壮族苗族自治州政府采购和出让中心 </w:t>
      </w:r>
    </w:p>
    <w:p w14:paraId="39A27756">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color w:val="000000"/>
          <w:sz w:val="24"/>
          <w:szCs w:val="24"/>
        </w:rPr>
      </w:pPr>
    </w:p>
    <w:p w14:paraId="144283A2">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合格供应商</w:t>
      </w:r>
    </w:p>
    <w:p w14:paraId="47D33429">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b w:val="0"/>
          <w:bCs w:val="0"/>
          <w:color w:val="000000"/>
          <w:sz w:val="24"/>
          <w:szCs w:val="24"/>
          <w:highlight w:val="none"/>
        </w:rPr>
        <w:t>合格供应商应具备以下条件：</w:t>
      </w:r>
    </w:p>
    <w:p w14:paraId="13A46898">
      <w:pPr>
        <w:pageBreakBefore w:val="0"/>
        <w:tabs>
          <w:tab w:val="left" w:pos="7665"/>
        </w:tabs>
        <w:kinsoku/>
        <w:wordWrap/>
        <w:overflowPunct/>
        <w:topLinePunct w:val="0"/>
        <w:bidi w:val="0"/>
        <w:spacing w:line="560" w:lineRule="exact"/>
        <w:ind w:firstLine="480" w:firstLineChars="200"/>
        <w:outlineLvl w:val="9"/>
        <w:rPr>
          <w:rFonts w:hint="eastAsia" w:ascii="宋体" w:hAnsi="宋体" w:eastAsia="宋体" w:cs="宋体"/>
          <w:color w:val="000000"/>
          <w:spacing w:val="-4"/>
          <w:sz w:val="24"/>
          <w:szCs w:val="24"/>
        </w:rPr>
      </w:pPr>
      <w:r>
        <w:rPr>
          <w:rFonts w:hint="eastAsia" w:ascii="宋体" w:hAnsi="宋体" w:eastAsia="宋体" w:cs="宋体"/>
          <w:color w:val="000000"/>
          <w:sz w:val="24"/>
          <w:szCs w:val="24"/>
        </w:rPr>
        <w:t>3.1 具备法律法规和本采购文件规定的资格条件</w:t>
      </w:r>
      <w:r>
        <w:rPr>
          <w:rFonts w:hint="eastAsia" w:ascii="宋体" w:hAnsi="宋体" w:eastAsia="宋体" w:cs="宋体"/>
          <w:color w:val="000000"/>
          <w:spacing w:val="-4"/>
          <w:sz w:val="24"/>
          <w:szCs w:val="24"/>
        </w:rPr>
        <w:t>；</w:t>
      </w:r>
    </w:p>
    <w:p w14:paraId="4E1D8DDC">
      <w:pPr>
        <w:pageBreakBefore w:val="0"/>
        <w:tabs>
          <w:tab w:val="left" w:pos="7665"/>
        </w:tabs>
        <w:kinsoku/>
        <w:wordWrap/>
        <w:overflowPunct/>
        <w:topLinePunct w:val="0"/>
        <w:bidi w:val="0"/>
        <w:spacing w:line="560" w:lineRule="exact"/>
        <w:ind w:firstLine="464" w:firstLineChars="200"/>
        <w:outlineLvl w:val="9"/>
        <w:rPr>
          <w:rFonts w:hint="eastAsia" w:ascii="宋体" w:hAnsi="宋体" w:eastAsia="宋体" w:cs="宋体"/>
          <w:sz w:val="24"/>
          <w:szCs w:val="24"/>
          <w:lang w:eastAsia="zh-CN"/>
        </w:rPr>
      </w:pPr>
      <w:r>
        <w:rPr>
          <w:rFonts w:hint="eastAsia" w:ascii="宋体" w:hAnsi="宋体" w:eastAsia="宋体" w:cs="宋体"/>
          <w:color w:val="000000"/>
          <w:spacing w:val="-4"/>
          <w:sz w:val="24"/>
          <w:szCs w:val="24"/>
        </w:rPr>
        <w:t>3.2 不属于禁止参加本项目采购</w:t>
      </w:r>
      <w:r>
        <w:rPr>
          <w:rFonts w:hint="eastAsia" w:ascii="宋体" w:hAnsi="宋体" w:eastAsia="宋体" w:cs="宋体"/>
          <w:spacing w:val="-4"/>
          <w:sz w:val="24"/>
          <w:szCs w:val="24"/>
        </w:rPr>
        <w:t>活动的供应商</w:t>
      </w:r>
      <w:r>
        <w:rPr>
          <w:rFonts w:hint="eastAsia" w:ascii="宋体" w:hAnsi="宋体" w:eastAsia="宋体" w:cs="宋体"/>
          <w:spacing w:val="-4"/>
          <w:sz w:val="24"/>
          <w:szCs w:val="24"/>
          <w:lang w:eastAsia="zh-CN"/>
        </w:rPr>
        <w:t>：</w:t>
      </w:r>
    </w:p>
    <w:p w14:paraId="66FECB0C">
      <w:pPr>
        <w:pageBreakBefore w:val="0"/>
        <w:tabs>
          <w:tab w:val="left" w:pos="7665"/>
        </w:tabs>
        <w:kinsoku/>
        <w:wordWrap/>
        <w:overflowPunct/>
        <w:topLinePunct w:val="0"/>
        <w:bidi w:val="0"/>
        <w:spacing w:line="560" w:lineRule="exact"/>
        <w:ind w:firstLine="464" w:firstLineChars="200"/>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3.3 按照规定</w:t>
      </w:r>
      <w:r>
        <w:rPr>
          <w:rFonts w:hint="eastAsia" w:ascii="宋体" w:hAnsi="宋体" w:eastAsia="宋体" w:cs="宋体"/>
          <w:sz w:val="24"/>
          <w:szCs w:val="24"/>
          <w:highlight w:val="none"/>
        </w:rPr>
        <w:t>获取了</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，属于实质性参加政府采购活动的供应商。</w:t>
      </w:r>
    </w:p>
    <w:p w14:paraId="160BAD18">
      <w:pPr>
        <w:pageBreakBefore w:val="0"/>
        <w:tabs>
          <w:tab w:val="left" w:pos="7665"/>
        </w:tabs>
        <w:kinsoku/>
        <w:wordWrap/>
        <w:overflowPunct/>
        <w:topLinePunct w:val="0"/>
        <w:bidi w:val="0"/>
        <w:spacing w:line="560" w:lineRule="exact"/>
        <w:ind w:firstLine="464" w:firstLineChars="200"/>
        <w:outlineLvl w:val="9"/>
        <w:rPr>
          <w:rFonts w:hint="eastAsia" w:ascii="宋体" w:hAnsi="宋体" w:eastAsia="宋体" w:cs="宋体"/>
          <w:sz w:val="24"/>
          <w:szCs w:val="24"/>
          <w:highlight w:val="none"/>
        </w:rPr>
      </w:pPr>
      <w:r>
        <w:rPr>
          <w:rFonts w:hint="eastAsia" w:ascii="宋体" w:hAnsi="宋体" w:eastAsia="宋体" w:cs="宋体"/>
          <w:color w:val="000000"/>
          <w:spacing w:val="-4"/>
          <w:sz w:val="24"/>
          <w:szCs w:val="24"/>
          <w:highlight w:val="none"/>
          <w:lang w:val="en-US" w:eastAsia="zh-CN"/>
        </w:rPr>
        <w:t xml:space="preserve">3.4 </w:t>
      </w:r>
      <w:r>
        <w:rPr>
          <w:rFonts w:hint="eastAsia" w:ascii="宋体" w:hAnsi="宋体" w:eastAsia="宋体" w:cs="宋体"/>
          <w:color w:val="000000"/>
          <w:spacing w:val="-4"/>
          <w:sz w:val="24"/>
          <w:szCs w:val="24"/>
          <w:highlight w:val="none"/>
        </w:rPr>
        <w:t xml:space="preserve"> 若</w:t>
      </w:r>
      <w:r>
        <w:rPr>
          <w:rFonts w:hint="eastAsia" w:ascii="宋体" w:hAnsi="宋体" w:eastAsia="宋体" w:cs="宋体"/>
          <w:color w:val="000000"/>
          <w:spacing w:val="-4"/>
          <w:sz w:val="24"/>
          <w:szCs w:val="24"/>
          <w:highlight w:val="none"/>
          <w:lang w:eastAsia="zh-CN"/>
        </w:rPr>
        <w:t>本项目</w:t>
      </w:r>
      <w:r>
        <w:rPr>
          <w:rFonts w:hint="eastAsia" w:ascii="宋体" w:hAnsi="宋体" w:eastAsia="宋体" w:cs="宋体"/>
          <w:color w:val="000000"/>
          <w:spacing w:val="-4"/>
          <w:sz w:val="24"/>
          <w:szCs w:val="24"/>
          <w:highlight w:val="none"/>
        </w:rPr>
        <w:t>专门面向中小企业采购的，如</w:t>
      </w:r>
      <w:r>
        <w:rPr>
          <w:rFonts w:hint="eastAsia" w:ascii="宋体" w:hAnsi="宋体" w:eastAsia="宋体" w:cs="宋体"/>
          <w:color w:val="000000"/>
          <w:spacing w:val="-4"/>
          <w:sz w:val="24"/>
          <w:szCs w:val="24"/>
          <w:highlight w:val="none"/>
          <w:lang w:val="en-US" w:eastAsia="zh-CN"/>
        </w:rPr>
        <w:t>提供服务的供应商非中小企业</w:t>
      </w:r>
      <w:r>
        <w:rPr>
          <w:rFonts w:hint="eastAsia" w:ascii="宋体" w:hAnsi="宋体" w:eastAsia="宋体" w:cs="宋体"/>
          <w:color w:val="000000"/>
          <w:spacing w:val="-4"/>
          <w:sz w:val="24"/>
          <w:szCs w:val="24"/>
          <w:highlight w:val="none"/>
        </w:rPr>
        <w:t>，其</w:t>
      </w:r>
      <w:r>
        <w:rPr>
          <w:rFonts w:hint="eastAsia" w:ascii="宋体" w:hAnsi="宋体" w:eastAsia="宋体" w:cs="宋体"/>
          <w:color w:val="000000"/>
          <w:spacing w:val="-4"/>
          <w:sz w:val="24"/>
          <w:szCs w:val="24"/>
          <w:highlight w:val="none"/>
          <w:lang w:eastAsia="zh-CN"/>
        </w:rPr>
        <w:t>响应</w:t>
      </w:r>
      <w:r>
        <w:rPr>
          <w:rFonts w:hint="eastAsia" w:ascii="宋体" w:hAnsi="宋体" w:eastAsia="宋体" w:cs="宋体"/>
          <w:color w:val="000000"/>
          <w:spacing w:val="-4"/>
          <w:sz w:val="24"/>
          <w:szCs w:val="24"/>
          <w:highlight w:val="none"/>
        </w:rPr>
        <w:t>将被认定为</w:t>
      </w:r>
      <w:r>
        <w:rPr>
          <w:rFonts w:hint="eastAsia" w:ascii="宋体" w:hAnsi="宋体" w:eastAsia="宋体" w:cs="宋体"/>
          <w:color w:val="000000"/>
          <w:spacing w:val="-4"/>
          <w:sz w:val="24"/>
          <w:szCs w:val="24"/>
          <w:highlight w:val="none"/>
          <w:lang w:eastAsia="zh-CN"/>
        </w:rPr>
        <w:t>响应</w:t>
      </w:r>
      <w:r>
        <w:rPr>
          <w:rFonts w:hint="eastAsia" w:ascii="宋体" w:hAnsi="宋体" w:eastAsia="宋体" w:cs="宋体"/>
          <w:b/>
          <w:bCs/>
          <w:color w:val="000000"/>
          <w:spacing w:val="-4"/>
          <w:sz w:val="24"/>
          <w:szCs w:val="24"/>
          <w:highlight w:val="none"/>
        </w:rPr>
        <w:t>无效</w:t>
      </w:r>
      <w:r>
        <w:rPr>
          <w:rFonts w:hint="eastAsia" w:ascii="宋体" w:hAnsi="宋体" w:eastAsia="宋体" w:cs="宋体"/>
          <w:color w:val="000000"/>
          <w:spacing w:val="-4"/>
          <w:sz w:val="24"/>
          <w:szCs w:val="24"/>
          <w:highlight w:val="none"/>
        </w:rPr>
        <w:t>。</w:t>
      </w:r>
    </w:p>
    <w:p w14:paraId="7B1E5B23">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color w:val="000000"/>
          <w:sz w:val="24"/>
          <w:szCs w:val="24"/>
        </w:rPr>
      </w:pPr>
    </w:p>
    <w:p w14:paraId="51C7ADEB">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4.</w:t>
      </w:r>
      <w:r>
        <w:rPr>
          <w:rFonts w:hint="eastAsia" w:ascii="宋体" w:hAnsi="宋体" w:eastAsia="宋体" w:cs="宋体"/>
          <w:sz w:val="24"/>
          <w:szCs w:val="24"/>
          <w:lang w:val="en-US" w:eastAsia="zh-CN"/>
        </w:rPr>
        <w:t>参加</w:t>
      </w:r>
      <w:r>
        <w:rPr>
          <w:rFonts w:hint="eastAsia" w:ascii="宋体" w:hAnsi="宋体" w:eastAsia="宋体" w:cs="宋体"/>
          <w:sz w:val="24"/>
          <w:szCs w:val="24"/>
          <w:lang w:eastAsia="zh-CN"/>
        </w:rPr>
        <w:t>磋商</w:t>
      </w:r>
      <w:r>
        <w:rPr>
          <w:rFonts w:hint="eastAsia" w:ascii="宋体" w:hAnsi="宋体" w:eastAsia="宋体" w:cs="宋体"/>
          <w:sz w:val="24"/>
          <w:szCs w:val="24"/>
          <w:lang w:val="en-US" w:eastAsia="zh-CN"/>
        </w:rPr>
        <w:t>采购的</w:t>
      </w:r>
      <w:r>
        <w:rPr>
          <w:rFonts w:hint="eastAsia" w:ascii="宋体" w:hAnsi="宋体" w:eastAsia="宋体" w:cs="宋体"/>
          <w:sz w:val="24"/>
          <w:szCs w:val="24"/>
        </w:rPr>
        <w:t>费用</w:t>
      </w:r>
      <w:r>
        <w:rPr>
          <w:rFonts w:hint="eastAsia" w:ascii="宋体" w:hAnsi="宋体" w:eastAsia="宋体" w:cs="宋体"/>
          <w:b/>
          <w:color w:val="000000"/>
          <w:sz w:val="24"/>
          <w:szCs w:val="24"/>
        </w:rPr>
        <w:t>（实质性要求）</w:t>
      </w:r>
    </w:p>
    <w:p w14:paraId="3EFD3C3B">
      <w:pPr>
        <w:pageBreakBefore w:val="0"/>
        <w:kinsoku/>
        <w:wordWrap/>
        <w:overflowPunct/>
        <w:topLinePunct w:val="0"/>
        <w:bidi w:val="0"/>
        <w:spacing w:line="56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无论是否成交，供应商自行承担所有与参加</w:t>
      </w:r>
      <w:r>
        <w:rPr>
          <w:rFonts w:hint="eastAsia" w:ascii="宋体" w:hAnsi="宋体" w:eastAsia="宋体" w:cs="宋体"/>
          <w:sz w:val="24"/>
          <w:szCs w:val="24"/>
          <w:lang w:eastAsia="zh-CN"/>
        </w:rPr>
        <w:t>磋商</w:t>
      </w:r>
      <w:r>
        <w:rPr>
          <w:rFonts w:hint="eastAsia" w:ascii="宋体" w:hAnsi="宋体" w:eastAsia="宋体" w:cs="宋体"/>
          <w:sz w:val="24"/>
          <w:szCs w:val="24"/>
        </w:rPr>
        <w:t>有关的全部费用。</w:t>
      </w:r>
    </w:p>
    <w:p w14:paraId="370FC0BB">
      <w:pPr>
        <w:pStyle w:val="25"/>
        <w:pageBreakBefore w:val="0"/>
        <w:kinsoku/>
        <w:wordWrap/>
        <w:overflowPunct/>
        <w:topLinePunct w:val="0"/>
        <w:bidi w:val="0"/>
        <w:spacing w:line="560" w:lineRule="exact"/>
        <w:outlineLvl w:val="9"/>
        <w:rPr>
          <w:rFonts w:hint="eastAsia" w:ascii="宋体" w:hAnsi="宋体" w:eastAsia="宋体" w:cs="宋体"/>
          <w:sz w:val="24"/>
          <w:szCs w:val="24"/>
        </w:rPr>
      </w:pPr>
    </w:p>
    <w:p w14:paraId="683FD6D6">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b/>
          <w:color w:val="000000"/>
          <w:sz w:val="24"/>
          <w:szCs w:val="24"/>
        </w:rPr>
      </w:pPr>
      <w:r>
        <w:rPr>
          <w:rFonts w:hint="eastAsia" w:ascii="宋体" w:hAnsi="宋体" w:eastAsia="宋体" w:cs="宋体"/>
          <w:color w:val="000000"/>
          <w:sz w:val="24"/>
          <w:szCs w:val="24"/>
        </w:rPr>
        <w:t>★</w:t>
      </w:r>
      <w:r>
        <w:rPr>
          <w:rFonts w:hint="eastAsia" w:ascii="宋体" w:hAnsi="宋体" w:eastAsia="宋体" w:cs="宋体"/>
          <w:b/>
          <w:color w:val="000000"/>
          <w:sz w:val="24"/>
          <w:szCs w:val="24"/>
        </w:rPr>
        <w:t>5.</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充分、公平竞争保障措施（实质性要求）</w:t>
      </w:r>
    </w:p>
    <w:p w14:paraId="76667C8C">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w:t>
      </w:r>
      <w:r>
        <w:rPr>
          <w:rFonts w:hint="eastAsia" w:ascii="宋体" w:hAnsi="宋体" w:eastAsia="宋体" w:cs="宋体"/>
          <w:b/>
          <w:bCs/>
          <w:color w:val="000000"/>
          <w:sz w:val="24"/>
          <w:szCs w:val="24"/>
        </w:rPr>
        <w:t>无效</w:t>
      </w:r>
      <w:r>
        <w:rPr>
          <w:rFonts w:hint="eastAsia" w:ascii="宋体" w:hAnsi="宋体" w:eastAsia="宋体" w:cs="宋体"/>
          <w:color w:val="000000"/>
          <w:sz w:val="24"/>
          <w:szCs w:val="24"/>
        </w:rPr>
        <w:t>处理。</w:t>
      </w:r>
    </w:p>
    <w:p w14:paraId="1534DB16">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5.2</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利害关系授权代表处理。两家以上的供应商不得在同一合同项下的采购项目中，委托同一个自然人、同一家庭的人员、同一单位的人员作为其授权代表，否则，其响应文件作为</w:t>
      </w:r>
      <w:r>
        <w:rPr>
          <w:rFonts w:hint="eastAsia" w:ascii="宋体" w:hAnsi="宋体" w:eastAsia="宋体" w:cs="宋体"/>
          <w:b/>
          <w:bCs/>
          <w:color w:val="000000"/>
          <w:sz w:val="24"/>
          <w:szCs w:val="24"/>
        </w:rPr>
        <w:t>无效</w:t>
      </w:r>
      <w:r>
        <w:rPr>
          <w:rFonts w:hint="eastAsia" w:ascii="宋体" w:hAnsi="宋体" w:eastAsia="宋体" w:cs="宋体"/>
          <w:color w:val="000000"/>
          <w:sz w:val="24"/>
          <w:szCs w:val="24"/>
        </w:rPr>
        <w:t>处理。</w:t>
      </w:r>
    </w:p>
    <w:p w14:paraId="4F3ACD6C">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5.3</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前期参与供应商处理。为采购项目提供整体设计、规范编制或者项目管理、监理、检测等服务的供应商，不得再参加该采购项目的其他采购活动。</w:t>
      </w:r>
    </w:p>
    <w:p w14:paraId="79D07BC0">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sz w:val="24"/>
          <w:szCs w:val="24"/>
          <w:highlight w:val="none"/>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en-US" w:eastAsia="zh-CN"/>
        </w:rPr>
        <w:t xml:space="preserve">4 </w:t>
      </w:r>
      <w:r>
        <w:rPr>
          <w:rFonts w:hint="eastAsia" w:ascii="宋体" w:hAnsi="宋体" w:eastAsia="宋体" w:cs="宋体"/>
          <w:color w:val="000000"/>
          <w:sz w:val="24"/>
          <w:szCs w:val="24"/>
        </w:rPr>
        <w:t>供应商实际控制人或者中高级管理人员，同时是采购代理机构工作人员，不得参与本项目政府采购活动。</w:t>
      </w:r>
    </w:p>
    <w:p w14:paraId="2441BD2F">
      <w:pPr>
        <w:pageBreakBefore w:val="0"/>
        <w:kinsoku/>
        <w:wordWrap/>
        <w:overflowPunct/>
        <w:topLinePunct w:val="0"/>
        <w:bidi w:val="0"/>
        <w:spacing w:line="56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 xml:space="preserve">5 </w:t>
      </w:r>
      <w:r>
        <w:rPr>
          <w:rFonts w:hint="eastAsia" w:ascii="宋体" w:hAnsi="宋体" w:eastAsia="宋体" w:cs="宋体"/>
          <w:sz w:val="24"/>
          <w:szCs w:val="24"/>
          <w:highlight w:val="none"/>
        </w:rPr>
        <w:t>供应商与采购代理机构存在关联关系，或者是采购代理机构的母公司或子公司，不得参加本项目政府采购活动。</w:t>
      </w:r>
    </w:p>
    <w:p w14:paraId="2AE2E0E5">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hAnsi="宋体" w:eastAsia="宋体" w:cs="宋体"/>
          <w:color w:val="000000"/>
          <w:sz w:val="24"/>
          <w:szCs w:val="24"/>
          <w:lang w:val="en-US" w:eastAsia="zh-CN"/>
        </w:rPr>
        <w:t>6</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回避。政府采购活动中，采购人员及相关人员与供应商有下列利害关系之一的，应当回避：</w:t>
      </w:r>
    </w:p>
    <w:p w14:paraId="759765DA">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（1）参加采购活动前3年内与供应商存在劳动关系；</w:t>
      </w:r>
    </w:p>
    <w:p w14:paraId="1F0EC2A3">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（2）参加采购活动前3年内担任供应商的董事、监事；</w:t>
      </w:r>
    </w:p>
    <w:p w14:paraId="1092EBB1">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（3）参加采购活动前3年内是供应商的控股股东或者实际控制人；</w:t>
      </w:r>
    </w:p>
    <w:p w14:paraId="410280E5">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（4）与供应商的法定代表人或者负责人有夫妻、直系血</w:t>
      </w:r>
      <w:r>
        <w:rPr>
          <w:rFonts w:hint="eastAsia" w:ascii="宋体" w:hAnsi="宋体" w:eastAsia="宋体" w:cs="宋体"/>
          <w:color w:val="000000"/>
          <w:sz w:val="24"/>
          <w:szCs w:val="24"/>
          <w:highlight w:val="none"/>
        </w:rPr>
        <w:t>亲、三代以内旁系血亲或者近姻亲关系；</w:t>
      </w:r>
    </w:p>
    <w:p w14:paraId="2379ACBF">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（5）与供应商有其他可能影响政府采购活动公平、公正进行的关系。</w:t>
      </w:r>
    </w:p>
    <w:p w14:paraId="57931B1F">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hAnsi="宋体" w:eastAsia="宋体" w:cs="宋体"/>
          <w:sz w:val="24"/>
          <w:szCs w:val="24"/>
          <w:highlight w:val="none"/>
          <w:lang w:eastAsia="zh-CN"/>
        </w:rPr>
        <w:t>磋商</w:t>
      </w:r>
      <w:r>
        <w:rPr>
          <w:rFonts w:hint="eastAsia" w:ascii="宋体" w:hAnsi="宋体" w:eastAsia="宋体" w:cs="宋体"/>
          <w:color w:val="000000"/>
          <w:sz w:val="24"/>
          <w:szCs w:val="24"/>
          <w:highlight w:val="none"/>
        </w:rPr>
        <w:t>小组成员。</w:t>
      </w:r>
    </w:p>
    <w:p w14:paraId="3F47827E">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5E4776A8">
      <w:pPr>
        <w:pStyle w:val="56"/>
        <w:pageBreakBefore w:val="0"/>
        <w:kinsoku/>
        <w:wordWrap/>
        <w:overflowPunct/>
        <w:topLinePunct w:val="0"/>
        <w:bidi w:val="0"/>
        <w:spacing w:line="560" w:lineRule="exact"/>
        <w:ind w:left="1" w:firstLine="482" w:firstLineChars="200"/>
        <w:outlineLvl w:val="9"/>
        <w:rPr>
          <w:rFonts w:hint="eastAsia" w:ascii="宋体" w:hAnsi="宋体" w:eastAsia="宋体" w:cs="宋体"/>
          <w:b/>
          <w:color w:val="000000"/>
          <w:sz w:val="24"/>
          <w:szCs w:val="24"/>
          <w:highlight w:val="green"/>
        </w:rPr>
      </w:pPr>
    </w:p>
    <w:p w14:paraId="5A25521D">
      <w:pPr>
        <w:pStyle w:val="56"/>
        <w:pageBreakBefore w:val="0"/>
        <w:kinsoku/>
        <w:wordWrap/>
        <w:overflowPunct/>
        <w:topLinePunct w:val="0"/>
        <w:bidi w:val="0"/>
        <w:spacing w:line="560" w:lineRule="exact"/>
        <w:ind w:left="1" w:firstLine="482" w:firstLineChars="200"/>
        <w:outlineLvl w:val="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6.</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联合体</w:t>
      </w:r>
      <w:r>
        <w:rPr>
          <w:rFonts w:hint="eastAsia" w:hAnsi="宋体" w:eastAsia="宋体" w:cs="宋体"/>
          <w:b/>
          <w:color w:val="000000"/>
          <w:sz w:val="24"/>
          <w:szCs w:val="24"/>
          <w:highlight w:val="none"/>
          <w:lang w:eastAsia="zh-CN"/>
        </w:rPr>
        <w:t>磋商</w:t>
      </w:r>
      <w:r>
        <w:rPr>
          <w:rFonts w:hint="eastAsia" w:ascii="宋体" w:hAnsi="宋体" w:eastAsia="宋体" w:cs="宋体"/>
          <w:b/>
          <w:color w:val="000000"/>
          <w:sz w:val="24"/>
          <w:szCs w:val="24"/>
          <w:highlight w:val="none"/>
          <w:lang w:val="en-US" w:eastAsia="zh-CN"/>
        </w:rPr>
        <w:t>要求</w:t>
      </w:r>
      <w:r>
        <w:rPr>
          <w:rFonts w:hint="eastAsia" w:hAnsi="宋体" w:cs="宋体"/>
          <w:b/>
          <w:color w:val="000000"/>
          <w:sz w:val="24"/>
          <w:szCs w:val="24"/>
          <w:highlight w:val="none"/>
          <w:lang w:val="en-US" w:eastAsia="zh-CN"/>
        </w:rPr>
        <w:t>（如有要求）</w:t>
      </w:r>
    </w:p>
    <w:p w14:paraId="1DDEA272">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如本项目允许联合体投标，对联合体规定如下：</w:t>
      </w:r>
    </w:p>
    <w:p w14:paraId="58E8E379">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sz w:val="24"/>
          <w:szCs w:val="24"/>
        </w:rPr>
      </w:pPr>
      <w:r>
        <w:rPr>
          <w:rFonts w:hint="eastAsia" w:ascii="宋体" w:hAnsi="宋体" w:eastAsia="宋体" w:cs="宋体"/>
          <w:color w:val="000000"/>
          <w:sz w:val="24"/>
          <w:szCs w:val="24"/>
        </w:rPr>
        <w:t>6.1 两个以上供应商可以组成一个联合体参加</w:t>
      </w:r>
      <w:r>
        <w:rPr>
          <w:rFonts w:hint="eastAsia" w:hAnsi="宋体" w:eastAsia="宋体" w:cs="宋体"/>
          <w:color w:val="000000"/>
          <w:sz w:val="24"/>
          <w:szCs w:val="24"/>
          <w:lang w:eastAsia="zh-CN"/>
        </w:rPr>
        <w:t>磋商</w:t>
      </w:r>
      <w:r>
        <w:rPr>
          <w:rFonts w:hint="eastAsia" w:ascii="宋体" w:hAnsi="宋体" w:eastAsia="宋体" w:cs="宋体"/>
          <w:color w:val="000000"/>
          <w:sz w:val="24"/>
          <w:szCs w:val="24"/>
        </w:rPr>
        <w:t>，以一个供应商的身份参加</w:t>
      </w:r>
      <w:r>
        <w:rPr>
          <w:rFonts w:hint="eastAsia" w:hAnsi="宋体" w:eastAsia="宋体" w:cs="宋体"/>
          <w:color w:val="000000"/>
          <w:sz w:val="24"/>
          <w:szCs w:val="24"/>
          <w:lang w:eastAsia="zh-CN"/>
        </w:rPr>
        <w:t>磋商</w:t>
      </w:r>
      <w:r>
        <w:rPr>
          <w:rFonts w:hint="eastAsia" w:ascii="宋体" w:hAnsi="宋体" w:eastAsia="宋体" w:cs="宋体"/>
          <w:color w:val="000000"/>
          <w:sz w:val="24"/>
          <w:szCs w:val="24"/>
        </w:rPr>
        <w:t>。以联合体形式参加</w:t>
      </w:r>
      <w:r>
        <w:rPr>
          <w:rFonts w:hint="eastAsia" w:hAnsi="宋体" w:eastAsia="宋体" w:cs="宋体"/>
          <w:color w:val="000000"/>
          <w:sz w:val="24"/>
          <w:szCs w:val="24"/>
          <w:lang w:eastAsia="zh-CN"/>
        </w:rPr>
        <w:t>磋商</w:t>
      </w:r>
      <w:r>
        <w:rPr>
          <w:rFonts w:hint="eastAsia" w:ascii="宋体" w:hAnsi="宋体" w:eastAsia="宋体" w:cs="宋体"/>
          <w:color w:val="000000"/>
          <w:sz w:val="24"/>
          <w:szCs w:val="24"/>
        </w:rPr>
        <w:t>的，联合体各方</w:t>
      </w:r>
      <w:r>
        <w:rPr>
          <w:rFonts w:hint="eastAsia" w:ascii="宋体" w:hAnsi="宋体" w:eastAsia="宋体" w:cs="宋体"/>
          <w:color w:val="000000"/>
          <w:sz w:val="24"/>
          <w:szCs w:val="24"/>
          <w:highlight w:val="none"/>
        </w:rPr>
        <w:t>均应当满足《中华人民共和国政府采购法》第二十二条规定</w:t>
      </w:r>
      <w:r>
        <w:rPr>
          <w:rFonts w:hint="eastAsia" w:ascii="宋体" w:hAnsi="宋体" w:eastAsia="宋体" w:cs="宋体"/>
          <w:color w:val="000000"/>
          <w:sz w:val="24"/>
          <w:szCs w:val="24"/>
          <w:highlight w:val="none"/>
          <w:lang w:val="en-US" w:eastAsia="zh-CN"/>
        </w:rPr>
        <w:t>的</w:t>
      </w:r>
      <w:r>
        <w:rPr>
          <w:rFonts w:hint="eastAsia" w:ascii="宋体" w:hAnsi="宋体" w:eastAsia="宋体" w:cs="宋体"/>
          <w:sz w:val="24"/>
          <w:szCs w:val="24"/>
          <w:highlight w:val="none"/>
          <w:lang w:val="en-US" w:eastAsia="zh-CN"/>
        </w:rPr>
        <w:t>资格</w:t>
      </w:r>
      <w:r>
        <w:rPr>
          <w:rFonts w:hint="eastAsia" w:ascii="宋体" w:hAnsi="宋体" w:eastAsia="宋体" w:cs="宋体"/>
          <w:sz w:val="24"/>
          <w:szCs w:val="24"/>
          <w:highlight w:val="none"/>
        </w:rPr>
        <w:t>条件，联合体各方中至少有一方符合</w:t>
      </w:r>
      <w:r>
        <w:rPr>
          <w:rFonts w:hint="eastAsia" w:ascii="宋体" w:hAnsi="宋体" w:eastAsia="宋体" w:cs="宋体"/>
          <w:sz w:val="24"/>
          <w:szCs w:val="24"/>
          <w:highlight w:val="none"/>
          <w:lang w:val="en-US" w:eastAsia="zh-CN"/>
        </w:rPr>
        <w:t>本项目规定</w:t>
      </w:r>
      <w:r>
        <w:rPr>
          <w:rFonts w:hint="eastAsia" w:ascii="宋体" w:hAnsi="宋体" w:eastAsia="宋体" w:cs="宋体"/>
          <w:sz w:val="24"/>
          <w:szCs w:val="24"/>
          <w:highlight w:val="none"/>
        </w:rPr>
        <w:t>的特定条件。</w:t>
      </w:r>
    </w:p>
    <w:p w14:paraId="05E68A60">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6.2 联合体各方之间应当签订联合体共同响应协议，明确约定联合体各方承担的工作和相应的责任。联合体参加</w:t>
      </w:r>
      <w:r>
        <w:rPr>
          <w:rFonts w:hint="eastAsia" w:hAnsi="宋体" w:eastAsia="宋体" w:cs="宋体"/>
          <w:color w:val="000000"/>
          <w:sz w:val="24"/>
          <w:szCs w:val="24"/>
          <w:lang w:eastAsia="zh-CN"/>
        </w:rPr>
        <w:t>磋商</w:t>
      </w:r>
      <w:r>
        <w:rPr>
          <w:rFonts w:hint="eastAsia" w:ascii="宋体" w:hAnsi="宋体" w:eastAsia="宋体" w:cs="宋体"/>
          <w:color w:val="000000"/>
          <w:sz w:val="24"/>
          <w:szCs w:val="24"/>
        </w:rPr>
        <w:t>的，应在响应文件提供联合体协议原件。</w:t>
      </w:r>
    </w:p>
    <w:p w14:paraId="75995093">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6.3 联合体应当确定其中一个单位为</w:t>
      </w:r>
      <w:r>
        <w:rPr>
          <w:rFonts w:hint="eastAsia" w:hAnsi="宋体" w:eastAsia="宋体" w:cs="宋体"/>
          <w:color w:val="000000"/>
          <w:sz w:val="24"/>
          <w:szCs w:val="24"/>
          <w:lang w:eastAsia="zh-CN"/>
        </w:rPr>
        <w:t>磋商</w:t>
      </w:r>
      <w:r>
        <w:rPr>
          <w:rFonts w:hint="eastAsia" w:ascii="宋体" w:hAnsi="宋体" w:eastAsia="宋体" w:cs="宋体"/>
          <w:color w:val="000000"/>
          <w:sz w:val="24"/>
          <w:szCs w:val="24"/>
        </w:rPr>
        <w:t>的全权代表，负责参加</w:t>
      </w:r>
      <w:r>
        <w:rPr>
          <w:rFonts w:hint="eastAsia" w:hAnsi="宋体" w:eastAsia="宋体" w:cs="宋体"/>
          <w:color w:val="000000"/>
          <w:sz w:val="24"/>
          <w:szCs w:val="24"/>
          <w:lang w:eastAsia="zh-CN"/>
        </w:rPr>
        <w:t>磋商</w:t>
      </w:r>
      <w:r>
        <w:rPr>
          <w:rFonts w:hint="eastAsia" w:ascii="宋体" w:hAnsi="宋体" w:eastAsia="宋体" w:cs="宋体"/>
          <w:color w:val="000000"/>
          <w:sz w:val="24"/>
          <w:szCs w:val="24"/>
        </w:rPr>
        <w:t>的一切事务。</w:t>
      </w:r>
    </w:p>
    <w:p w14:paraId="4B841EAC">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6.4 联合体各方应当共同与采购人签订采购合同，就采购合同约定的事项对采购人承担连带责任。</w:t>
      </w:r>
    </w:p>
    <w:p w14:paraId="0F86FB90">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6.5</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联合体中有同类资质的供应商按照联合体分工承担相同工作的，将按照资质等级较低的供应商确定资质等级。</w:t>
      </w:r>
    </w:p>
    <w:p w14:paraId="799A4213">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6.6</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以联合体形式参加政府采购活动的，联合体各方不得再单独参加或者与其他供应商另外组成联合体参加同一合同项下的政府采购活动</w:t>
      </w:r>
      <w:r>
        <w:rPr>
          <w:rFonts w:hint="eastAsia" w:ascii="宋体" w:hAnsi="宋体" w:eastAsia="宋体" w:cs="宋体"/>
          <w:color w:val="000000"/>
          <w:sz w:val="24"/>
          <w:szCs w:val="24"/>
          <w:lang w:eastAsia="zh-CN"/>
        </w:rPr>
        <w:t>，否则相关响应将被认定为响应</w:t>
      </w:r>
      <w:r>
        <w:rPr>
          <w:rFonts w:hint="eastAsia" w:ascii="宋体" w:hAnsi="宋体" w:eastAsia="宋体" w:cs="宋体"/>
          <w:b/>
          <w:bCs/>
          <w:color w:val="000000"/>
          <w:sz w:val="24"/>
          <w:szCs w:val="24"/>
          <w:lang w:eastAsia="zh-CN"/>
        </w:rPr>
        <w:t>无效</w:t>
      </w:r>
      <w:r>
        <w:rPr>
          <w:rFonts w:hint="eastAsia" w:ascii="宋体" w:hAnsi="宋体" w:eastAsia="宋体" w:cs="宋体"/>
          <w:color w:val="000000"/>
          <w:sz w:val="24"/>
          <w:szCs w:val="24"/>
          <w:lang w:eastAsia="zh-CN"/>
        </w:rPr>
        <w:t>。</w:t>
      </w:r>
    </w:p>
    <w:p w14:paraId="456AF110">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6.7 大中型企业、其他自然人、法人或者非法人组织与小型、微型企业组成联合体共同参加的，共同响应协议中应写明小型、微型企业的协议合同金额占到共同响应协议投标总金额的比例。</w:t>
      </w:r>
    </w:p>
    <w:p w14:paraId="618B5ABF">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color w:val="000000"/>
          <w:sz w:val="24"/>
          <w:szCs w:val="24"/>
        </w:rPr>
      </w:pPr>
    </w:p>
    <w:p w14:paraId="2A86AA9E">
      <w:pPr>
        <w:pStyle w:val="56"/>
        <w:pageBreakBefore w:val="0"/>
        <w:kinsoku/>
        <w:wordWrap/>
        <w:overflowPunct/>
        <w:topLinePunct w:val="0"/>
        <w:bidi w:val="0"/>
        <w:spacing w:line="560" w:lineRule="exact"/>
        <w:ind w:left="1" w:firstLine="482" w:firstLineChars="200"/>
        <w:outlineLvl w:val="9"/>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rPr>
        <w:t>7.</w:t>
      </w:r>
      <w:r>
        <w:rPr>
          <w:rFonts w:hint="eastAsia" w:ascii="宋体" w:hAnsi="宋体" w:eastAsia="宋体" w:cs="宋体"/>
          <w:b/>
          <w:color w:val="000000"/>
          <w:sz w:val="24"/>
          <w:szCs w:val="24"/>
          <w:highlight w:val="none"/>
          <w:lang w:val="en-US" w:eastAsia="zh-CN"/>
        </w:rPr>
        <w:t xml:space="preserve"> </w:t>
      </w:r>
      <w:r>
        <w:rPr>
          <w:rFonts w:hint="eastAsia" w:hAnsi="宋体" w:eastAsia="宋体" w:cs="宋体"/>
          <w:b/>
          <w:color w:val="000000"/>
          <w:sz w:val="24"/>
          <w:szCs w:val="24"/>
          <w:highlight w:val="none"/>
          <w:lang w:eastAsia="zh-CN"/>
        </w:rPr>
        <w:t>磋商</w:t>
      </w:r>
      <w:r>
        <w:rPr>
          <w:rFonts w:hint="eastAsia" w:ascii="宋体" w:hAnsi="宋体" w:eastAsia="宋体" w:cs="宋体"/>
          <w:b/>
          <w:color w:val="000000"/>
          <w:sz w:val="24"/>
          <w:szCs w:val="24"/>
          <w:highlight w:val="none"/>
        </w:rPr>
        <w:t>保证金</w:t>
      </w:r>
      <w:r>
        <w:rPr>
          <w:rFonts w:hint="eastAsia" w:hAnsi="宋体" w:cs="宋体"/>
          <w:b/>
          <w:color w:val="000000"/>
          <w:sz w:val="24"/>
          <w:szCs w:val="24"/>
          <w:highlight w:val="none"/>
          <w:lang w:eastAsia="zh-CN"/>
        </w:rPr>
        <w:t>（</w:t>
      </w:r>
      <w:r>
        <w:rPr>
          <w:rFonts w:hint="eastAsia" w:hAnsi="宋体" w:cs="宋体"/>
          <w:b/>
          <w:color w:val="000000"/>
          <w:sz w:val="24"/>
          <w:szCs w:val="24"/>
          <w:highlight w:val="none"/>
          <w:lang w:val="en-US" w:eastAsia="zh-CN"/>
        </w:rPr>
        <w:t>如有</w:t>
      </w:r>
      <w:r>
        <w:rPr>
          <w:rFonts w:hint="eastAsia" w:hAnsi="宋体" w:cs="宋体"/>
          <w:b/>
          <w:color w:val="000000"/>
          <w:sz w:val="24"/>
          <w:szCs w:val="24"/>
          <w:highlight w:val="none"/>
          <w:lang w:eastAsia="zh-CN"/>
        </w:rPr>
        <w:t>）</w:t>
      </w:r>
    </w:p>
    <w:p w14:paraId="26020E01">
      <w:pPr>
        <w:pStyle w:val="56"/>
        <w:pageBreakBefore w:val="0"/>
        <w:kinsoku/>
        <w:wordWrap/>
        <w:overflowPunct/>
        <w:topLinePunct w:val="0"/>
        <w:bidi w:val="0"/>
        <w:spacing w:line="560" w:lineRule="exact"/>
        <w:ind w:left="1" w:firstLine="480" w:firstLineChars="200"/>
        <w:outlineLvl w:val="9"/>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rPr>
        <w:t>如本项目</w:t>
      </w:r>
      <w:r>
        <w:rPr>
          <w:rFonts w:hint="eastAsia" w:hAnsi="宋体" w:cs="宋体"/>
          <w:color w:val="000000"/>
          <w:sz w:val="24"/>
          <w:szCs w:val="24"/>
          <w:lang w:val="en-US" w:eastAsia="zh-CN"/>
        </w:rPr>
        <w:t>收取磋商保证金</w:t>
      </w:r>
      <w:r>
        <w:rPr>
          <w:rFonts w:hint="eastAsia" w:ascii="宋体" w:hAnsi="宋体" w:eastAsia="宋体" w:cs="宋体"/>
          <w:color w:val="000000"/>
          <w:sz w:val="24"/>
          <w:szCs w:val="24"/>
        </w:rPr>
        <w:t>，对</w:t>
      </w:r>
      <w:r>
        <w:rPr>
          <w:rFonts w:hint="eastAsia" w:hAnsi="宋体" w:cs="宋体"/>
          <w:color w:val="000000"/>
          <w:sz w:val="24"/>
          <w:szCs w:val="24"/>
          <w:lang w:val="en-US" w:eastAsia="zh-CN"/>
        </w:rPr>
        <w:t>保证金</w:t>
      </w:r>
      <w:r>
        <w:rPr>
          <w:rFonts w:hint="eastAsia" w:ascii="宋体" w:hAnsi="宋体" w:eastAsia="宋体" w:cs="宋体"/>
          <w:color w:val="000000"/>
          <w:sz w:val="24"/>
          <w:szCs w:val="24"/>
        </w:rPr>
        <w:t>规定如下：</w:t>
      </w:r>
    </w:p>
    <w:p w14:paraId="708F7E55">
      <w:pPr>
        <w:pageBreakBefore w:val="0"/>
        <w:kinsoku/>
        <w:wordWrap/>
        <w:overflowPunct/>
        <w:topLinePunct w:val="0"/>
        <w:bidi w:val="0"/>
        <w:spacing w:line="560" w:lineRule="exact"/>
        <w:ind w:firstLine="470" w:firstLineChars="196"/>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7.1 供应商必须以人民币</w:t>
      </w:r>
      <w:r>
        <w:rPr>
          <w:rFonts w:hint="eastAsia" w:ascii="宋体" w:hAnsi="宋体" w:eastAsia="宋体" w:cs="宋体"/>
          <w:sz w:val="24"/>
          <w:szCs w:val="24"/>
        </w:rPr>
        <w:t>为计量单位</w:t>
      </w:r>
      <w:r>
        <w:rPr>
          <w:rFonts w:hint="eastAsia" w:ascii="宋体" w:hAnsi="宋体" w:eastAsia="宋体" w:cs="宋体"/>
          <w:color w:val="000000"/>
          <w:sz w:val="24"/>
          <w:szCs w:val="24"/>
        </w:rPr>
        <w:t>提交</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规定数额的</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保证金。联合体</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的，可以由联合体的一方或者共同提交</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保证金，以一方名义提交</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保证金的，对联合体各方均具有约束力。</w:t>
      </w:r>
    </w:p>
    <w:p w14:paraId="09B56C0A">
      <w:pPr>
        <w:pageBreakBefore w:val="0"/>
        <w:kinsoku/>
        <w:wordWrap/>
        <w:overflowPunct/>
        <w:topLinePunct w:val="0"/>
        <w:bidi w:val="0"/>
        <w:spacing w:line="560" w:lineRule="exact"/>
        <w:ind w:firstLine="470" w:firstLineChars="196"/>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7.2 未按</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文件要求在规定时间前交纳规定数额</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保证金的响应文件</w:t>
      </w:r>
      <w:r>
        <w:rPr>
          <w:rFonts w:hint="eastAsia" w:ascii="宋体" w:hAnsi="宋体" w:eastAsia="宋体" w:cs="宋体"/>
          <w:b/>
          <w:bCs/>
          <w:color w:val="000000"/>
          <w:sz w:val="24"/>
          <w:szCs w:val="24"/>
        </w:rPr>
        <w:t>无效</w:t>
      </w:r>
      <w:r>
        <w:rPr>
          <w:rFonts w:hint="eastAsia" w:ascii="宋体" w:hAnsi="宋体" w:eastAsia="宋体" w:cs="宋体"/>
          <w:color w:val="000000"/>
          <w:sz w:val="24"/>
          <w:szCs w:val="24"/>
        </w:rPr>
        <w:t>。</w:t>
      </w:r>
    </w:p>
    <w:p w14:paraId="42DEC4E9">
      <w:pPr>
        <w:pageBreakBefore w:val="0"/>
        <w:kinsoku/>
        <w:wordWrap/>
        <w:overflowPunct/>
        <w:topLinePunct w:val="0"/>
        <w:bidi w:val="0"/>
        <w:spacing w:line="560" w:lineRule="exact"/>
        <w:ind w:firstLine="470" w:firstLineChars="196"/>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7.3 供应商所交纳的</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保证金不计利息。</w:t>
      </w:r>
    </w:p>
    <w:p w14:paraId="60C757C1">
      <w:pPr>
        <w:pageBreakBefore w:val="0"/>
        <w:kinsoku/>
        <w:wordWrap/>
        <w:overflowPunct/>
        <w:topLinePunct w:val="0"/>
        <w:bidi w:val="0"/>
        <w:spacing w:line="560" w:lineRule="exact"/>
        <w:ind w:firstLine="470" w:firstLineChars="196"/>
        <w:outlineLvl w:val="9"/>
        <w:rPr>
          <w:rFonts w:hint="eastAsia" w:ascii="宋体" w:hAnsi="宋体" w:eastAsia="宋体" w:cs="宋体"/>
          <w:sz w:val="24"/>
          <w:szCs w:val="24"/>
        </w:rPr>
      </w:pPr>
      <w:r>
        <w:rPr>
          <w:rFonts w:hint="eastAsia" w:ascii="宋体" w:hAnsi="宋体" w:eastAsia="宋体" w:cs="宋体"/>
          <w:color w:val="000000"/>
          <w:sz w:val="24"/>
          <w:szCs w:val="24"/>
        </w:rPr>
        <w:t>7.4 未成交供应商的</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保证金，将在成交通知书发出后五个工作日内全额退还。成交供应商的</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保证金，在合同签订生效并</w:t>
      </w:r>
      <w:r>
        <w:rPr>
          <w:rFonts w:hint="eastAsia" w:ascii="宋体" w:hAnsi="宋体" w:eastAsia="宋体" w:cs="宋体"/>
          <w:color w:val="000000"/>
          <w:sz w:val="24"/>
          <w:szCs w:val="24"/>
          <w:lang w:val="en-US" w:eastAsia="zh-CN"/>
        </w:rPr>
        <w:t>递交到采购代理机构</w:t>
      </w:r>
      <w:r>
        <w:rPr>
          <w:rFonts w:hint="eastAsia" w:ascii="宋体" w:hAnsi="宋体" w:eastAsia="宋体" w:cs="宋体"/>
          <w:color w:val="000000"/>
          <w:sz w:val="24"/>
          <w:szCs w:val="24"/>
        </w:rPr>
        <w:t>后五个工作日内全额退还。（注：①因供应商自身原因造成的保证金延迟退还，采购代理机构不承担相应责任；②供应商因涉嫌违法违规</w:t>
      </w:r>
      <w:r>
        <w:rPr>
          <w:rFonts w:hint="eastAsia" w:ascii="宋体" w:hAnsi="宋体" w:eastAsia="宋体" w:cs="宋体"/>
          <w:sz w:val="24"/>
          <w:szCs w:val="24"/>
        </w:rPr>
        <w:t>，按照规定应当不予退还保证金的，有关部门处理认定违法违规行为期间不计入退还保证金期限内。）</w:t>
      </w:r>
    </w:p>
    <w:p w14:paraId="2953699B">
      <w:pPr>
        <w:pageBreakBefore w:val="0"/>
        <w:kinsoku/>
        <w:wordWrap/>
        <w:overflowPunct/>
        <w:topLinePunct w:val="0"/>
        <w:bidi w:val="0"/>
        <w:spacing w:line="560" w:lineRule="exact"/>
        <w:ind w:firstLine="470" w:firstLineChars="196"/>
        <w:outlineLvl w:val="9"/>
        <w:rPr>
          <w:rFonts w:hint="eastAsia" w:ascii="宋体" w:hAnsi="宋体" w:eastAsia="宋体" w:cs="宋体"/>
          <w:sz w:val="24"/>
          <w:szCs w:val="24"/>
        </w:rPr>
      </w:pPr>
      <w:r>
        <w:rPr>
          <w:rFonts w:hint="eastAsia" w:ascii="宋体" w:hAnsi="宋体" w:eastAsia="宋体" w:cs="宋体"/>
          <w:sz w:val="24"/>
          <w:szCs w:val="24"/>
        </w:rPr>
        <w:t>7.5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发生下列情形之一的，采购代理机构将不予退还</w:t>
      </w:r>
      <w:r>
        <w:rPr>
          <w:rFonts w:hint="eastAsia" w:ascii="宋体" w:hAnsi="宋体" w:eastAsia="宋体" w:cs="宋体"/>
          <w:sz w:val="24"/>
          <w:szCs w:val="24"/>
          <w:lang w:eastAsia="zh-CN"/>
        </w:rPr>
        <w:t>磋商</w:t>
      </w:r>
      <w:r>
        <w:rPr>
          <w:rFonts w:hint="eastAsia" w:ascii="宋体" w:hAnsi="宋体" w:eastAsia="宋体" w:cs="宋体"/>
          <w:sz w:val="24"/>
          <w:szCs w:val="24"/>
        </w:rPr>
        <w:t>保证金：</w:t>
      </w:r>
    </w:p>
    <w:p w14:paraId="529D4D9F">
      <w:pPr>
        <w:pageBreakBefore w:val="0"/>
        <w:kinsoku/>
        <w:wordWrap/>
        <w:overflowPunct/>
        <w:topLinePunct w:val="0"/>
        <w:bidi w:val="0"/>
        <w:spacing w:line="560" w:lineRule="exact"/>
        <w:ind w:firstLine="470" w:firstLineChars="196"/>
        <w:outlineLvl w:val="9"/>
        <w:rPr>
          <w:rFonts w:hint="eastAsia" w:ascii="宋体" w:hAnsi="宋体" w:eastAsia="宋体" w:cs="宋体"/>
          <w:sz w:val="24"/>
          <w:szCs w:val="24"/>
        </w:rPr>
      </w:pPr>
      <w:r>
        <w:rPr>
          <w:rFonts w:hint="eastAsia" w:ascii="宋体" w:hAnsi="宋体" w:eastAsia="宋体" w:cs="宋体"/>
          <w:sz w:val="24"/>
          <w:szCs w:val="24"/>
        </w:rPr>
        <w:t>（一）在</w:t>
      </w:r>
      <w:r>
        <w:rPr>
          <w:rFonts w:hint="eastAsia" w:ascii="宋体" w:hAnsi="宋体" w:eastAsia="宋体" w:cs="宋体"/>
          <w:sz w:val="24"/>
          <w:szCs w:val="24"/>
          <w:lang w:eastAsia="zh-CN"/>
        </w:rPr>
        <w:t>磋商文件</w:t>
      </w:r>
      <w:r>
        <w:rPr>
          <w:rFonts w:hint="eastAsia" w:ascii="宋体" w:hAnsi="宋体" w:eastAsia="宋体" w:cs="宋体"/>
          <w:sz w:val="24"/>
          <w:szCs w:val="24"/>
        </w:rPr>
        <w:t>规定的</w:t>
      </w:r>
      <w:r>
        <w:rPr>
          <w:rFonts w:hint="eastAsia" w:ascii="宋体" w:hAnsi="宋体" w:eastAsia="宋体" w:cs="宋体"/>
          <w:sz w:val="24"/>
          <w:szCs w:val="24"/>
          <w:lang w:eastAsia="zh-CN"/>
        </w:rPr>
        <w:t>磋商</w:t>
      </w:r>
      <w:r>
        <w:rPr>
          <w:rFonts w:hint="eastAsia" w:ascii="宋体" w:hAnsi="宋体" w:eastAsia="宋体" w:cs="宋体"/>
          <w:sz w:val="24"/>
          <w:szCs w:val="24"/>
        </w:rPr>
        <w:t>截止时间后撤回</w:t>
      </w:r>
      <w:r>
        <w:rPr>
          <w:rFonts w:hint="eastAsia" w:ascii="宋体" w:hAnsi="宋体" w:eastAsia="宋体" w:cs="宋体"/>
          <w:sz w:val="24"/>
          <w:szCs w:val="24"/>
          <w:lang w:eastAsia="zh-CN"/>
        </w:rPr>
        <w:t>磋商</w:t>
      </w:r>
      <w:r>
        <w:rPr>
          <w:rFonts w:hint="eastAsia" w:ascii="宋体" w:hAnsi="宋体" w:eastAsia="宋体" w:cs="宋体"/>
          <w:sz w:val="24"/>
          <w:szCs w:val="24"/>
        </w:rPr>
        <w:t>的；</w:t>
      </w:r>
    </w:p>
    <w:p w14:paraId="70BC0B25">
      <w:pPr>
        <w:pageBreakBefore w:val="0"/>
        <w:kinsoku/>
        <w:wordWrap/>
        <w:overflowPunct/>
        <w:topLinePunct w:val="0"/>
        <w:bidi w:val="0"/>
        <w:spacing w:line="560" w:lineRule="exact"/>
        <w:ind w:firstLine="470" w:firstLineChars="196"/>
        <w:outlineLvl w:val="9"/>
        <w:rPr>
          <w:rFonts w:hint="eastAsia" w:ascii="宋体" w:hAnsi="宋体" w:eastAsia="宋体" w:cs="宋体"/>
          <w:color w:val="000000"/>
          <w:sz w:val="24"/>
          <w:szCs w:val="24"/>
        </w:rPr>
      </w:pPr>
      <w:r>
        <w:rPr>
          <w:rFonts w:hint="eastAsia" w:ascii="宋体" w:hAnsi="宋体" w:eastAsia="宋体" w:cs="宋体"/>
          <w:sz w:val="24"/>
          <w:szCs w:val="24"/>
        </w:rPr>
        <w:t>（二）在采购人确定成交人之前放弃</w:t>
      </w:r>
      <w:r>
        <w:rPr>
          <w:rFonts w:hint="eastAsia" w:ascii="宋体" w:hAnsi="宋体" w:eastAsia="宋体" w:cs="宋体"/>
          <w:color w:val="000000"/>
          <w:sz w:val="24"/>
          <w:szCs w:val="24"/>
        </w:rPr>
        <w:t>成交候选资格的；</w:t>
      </w:r>
    </w:p>
    <w:p w14:paraId="39834512">
      <w:pPr>
        <w:pageBreakBefore w:val="0"/>
        <w:kinsoku/>
        <w:wordWrap/>
        <w:overflowPunct/>
        <w:topLinePunct w:val="0"/>
        <w:bidi w:val="0"/>
        <w:spacing w:line="560" w:lineRule="exact"/>
        <w:ind w:firstLine="470" w:firstLineChars="196"/>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（三）成交后放弃成交、不领取或者不接收成交通知书的；</w:t>
      </w:r>
    </w:p>
    <w:p w14:paraId="3039DF63">
      <w:pPr>
        <w:pageBreakBefore w:val="0"/>
        <w:kinsoku/>
        <w:wordWrap/>
        <w:overflowPunct/>
        <w:topLinePunct w:val="0"/>
        <w:bidi w:val="0"/>
        <w:spacing w:line="560" w:lineRule="exact"/>
        <w:ind w:firstLine="470" w:firstLineChars="196"/>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（四）由于成交人的原因未能按照</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的规定与采购人签订合同的；</w:t>
      </w:r>
    </w:p>
    <w:p w14:paraId="7AF03C32">
      <w:pPr>
        <w:pageBreakBefore w:val="0"/>
        <w:kinsoku/>
        <w:wordWrap/>
        <w:overflowPunct/>
        <w:topLinePunct w:val="0"/>
        <w:bidi w:val="0"/>
        <w:spacing w:line="560" w:lineRule="exact"/>
        <w:ind w:firstLine="470" w:firstLineChars="196"/>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（五）由于成交人的原因未能按照</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的规定交纳履约保证金的；</w:t>
      </w:r>
    </w:p>
    <w:p w14:paraId="7C7B0BE3">
      <w:pPr>
        <w:pageBreakBefore w:val="0"/>
        <w:kinsoku/>
        <w:wordWrap/>
        <w:overflowPunct/>
        <w:topLinePunct w:val="0"/>
        <w:bidi w:val="0"/>
        <w:spacing w:line="560" w:lineRule="exact"/>
        <w:ind w:firstLine="470" w:firstLineChars="196"/>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（六）供应商提供虚假资料的；</w:t>
      </w:r>
    </w:p>
    <w:p w14:paraId="550E06F1">
      <w:pPr>
        <w:pageBreakBefore w:val="0"/>
        <w:kinsoku/>
        <w:wordWrap/>
        <w:overflowPunct/>
        <w:topLinePunct w:val="0"/>
        <w:bidi w:val="0"/>
        <w:spacing w:line="560" w:lineRule="exact"/>
        <w:ind w:firstLine="470" w:firstLineChars="196"/>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（七）</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有效期内，供应商在政府采购活动中有违法、违规、违纪行为。</w:t>
      </w:r>
    </w:p>
    <w:p w14:paraId="4EEBB1D3">
      <w:pPr>
        <w:pageBreakBefore w:val="0"/>
        <w:kinsoku/>
        <w:wordWrap/>
        <w:overflowPunct/>
        <w:topLinePunct w:val="0"/>
        <w:bidi w:val="0"/>
        <w:spacing w:line="560" w:lineRule="exact"/>
        <w:ind w:firstLine="470" w:firstLineChars="196"/>
        <w:outlineLvl w:val="9"/>
        <w:rPr>
          <w:rFonts w:hint="eastAsia" w:ascii="宋体" w:hAnsi="宋体" w:eastAsia="宋体" w:cs="宋体"/>
          <w:color w:val="000000"/>
          <w:sz w:val="24"/>
          <w:szCs w:val="24"/>
        </w:rPr>
      </w:pPr>
    </w:p>
    <w:p w14:paraId="3517933F">
      <w:pPr>
        <w:pageBreakBefore w:val="0"/>
        <w:kinsoku/>
        <w:wordWrap/>
        <w:overflowPunct/>
        <w:topLinePunct w:val="0"/>
        <w:bidi w:val="0"/>
        <w:spacing w:line="560" w:lineRule="exact"/>
        <w:ind w:firstLine="472" w:firstLineChars="196"/>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★8.</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响应文件有效期（实质性要求）</w:t>
      </w:r>
    </w:p>
    <w:p w14:paraId="50ADD080">
      <w:pPr>
        <w:pageBreakBefore w:val="0"/>
        <w:kinsoku/>
        <w:wordWrap/>
        <w:overflowPunct/>
        <w:topLinePunct w:val="0"/>
        <w:bidi w:val="0"/>
        <w:spacing w:line="560" w:lineRule="exact"/>
        <w:ind w:firstLine="470" w:firstLineChars="196"/>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本项目响应文件有效期</w:t>
      </w:r>
      <w:r>
        <w:rPr>
          <w:rFonts w:hint="eastAsia" w:ascii="宋体" w:hAnsi="宋体" w:eastAsia="宋体" w:cs="宋体"/>
          <w:color w:val="000000"/>
          <w:sz w:val="24"/>
          <w:szCs w:val="24"/>
          <w:lang w:val="en-US" w:eastAsia="zh-CN"/>
        </w:rPr>
        <w:t>详见</w:t>
      </w:r>
      <w:r>
        <w:rPr>
          <w:rFonts w:hint="eastAsia" w:ascii="宋体" w:hAnsi="宋体" w:eastAsia="宋体" w:cs="宋体"/>
          <w:b/>
          <w:bCs/>
          <w:color w:val="000000"/>
          <w:sz w:val="24"/>
          <w:szCs w:val="24"/>
          <w:lang w:val="en-US" w:eastAsia="zh-CN"/>
        </w:rPr>
        <w:t>“供应商须知前附表</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color w:val="000000"/>
          <w:sz w:val="24"/>
          <w:szCs w:val="24"/>
          <w:highlight w:val="none"/>
        </w:rPr>
        <w:t>。供</w:t>
      </w:r>
      <w:r>
        <w:rPr>
          <w:rFonts w:hint="eastAsia" w:ascii="宋体" w:hAnsi="宋体" w:eastAsia="宋体" w:cs="宋体"/>
          <w:color w:val="000000"/>
          <w:sz w:val="24"/>
          <w:szCs w:val="24"/>
        </w:rPr>
        <w:t>应商响应文件中必须载明响应文件有效期，响应文件中载明的响应文件有效期可以长于</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规定的期限，但不得短于</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规定的期限。否则，其响应文件将作为无效响应处理。</w:t>
      </w:r>
    </w:p>
    <w:p w14:paraId="0F08E886">
      <w:pPr>
        <w:pageBreakBefore w:val="0"/>
        <w:kinsoku/>
        <w:wordWrap/>
        <w:overflowPunct/>
        <w:topLinePunct w:val="0"/>
        <w:bidi w:val="0"/>
        <w:spacing w:line="560" w:lineRule="exact"/>
        <w:ind w:firstLine="470" w:firstLineChars="196"/>
        <w:outlineLvl w:val="9"/>
        <w:rPr>
          <w:rFonts w:hint="eastAsia" w:ascii="宋体" w:hAnsi="宋体" w:eastAsia="宋体" w:cs="宋体"/>
          <w:color w:val="000000"/>
          <w:sz w:val="24"/>
          <w:szCs w:val="24"/>
          <w:highlight w:val="green"/>
        </w:rPr>
      </w:pPr>
    </w:p>
    <w:p w14:paraId="175A74EA">
      <w:pPr>
        <w:pStyle w:val="10"/>
        <w:pageBreakBefore w:val="0"/>
        <w:kinsoku/>
        <w:wordWrap/>
        <w:overflowPunct/>
        <w:topLinePunct w:val="0"/>
        <w:bidi w:val="0"/>
        <w:spacing w:line="560" w:lineRule="exact"/>
        <w:ind w:firstLine="482" w:firstLineChars="200"/>
        <w:outlineLvl w:val="9"/>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9.</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w:t>
      </w:r>
    </w:p>
    <w:p w14:paraId="6E910A74">
      <w:pPr>
        <w:pStyle w:val="10"/>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9.1 供应商应保证在本项目</w:t>
      </w:r>
      <w:r>
        <w:rPr>
          <w:rFonts w:hint="eastAsia" w:ascii="宋体" w:hAnsi="宋体" w:eastAsia="宋体" w:cs="宋体"/>
          <w:sz w:val="24"/>
          <w:szCs w:val="24"/>
        </w:rPr>
        <w:t>中使</w:t>
      </w:r>
      <w:r>
        <w:rPr>
          <w:rFonts w:hint="eastAsia" w:ascii="宋体" w:hAnsi="宋体" w:eastAsia="宋体" w:cs="宋体"/>
          <w:color w:val="000000"/>
          <w:sz w:val="24"/>
          <w:szCs w:val="24"/>
        </w:rPr>
        <w:t>用的任何产品和服务（包括部分使用），不会产生因第三方提出侵犯其专利权、商标权或</w:t>
      </w:r>
      <w:r>
        <w:rPr>
          <w:rFonts w:hint="eastAsia" w:ascii="宋体" w:hAnsi="宋体" w:cs="宋体"/>
          <w:color w:val="000000"/>
          <w:sz w:val="24"/>
          <w:szCs w:val="24"/>
          <w:lang w:eastAsia="zh-CN"/>
        </w:rPr>
        <w:t>其他</w:t>
      </w:r>
      <w:r>
        <w:rPr>
          <w:rFonts w:hint="eastAsia" w:ascii="宋体" w:hAnsi="宋体" w:eastAsia="宋体" w:cs="宋体"/>
          <w:color w:val="000000"/>
          <w:sz w:val="24"/>
          <w:szCs w:val="24"/>
        </w:rPr>
        <w:t>知识产权而引起的法律和经济纠纷，如因专利权、商标权或</w:t>
      </w:r>
      <w:r>
        <w:rPr>
          <w:rFonts w:hint="eastAsia" w:ascii="宋体" w:hAnsi="宋体" w:cs="宋体"/>
          <w:color w:val="000000"/>
          <w:sz w:val="24"/>
          <w:szCs w:val="24"/>
          <w:lang w:eastAsia="zh-CN"/>
        </w:rPr>
        <w:t>其他</w:t>
      </w:r>
      <w:r>
        <w:rPr>
          <w:rFonts w:hint="eastAsia" w:ascii="宋体" w:hAnsi="宋体" w:eastAsia="宋体" w:cs="宋体"/>
          <w:color w:val="000000"/>
          <w:sz w:val="24"/>
          <w:szCs w:val="24"/>
        </w:rPr>
        <w:t>知识产权而引起法律和经济纠纷，由供应商承担所有相关责任。</w:t>
      </w:r>
    </w:p>
    <w:p w14:paraId="1F9C485B">
      <w:pPr>
        <w:pStyle w:val="10"/>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9.2 除非</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特别规定，采购人享有本项目实施过程中产生的知识成果及知识产权。</w:t>
      </w:r>
    </w:p>
    <w:p w14:paraId="59E7E8C8">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9.3 供应商如欲在项目实施过程中采用自有知识成果，需在响应文件中声明，</w:t>
      </w:r>
      <w:r>
        <w:rPr>
          <w:rFonts w:hint="eastAsia" w:ascii="宋体" w:hAnsi="宋体" w:eastAsia="宋体" w:cs="宋体"/>
          <w:sz w:val="24"/>
          <w:szCs w:val="24"/>
        </w:rPr>
        <w:t>应当在响应文件中载明，并提供相关知识产权证明文件</w:t>
      </w:r>
      <w:r>
        <w:rPr>
          <w:rFonts w:hint="eastAsia" w:ascii="宋体" w:hAnsi="宋体" w:eastAsia="宋体" w:cs="宋体"/>
          <w:color w:val="000000"/>
          <w:sz w:val="24"/>
          <w:szCs w:val="24"/>
        </w:rPr>
        <w:t>。使用该知识成果后，供应商需提供开发接口和开发手册等技术文档，并承诺提供无限期技术支持，采购人享有永久使用权（含采购人委托第三方在该项目后续开发的使用权）。</w:t>
      </w:r>
    </w:p>
    <w:p w14:paraId="2A72FBC0">
      <w:pPr>
        <w:pageBreakBefore w:val="0"/>
        <w:kinsoku/>
        <w:wordWrap/>
        <w:overflowPunct/>
        <w:topLinePunct w:val="0"/>
        <w:bidi w:val="0"/>
        <w:spacing w:line="560" w:lineRule="exact"/>
        <w:ind w:firstLine="460" w:firstLineChars="192"/>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9.4 如采用供应商所不拥有的知识产权，则在报价中必须包括合法获取该知识产权的相关费用。 </w:t>
      </w:r>
    </w:p>
    <w:p w14:paraId="2ABCA944">
      <w:pPr>
        <w:keepNext w:val="0"/>
        <w:keepLines w:val="0"/>
        <w:pageBreakBefore w:val="0"/>
        <w:kinsoku/>
        <w:wordWrap/>
        <w:overflowPunct/>
        <w:topLinePunct w:val="0"/>
        <w:bidi w:val="0"/>
        <w:spacing w:before="0" w:after="0" w:line="560" w:lineRule="exact"/>
        <w:jc w:val="center"/>
        <w:outlineLvl w:val="9"/>
        <w:rPr>
          <w:rFonts w:hint="eastAsia" w:ascii="宋体" w:hAnsi="宋体" w:eastAsia="宋体" w:cs="宋体"/>
          <w:bCs/>
          <w:color w:val="000000"/>
          <w:sz w:val="24"/>
          <w:szCs w:val="24"/>
        </w:rPr>
      </w:pPr>
    </w:p>
    <w:p w14:paraId="186EECD3">
      <w:pPr>
        <w:keepNext w:val="0"/>
        <w:keepLines w:val="0"/>
        <w:pageBreakBefore w:val="0"/>
        <w:kinsoku/>
        <w:wordWrap/>
        <w:overflowPunct/>
        <w:topLinePunct w:val="0"/>
        <w:bidi w:val="0"/>
        <w:spacing w:before="0" w:after="0" w:line="560" w:lineRule="exact"/>
        <w:jc w:val="center"/>
        <w:outlineLvl w:val="9"/>
        <w:rPr>
          <w:rFonts w:hint="eastAsia" w:ascii="宋体" w:hAnsi="宋体" w:eastAsia="宋体" w:cs="宋体"/>
          <w:bCs/>
          <w:color w:val="000000"/>
          <w:sz w:val="24"/>
          <w:szCs w:val="24"/>
          <w:highlight w:val="none"/>
        </w:rPr>
      </w:pPr>
      <w:bookmarkStart w:id="53" w:name="_Toc22362_WPSOffice_Level2"/>
      <w:r>
        <w:rPr>
          <w:rFonts w:hint="eastAsia" w:ascii="宋体" w:hAnsi="宋体" w:eastAsia="宋体" w:cs="宋体"/>
          <w:bCs/>
          <w:color w:val="000000"/>
          <w:sz w:val="24"/>
          <w:szCs w:val="24"/>
          <w:highlight w:val="none"/>
        </w:rPr>
        <w:t>三、</w:t>
      </w:r>
      <w:r>
        <w:rPr>
          <w:rFonts w:hint="eastAsia" w:ascii="宋体" w:hAnsi="宋体" w:eastAsia="宋体" w:cs="宋体"/>
          <w:bCs/>
          <w:color w:val="000000"/>
          <w:sz w:val="24"/>
          <w:szCs w:val="24"/>
          <w:highlight w:val="none"/>
          <w:lang w:eastAsia="zh-CN"/>
        </w:rPr>
        <w:t>磋商文件</w:t>
      </w:r>
      <w:bookmarkEnd w:id="53"/>
    </w:p>
    <w:p w14:paraId="69B2A50E">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color w:val="000000"/>
          <w:sz w:val="24"/>
          <w:szCs w:val="24"/>
          <w:highlight w:val="none"/>
        </w:rPr>
      </w:pPr>
    </w:p>
    <w:p w14:paraId="32526927">
      <w:pPr>
        <w:keepNext w:val="0"/>
        <w:keepLines w:val="0"/>
        <w:pageBreakBefore w:val="0"/>
        <w:kinsoku/>
        <w:wordWrap/>
        <w:overflowPunct/>
        <w:topLinePunct w:val="0"/>
        <w:bidi w:val="0"/>
        <w:spacing w:before="0" w:after="0" w:line="560" w:lineRule="exact"/>
        <w:ind w:firstLine="482" w:firstLineChars="200"/>
        <w:outlineLvl w:val="9"/>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10</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lang w:eastAsia="zh-CN"/>
        </w:rPr>
        <w:t>磋商文件</w:t>
      </w:r>
      <w:r>
        <w:rPr>
          <w:rFonts w:hint="eastAsia" w:ascii="宋体" w:hAnsi="宋体" w:eastAsia="宋体" w:cs="宋体"/>
          <w:b/>
          <w:bCs/>
          <w:color w:val="000000"/>
          <w:sz w:val="24"/>
          <w:szCs w:val="24"/>
          <w:highlight w:val="none"/>
        </w:rPr>
        <w:t>的构成</w:t>
      </w:r>
    </w:p>
    <w:p w14:paraId="25392142">
      <w:pPr>
        <w:pageBreakBefore w:val="0"/>
        <w:tabs>
          <w:tab w:val="left" w:pos="720"/>
        </w:tabs>
        <w:kinsoku/>
        <w:wordWrap/>
        <w:overflowPunct/>
        <w:topLinePunct w:val="0"/>
        <w:bidi w:val="0"/>
        <w:spacing w:line="560" w:lineRule="exact"/>
        <w:ind w:firstLine="480" w:firstLineChars="200"/>
        <w:outlineLvl w:val="9"/>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rPr>
        <w:t>10</w:t>
      </w:r>
      <w:r>
        <w:rPr>
          <w:rFonts w:hint="eastAsia" w:ascii="宋体" w:hAnsi="宋体" w:eastAsia="宋体" w:cs="宋体"/>
          <w:b/>
          <w:bCs/>
          <w:color w:val="000000"/>
          <w:sz w:val="24"/>
          <w:szCs w:val="24"/>
          <w:highlight w:val="none"/>
        </w:rPr>
        <w:t>.</w:t>
      </w:r>
      <w:r>
        <w:rPr>
          <w:rFonts w:hint="eastAsia" w:ascii="宋体" w:hAnsi="宋体" w:eastAsia="宋体" w:cs="宋体"/>
          <w:color w:val="000000"/>
          <w:sz w:val="24"/>
          <w:szCs w:val="24"/>
          <w:highlight w:val="none"/>
        </w:rPr>
        <w:t xml:space="preserve">1 </w:t>
      </w:r>
      <w:r>
        <w:rPr>
          <w:rFonts w:hint="eastAsia" w:ascii="宋体" w:hAnsi="宋体" w:eastAsia="宋体" w:cs="宋体"/>
          <w:color w:val="000000"/>
          <w:sz w:val="24"/>
          <w:szCs w:val="24"/>
          <w:highlight w:val="none"/>
          <w:lang w:eastAsia="zh-CN"/>
        </w:rPr>
        <w:t>磋商文件</w:t>
      </w:r>
      <w:r>
        <w:rPr>
          <w:rFonts w:hint="eastAsia" w:ascii="宋体" w:hAnsi="宋体" w:eastAsia="宋体" w:cs="宋体"/>
          <w:color w:val="000000"/>
          <w:sz w:val="24"/>
          <w:szCs w:val="24"/>
          <w:highlight w:val="none"/>
        </w:rPr>
        <w:t>是供应商准备响应文件和参加</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的依据，同时也是</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的重要依据。</w:t>
      </w:r>
      <w:r>
        <w:rPr>
          <w:rFonts w:hint="eastAsia" w:ascii="宋体" w:hAnsi="宋体" w:eastAsia="宋体" w:cs="宋体"/>
          <w:color w:val="000000"/>
          <w:sz w:val="24"/>
          <w:szCs w:val="24"/>
          <w:highlight w:val="none"/>
          <w:lang w:eastAsia="zh-CN"/>
        </w:rPr>
        <w:t>磋商文件</w:t>
      </w:r>
      <w:r>
        <w:rPr>
          <w:rFonts w:hint="eastAsia" w:ascii="宋体" w:hAnsi="宋体" w:eastAsia="宋体" w:cs="宋体"/>
          <w:color w:val="000000"/>
          <w:sz w:val="24"/>
          <w:szCs w:val="24"/>
          <w:highlight w:val="none"/>
        </w:rPr>
        <w:t>用以阐明</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项目所需的资质、技术、服务及报价等要求、</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程序、有关规定和注意事项以及合同主要条款等。</w:t>
      </w:r>
    </w:p>
    <w:p w14:paraId="593FE21D">
      <w:pPr>
        <w:pageBreakBefore w:val="0"/>
        <w:tabs>
          <w:tab w:val="left" w:pos="7665"/>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w:t>
      </w:r>
      <w:r>
        <w:rPr>
          <w:rFonts w:hint="eastAsia" w:ascii="宋体" w:hAnsi="宋体" w:eastAsia="宋体" w:cs="宋体"/>
          <w:b/>
          <w:bCs/>
          <w:color w:val="000000"/>
          <w:sz w:val="24"/>
          <w:szCs w:val="24"/>
        </w:rPr>
        <w:t>.</w:t>
      </w:r>
      <w:r>
        <w:rPr>
          <w:rFonts w:hint="eastAsia" w:ascii="宋体" w:hAnsi="宋体" w:eastAsia="宋体" w:cs="宋体"/>
          <w:color w:val="000000"/>
          <w:sz w:val="24"/>
          <w:szCs w:val="24"/>
        </w:rPr>
        <w:t>2 供应商应认真阅读和充分理解</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中所有的事项、格式条款和规范要求。供应商应详细阅读</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的全部内容，按照</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的要求提供响应文件，并保证所提供的全部资料的真实性和有效性，一经发现有虚假行为的，将取消其参加</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或成交资格，并承担相应的法律责任。</w:t>
      </w:r>
    </w:p>
    <w:p w14:paraId="00025B8A">
      <w:pPr>
        <w:pageBreakBefore w:val="0"/>
        <w:tabs>
          <w:tab w:val="left" w:pos="7665"/>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10.3 要求提供的货物、采购过程及合同条款在磋商文件中均有说明，磋商文件共六章，各章的内容如下：</w:t>
      </w:r>
    </w:p>
    <w:p w14:paraId="1A9C005A">
      <w:pPr>
        <w:pageBreakBefore w:val="0"/>
        <w:tabs>
          <w:tab w:val="left" w:pos="7665"/>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第一章  竞争性磋商公告</w:t>
      </w:r>
    </w:p>
    <w:p w14:paraId="08FB6263">
      <w:pPr>
        <w:pageBreakBefore w:val="0"/>
        <w:tabs>
          <w:tab w:val="left" w:pos="7665"/>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第二章  磋商须知</w:t>
      </w:r>
    </w:p>
    <w:p w14:paraId="1C524202">
      <w:pPr>
        <w:pageBreakBefore w:val="0"/>
        <w:tabs>
          <w:tab w:val="left" w:pos="7665"/>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第三章  项目需求</w:t>
      </w:r>
    </w:p>
    <w:p w14:paraId="60660BC2">
      <w:pPr>
        <w:pageBreakBefore w:val="0"/>
        <w:tabs>
          <w:tab w:val="left" w:pos="7665"/>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第四章  响应文件格式</w:t>
      </w:r>
    </w:p>
    <w:p w14:paraId="628EDED8">
      <w:pPr>
        <w:pageBreakBefore w:val="0"/>
        <w:tabs>
          <w:tab w:val="left" w:pos="7665"/>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第五章  评审办法</w:t>
      </w:r>
    </w:p>
    <w:p w14:paraId="3E151FA9">
      <w:pPr>
        <w:pageBreakBefore w:val="0"/>
        <w:tabs>
          <w:tab w:val="left" w:pos="7665"/>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第六章  政府采购合同</w:t>
      </w:r>
    </w:p>
    <w:p w14:paraId="7537A738">
      <w:pPr>
        <w:keepNext w:val="0"/>
        <w:keepLines w:val="0"/>
        <w:pageBreakBefore w:val="0"/>
        <w:kinsoku/>
        <w:wordWrap/>
        <w:overflowPunct/>
        <w:topLinePunct w:val="0"/>
        <w:bidi w:val="0"/>
        <w:spacing w:before="0" w:after="0" w:line="560" w:lineRule="exact"/>
        <w:outlineLvl w:val="9"/>
        <w:rPr>
          <w:rFonts w:hint="eastAsia" w:ascii="宋体" w:hAnsi="宋体" w:eastAsia="宋体" w:cs="宋体"/>
          <w:color w:val="000000"/>
          <w:sz w:val="24"/>
          <w:szCs w:val="24"/>
        </w:rPr>
      </w:pPr>
    </w:p>
    <w:p w14:paraId="3817CA88">
      <w:pPr>
        <w:keepNext w:val="0"/>
        <w:keepLines w:val="0"/>
        <w:pageBreakBefore w:val="0"/>
        <w:kinsoku/>
        <w:wordWrap/>
        <w:overflowPunct/>
        <w:topLinePunct w:val="0"/>
        <w:bidi w:val="0"/>
        <w:spacing w:before="0" w:after="0" w:line="560" w:lineRule="exact"/>
        <w:ind w:firstLine="482" w:firstLineChars="200"/>
        <w:outlineLvl w:val="9"/>
        <w:rPr>
          <w:rFonts w:hint="eastAsia" w:ascii="宋体" w:hAnsi="宋体" w:eastAsia="宋体" w:cs="宋体"/>
          <w:color w:val="000000"/>
          <w:sz w:val="24"/>
          <w:szCs w:val="24"/>
        </w:rPr>
      </w:pPr>
      <w:r>
        <w:rPr>
          <w:rFonts w:hint="eastAsia" w:ascii="宋体" w:hAnsi="宋体" w:eastAsia="宋体" w:cs="宋体"/>
          <w:b/>
          <w:bCs/>
          <w:color w:val="000000"/>
          <w:sz w:val="24"/>
          <w:szCs w:val="24"/>
        </w:rPr>
        <w:t xml:space="preserve">11. </w:t>
      </w:r>
      <w:r>
        <w:rPr>
          <w:rFonts w:hint="eastAsia" w:ascii="宋体" w:hAnsi="宋体" w:eastAsia="宋体" w:cs="宋体"/>
          <w:b/>
          <w:bCs/>
          <w:color w:val="000000"/>
          <w:sz w:val="24"/>
          <w:szCs w:val="24"/>
          <w:lang w:eastAsia="zh-CN"/>
        </w:rPr>
        <w:t>磋商文件</w:t>
      </w:r>
      <w:r>
        <w:rPr>
          <w:rFonts w:hint="eastAsia" w:ascii="宋体" w:hAnsi="宋体" w:eastAsia="宋体" w:cs="宋体"/>
          <w:b/>
          <w:bCs/>
          <w:color w:val="000000"/>
          <w:sz w:val="24"/>
          <w:szCs w:val="24"/>
        </w:rPr>
        <w:t>的澄清和修改</w:t>
      </w:r>
    </w:p>
    <w:p w14:paraId="0BF61CB4">
      <w:pPr>
        <w:pageBreakBefore w:val="0"/>
        <w:tabs>
          <w:tab w:val="left" w:pos="720"/>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11.1 在递交响应文件截止时间前，采购人、采购代理机构可以对</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进行澄清或者修改。</w:t>
      </w:r>
    </w:p>
    <w:p w14:paraId="15AF79A2">
      <w:pPr>
        <w:pageBreakBefore w:val="0"/>
        <w:tabs>
          <w:tab w:val="left" w:pos="720"/>
        </w:tabs>
        <w:kinsoku/>
        <w:wordWrap/>
        <w:overflowPunct/>
        <w:topLinePunct w:val="0"/>
        <w:bidi w:val="0"/>
        <w:spacing w:line="560" w:lineRule="exact"/>
        <w:ind w:firstLine="480" w:firstLineChars="200"/>
        <w:outlineLvl w:val="9"/>
        <w:rPr>
          <w:rFonts w:hint="eastAsia"/>
        </w:rPr>
      </w:pPr>
      <w:r>
        <w:rPr>
          <w:rFonts w:hint="eastAsia" w:ascii="宋体" w:hAnsi="宋体" w:eastAsia="宋体" w:cs="宋体"/>
          <w:color w:val="000000"/>
          <w:sz w:val="24"/>
          <w:szCs w:val="24"/>
        </w:rPr>
        <w:t>11.2 澄清或者修改的内容为</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的组成部分。澄清或者修改应当在原公告发布媒体上发布澄清</w:t>
      </w:r>
      <w:r>
        <w:rPr>
          <w:rFonts w:hint="eastAsia" w:ascii="宋体" w:hAnsi="宋体" w:eastAsia="宋体" w:cs="宋体"/>
          <w:color w:val="000000"/>
          <w:sz w:val="24"/>
          <w:szCs w:val="24"/>
          <w:highlight w:val="none"/>
        </w:rPr>
        <w:t>公告。该澄清或者修改的内容为</w:t>
      </w:r>
      <w:r>
        <w:rPr>
          <w:rFonts w:hint="eastAsia" w:ascii="宋体" w:hAnsi="宋体" w:eastAsia="宋体" w:cs="宋体"/>
          <w:color w:val="000000"/>
          <w:sz w:val="24"/>
          <w:szCs w:val="24"/>
          <w:highlight w:val="none"/>
          <w:lang w:eastAsia="zh-CN"/>
        </w:rPr>
        <w:t>磋商文件</w:t>
      </w:r>
      <w:r>
        <w:rPr>
          <w:rFonts w:hint="eastAsia" w:ascii="宋体" w:hAnsi="宋体" w:eastAsia="宋体" w:cs="宋体"/>
          <w:color w:val="000000"/>
          <w:sz w:val="24"/>
          <w:szCs w:val="24"/>
          <w:highlight w:val="none"/>
        </w:rPr>
        <w:t>的组成部分，澄清或者修改的内容可能影响响应文件编制的，采购人或者采购代理机构发布公告的时间，应当在提交首次响应文件截止之日起</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日前；</w:t>
      </w:r>
      <w:r>
        <w:rPr>
          <w:rFonts w:hint="eastAsia" w:ascii="宋体" w:hAnsi="宋体" w:eastAsia="宋体" w:cs="宋体"/>
          <w:color w:val="000000"/>
          <w:sz w:val="24"/>
          <w:szCs w:val="24"/>
          <w:highlight w:val="none"/>
          <w:lang w:val="en-US" w:eastAsia="zh-CN"/>
        </w:rPr>
        <w:t>不足</w:t>
      </w:r>
      <w:r>
        <w:rPr>
          <w:rFonts w:hint="eastAsia" w:ascii="宋体" w:hAnsi="宋体" w:eastAsia="宋体" w:cs="宋体"/>
          <w:color w:val="000000"/>
          <w:sz w:val="24"/>
          <w:szCs w:val="24"/>
          <w:lang w:val="en-US" w:eastAsia="zh-CN"/>
        </w:rPr>
        <w:t>上述时间的，应当顺延提交首次响应文件的截止时间。</w:t>
      </w:r>
    </w:p>
    <w:p w14:paraId="71BBD203">
      <w:pPr>
        <w:pageBreakBefore w:val="0"/>
        <w:tabs>
          <w:tab w:val="left" w:pos="720"/>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11.3 磋商文件中有不一致的，有澄清的部分以最终的澄清更正内容为准；未澄清的，以供应商须知前附表为准；供应商须知前附表不涉及的内容，以编排在最后的描述为准。</w:t>
      </w:r>
    </w:p>
    <w:p w14:paraId="4ADB41BF">
      <w:pPr>
        <w:pageBreakBefore w:val="0"/>
        <w:tabs>
          <w:tab w:val="left" w:pos="720"/>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11.4 供应商应及时关注本项目原公告发布媒体上发布的澄清公告或修改内容并自行下载，采购人、采购代理机构不再另行通知。</w:t>
      </w:r>
    </w:p>
    <w:p w14:paraId="7F771F5E">
      <w:pPr>
        <w:keepNext w:val="0"/>
        <w:keepLines w:val="0"/>
        <w:pageBreakBefore w:val="0"/>
        <w:kinsoku/>
        <w:wordWrap/>
        <w:overflowPunct/>
        <w:topLinePunct w:val="0"/>
        <w:bidi w:val="0"/>
        <w:spacing w:before="0" w:after="0" w:line="560" w:lineRule="exact"/>
        <w:outlineLvl w:val="9"/>
        <w:rPr>
          <w:rFonts w:hint="eastAsia" w:ascii="宋体" w:hAnsi="宋体" w:eastAsia="宋体" w:cs="宋体"/>
          <w:color w:val="000000"/>
          <w:sz w:val="24"/>
          <w:szCs w:val="24"/>
          <w:highlight w:val="none"/>
        </w:rPr>
      </w:pPr>
    </w:p>
    <w:p w14:paraId="0A2B5E81">
      <w:pPr>
        <w:keepNext w:val="0"/>
        <w:keepLines w:val="0"/>
        <w:pageBreakBefore w:val="0"/>
        <w:kinsoku/>
        <w:wordWrap/>
        <w:overflowPunct/>
        <w:topLinePunct w:val="0"/>
        <w:bidi w:val="0"/>
        <w:spacing w:before="0" w:after="0" w:line="560" w:lineRule="exact"/>
        <w:ind w:firstLine="482" w:firstLineChars="200"/>
        <w:outlineLvl w:val="9"/>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12</w:t>
      </w:r>
      <w:r>
        <w:rPr>
          <w:rFonts w:hint="eastAsia" w:ascii="宋体" w:hAnsi="宋体" w:eastAsia="宋体" w:cs="宋体"/>
          <w:b/>
          <w:bCs/>
          <w:color w:val="000000"/>
          <w:sz w:val="24"/>
          <w:szCs w:val="24"/>
          <w:highlight w:val="none"/>
          <w:lang w:val="en-US" w:eastAsia="zh-CN"/>
        </w:rPr>
        <w:t>. 答疑会和现场考察</w:t>
      </w:r>
    </w:p>
    <w:p w14:paraId="0AB9D8DF">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根据采购项目和具体情况，采购人、采购代理机构认为有必要，可以在</w:t>
      </w:r>
      <w:r>
        <w:rPr>
          <w:rFonts w:hint="eastAsia" w:ascii="宋体" w:hAnsi="宋体" w:eastAsia="宋体" w:cs="宋体"/>
          <w:color w:val="000000"/>
          <w:sz w:val="24"/>
          <w:szCs w:val="24"/>
          <w:highlight w:val="none"/>
          <w:lang w:eastAsia="zh-CN"/>
        </w:rPr>
        <w:t>磋商文件</w:t>
      </w:r>
      <w:r>
        <w:rPr>
          <w:rFonts w:hint="eastAsia" w:ascii="宋体" w:hAnsi="宋体" w:eastAsia="宋体" w:cs="宋体"/>
          <w:color w:val="000000"/>
          <w:sz w:val="24"/>
          <w:szCs w:val="24"/>
          <w:highlight w:val="none"/>
        </w:rPr>
        <w:t>提供期限截止后响应文件提交截止前，组织</w:t>
      </w:r>
      <w:r>
        <w:rPr>
          <w:rFonts w:hint="eastAsia" w:ascii="宋体" w:hAnsi="宋体" w:eastAsia="宋体" w:cs="宋体"/>
          <w:color w:val="000000"/>
          <w:sz w:val="24"/>
          <w:szCs w:val="24"/>
          <w:highlight w:val="none"/>
          <w:lang w:val="en-US" w:eastAsia="zh-CN"/>
        </w:rPr>
        <w:t>相关</w:t>
      </w:r>
      <w:r>
        <w:rPr>
          <w:rFonts w:hint="eastAsia" w:ascii="宋体" w:hAnsi="宋体" w:eastAsia="宋体" w:cs="宋体"/>
          <w:color w:val="000000"/>
          <w:sz w:val="24"/>
          <w:szCs w:val="24"/>
          <w:highlight w:val="none"/>
        </w:rPr>
        <w:t>供应商现场考察或者召开答疑会。</w:t>
      </w:r>
    </w:p>
    <w:p w14:paraId="5D421473">
      <w:pPr>
        <w:pageBreakBefore w:val="0"/>
        <w:kinsoku/>
        <w:wordWrap/>
        <w:overflowPunct/>
        <w:topLinePunct w:val="0"/>
        <w:bidi w:val="0"/>
        <w:spacing w:line="56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12.2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采购人、采购代理机构组织现场考察或者召开答疑会的，将</w:t>
      </w:r>
      <w:r>
        <w:rPr>
          <w:rFonts w:hint="eastAsia" w:ascii="宋体" w:hAnsi="宋体" w:eastAsia="宋体" w:cs="宋体"/>
          <w:color w:val="000000"/>
          <w:sz w:val="24"/>
          <w:szCs w:val="24"/>
          <w:highlight w:val="none"/>
          <w:lang w:val="en-US" w:eastAsia="zh-CN"/>
        </w:rPr>
        <w:t>在采购文件供应商须知前附表内约定或发布补充公告</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供应商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6E1B18FA">
      <w:pPr>
        <w:pageBreakBefore w:val="0"/>
        <w:kinsoku/>
        <w:wordWrap/>
        <w:overflowPunct/>
        <w:topLinePunct w:val="0"/>
        <w:bidi w:val="0"/>
        <w:adjustRightInd w:val="0"/>
        <w:snapToGrid w:val="0"/>
        <w:spacing w:line="560" w:lineRule="exact"/>
        <w:ind w:firstLine="420" w:firstLineChars="175"/>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 供应</w:t>
      </w:r>
      <w:r>
        <w:rPr>
          <w:rFonts w:hint="eastAsia" w:ascii="宋体" w:hAnsi="宋体" w:eastAsia="宋体" w:cs="宋体"/>
          <w:sz w:val="24"/>
          <w:szCs w:val="24"/>
        </w:rPr>
        <w:t>商自行承担参加答疑会和现场考察的一切费用。</w:t>
      </w:r>
    </w:p>
    <w:p w14:paraId="49561054">
      <w:pPr>
        <w:keepNext w:val="0"/>
        <w:keepLines w:val="0"/>
        <w:pageBreakBefore w:val="0"/>
        <w:kinsoku/>
        <w:wordWrap/>
        <w:overflowPunct/>
        <w:topLinePunct w:val="0"/>
        <w:bidi w:val="0"/>
        <w:spacing w:before="0" w:after="0" w:line="560" w:lineRule="exact"/>
        <w:jc w:val="center"/>
        <w:outlineLvl w:val="9"/>
        <w:rPr>
          <w:rFonts w:hint="eastAsia" w:ascii="宋体" w:hAnsi="宋体" w:eastAsia="宋体" w:cs="宋体"/>
          <w:bCs/>
          <w:color w:val="000000"/>
          <w:sz w:val="24"/>
          <w:szCs w:val="24"/>
        </w:rPr>
      </w:pPr>
    </w:p>
    <w:p w14:paraId="4613C0CF">
      <w:pPr>
        <w:keepNext w:val="0"/>
        <w:keepLines w:val="0"/>
        <w:pageBreakBefore w:val="0"/>
        <w:kinsoku/>
        <w:wordWrap/>
        <w:overflowPunct/>
        <w:topLinePunct w:val="0"/>
        <w:bidi w:val="0"/>
        <w:spacing w:before="0" w:after="0" w:line="560" w:lineRule="exact"/>
        <w:jc w:val="center"/>
        <w:outlineLvl w:val="9"/>
        <w:rPr>
          <w:rFonts w:hint="eastAsia" w:ascii="宋体" w:hAnsi="宋体" w:eastAsia="宋体" w:cs="宋体"/>
          <w:bCs/>
          <w:color w:val="000000"/>
          <w:sz w:val="24"/>
          <w:szCs w:val="24"/>
        </w:rPr>
      </w:pPr>
      <w:bookmarkStart w:id="54" w:name="_Toc16664_WPSOffice_Level2"/>
      <w:r>
        <w:rPr>
          <w:rFonts w:hint="eastAsia" w:ascii="宋体" w:hAnsi="宋体" w:eastAsia="宋体" w:cs="宋体"/>
          <w:bCs/>
          <w:color w:val="000000"/>
          <w:sz w:val="24"/>
          <w:szCs w:val="24"/>
        </w:rPr>
        <w:t>四、响应文件</w:t>
      </w:r>
      <w:bookmarkEnd w:id="54"/>
    </w:p>
    <w:p w14:paraId="4AC0AAFC">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bCs/>
          <w:color w:val="000000"/>
          <w:sz w:val="24"/>
          <w:szCs w:val="24"/>
        </w:rPr>
      </w:pPr>
    </w:p>
    <w:p w14:paraId="50E3AB3F">
      <w:pPr>
        <w:keepNext w:val="0"/>
        <w:keepLines w:val="0"/>
        <w:pageBreakBefore w:val="0"/>
        <w:kinsoku/>
        <w:wordWrap/>
        <w:overflowPunct/>
        <w:topLinePunct w:val="0"/>
        <w:bidi w:val="0"/>
        <w:spacing w:before="0" w:after="0" w:line="560" w:lineRule="exact"/>
        <w:ind w:firstLine="482" w:firstLineChars="200"/>
        <w:outlineLvl w:val="9"/>
        <w:rPr>
          <w:rFonts w:hint="eastAsia" w:ascii="宋体" w:hAnsi="宋体" w:eastAsia="宋体" w:cs="宋体"/>
          <w:color w:val="000000"/>
          <w:sz w:val="24"/>
          <w:szCs w:val="24"/>
        </w:rPr>
      </w:pPr>
      <w:r>
        <w:rPr>
          <w:rFonts w:hint="eastAsia" w:ascii="宋体" w:hAnsi="宋体" w:eastAsia="宋体" w:cs="宋体"/>
          <w:b/>
          <w:bCs/>
          <w:color w:val="000000"/>
          <w:sz w:val="24"/>
          <w:szCs w:val="24"/>
          <w:lang w:val="zh-CN"/>
        </w:rPr>
        <w:t>★</w:t>
      </w:r>
      <w:r>
        <w:rPr>
          <w:rFonts w:hint="eastAsia" w:ascii="宋体" w:hAnsi="宋体" w:eastAsia="宋体" w:cs="宋体"/>
          <w:b/>
          <w:bCs/>
          <w:color w:val="000000"/>
          <w:sz w:val="24"/>
          <w:szCs w:val="24"/>
        </w:rPr>
        <w:t>13.</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响应文件的组成（实质性要求）</w:t>
      </w:r>
    </w:p>
    <w:p w14:paraId="67C783D1">
      <w:pPr>
        <w:pStyle w:val="61"/>
        <w:pageBreakBefore w:val="0"/>
        <w:tabs>
          <w:tab w:val="left" w:pos="1200"/>
        </w:tabs>
        <w:kinsoku/>
        <w:wordWrap/>
        <w:overflowPunct/>
        <w:topLinePunct w:val="0"/>
        <w:bidi w:val="0"/>
        <w:spacing w:line="560" w:lineRule="exact"/>
        <w:ind w:firstLine="560"/>
        <w:outlineLvl w:val="9"/>
        <w:rPr>
          <w:rFonts w:hint="eastAsia" w:ascii="宋体" w:hAnsi="宋体" w:eastAsia="宋体" w:cs="宋体"/>
          <w:sz w:val="24"/>
          <w:szCs w:val="24"/>
          <w:highlight w:val="none"/>
        </w:rPr>
      </w:pPr>
      <w:r>
        <w:rPr>
          <w:rFonts w:hint="eastAsia" w:ascii="宋体" w:hAnsi="宋体" w:eastAsia="宋体" w:cs="宋体"/>
          <w:b w:val="0"/>
          <w:bCs w:val="0"/>
          <w:color w:val="000000"/>
          <w:sz w:val="24"/>
          <w:szCs w:val="24"/>
        </w:rPr>
        <w:t>供应商应按照</w:t>
      </w:r>
      <w:r>
        <w:rPr>
          <w:rFonts w:hint="eastAsia" w:ascii="宋体" w:hAnsi="宋体" w:eastAsia="宋体" w:cs="宋体"/>
          <w:b w:val="0"/>
          <w:bCs w:val="0"/>
          <w:color w:val="000000"/>
          <w:sz w:val="24"/>
          <w:szCs w:val="24"/>
          <w:lang w:eastAsia="zh-CN"/>
        </w:rPr>
        <w:t>磋商文件</w:t>
      </w:r>
      <w:r>
        <w:rPr>
          <w:rFonts w:hint="eastAsia" w:ascii="宋体" w:hAnsi="宋体" w:eastAsia="宋体" w:cs="宋体"/>
          <w:b w:val="0"/>
          <w:bCs w:val="0"/>
          <w:color w:val="000000"/>
          <w:sz w:val="24"/>
          <w:szCs w:val="24"/>
        </w:rPr>
        <w:t>的规定和要求编制响应文件。</w:t>
      </w:r>
      <w:r>
        <w:rPr>
          <w:rFonts w:hint="eastAsia" w:ascii="宋体" w:hAnsi="宋体" w:eastAsia="宋体" w:cs="宋体"/>
          <w:b w:val="0"/>
          <w:bCs w:val="0"/>
          <w:color w:val="000000"/>
          <w:sz w:val="24"/>
          <w:szCs w:val="24"/>
          <w:highlight w:val="none"/>
          <w:lang w:eastAsia="zh-CN"/>
        </w:rPr>
        <w:t>本</w:t>
      </w:r>
      <w:r>
        <w:rPr>
          <w:rFonts w:hint="eastAsia" w:ascii="宋体" w:hAnsi="宋体" w:eastAsia="宋体" w:cs="宋体"/>
          <w:b w:val="0"/>
          <w:bCs w:val="0"/>
          <w:color w:val="auto"/>
          <w:sz w:val="24"/>
          <w:szCs w:val="24"/>
          <w:highlight w:val="none"/>
        </w:rPr>
        <w:t>项目所述的</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文件</w:t>
      </w:r>
      <w:r>
        <w:rPr>
          <w:rFonts w:hint="eastAsia" w:ascii="宋体" w:hAnsi="宋体" w:eastAsia="宋体" w:cs="宋体"/>
          <w:b w:val="0"/>
          <w:bCs w:val="0"/>
          <w:color w:val="auto"/>
          <w:sz w:val="24"/>
          <w:szCs w:val="24"/>
          <w:highlight w:val="none"/>
          <w:lang w:eastAsia="zh-CN"/>
        </w:rPr>
        <w:t>是指</w:t>
      </w:r>
      <w:r>
        <w:rPr>
          <w:rFonts w:hint="eastAsia" w:ascii="宋体" w:hAnsi="宋体" w:eastAsia="宋体" w:cs="宋体"/>
          <w:b w:val="0"/>
          <w:bCs w:val="0"/>
          <w:color w:val="auto"/>
          <w:sz w:val="24"/>
          <w:szCs w:val="24"/>
          <w:highlight w:val="none"/>
        </w:rPr>
        <w:t>电子响应文件。</w:t>
      </w:r>
      <w:r>
        <w:rPr>
          <w:rFonts w:hint="eastAsia" w:ascii="宋体" w:hAnsi="宋体" w:eastAsia="宋体" w:cs="宋体"/>
          <w:b w:val="0"/>
          <w:bCs w:val="0"/>
          <w:sz w:val="24"/>
          <w:szCs w:val="24"/>
          <w:highlight w:val="none"/>
          <w:lang w:eastAsia="zh-CN"/>
        </w:rPr>
        <w:t>供应商</w:t>
      </w:r>
      <w:r>
        <w:rPr>
          <w:rFonts w:hint="eastAsia" w:ascii="宋体" w:hAnsi="宋体" w:eastAsia="宋体" w:cs="宋体"/>
          <w:b w:val="0"/>
          <w:bCs w:val="0"/>
          <w:sz w:val="24"/>
          <w:szCs w:val="24"/>
          <w:highlight w:val="none"/>
        </w:rPr>
        <w:t>编写的响应文件</w:t>
      </w:r>
      <w:r>
        <w:rPr>
          <w:rFonts w:hint="eastAsia" w:ascii="宋体" w:hAnsi="宋体" w:eastAsia="宋体" w:cs="宋体"/>
          <w:b w:val="0"/>
          <w:bCs w:val="0"/>
          <w:sz w:val="24"/>
          <w:szCs w:val="24"/>
          <w:highlight w:val="none"/>
          <w:lang w:val="en-US" w:eastAsia="zh-CN"/>
        </w:rPr>
        <w:t>按</w:t>
      </w:r>
      <w:r>
        <w:rPr>
          <w:rFonts w:hint="eastAsia" w:ascii="宋体" w:hAnsi="宋体" w:eastAsia="宋体" w:cs="宋体"/>
          <w:b/>
          <w:bCs/>
          <w:sz w:val="24"/>
          <w:szCs w:val="24"/>
          <w:highlight w:val="none"/>
          <w:lang w:val="en-US" w:eastAsia="zh-CN"/>
        </w:rPr>
        <w:t>磋商文件第四章响应文件格式</w:t>
      </w:r>
      <w:r>
        <w:rPr>
          <w:rFonts w:hint="eastAsia" w:ascii="宋体" w:hAnsi="宋体" w:eastAsia="宋体" w:cs="宋体"/>
          <w:b w:val="0"/>
          <w:bCs w:val="0"/>
          <w:sz w:val="24"/>
          <w:szCs w:val="24"/>
          <w:highlight w:val="none"/>
          <w:lang w:val="en-US" w:eastAsia="zh-CN"/>
        </w:rPr>
        <w:t>的要求提供</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未注明可提供复印件的，</w:t>
      </w:r>
      <w:r>
        <w:rPr>
          <w:rFonts w:hint="eastAsia" w:ascii="宋体" w:hAnsi="宋体" w:eastAsia="宋体" w:cs="宋体"/>
          <w:b w:val="0"/>
          <w:bCs w:val="0"/>
          <w:sz w:val="24"/>
          <w:szCs w:val="24"/>
          <w:highlight w:val="none"/>
        </w:rPr>
        <w:t>应为原件扫描件</w:t>
      </w:r>
      <w:r>
        <w:rPr>
          <w:rFonts w:hint="eastAsia" w:ascii="宋体" w:hAnsi="宋体" w:eastAsia="宋体" w:cs="宋体"/>
          <w:b w:val="0"/>
          <w:bCs w:val="0"/>
          <w:color w:val="000000"/>
          <w:sz w:val="24"/>
          <w:szCs w:val="24"/>
          <w:highlight w:val="none"/>
        </w:rPr>
        <w:t>。</w:t>
      </w:r>
      <w:r>
        <w:rPr>
          <w:rFonts w:hint="eastAsia" w:ascii="宋体" w:hAnsi="宋体" w:eastAsia="宋体" w:cs="宋体"/>
          <w:sz w:val="24"/>
          <w:szCs w:val="24"/>
          <w:highlight w:val="none"/>
        </w:rPr>
        <w:t>供应商编写的响应文件应包括下列部分：</w:t>
      </w:r>
    </w:p>
    <w:p w14:paraId="092A4BFC">
      <w:pPr>
        <w:pStyle w:val="52"/>
        <w:pageBreakBefore w:val="0"/>
        <w:widowControl w:val="0"/>
        <w:numPr>
          <w:ilvl w:val="0"/>
          <w:numId w:val="0"/>
        </w:numPr>
        <w:tabs>
          <w:tab w:val="left" w:pos="1134"/>
        </w:tabs>
        <w:kinsoku/>
        <w:wordWrap/>
        <w:overflowPunct/>
        <w:topLinePunct w:val="0"/>
        <w:bidi w:val="0"/>
        <w:spacing w:line="560" w:lineRule="exact"/>
        <w:ind w:left="567" w:leftChars="0"/>
        <w:jc w:val="both"/>
        <w:outlineLvl w:val="9"/>
        <w:rPr>
          <w:rFonts w:hint="eastAsia" w:ascii="宋体" w:hAnsi="宋体" w:eastAsia="宋体" w:cs="宋体"/>
          <w:bCs/>
          <w:color w:val="000000"/>
          <w:sz w:val="24"/>
          <w:szCs w:val="24"/>
          <w:highlight w:val="none"/>
          <w:lang w:val="en-US" w:eastAsia="zh-CN"/>
        </w:rPr>
      </w:pPr>
      <w:bookmarkStart w:id="55" w:name="_Toc5647_WPSOffice_Level2"/>
      <w:r>
        <w:rPr>
          <w:rFonts w:hint="eastAsia" w:ascii="宋体" w:hAnsi="宋体" w:eastAsia="宋体" w:cs="宋体"/>
          <w:bCs/>
          <w:color w:val="000000"/>
          <w:sz w:val="24"/>
          <w:szCs w:val="24"/>
          <w:highlight w:val="none"/>
          <w:lang w:eastAsia="zh-CN"/>
        </w:rPr>
        <w:t>一、</w:t>
      </w:r>
      <w:r>
        <w:rPr>
          <w:rFonts w:hint="eastAsia" w:ascii="宋体" w:hAnsi="宋体" w:eastAsia="宋体" w:cs="宋体"/>
          <w:bCs/>
          <w:color w:val="000000"/>
          <w:sz w:val="24"/>
          <w:szCs w:val="24"/>
          <w:highlight w:val="none"/>
        </w:rPr>
        <w:t>报价</w:t>
      </w:r>
      <w:r>
        <w:rPr>
          <w:rFonts w:hint="eastAsia" w:ascii="宋体" w:hAnsi="宋体" w:eastAsia="宋体" w:cs="宋体"/>
          <w:bCs/>
          <w:color w:val="000000"/>
          <w:sz w:val="24"/>
          <w:szCs w:val="24"/>
          <w:highlight w:val="none"/>
          <w:lang w:val="en-US" w:eastAsia="zh-CN"/>
        </w:rPr>
        <w:t>要求响应文件</w:t>
      </w:r>
      <w:bookmarkEnd w:id="55"/>
    </w:p>
    <w:p w14:paraId="33D2CBCE">
      <w:pPr>
        <w:pStyle w:val="52"/>
        <w:pageBreakBefore w:val="0"/>
        <w:widowControl w:val="0"/>
        <w:numPr>
          <w:ilvl w:val="0"/>
          <w:numId w:val="0"/>
        </w:numPr>
        <w:tabs>
          <w:tab w:val="left" w:pos="1134"/>
        </w:tabs>
        <w:kinsoku/>
        <w:wordWrap/>
        <w:overflowPunct/>
        <w:topLinePunct w:val="0"/>
        <w:bidi w:val="0"/>
        <w:spacing w:line="560" w:lineRule="exact"/>
        <w:ind w:left="567" w:leftChars="0"/>
        <w:jc w:val="both"/>
        <w:outlineLvl w:val="9"/>
        <w:rPr>
          <w:rFonts w:hint="eastAsia" w:ascii="宋体" w:hAnsi="宋体" w:eastAsia="宋体" w:cs="宋体"/>
          <w:bCs/>
          <w:color w:val="000000"/>
          <w:sz w:val="24"/>
          <w:szCs w:val="24"/>
          <w:highlight w:val="none"/>
        </w:rPr>
      </w:pPr>
      <w:bookmarkStart w:id="56" w:name="_Toc3014_WPSOffice_Level2"/>
      <w:r>
        <w:rPr>
          <w:rFonts w:hint="eastAsia" w:ascii="宋体" w:hAnsi="宋体" w:eastAsia="宋体" w:cs="宋体"/>
          <w:bCs/>
          <w:color w:val="000000"/>
          <w:sz w:val="24"/>
          <w:szCs w:val="24"/>
          <w:highlight w:val="none"/>
          <w:lang w:eastAsia="zh-CN"/>
        </w:rPr>
        <w:t>二、</w:t>
      </w:r>
      <w:r>
        <w:rPr>
          <w:rFonts w:hint="eastAsia" w:ascii="宋体" w:hAnsi="宋体" w:eastAsia="宋体" w:cs="宋体"/>
          <w:bCs/>
          <w:color w:val="000000"/>
          <w:sz w:val="24"/>
          <w:szCs w:val="24"/>
          <w:highlight w:val="none"/>
        </w:rPr>
        <w:t>资格证明文件</w:t>
      </w:r>
      <w:bookmarkEnd w:id="56"/>
    </w:p>
    <w:p w14:paraId="14CDD4BA">
      <w:pPr>
        <w:pStyle w:val="52"/>
        <w:pageBreakBefore w:val="0"/>
        <w:widowControl w:val="0"/>
        <w:numPr>
          <w:ilvl w:val="0"/>
          <w:numId w:val="0"/>
        </w:numPr>
        <w:tabs>
          <w:tab w:val="left" w:pos="1134"/>
        </w:tabs>
        <w:kinsoku/>
        <w:wordWrap/>
        <w:overflowPunct/>
        <w:topLinePunct w:val="0"/>
        <w:bidi w:val="0"/>
        <w:spacing w:line="560" w:lineRule="exact"/>
        <w:ind w:left="567" w:leftChars="0"/>
        <w:jc w:val="both"/>
        <w:outlineLvl w:val="9"/>
        <w:rPr>
          <w:rFonts w:hint="eastAsia" w:ascii="宋体" w:hAnsi="宋体" w:eastAsia="宋体" w:cs="宋体"/>
          <w:bCs/>
          <w:color w:val="000000"/>
          <w:sz w:val="24"/>
          <w:szCs w:val="24"/>
          <w:highlight w:val="none"/>
        </w:rPr>
      </w:pPr>
      <w:bookmarkStart w:id="57" w:name="_Toc2875_WPSOffice_Level2"/>
      <w:r>
        <w:rPr>
          <w:rFonts w:hint="eastAsia" w:ascii="宋体" w:hAnsi="宋体" w:eastAsia="宋体" w:cs="宋体"/>
          <w:bCs/>
          <w:color w:val="000000"/>
          <w:sz w:val="24"/>
          <w:szCs w:val="24"/>
          <w:highlight w:val="none"/>
          <w:lang w:val="en-US" w:eastAsia="zh-CN"/>
        </w:rPr>
        <w:t>三、商务及技术响应文件</w:t>
      </w:r>
      <w:bookmarkEnd w:id="57"/>
    </w:p>
    <w:p w14:paraId="6FFEE288">
      <w:pPr>
        <w:pStyle w:val="52"/>
        <w:pageBreakBefore w:val="0"/>
        <w:widowControl w:val="0"/>
        <w:numPr>
          <w:ilvl w:val="0"/>
          <w:numId w:val="0"/>
        </w:numPr>
        <w:tabs>
          <w:tab w:val="left" w:pos="1134"/>
        </w:tabs>
        <w:kinsoku/>
        <w:wordWrap/>
        <w:overflowPunct/>
        <w:topLinePunct w:val="0"/>
        <w:bidi w:val="0"/>
        <w:spacing w:line="560" w:lineRule="exact"/>
        <w:ind w:left="567" w:leftChars="0"/>
        <w:jc w:val="both"/>
        <w:outlineLvl w:val="9"/>
        <w:rPr>
          <w:rFonts w:hint="eastAsia" w:ascii="宋体" w:hAnsi="宋体" w:eastAsia="宋体" w:cs="宋体"/>
          <w:bCs/>
          <w:color w:val="000000"/>
          <w:sz w:val="24"/>
          <w:szCs w:val="24"/>
          <w:highlight w:val="yellow"/>
        </w:rPr>
      </w:pPr>
    </w:p>
    <w:p w14:paraId="229ABAA9">
      <w:pPr>
        <w:keepNext w:val="0"/>
        <w:keepLines w:val="0"/>
        <w:pageBreakBefore w:val="0"/>
        <w:kinsoku/>
        <w:wordWrap/>
        <w:overflowPunct/>
        <w:topLinePunct w:val="0"/>
        <w:bidi w:val="0"/>
        <w:spacing w:before="0" w:after="0" w:line="560" w:lineRule="exact"/>
        <w:ind w:firstLine="482" w:firstLineChars="200"/>
        <w:outlineLvl w:val="9"/>
        <w:rPr>
          <w:rFonts w:hint="eastAsia" w:ascii="宋体" w:hAnsi="宋体" w:eastAsia="宋体" w:cs="宋体"/>
          <w:bCs/>
          <w:color w:val="000000"/>
          <w:sz w:val="24"/>
          <w:szCs w:val="24"/>
        </w:rPr>
      </w:pPr>
      <w:r>
        <w:rPr>
          <w:rFonts w:hint="eastAsia" w:ascii="宋体" w:hAnsi="宋体" w:eastAsia="宋体" w:cs="宋体"/>
          <w:b/>
          <w:bCs/>
          <w:color w:val="000000"/>
          <w:sz w:val="24"/>
          <w:szCs w:val="24"/>
          <w:lang w:val="zh-CN"/>
        </w:rPr>
        <w:t>★</w:t>
      </w:r>
      <w:r>
        <w:rPr>
          <w:rFonts w:hint="eastAsia" w:ascii="宋体" w:hAnsi="宋体" w:eastAsia="宋体" w:cs="宋体"/>
          <w:b/>
          <w:bCs/>
          <w:color w:val="000000"/>
          <w:sz w:val="24"/>
          <w:szCs w:val="24"/>
        </w:rPr>
        <w:t>14.</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响应文件的语言（实质性要求）</w:t>
      </w:r>
    </w:p>
    <w:p w14:paraId="2CB63D9F">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w:t>
      </w:r>
      <w:r>
        <w:rPr>
          <w:rFonts w:hint="eastAsia" w:ascii="宋体" w:hAnsi="宋体" w:eastAsia="宋体" w:cs="宋体"/>
          <w:b/>
          <w:bCs/>
          <w:color w:val="000000"/>
          <w:sz w:val="24"/>
          <w:szCs w:val="24"/>
        </w:rPr>
        <w:t>无效</w:t>
      </w:r>
      <w:r>
        <w:rPr>
          <w:rFonts w:hint="eastAsia" w:ascii="宋体" w:hAnsi="宋体" w:eastAsia="宋体" w:cs="宋体"/>
          <w:color w:val="000000"/>
          <w:sz w:val="24"/>
          <w:szCs w:val="24"/>
        </w:rPr>
        <w:t>处理。（说明：供应商的法定代表人为外籍人士的，法定代表人的签字和护照除外。）</w:t>
      </w:r>
    </w:p>
    <w:p w14:paraId="08F387D9">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14.2 翻译的中文资料与外文资料如果出现差异和矛盾，以中文为准。但不能故意错误翻译，否则，供应商的响应文件将作为</w:t>
      </w:r>
      <w:r>
        <w:rPr>
          <w:rFonts w:hint="eastAsia" w:ascii="宋体" w:hAnsi="宋体" w:eastAsia="宋体" w:cs="宋体"/>
          <w:b/>
          <w:bCs/>
          <w:color w:val="000000"/>
          <w:sz w:val="24"/>
          <w:szCs w:val="24"/>
        </w:rPr>
        <w:t>无效</w:t>
      </w:r>
      <w:r>
        <w:rPr>
          <w:rFonts w:hint="eastAsia" w:ascii="宋体" w:hAnsi="宋体" w:eastAsia="宋体" w:cs="宋体"/>
          <w:color w:val="000000"/>
          <w:sz w:val="24"/>
          <w:szCs w:val="24"/>
        </w:rPr>
        <w:t>处理。</w:t>
      </w:r>
    </w:p>
    <w:p w14:paraId="2DBE3BFB">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color w:val="000000"/>
          <w:sz w:val="24"/>
          <w:szCs w:val="24"/>
        </w:rPr>
      </w:pPr>
    </w:p>
    <w:p w14:paraId="74F3FE0F">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15</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计量单位（实质性要求）</w:t>
      </w:r>
    </w:p>
    <w:p w14:paraId="4D1728E2">
      <w:pPr>
        <w:pageBreakBefore w:val="0"/>
        <w:kinsoku/>
        <w:wordWrap/>
        <w:overflowPunct/>
        <w:topLinePunct w:val="0"/>
        <w:bidi w:val="0"/>
        <w:spacing w:line="560" w:lineRule="exact"/>
        <w:ind w:firstLine="470" w:firstLineChars="196"/>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除</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中另有规定外，本次采购项目所有合同项下的报价均采用国家法定的计量单位。</w:t>
      </w:r>
    </w:p>
    <w:p w14:paraId="14D47401">
      <w:pPr>
        <w:pageBreakBefore w:val="0"/>
        <w:kinsoku/>
        <w:wordWrap/>
        <w:overflowPunct/>
        <w:topLinePunct w:val="0"/>
        <w:bidi w:val="0"/>
        <w:spacing w:line="560" w:lineRule="exact"/>
        <w:ind w:firstLine="470" w:firstLineChars="195"/>
        <w:outlineLvl w:val="9"/>
        <w:rPr>
          <w:rFonts w:hint="eastAsia" w:ascii="宋体" w:hAnsi="宋体" w:eastAsia="宋体" w:cs="宋体"/>
          <w:b/>
          <w:bCs/>
          <w:color w:val="000000"/>
          <w:sz w:val="24"/>
          <w:szCs w:val="24"/>
        </w:rPr>
      </w:pPr>
    </w:p>
    <w:p w14:paraId="463AC99E">
      <w:pPr>
        <w:pageBreakBefore w:val="0"/>
        <w:kinsoku/>
        <w:wordWrap/>
        <w:overflowPunct/>
        <w:topLinePunct w:val="0"/>
        <w:bidi w:val="0"/>
        <w:spacing w:line="560" w:lineRule="exact"/>
        <w:ind w:firstLine="468" w:firstLineChars="195"/>
        <w:outlineLvl w:val="9"/>
        <w:rPr>
          <w:rFonts w:hint="eastAsia" w:ascii="宋体" w:hAnsi="宋体" w:eastAsia="宋体" w:cs="宋体"/>
          <w:b/>
          <w:bCs/>
          <w:color w:val="000000"/>
          <w:sz w:val="24"/>
          <w:szCs w:val="24"/>
        </w:rPr>
      </w:pPr>
      <w:r>
        <w:rPr>
          <w:rFonts w:hint="eastAsia" w:ascii="宋体" w:hAnsi="宋体" w:eastAsia="宋体" w:cs="宋体"/>
          <w:color w:val="000000"/>
          <w:sz w:val="24"/>
          <w:szCs w:val="24"/>
          <w:lang w:val="zh-CN"/>
        </w:rPr>
        <w:t>★</w:t>
      </w:r>
      <w:r>
        <w:rPr>
          <w:rFonts w:hint="eastAsia" w:ascii="宋体" w:hAnsi="宋体" w:eastAsia="宋体" w:cs="宋体"/>
          <w:b/>
          <w:bCs/>
          <w:color w:val="000000"/>
          <w:sz w:val="24"/>
          <w:szCs w:val="24"/>
        </w:rPr>
        <w:t xml:space="preserve">16. </w:t>
      </w:r>
      <w:r>
        <w:rPr>
          <w:rFonts w:hint="eastAsia" w:ascii="宋体" w:hAnsi="宋体" w:eastAsia="宋体" w:cs="宋体"/>
          <w:b/>
          <w:color w:val="000000"/>
          <w:sz w:val="24"/>
          <w:szCs w:val="24"/>
        </w:rPr>
        <w:t>报价</w:t>
      </w:r>
      <w:r>
        <w:rPr>
          <w:rFonts w:hint="eastAsia" w:ascii="宋体" w:hAnsi="宋体" w:eastAsia="宋体" w:cs="宋体"/>
          <w:b/>
          <w:bCs/>
          <w:color w:val="000000"/>
          <w:sz w:val="24"/>
          <w:szCs w:val="24"/>
        </w:rPr>
        <w:t>货币（实质性要求）</w:t>
      </w:r>
    </w:p>
    <w:p w14:paraId="5B068CC7">
      <w:pPr>
        <w:pageBreakBefore w:val="0"/>
        <w:kinsoku/>
        <w:wordWrap/>
        <w:overflowPunct/>
        <w:topLinePunct w:val="0"/>
        <w:bidi w:val="0"/>
        <w:spacing w:line="560" w:lineRule="exact"/>
        <w:ind w:firstLine="468" w:firstLineChars="195"/>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本次</w:t>
      </w:r>
      <w:r>
        <w:rPr>
          <w:rFonts w:hint="eastAsia" w:ascii="宋体" w:hAnsi="宋体" w:eastAsia="宋体" w:cs="宋体"/>
          <w:bCs/>
          <w:color w:val="000000"/>
          <w:sz w:val="24"/>
          <w:szCs w:val="24"/>
          <w:lang w:eastAsia="zh-CN"/>
        </w:rPr>
        <w:t>磋商</w:t>
      </w:r>
      <w:r>
        <w:rPr>
          <w:rFonts w:hint="eastAsia" w:ascii="宋体" w:hAnsi="宋体" w:eastAsia="宋体" w:cs="宋体"/>
          <w:bCs/>
          <w:color w:val="000000"/>
          <w:sz w:val="24"/>
          <w:szCs w:val="24"/>
        </w:rPr>
        <w:t>项目的</w:t>
      </w:r>
      <w:r>
        <w:rPr>
          <w:rFonts w:hint="eastAsia" w:ascii="宋体" w:hAnsi="宋体" w:eastAsia="宋体" w:cs="宋体"/>
          <w:color w:val="000000"/>
          <w:sz w:val="24"/>
          <w:szCs w:val="24"/>
        </w:rPr>
        <w:t>报价货币为</w:t>
      </w:r>
      <w:r>
        <w:rPr>
          <w:rFonts w:hint="eastAsia" w:ascii="宋体" w:hAnsi="宋体" w:eastAsia="宋体" w:cs="宋体"/>
          <w:bCs/>
          <w:color w:val="000000"/>
          <w:sz w:val="24"/>
          <w:szCs w:val="24"/>
        </w:rPr>
        <w:t>人民币，报价以</w:t>
      </w:r>
      <w:r>
        <w:rPr>
          <w:rFonts w:hint="eastAsia" w:ascii="宋体" w:hAnsi="宋体" w:eastAsia="宋体" w:cs="宋体"/>
          <w:bCs/>
          <w:color w:val="000000"/>
          <w:sz w:val="24"/>
          <w:szCs w:val="24"/>
          <w:lang w:eastAsia="zh-CN"/>
        </w:rPr>
        <w:t>磋商文件</w:t>
      </w:r>
      <w:r>
        <w:rPr>
          <w:rFonts w:hint="eastAsia" w:ascii="宋体" w:hAnsi="宋体" w:eastAsia="宋体" w:cs="宋体"/>
          <w:bCs/>
          <w:color w:val="000000"/>
          <w:sz w:val="24"/>
          <w:szCs w:val="24"/>
        </w:rPr>
        <w:t>约定为准。</w:t>
      </w:r>
    </w:p>
    <w:p w14:paraId="534581C9">
      <w:pPr>
        <w:pageBreakBefore w:val="0"/>
        <w:kinsoku/>
        <w:wordWrap/>
        <w:overflowPunct/>
        <w:topLinePunct w:val="0"/>
        <w:bidi w:val="0"/>
        <w:spacing w:line="560" w:lineRule="exact"/>
        <w:ind w:firstLine="470" w:firstLineChars="195"/>
        <w:outlineLvl w:val="9"/>
        <w:rPr>
          <w:rFonts w:hint="eastAsia" w:ascii="宋体" w:hAnsi="宋体" w:eastAsia="宋体" w:cs="宋体"/>
          <w:b/>
          <w:bCs/>
          <w:color w:val="000000"/>
          <w:sz w:val="24"/>
          <w:szCs w:val="24"/>
        </w:rPr>
      </w:pPr>
    </w:p>
    <w:p w14:paraId="389E50C5">
      <w:pPr>
        <w:pageBreakBefore w:val="0"/>
        <w:kinsoku/>
        <w:wordWrap/>
        <w:overflowPunct/>
        <w:topLinePunct w:val="0"/>
        <w:bidi w:val="0"/>
        <w:spacing w:line="560" w:lineRule="exact"/>
        <w:ind w:left="2" w:leftChars="1" w:firstLine="482" w:firstLineChars="200"/>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17.</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响应文件格式</w:t>
      </w:r>
    </w:p>
    <w:p w14:paraId="05EBDAA5">
      <w:pPr>
        <w:pageBreakBefore w:val="0"/>
        <w:kinsoku/>
        <w:wordWrap/>
        <w:overflowPunct/>
        <w:topLinePunct w:val="0"/>
        <w:bidi w:val="0"/>
        <w:spacing w:line="560" w:lineRule="exact"/>
        <w:ind w:left="2" w:leftChars="1"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17.1 供应商应执行</w:t>
      </w:r>
      <w:r>
        <w:rPr>
          <w:rFonts w:hint="eastAsia" w:ascii="宋体" w:hAnsi="宋体" w:eastAsia="宋体" w:cs="宋体"/>
          <w:b/>
          <w:bCs/>
          <w:color w:val="000000"/>
          <w:sz w:val="24"/>
          <w:szCs w:val="24"/>
          <w:lang w:eastAsia="zh-CN"/>
        </w:rPr>
        <w:t>磋商文件</w:t>
      </w:r>
      <w:r>
        <w:rPr>
          <w:rFonts w:hint="eastAsia" w:ascii="宋体" w:hAnsi="宋体" w:eastAsia="宋体" w:cs="宋体"/>
          <w:b/>
          <w:bCs/>
          <w:color w:val="000000"/>
          <w:sz w:val="24"/>
          <w:szCs w:val="24"/>
          <w:highlight w:val="none"/>
        </w:rPr>
        <w:t>第</w:t>
      </w:r>
      <w:r>
        <w:rPr>
          <w:rFonts w:hint="eastAsia" w:ascii="宋体" w:hAnsi="宋体" w:eastAsia="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rPr>
        <w:t>章</w:t>
      </w:r>
      <w:r>
        <w:rPr>
          <w:rFonts w:hint="eastAsia" w:ascii="宋体" w:hAnsi="宋体" w:eastAsia="宋体" w:cs="宋体"/>
          <w:color w:val="000000"/>
          <w:sz w:val="24"/>
          <w:szCs w:val="24"/>
        </w:rPr>
        <w:t>的规定要求。</w:t>
      </w:r>
    </w:p>
    <w:p w14:paraId="11A7D84A">
      <w:pPr>
        <w:pageBreakBefore w:val="0"/>
        <w:kinsoku/>
        <w:wordWrap/>
        <w:overflowPunct/>
        <w:topLinePunct w:val="0"/>
        <w:bidi w:val="0"/>
        <w:spacing w:line="560" w:lineRule="exact"/>
        <w:ind w:left="2" w:leftChars="1"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17.2 对于没有格式要求的</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由供应商自行编写。</w:t>
      </w:r>
    </w:p>
    <w:p w14:paraId="56D08163">
      <w:pPr>
        <w:pageBreakBefore w:val="0"/>
        <w:kinsoku/>
        <w:wordWrap/>
        <w:overflowPunct/>
        <w:topLinePunct w:val="0"/>
        <w:bidi w:val="0"/>
        <w:spacing w:line="560" w:lineRule="exact"/>
        <w:ind w:firstLine="470" w:firstLineChars="196"/>
        <w:outlineLvl w:val="9"/>
        <w:rPr>
          <w:rFonts w:hint="eastAsia" w:ascii="宋体" w:hAnsi="宋体" w:eastAsia="宋体" w:cs="宋体"/>
          <w:color w:val="000000"/>
          <w:sz w:val="24"/>
          <w:szCs w:val="24"/>
        </w:rPr>
      </w:pPr>
    </w:p>
    <w:p w14:paraId="4545C7AA">
      <w:pPr>
        <w:pageBreakBefore w:val="0"/>
        <w:kinsoku/>
        <w:wordWrap/>
        <w:overflowPunct/>
        <w:topLinePunct w:val="0"/>
        <w:bidi w:val="0"/>
        <w:spacing w:line="560" w:lineRule="exact"/>
        <w:ind w:firstLine="472" w:firstLineChars="196"/>
        <w:outlineLvl w:val="9"/>
        <w:rPr>
          <w:rFonts w:hint="eastAsia" w:ascii="宋体" w:hAnsi="宋体" w:eastAsia="宋体" w:cs="宋体"/>
          <w:sz w:val="24"/>
          <w:szCs w:val="24"/>
        </w:rPr>
      </w:pPr>
      <w:r>
        <w:rPr>
          <w:rFonts w:hint="eastAsia" w:ascii="宋体" w:hAnsi="宋体" w:eastAsia="宋体" w:cs="宋体"/>
          <w:b/>
          <w:color w:val="000000"/>
          <w:sz w:val="24"/>
          <w:szCs w:val="24"/>
        </w:rPr>
        <w:t>18.</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响应文件的编制和签署</w:t>
      </w:r>
    </w:p>
    <w:p w14:paraId="7AA31308">
      <w:pPr>
        <w:pageBreakBefore w:val="0"/>
        <w:tabs>
          <w:tab w:val="left" w:pos="1080"/>
        </w:tabs>
        <w:kinsoku/>
        <w:wordWrap/>
        <w:overflowPunct/>
        <w:topLinePunct w:val="0"/>
        <w:bidi w:val="0"/>
        <w:spacing w:line="560" w:lineRule="exact"/>
        <w:ind w:firstLine="460" w:firstLineChars="192"/>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 电子</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文件的签章和签名要求：按照</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文件格式，采用单位和个人数字证书电子签章及电子签名：</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文件需要企业、法定代表人电子签章及电子签名。</w:t>
      </w:r>
    </w:p>
    <w:p w14:paraId="538D422A">
      <w:pPr>
        <w:pageBreakBefore w:val="0"/>
        <w:tabs>
          <w:tab w:val="left" w:pos="1080"/>
        </w:tabs>
        <w:kinsoku/>
        <w:wordWrap/>
        <w:overflowPunct/>
        <w:topLinePunct w:val="0"/>
        <w:bidi w:val="0"/>
        <w:spacing w:line="560" w:lineRule="exact"/>
        <w:ind w:firstLine="460" w:firstLineChars="192"/>
        <w:outlineLvl w:val="9"/>
        <w:rPr>
          <w:rFonts w:hint="eastAsia" w:ascii="宋体" w:hAnsi="宋体" w:eastAsia="宋体" w:cs="宋体"/>
          <w:sz w:val="24"/>
          <w:szCs w:val="24"/>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 因复印、扫描、拍摄模糊，字迹潦草，表达不清，未按要求填写而导致非唯一理解，造成未实质性响应</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文件的</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文件将会被认定为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14:paraId="7F75831F">
      <w:pPr>
        <w:pageBreakBefore w:val="0"/>
        <w:tabs>
          <w:tab w:val="left" w:pos="1080"/>
        </w:tabs>
        <w:kinsoku/>
        <w:wordWrap/>
        <w:overflowPunct/>
        <w:topLinePunct w:val="0"/>
        <w:bidi w:val="0"/>
        <w:spacing w:line="560" w:lineRule="exact"/>
        <w:ind w:firstLine="460" w:firstLineChars="192"/>
        <w:outlineLvl w:val="9"/>
        <w:rPr>
          <w:rFonts w:hint="eastAsia" w:ascii="宋体" w:hAnsi="宋体" w:eastAsia="宋体" w:cs="宋体"/>
          <w:color w:val="008000"/>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18.</w:t>
      </w:r>
      <w:r>
        <w:rPr>
          <w:rFonts w:hint="eastAsia" w:ascii="宋体" w:hAnsi="宋体" w:eastAsia="宋体" w:cs="宋体"/>
          <w:color w:val="000000"/>
          <w:sz w:val="24"/>
          <w:szCs w:val="24"/>
          <w:lang w:val="en-US" w:eastAsia="zh-CN"/>
        </w:rPr>
        <w:t>3</w:t>
      </w:r>
      <w:r>
        <w:rPr>
          <w:rFonts w:hint="eastAsia" w:ascii="宋体" w:hAnsi="宋体" w:eastAsia="宋体" w:cs="宋体"/>
          <w:b/>
          <w:color w:val="000000"/>
          <w:sz w:val="24"/>
          <w:szCs w:val="24"/>
        </w:rPr>
        <w:t>（实质性要求）</w:t>
      </w:r>
      <w:r>
        <w:rPr>
          <w:rFonts w:hint="eastAsia" w:ascii="宋体" w:hAnsi="宋体" w:eastAsia="宋体" w:cs="宋体"/>
          <w:sz w:val="24"/>
          <w:szCs w:val="24"/>
        </w:rPr>
        <w:t>响应文件应由供应商法定代表人/主要负责人/本人或其授权代表在响应文件要求的地方</w:t>
      </w:r>
      <w:r>
        <w:rPr>
          <w:rFonts w:hint="eastAsia" w:ascii="宋体" w:hAnsi="宋体" w:eastAsia="宋体" w:cs="宋体"/>
          <w:sz w:val="24"/>
          <w:szCs w:val="24"/>
          <w:lang w:val="en-US" w:eastAsia="zh-CN"/>
        </w:rPr>
        <w:t>进行电子签名</w:t>
      </w:r>
      <w:r>
        <w:rPr>
          <w:rFonts w:hint="eastAsia" w:ascii="宋体" w:hAnsi="宋体" w:eastAsia="宋体" w:cs="宋体"/>
          <w:sz w:val="24"/>
          <w:szCs w:val="24"/>
        </w:rPr>
        <w:t>（或加盖私人</w:t>
      </w:r>
      <w:r>
        <w:rPr>
          <w:rFonts w:hint="eastAsia" w:ascii="宋体" w:hAnsi="宋体" w:eastAsia="宋体" w:cs="宋体"/>
          <w:sz w:val="24"/>
          <w:szCs w:val="24"/>
          <w:lang w:val="en-US" w:eastAsia="zh-CN"/>
        </w:rPr>
        <w:t>电子</w:t>
      </w:r>
      <w:r>
        <w:rPr>
          <w:rFonts w:hint="eastAsia" w:ascii="宋体" w:hAnsi="宋体" w:eastAsia="宋体" w:cs="宋体"/>
          <w:sz w:val="24"/>
          <w:szCs w:val="24"/>
        </w:rPr>
        <w:t>印章），要求加盖公章的地方加</w:t>
      </w:r>
      <w:r>
        <w:rPr>
          <w:rFonts w:hint="eastAsia" w:ascii="宋体" w:hAnsi="宋体" w:eastAsia="宋体" w:cs="宋体"/>
          <w:sz w:val="24"/>
          <w:szCs w:val="24"/>
          <w:highlight w:val="none"/>
        </w:rPr>
        <w:t>盖单位</w:t>
      </w:r>
      <w:r>
        <w:rPr>
          <w:rFonts w:hint="eastAsia" w:ascii="宋体" w:hAnsi="宋体" w:eastAsia="宋体" w:cs="宋体"/>
          <w:sz w:val="24"/>
          <w:szCs w:val="24"/>
          <w:highlight w:val="none"/>
          <w:lang w:val="en-US" w:eastAsia="zh-CN"/>
        </w:rPr>
        <w:t>电子</w:t>
      </w:r>
      <w:r>
        <w:rPr>
          <w:rFonts w:hint="eastAsia" w:ascii="宋体" w:hAnsi="宋体" w:eastAsia="宋体" w:cs="宋体"/>
          <w:sz w:val="24"/>
          <w:szCs w:val="24"/>
          <w:highlight w:val="none"/>
        </w:rPr>
        <w:t>公章，不得使用专用章（如经济合同章、投标专用章等）或下属单位印章代替。</w:t>
      </w:r>
      <w:r>
        <w:rPr>
          <w:rFonts w:hint="eastAsia" w:ascii="宋体" w:hAnsi="宋体" w:eastAsia="宋体" w:cs="宋体"/>
          <w:sz w:val="24"/>
          <w:szCs w:val="24"/>
          <w:highlight w:val="none"/>
          <w:lang w:val="en-US" w:eastAsia="zh-CN"/>
        </w:rPr>
        <w:t>若进行现场签到及磋商的，由</w:t>
      </w:r>
      <w:r>
        <w:rPr>
          <w:rFonts w:hint="eastAsia" w:ascii="宋体" w:hAnsi="宋体" w:eastAsia="宋体" w:cs="宋体"/>
          <w:sz w:val="24"/>
          <w:szCs w:val="24"/>
          <w:highlight w:val="none"/>
        </w:rPr>
        <w:t>供应商法定代表人/主要负责人/本人或其授权代表</w:t>
      </w:r>
      <w:r>
        <w:rPr>
          <w:rFonts w:hint="eastAsia" w:ascii="宋体" w:hAnsi="宋体" w:eastAsia="宋体" w:cs="宋体"/>
          <w:sz w:val="24"/>
          <w:szCs w:val="24"/>
          <w:highlight w:val="none"/>
          <w:lang w:val="en-US" w:eastAsia="zh-CN"/>
        </w:rPr>
        <w:t>亲笔签名。</w:t>
      </w:r>
    </w:p>
    <w:p w14:paraId="168DE7C3">
      <w:pPr>
        <w:pageBreakBefore w:val="0"/>
        <w:tabs>
          <w:tab w:val="left" w:pos="1080"/>
        </w:tabs>
        <w:kinsoku/>
        <w:wordWrap/>
        <w:overflowPunct/>
        <w:topLinePunct w:val="0"/>
        <w:bidi w:val="0"/>
        <w:spacing w:line="560" w:lineRule="exact"/>
        <w:ind w:firstLine="463" w:firstLineChars="192"/>
        <w:outlineLvl w:val="9"/>
        <w:rPr>
          <w:rFonts w:hint="eastAsia" w:ascii="宋体" w:hAnsi="宋体" w:eastAsia="宋体" w:cs="宋体"/>
          <w:b/>
          <w:color w:val="000000"/>
          <w:sz w:val="24"/>
          <w:szCs w:val="24"/>
        </w:rPr>
      </w:pPr>
    </w:p>
    <w:p w14:paraId="1BC029EC">
      <w:pPr>
        <w:pageBreakBefore w:val="0"/>
        <w:tabs>
          <w:tab w:val="left" w:pos="1080"/>
        </w:tabs>
        <w:kinsoku/>
        <w:wordWrap/>
        <w:overflowPunct/>
        <w:topLinePunct w:val="0"/>
        <w:bidi w:val="0"/>
        <w:spacing w:line="560" w:lineRule="exact"/>
        <w:ind w:firstLine="463" w:firstLineChars="192"/>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19.</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响应文件的密封</w:t>
      </w:r>
    </w:p>
    <w:p w14:paraId="08F68CD7">
      <w:pPr>
        <w:pageBreakBefore w:val="0"/>
        <w:numPr>
          <w:ilvl w:val="0"/>
          <w:numId w:val="0"/>
        </w:numPr>
        <w:kinsoku/>
        <w:wordWrap/>
        <w:overflowPunct/>
        <w:topLinePunct w:val="0"/>
        <w:autoSpaceDE w:val="0"/>
        <w:autoSpaceDN w:val="0"/>
        <w:bidi w:val="0"/>
        <w:adjustRightInd w:val="0"/>
        <w:spacing w:line="56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19.1 </w:t>
      </w:r>
      <w:r>
        <w:rPr>
          <w:rFonts w:hint="eastAsia" w:ascii="宋体" w:hAnsi="宋体" w:eastAsia="宋体" w:cs="宋体"/>
          <w:sz w:val="24"/>
          <w:szCs w:val="24"/>
          <w:highlight w:val="none"/>
        </w:rPr>
        <w:t>网上递交的</w:t>
      </w:r>
      <w:r>
        <w:rPr>
          <w:rFonts w:hint="eastAsia" w:ascii="宋体" w:hAnsi="宋体" w:eastAsia="宋体" w:cs="宋体"/>
          <w:sz w:val="24"/>
          <w:szCs w:val="24"/>
          <w:highlight w:val="none"/>
          <w:lang w:eastAsia="zh-CN"/>
        </w:rPr>
        <w:t>电子响应</w:t>
      </w:r>
      <w:r>
        <w:rPr>
          <w:rFonts w:hint="eastAsia" w:ascii="宋体" w:hAnsi="宋体" w:eastAsia="宋体" w:cs="宋体"/>
          <w:sz w:val="24"/>
          <w:szCs w:val="24"/>
          <w:highlight w:val="none"/>
        </w:rPr>
        <w:t>文件需要对文件进行加密。</w:t>
      </w:r>
    </w:p>
    <w:p w14:paraId="4E8FAF00">
      <w:pPr>
        <w:pageBreakBefore w:val="0"/>
        <w:numPr>
          <w:ilvl w:val="0"/>
          <w:numId w:val="0"/>
        </w:numPr>
        <w:kinsoku/>
        <w:wordWrap/>
        <w:overflowPunct/>
        <w:topLinePunct w:val="0"/>
        <w:autoSpaceDE w:val="0"/>
        <w:autoSpaceDN w:val="0"/>
        <w:bidi w:val="0"/>
        <w:adjustRightInd w:val="0"/>
        <w:spacing w:line="56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19.2 </w:t>
      </w:r>
      <w:r>
        <w:rPr>
          <w:rFonts w:hint="eastAsia" w:ascii="宋体" w:hAnsi="宋体" w:eastAsia="宋体" w:cs="宋体"/>
          <w:sz w:val="24"/>
          <w:szCs w:val="24"/>
          <w:highlight w:val="none"/>
        </w:rPr>
        <w:t>供应商须在</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文件递交截止时间前完成所有</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文件的上传，网上确认电子签名。</w:t>
      </w:r>
    </w:p>
    <w:p w14:paraId="08CF7D3B">
      <w:pPr>
        <w:pageBreakBefore w:val="0"/>
        <w:kinsoku/>
        <w:wordWrap/>
        <w:overflowPunct/>
        <w:topLinePunct w:val="0"/>
        <w:bidi w:val="0"/>
        <w:spacing w:line="560" w:lineRule="exact"/>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注：建议供应商上传完成后，将已上传的电子</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文件重新下载下来，用对应类型的编制工具或标书查看工具进行解密查看，确保上传的文件可以正常解密打开。</w:t>
      </w:r>
    </w:p>
    <w:p w14:paraId="03968DA4">
      <w:pPr>
        <w:pageBreakBefore w:val="0"/>
        <w:tabs>
          <w:tab w:val="left" w:pos="1080"/>
        </w:tabs>
        <w:kinsoku/>
        <w:wordWrap/>
        <w:overflowPunct/>
        <w:topLinePunct w:val="0"/>
        <w:bidi w:val="0"/>
        <w:spacing w:line="560" w:lineRule="exact"/>
        <w:ind w:firstLine="460" w:firstLineChars="192"/>
        <w:outlineLvl w:val="9"/>
        <w:rPr>
          <w:rFonts w:hint="eastAsia" w:ascii="宋体" w:hAnsi="宋体" w:eastAsia="宋体" w:cs="宋体"/>
          <w:color w:val="000000"/>
          <w:sz w:val="24"/>
          <w:szCs w:val="24"/>
        </w:rPr>
      </w:pPr>
    </w:p>
    <w:p w14:paraId="4F407DC5">
      <w:pPr>
        <w:pageBreakBefore w:val="0"/>
        <w:tabs>
          <w:tab w:val="left" w:pos="1080"/>
        </w:tabs>
        <w:kinsoku/>
        <w:wordWrap/>
        <w:overflowPunct/>
        <w:topLinePunct w:val="0"/>
        <w:bidi w:val="0"/>
        <w:spacing w:line="560" w:lineRule="exact"/>
        <w:ind w:firstLine="463" w:firstLineChars="192"/>
        <w:outlineLvl w:val="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rPr>
        <w:t>20.</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响应文件的递交</w:t>
      </w:r>
    </w:p>
    <w:p w14:paraId="2C5495EE">
      <w:pPr>
        <w:pageBreakBefore w:val="0"/>
        <w:kinsoku/>
        <w:wordWrap/>
        <w:overflowPunct/>
        <w:topLinePunct w:val="0"/>
        <w:bidi w:val="0"/>
        <w:spacing w:line="560" w:lineRule="exact"/>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.1 电子</w:t>
      </w:r>
      <w:r>
        <w:rPr>
          <w:rFonts w:hint="eastAsia" w:ascii="宋体" w:hAnsi="宋体" w:eastAsia="宋体" w:cs="宋体"/>
          <w:color w:val="000000"/>
          <w:sz w:val="24"/>
          <w:szCs w:val="24"/>
          <w:highlight w:val="none"/>
          <w:lang w:eastAsia="zh-CN"/>
        </w:rPr>
        <w:t>响应</w:t>
      </w:r>
      <w:r>
        <w:rPr>
          <w:rFonts w:hint="eastAsia" w:ascii="宋体" w:hAnsi="宋体" w:eastAsia="宋体" w:cs="宋体"/>
          <w:color w:val="000000"/>
          <w:sz w:val="24"/>
          <w:szCs w:val="24"/>
          <w:highlight w:val="none"/>
        </w:rPr>
        <w:t>文件的提交不得迟于“</w:t>
      </w:r>
      <w:r>
        <w:rPr>
          <w:rFonts w:hint="eastAsia" w:ascii="宋体" w:hAnsi="宋体" w:eastAsia="宋体" w:cs="宋体"/>
          <w:b/>
          <w:bCs/>
          <w:color w:val="000000"/>
          <w:sz w:val="24"/>
          <w:szCs w:val="24"/>
          <w:highlight w:val="none"/>
          <w:lang w:val="en-US" w:eastAsia="zh-CN"/>
        </w:rPr>
        <w:t>竞争性磋商公告</w:t>
      </w:r>
      <w:r>
        <w:rPr>
          <w:rFonts w:hint="eastAsia" w:ascii="宋体" w:hAnsi="宋体" w:eastAsia="宋体" w:cs="宋体"/>
          <w:color w:val="000000"/>
          <w:sz w:val="24"/>
          <w:szCs w:val="24"/>
          <w:highlight w:val="none"/>
        </w:rPr>
        <w:t>”规定的提交截止时间。</w:t>
      </w:r>
    </w:p>
    <w:p w14:paraId="1EB33E45">
      <w:pPr>
        <w:pageBreakBefore w:val="0"/>
        <w:kinsoku/>
        <w:wordWrap/>
        <w:overflowPunct/>
        <w:topLinePunct w:val="0"/>
        <w:bidi w:val="0"/>
        <w:spacing w:line="560" w:lineRule="exact"/>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.2 供应商必须在规定时间内将电子</w:t>
      </w:r>
      <w:r>
        <w:rPr>
          <w:rFonts w:hint="eastAsia" w:ascii="宋体" w:hAnsi="宋体" w:eastAsia="宋体" w:cs="宋体"/>
          <w:color w:val="000000"/>
          <w:sz w:val="24"/>
          <w:szCs w:val="24"/>
          <w:highlight w:val="none"/>
          <w:lang w:eastAsia="zh-CN"/>
        </w:rPr>
        <w:t>响应</w:t>
      </w:r>
      <w:r>
        <w:rPr>
          <w:rFonts w:hint="eastAsia" w:ascii="宋体" w:hAnsi="宋体" w:eastAsia="宋体" w:cs="宋体"/>
          <w:color w:val="000000"/>
          <w:sz w:val="24"/>
          <w:szCs w:val="24"/>
          <w:highlight w:val="none"/>
        </w:rPr>
        <w:t>文件</w:t>
      </w:r>
      <w:r>
        <w:rPr>
          <w:rFonts w:hint="eastAsia" w:ascii="宋体" w:hAnsi="宋体" w:eastAsia="宋体" w:cs="宋体"/>
          <w:color w:val="000000"/>
          <w:sz w:val="24"/>
          <w:szCs w:val="24"/>
          <w:highlight w:val="none"/>
          <w:lang w:val="en-US" w:eastAsia="zh-CN"/>
        </w:rPr>
        <w:t>上传</w:t>
      </w:r>
      <w:r>
        <w:rPr>
          <w:rFonts w:hint="eastAsia" w:ascii="宋体" w:hAnsi="宋体" w:eastAsia="宋体" w:cs="宋体"/>
          <w:color w:val="000000"/>
          <w:sz w:val="24"/>
          <w:szCs w:val="24"/>
          <w:highlight w:val="none"/>
        </w:rPr>
        <w:t>到“</w:t>
      </w:r>
      <w:r>
        <w:rPr>
          <w:rFonts w:hint="eastAsia" w:ascii="宋体" w:hAnsi="宋体" w:eastAsia="宋体" w:cs="宋体"/>
          <w:b/>
          <w:bCs/>
          <w:color w:val="000000"/>
          <w:sz w:val="24"/>
          <w:szCs w:val="24"/>
          <w:highlight w:val="none"/>
          <w:lang w:val="en-US" w:eastAsia="zh-CN"/>
        </w:rPr>
        <w:t>竞争性磋商公告</w:t>
      </w:r>
      <w:r>
        <w:rPr>
          <w:rFonts w:hint="eastAsia" w:ascii="宋体" w:hAnsi="宋体" w:eastAsia="宋体" w:cs="宋体"/>
          <w:color w:val="000000"/>
          <w:sz w:val="24"/>
          <w:szCs w:val="24"/>
          <w:highlight w:val="none"/>
        </w:rPr>
        <w:t>”规定的</w:t>
      </w:r>
      <w:r>
        <w:rPr>
          <w:rFonts w:hint="eastAsia" w:ascii="宋体" w:hAnsi="宋体" w:eastAsia="宋体" w:cs="宋体"/>
          <w:color w:val="000000"/>
          <w:sz w:val="24"/>
          <w:szCs w:val="24"/>
          <w:highlight w:val="none"/>
          <w:lang w:val="en-US" w:eastAsia="zh-CN"/>
        </w:rPr>
        <w:t>网站</w:t>
      </w:r>
      <w:r>
        <w:rPr>
          <w:rFonts w:hint="eastAsia" w:ascii="宋体" w:hAnsi="宋体" w:eastAsia="宋体" w:cs="宋体"/>
          <w:color w:val="000000"/>
          <w:sz w:val="24"/>
          <w:szCs w:val="24"/>
          <w:highlight w:val="none"/>
        </w:rPr>
        <w:t>。</w:t>
      </w:r>
    </w:p>
    <w:p w14:paraId="576959DB">
      <w:pPr>
        <w:pageBreakBefore w:val="0"/>
        <w:kinsoku/>
        <w:wordWrap/>
        <w:overflowPunct/>
        <w:topLinePunct w:val="0"/>
        <w:bidi w:val="0"/>
        <w:spacing w:line="560" w:lineRule="exact"/>
        <w:ind w:firstLine="480" w:firstLineChars="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逾期</w:t>
      </w:r>
      <w:r>
        <w:rPr>
          <w:rFonts w:hint="eastAsia" w:ascii="宋体" w:hAnsi="宋体" w:eastAsia="宋体" w:cs="宋体"/>
          <w:color w:val="000000"/>
          <w:sz w:val="24"/>
          <w:szCs w:val="24"/>
          <w:lang w:val="en-US" w:eastAsia="zh-CN"/>
        </w:rPr>
        <w:t>上传</w:t>
      </w:r>
      <w:r>
        <w:rPr>
          <w:rFonts w:hint="eastAsia" w:ascii="宋体" w:hAnsi="宋体" w:eastAsia="宋体" w:cs="宋体"/>
          <w:color w:val="000000"/>
          <w:sz w:val="24"/>
          <w:szCs w:val="24"/>
        </w:rPr>
        <w:t>的或者未</w:t>
      </w:r>
      <w:r>
        <w:rPr>
          <w:rFonts w:hint="eastAsia" w:ascii="宋体" w:hAnsi="宋体" w:eastAsia="宋体" w:cs="宋体"/>
          <w:color w:val="000000"/>
          <w:sz w:val="24"/>
          <w:szCs w:val="24"/>
          <w:lang w:val="en-US" w:eastAsia="zh-CN"/>
        </w:rPr>
        <w:t>上传至指定项目</w:t>
      </w:r>
      <w:r>
        <w:rPr>
          <w:rFonts w:hint="eastAsia" w:ascii="宋体" w:hAnsi="宋体" w:eastAsia="宋体" w:cs="宋体"/>
          <w:color w:val="000000"/>
          <w:sz w:val="24"/>
          <w:szCs w:val="24"/>
        </w:rPr>
        <w:t>的电子</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文件，采购代理机构不予受理。</w:t>
      </w:r>
    </w:p>
    <w:p w14:paraId="3CDAFA98">
      <w:pPr>
        <w:pStyle w:val="25"/>
        <w:pageBreakBefore w:val="0"/>
        <w:kinsoku/>
        <w:wordWrap/>
        <w:overflowPunct/>
        <w:topLinePunct w:val="0"/>
        <w:bidi w:val="0"/>
        <w:spacing w:line="560" w:lineRule="exact"/>
        <w:outlineLvl w:val="9"/>
        <w:rPr>
          <w:rFonts w:hint="eastAsia" w:ascii="宋体" w:hAnsi="宋体" w:eastAsia="宋体" w:cs="宋体"/>
          <w:sz w:val="24"/>
          <w:szCs w:val="24"/>
        </w:rPr>
      </w:pPr>
    </w:p>
    <w:p w14:paraId="61A28640">
      <w:pPr>
        <w:pageBreakBefore w:val="0"/>
        <w:tabs>
          <w:tab w:val="left" w:pos="1080"/>
        </w:tabs>
        <w:kinsoku/>
        <w:wordWrap/>
        <w:overflowPunct/>
        <w:topLinePunct w:val="0"/>
        <w:bidi w:val="0"/>
        <w:spacing w:line="560" w:lineRule="exact"/>
        <w:ind w:firstLine="463" w:firstLineChars="192"/>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21.</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响应文件的修改和撤回</w:t>
      </w:r>
    </w:p>
    <w:p w14:paraId="53DCFD71">
      <w:pPr>
        <w:pageBreakBefore w:val="0"/>
        <w:kinsoku/>
        <w:wordWrap/>
        <w:overflowPunct/>
        <w:topLinePunct w:val="0"/>
        <w:bidi w:val="0"/>
        <w:spacing w:line="560" w:lineRule="exact"/>
        <w:ind w:firstLine="480" w:firstLineChars="200"/>
        <w:outlineLvl w:val="9"/>
        <w:rPr>
          <w:rFonts w:hint="eastAsia" w:ascii="宋体" w:hAnsi="宋体" w:eastAsia="宋体" w:cs="宋体"/>
          <w:b/>
          <w:color w:val="000000"/>
          <w:sz w:val="24"/>
          <w:szCs w:val="24"/>
        </w:rPr>
      </w:pPr>
      <w:r>
        <w:rPr>
          <w:rFonts w:hint="eastAsia" w:ascii="宋体" w:hAnsi="宋体" w:eastAsia="宋体" w:cs="宋体"/>
          <w:sz w:val="24"/>
          <w:szCs w:val="24"/>
          <w:lang w:val="en-US" w:eastAsia="zh-CN"/>
        </w:rPr>
        <w:t xml:space="preserve">21.1 </w:t>
      </w:r>
      <w:r>
        <w:rPr>
          <w:rFonts w:hint="eastAsia" w:ascii="宋体" w:hAnsi="宋体" w:eastAsia="宋体" w:cs="宋体"/>
          <w:sz w:val="24"/>
          <w:szCs w:val="24"/>
        </w:rPr>
        <w:t>在规定</w:t>
      </w:r>
      <w:r>
        <w:rPr>
          <w:rFonts w:hint="eastAsia" w:ascii="宋体" w:hAnsi="宋体" w:eastAsia="宋体" w:cs="宋体"/>
          <w:sz w:val="24"/>
          <w:szCs w:val="24"/>
          <w:lang w:eastAsia="zh-CN"/>
        </w:rPr>
        <w:t>响应</w:t>
      </w:r>
      <w:r>
        <w:rPr>
          <w:rFonts w:hint="eastAsia" w:ascii="宋体" w:hAnsi="宋体" w:eastAsia="宋体" w:cs="宋体"/>
          <w:sz w:val="24"/>
          <w:szCs w:val="24"/>
        </w:rPr>
        <w:t>文件递交截止时间前，供应商可以修改或撤回已在网上递交的电子</w:t>
      </w:r>
      <w:r>
        <w:rPr>
          <w:rFonts w:hint="eastAsia" w:ascii="宋体" w:hAnsi="宋体" w:eastAsia="宋体" w:cs="宋体"/>
          <w:sz w:val="24"/>
          <w:szCs w:val="24"/>
          <w:lang w:eastAsia="zh-CN"/>
        </w:rPr>
        <w:t>响应</w:t>
      </w:r>
      <w:r>
        <w:rPr>
          <w:rFonts w:hint="eastAsia" w:ascii="宋体" w:hAnsi="宋体" w:eastAsia="宋体" w:cs="宋体"/>
          <w:sz w:val="24"/>
          <w:szCs w:val="24"/>
        </w:rPr>
        <w:t>文件，无</w:t>
      </w:r>
      <w:r>
        <w:rPr>
          <w:rFonts w:hint="eastAsia" w:ascii="宋体" w:hAnsi="宋体" w:eastAsia="宋体" w:cs="宋体"/>
          <w:sz w:val="24"/>
          <w:szCs w:val="24"/>
          <w:lang w:val="en-US" w:eastAsia="zh-CN"/>
        </w:rPr>
        <w:t>需书</w:t>
      </w:r>
      <w:r>
        <w:rPr>
          <w:rFonts w:hint="eastAsia" w:ascii="宋体" w:hAnsi="宋体" w:eastAsia="宋体" w:cs="宋体"/>
          <w:sz w:val="24"/>
          <w:szCs w:val="24"/>
        </w:rPr>
        <w:t>面形式通知采购人。修改的电子</w:t>
      </w:r>
      <w:r>
        <w:rPr>
          <w:rFonts w:hint="eastAsia" w:ascii="宋体" w:hAnsi="宋体" w:eastAsia="宋体" w:cs="宋体"/>
          <w:sz w:val="24"/>
          <w:szCs w:val="24"/>
          <w:lang w:eastAsia="zh-CN"/>
        </w:rPr>
        <w:t>响应</w:t>
      </w:r>
      <w:r>
        <w:rPr>
          <w:rFonts w:hint="eastAsia" w:ascii="宋体" w:hAnsi="宋体" w:eastAsia="宋体" w:cs="宋体"/>
          <w:sz w:val="24"/>
          <w:szCs w:val="24"/>
        </w:rPr>
        <w:t>文件应按照有关电子</w:t>
      </w:r>
      <w:r>
        <w:rPr>
          <w:rFonts w:hint="eastAsia" w:ascii="宋体" w:hAnsi="宋体" w:eastAsia="宋体" w:cs="宋体"/>
          <w:sz w:val="24"/>
          <w:szCs w:val="24"/>
          <w:lang w:eastAsia="zh-CN"/>
        </w:rPr>
        <w:t>响应</w:t>
      </w:r>
      <w:r>
        <w:rPr>
          <w:rFonts w:hint="eastAsia" w:ascii="宋体" w:hAnsi="宋体" w:eastAsia="宋体" w:cs="宋体"/>
          <w:sz w:val="24"/>
          <w:szCs w:val="24"/>
        </w:rPr>
        <w:t>文件规定进行编制、</w:t>
      </w:r>
      <w:r>
        <w:rPr>
          <w:rFonts w:hint="eastAsia" w:ascii="宋体" w:hAnsi="宋体" w:eastAsia="宋体" w:cs="宋体"/>
          <w:sz w:val="24"/>
          <w:szCs w:val="24"/>
          <w:lang w:val="en-US" w:eastAsia="zh-CN"/>
        </w:rPr>
        <w:t>上传</w:t>
      </w:r>
      <w:r>
        <w:rPr>
          <w:rFonts w:hint="eastAsia" w:ascii="宋体" w:hAnsi="宋体" w:eastAsia="宋体" w:cs="宋体"/>
          <w:sz w:val="24"/>
          <w:szCs w:val="24"/>
        </w:rPr>
        <w:t>。</w:t>
      </w:r>
    </w:p>
    <w:p w14:paraId="32DB6C5E">
      <w:pPr>
        <w:pageBreakBefore w:val="0"/>
        <w:kinsoku/>
        <w:wordWrap/>
        <w:overflowPunct/>
        <w:topLinePunct w:val="0"/>
        <w:bidi w:val="0"/>
        <w:spacing w:line="56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供应商不得在递交截止时间起至响应文件有效期期满前撤回其响应</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否则其</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保证金将按相关规定被没收。</w:t>
      </w:r>
    </w:p>
    <w:p w14:paraId="07AB9E97">
      <w:pPr>
        <w:pageBreakBefore w:val="0"/>
        <w:kinsoku/>
        <w:wordWrap/>
        <w:overflowPunct/>
        <w:topLinePunct w:val="0"/>
        <w:bidi w:val="0"/>
        <w:spacing w:line="560" w:lineRule="exact"/>
        <w:ind w:firstLine="48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21.</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 xml:space="preserve"> 供应商对其提交的响应文件的真实性、合法性承担法律责任。</w:t>
      </w:r>
    </w:p>
    <w:p w14:paraId="699A4BA0">
      <w:pPr>
        <w:keepNext w:val="0"/>
        <w:keepLines w:val="0"/>
        <w:pageBreakBefore w:val="0"/>
        <w:kinsoku/>
        <w:wordWrap/>
        <w:overflowPunct/>
        <w:topLinePunct w:val="0"/>
        <w:bidi w:val="0"/>
        <w:spacing w:before="0" w:after="0" w:line="560" w:lineRule="exact"/>
        <w:jc w:val="center"/>
        <w:outlineLvl w:val="9"/>
        <w:rPr>
          <w:rFonts w:hint="eastAsia" w:ascii="宋体" w:hAnsi="宋体" w:eastAsia="宋体" w:cs="宋体"/>
          <w:color w:val="000000"/>
          <w:sz w:val="24"/>
          <w:szCs w:val="24"/>
        </w:rPr>
      </w:pPr>
    </w:p>
    <w:p w14:paraId="4460376B">
      <w:pPr>
        <w:keepNext w:val="0"/>
        <w:keepLines w:val="0"/>
        <w:pageBreakBefore w:val="0"/>
        <w:kinsoku/>
        <w:wordWrap/>
        <w:overflowPunct/>
        <w:topLinePunct w:val="0"/>
        <w:bidi w:val="0"/>
        <w:spacing w:line="560" w:lineRule="exact"/>
        <w:jc w:val="center"/>
        <w:outlineLvl w:val="9"/>
        <w:rPr>
          <w:rFonts w:hint="eastAsia" w:ascii="宋体" w:hAnsi="宋体" w:eastAsia="宋体" w:cs="宋体"/>
          <w:color w:val="000000"/>
          <w:sz w:val="24"/>
          <w:szCs w:val="24"/>
        </w:rPr>
      </w:pPr>
      <w:bookmarkStart w:id="58" w:name="_Toc28606_WPSOffice_Level2"/>
      <w:r>
        <w:rPr>
          <w:rFonts w:hint="eastAsia" w:ascii="宋体" w:hAnsi="宋体" w:eastAsia="宋体" w:cs="宋体"/>
          <w:color w:val="000000"/>
          <w:sz w:val="24"/>
          <w:szCs w:val="24"/>
        </w:rPr>
        <w:t>五、</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及评审过程</w:t>
      </w:r>
      <w:bookmarkEnd w:id="58"/>
    </w:p>
    <w:p w14:paraId="79AA64F4">
      <w:pPr>
        <w:pageBreakBefore w:val="0"/>
        <w:tabs>
          <w:tab w:val="left" w:pos="1080"/>
        </w:tabs>
        <w:kinsoku/>
        <w:wordWrap/>
        <w:overflowPunct/>
        <w:topLinePunct w:val="0"/>
        <w:bidi w:val="0"/>
        <w:spacing w:line="560" w:lineRule="exact"/>
        <w:ind w:firstLine="463" w:firstLineChars="192"/>
        <w:outlineLvl w:val="9"/>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rPr>
        <w:t>22.</w:t>
      </w:r>
      <w:bookmarkStart w:id="59" w:name="_Toc31387"/>
      <w:bookmarkStart w:id="60" w:name="_Toc337822233"/>
      <w:r>
        <w:rPr>
          <w:rFonts w:hint="eastAsia" w:ascii="宋体" w:hAnsi="宋体" w:eastAsia="宋体" w:cs="宋体"/>
          <w:b/>
          <w:color w:val="000000"/>
          <w:sz w:val="24"/>
          <w:szCs w:val="24"/>
          <w:lang w:val="en-US" w:eastAsia="zh-CN"/>
        </w:rPr>
        <w:t xml:space="preserve"> 电子响应文件的</w:t>
      </w:r>
      <w:bookmarkEnd w:id="59"/>
      <w:bookmarkEnd w:id="60"/>
      <w:r>
        <w:rPr>
          <w:rFonts w:hint="eastAsia" w:ascii="宋体" w:hAnsi="宋体" w:eastAsia="宋体" w:cs="宋体"/>
          <w:b/>
          <w:color w:val="000000"/>
          <w:sz w:val="24"/>
          <w:szCs w:val="24"/>
          <w:lang w:val="en-US" w:eastAsia="zh-CN"/>
        </w:rPr>
        <w:t>开启</w:t>
      </w:r>
    </w:p>
    <w:p w14:paraId="2312C597">
      <w:pPr>
        <w:pageBreakBefore w:val="0"/>
        <w:kinsoku/>
        <w:wordWrap/>
        <w:overflowPunct/>
        <w:topLinePunct w:val="0"/>
        <w:bidi w:val="0"/>
        <w:spacing w:line="560" w:lineRule="exact"/>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该项目采用</w:t>
      </w:r>
      <w:r>
        <w:rPr>
          <w:rFonts w:hint="eastAsia" w:ascii="宋体" w:hAnsi="宋体" w:eastAsia="宋体" w:cs="宋体"/>
          <w:sz w:val="24"/>
          <w:szCs w:val="24"/>
          <w:highlight w:val="none"/>
          <w:lang w:val="en-US" w:eastAsia="zh-CN"/>
        </w:rPr>
        <w:t>线上开启响应文件的</w:t>
      </w:r>
      <w:r>
        <w:rPr>
          <w:rFonts w:hint="eastAsia" w:ascii="宋体" w:hAnsi="宋体" w:eastAsia="宋体" w:cs="宋体"/>
          <w:sz w:val="24"/>
          <w:szCs w:val="24"/>
          <w:highlight w:val="none"/>
        </w:rPr>
        <w:t>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采购代理机构将在“</w:t>
      </w:r>
      <w:r>
        <w:rPr>
          <w:rFonts w:hint="eastAsia" w:ascii="宋体" w:hAnsi="宋体" w:eastAsia="宋体" w:cs="宋体"/>
          <w:b/>
          <w:sz w:val="24"/>
          <w:szCs w:val="24"/>
          <w:highlight w:val="none"/>
          <w:lang w:val="en-US" w:eastAsia="zh-CN"/>
        </w:rPr>
        <w:t>磋商采购公告</w:t>
      </w:r>
      <w:r>
        <w:rPr>
          <w:rFonts w:hint="eastAsia" w:ascii="宋体" w:hAnsi="宋体" w:eastAsia="宋体" w:cs="宋体"/>
          <w:sz w:val="24"/>
          <w:szCs w:val="24"/>
          <w:highlight w:val="none"/>
        </w:rPr>
        <w:t>”规定的时间和地点</w:t>
      </w:r>
      <w:r>
        <w:rPr>
          <w:rFonts w:hint="eastAsia" w:ascii="宋体" w:hAnsi="宋体" w:eastAsia="宋体" w:cs="宋体"/>
          <w:sz w:val="24"/>
          <w:szCs w:val="24"/>
          <w:highlight w:val="none"/>
          <w:lang w:eastAsia="zh-CN"/>
        </w:rPr>
        <w:t>对供应商的电子响应文件进行</w:t>
      </w:r>
      <w:r>
        <w:rPr>
          <w:rFonts w:hint="eastAsia" w:ascii="宋体" w:hAnsi="宋体" w:eastAsia="宋体" w:cs="宋体"/>
          <w:sz w:val="24"/>
          <w:szCs w:val="24"/>
          <w:highlight w:val="none"/>
          <w:lang w:val="en-US" w:eastAsia="zh-CN"/>
        </w:rPr>
        <w:t>远程</w:t>
      </w:r>
      <w:r>
        <w:rPr>
          <w:rFonts w:hint="eastAsia" w:ascii="宋体" w:hAnsi="宋体" w:eastAsia="宋体" w:cs="宋体"/>
          <w:sz w:val="24"/>
          <w:szCs w:val="24"/>
          <w:highlight w:val="none"/>
          <w:lang w:eastAsia="zh-CN"/>
        </w:rPr>
        <w:t>解密</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应熟练掌握网上远程解密操作，并在</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竞争性磋商公告</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规定的</w:t>
      </w:r>
      <w:r>
        <w:rPr>
          <w:rFonts w:hint="eastAsia" w:ascii="宋体" w:hAnsi="宋体" w:eastAsia="宋体" w:cs="宋体"/>
          <w:sz w:val="24"/>
          <w:szCs w:val="24"/>
          <w:highlight w:val="none"/>
          <w:lang w:val="en-US" w:eastAsia="zh-CN"/>
        </w:rPr>
        <w:t>时间内</w:t>
      </w:r>
      <w:r>
        <w:rPr>
          <w:rFonts w:hint="eastAsia" w:ascii="宋体" w:hAnsi="宋体" w:eastAsia="宋体" w:cs="宋体"/>
          <w:sz w:val="24"/>
          <w:szCs w:val="24"/>
          <w:highlight w:val="none"/>
        </w:rPr>
        <w:t>成功完成网上远程解密，如在规定的时间内不能成功完成网上远程解密的，则视为撤销其</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后果自负。若未在签名确认时间内完成签名确认的，则视为对本次</w:t>
      </w:r>
      <w:r>
        <w:rPr>
          <w:rFonts w:hint="eastAsia" w:ascii="宋体" w:hAnsi="宋体" w:eastAsia="宋体" w:cs="宋体"/>
          <w:sz w:val="24"/>
          <w:szCs w:val="24"/>
          <w:highlight w:val="none"/>
          <w:lang w:val="en-US" w:eastAsia="zh-CN"/>
        </w:rPr>
        <w:t>开启结果</w:t>
      </w:r>
      <w:r>
        <w:rPr>
          <w:rFonts w:hint="eastAsia" w:ascii="宋体" w:hAnsi="宋体" w:eastAsia="宋体" w:cs="宋体"/>
          <w:sz w:val="24"/>
          <w:szCs w:val="24"/>
          <w:highlight w:val="none"/>
        </w:rPr>
        <w:t>无异议。</w:t>
      </w:r>
      <w:r>
        <w:rPr>
          <w:rFonts w:hint="eastAsia" w:ascii="宋体" w:hAnsi="宋体" w:eastAsia="宋体" w:cs="宋体"/>
          <w:sz w:val="24"/>
          <w:szCs w:val="24"/>
          <w:highlight w:val="none"/>
          <w:lang w:val="en-US" w:eastAsia="zh-CN"/>
        </w:rPr>
        <w:t xml:space="preserve"> </w:t>
      </w:r>
    </w:p>
    <w:p w14:paraId="50955DB7">
      <w:pPr>
        <w:pageBreakBefore w:val="0"/>
        <w:kinsoku/>
        <w:wordWrap/>
        <w:overflowPunct/>
        <w:topLinePunct w:val="0"/>
        <w:bidi w:val="0"/>
        <w:spacing w:line="560" w:lineRule="exact"/>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highlight w:val="none"/>
        </w:rPr>
        <w:t>若远程解密过程中出现网络故障或其他异常情况的，请及时电话联系采购代理机构或技术支持人员。</w:t>
      </w:r>
    </w:p>
    <w:p w14:paraId="08F91478">
      <w:pPr>
        <w:pageBreakBefore w:val="0"/>
        <w:tabs>
          <w:tab w:val="left" w:pos="1080"/>
        </w:tabs>
        <w:kinsoku/>
        <w:wordWrap/>
        <w:overflowPunct/>
        <w:topLinePunct w:val="0"/>
        <w:bidi w:val="0"/>
        <w:spacing w:line="560" w:lineRule="exact"/>
        <w:ind w:firstLine="463" w:firstLineChars="192"/>
        <w:outlineLvl w:val="9"/>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23. 磋商评审</w:t>
      </w:r>
    </w:p>
    <w:p w14:paraId="496D1FCA">
      <w:pPr>
        <w:pageBreakBefore w:val="0"/>
        <w:kinsoku/>
        <w:wordWrap/>
        <w:overflowPunct/>
        <w:topLinePunct w:val="0"/>
        <w:bidi w:val="0"/>
        <w:spacing w:line="560" w:lineRule="exact"/>
        <w:ind w:firstLine="480" w:firstLineChars="200"/>
        <w:jc w:val="left"/>
        <w:outlineLvl w:val="9"/>
        <w:rPr>
          <w:rFonts w:hint="eastAsia"/>
        </w:rPr>
      </w:pPr>
      <w:r>
        <w:rPr>
          <w:rFonts w:hint="eastAsia" w:ascii="宋体" w:hAnsi="宋体" w:eastAsia="宋体" w:cs="宋体"/>
          <w:sz w:val="24"/>
          <w:szCs w:val="24"/>
          <w:highlight w:val="none"/>
          <w:lang w:val="en-US" w:eastAsia="zh-CN"/>
        </w:rPr>
        <w:t>磋商小组由采购人代表和评审专家共3人以上的单数组成，其中评审专家人数不得少于磋商小组成员总数的三分之二。</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小组负责本项目的</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采购活动和评审工作。</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小组的评审工作按照有关法律制度</w:t>
      </w:r>
      <w:r>
        <w:rPr>
          <w:rFonts w:hint="eastAsia" w:ascii="宋体" w:hAnsi="宋体" w:eastAsia="宋体" w:cs="宋体"/>
          <w:sz w:val="24"/>
          <w:szCs w:val="24"/>
          <w:highlight w:val="none"/>
          <w:lang w:val="en-US" w:eastAsia="zh-CN"/>
        </w:rPr>
        <w:t>和本文件第五章的规定进行。</w:t>
      </w:r>
    </w:p>
    <w:p w14:paraId="1ABDCAF6">
      <w:pPr>
        <w:pageBreakBefore w:val="0"/>
        <w:tabs>
          <w:tab w:val="left" w:pos="1080"/>
        </w:tabs>
        <w:kinsoku/>
        <w:wordWrap/>
        <w:overflowPunct/>
        <w:topLinePunct w:val="0"/>
        <w:bidi w:val="0"/>
        <w:spacing w:line="560" w:lineRule="exact"/>
        <w:ind w:firstLine="463" w:firstLineChars="192"/>
        <w:outlineLvl w:val="9"/>
        <w:rPr>
          <w:rFonts w:hint="eastAsia" w:ascii="宋体" w:hAnsi="宋体" w:eastAsia="宋体" w:cs="宋体"/>
          <w:b/>
          <w:color w:val="000000"/>
          <w:sz w:val="24"/>
          <w:szCs w:val="24"/>
          <w:lang w:val="en-US" w:eastAsia="zh-CN"/>
        </w:rPr>
      </w:pPr>
      <w:bookmarkStart w:id="61" w:name="_Toc24972"/>
      <w:bookmarkStart w:id="62" w:name="_Toc31289"/>
      <w:bookmarkStart w:id="63" w:name="_Toc515647786"/>
      <w:bookmarkStart w:id="64" w:name="_Toc2582292"/>
      <w:bookmarkStart w:id="65" w:name="_Toc532473478"/>
      <w:bookmarkStart w:id="66" w:name="_Toc520356169"/>
      <w:r>
        <w:rPr>
          <w:rFonts w:hint="eastAsia" w:ascii="宋体" w:hAnsi="宋体" w:eastAsia="宋体" w:cs="宋体"/>
          <w:b/>
          <w:color w:val="000000"/>
          <w:sz w:val="24"/>
          <w:szCs w:val="24"/>
          <w:lang w:val="en-US" w:eastAsia="zh-CN"/>
        </w:rPr>
        <w:t>24. 保密</w:t>
      </w:r>
      <w:bookmarkEnd w:id="61"/>
      <w:bookmarkEnd w:id="62"/>
      <w:bookmarkEnd w:id="63"/>
      <w:r>
        <w:rPr>
          <w:rFonts w:hint="eastAsia" w:ascii="宋体" w:hAnsi="宋体" w:eastAsia="宋体" w:cs="宋体"/>
          <w:b/>
          <w:color w:val="000000"/>
          <w:sz w:val="24"/>
          <w:szCs w:val="24"/>
          <w:lang w:val="en-US" w:eastAsia="zh-CN"/>
        </w:rPr>
        <w:t>要求</w:t>
      </w:r>
      <w:bookmarkEnd w:id="64"/>
      <w:bookmarkEnd w:id="65"/>
    </w:p>
    <w:p w14:paraId="34A3C2E1">
      <w:pPr>
        <w:pageBreakBefore w:val="0"/>
        <w:tabs>
          <w:tab w:val="left" w:pos="1080"/>
        </w:tabs>
        <w:kinsoku/>
        <w:wordWrap/>
        <w:overflowPunct/>
        <w:topLinePunct w:val="0"/>
        <w:bidi w:val="0"/>
        <w:spacing w:line="560" w:lineRule="exact"/>
        <w:ind w:firstLine="460" w:firstLineChars="192"/>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24.1 磋商将在严格保密的情况下进行。</w:t>
      </w:r>
    </w:p>
    <w:p w14:paraId="06B1A8DE">
      <w:pPr>
        <w:pageBreakBefore w:val="0"/>
        <w:tabs>
          <w:tab w:val="left" w:pos="1080"/>
        </w:tabs>
        <w:kinsoku/>
        <w:wordWrap/>
        <w:overflowPunct/>
        <w:topLinePunct w:val="0"/>
        <w:bidi w:val="0"/>
        <w:spacing w:line="560" w:lineRule="exact"/>
        <w:ind w:firstLine="460" w:firstLineChars="192"/>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24.2 有关人员应当遵守评审工作纪律，不得泄露评审文件、评审情况和从评审中获悉的国家秘密、商业秘密。</w:t>
      </w:r>
    </w:p>
    <w:bookmarkEnd w:id="66"/>
    <w:p w14:paraId="2C01CF2F">
      <w:pPr>
        <w:keepNext w:val="0"/>
        <w:keepLines w:val="0"/>
        <w:pageBreakBefore w:val="0"/>
        <w:kinsoku/>
        <w:wordWrap/>
        <w:overflowPunct/>
        <w:topLinePunct w:val="0"/>
        <w:bidi w:val="0"/>
        <w:spacing w:line="560" w:lineRule="exact"/>
        <w:jc w:val="both"/>
        <w:outlineLvl w:val="9"/>
        <w:rPr>
          <w:rFonts w:hint="eastAsia" w:ascii="宋体" w:hAnsi="宋体" w:eastAsia="宋体" w:cs="宋体"/>
          <w:b/>
          <w:color w:val="000000"/>
          <w:sz w:val="24"/>
          <w:szCs w:val="24"/>
        </w:rPr>
      </w:pPr>
    </w:p>
    <w:p w14:paraId="2F8C038B">
      <w:pPr>
        <w:keepNext w:val="0"/>
        <w:keepLines w:val="0"/>
        <w:pageBreakBefore w:val="0"/>
        <w:kinsoku/>
        <w:wordWrap/>
        <w:overflowPunct/>
        <w:topLinePunct w:val="0"/>
        <w:bidi w:val="0"/>
        <w:spacing w:line="560" w:lineRule="exact"/>
        <w:jc w:val="center"/>
        <w:outlineLvl w:val="9"/>
        <w:rPr>
          <w:rFonts w:hint="eastAsia" w:ascii="宋体" w:hAnsi="宋体" w:eastAsia="宋体" w:cs="宋体"/>
          <w:color w:val="000000"/>
          <w:sz w:val="24"/>
          <w:szCs w:val="24"/>
          <w:highlight w:val="none"/>
        </w:rPr>
      </w:pPr>
      <w:bookmarkStart w:id="67" w:name="_Toc19322_WPSOffice_Level2"/>
      <w:r>
        <w:rPr>
          <w:rFonts w:hint="eastAsia" w:ascii="宋体" w:hAnsi="宋体" w:eastAsia="宋体" w:cs="宋体"/>
          <w:color w:val="000000"/>
          <w:sz w:val="24"/>
          <w:szCs w:val="24"/>
          <w:highlight w:val="none"/>
        </w:rPr>
        <w:t>六、成交事项</w:t>
      </w:r>
      <w:bookmarkEnd w:id="67"/>
    </w:p>
    <w:p w14:paraId="431A6DF1">
      <w:pPr>
        <w:keepNext w:val="0"/>
        <w:keepLines w:val="0"/>
        <w:pageBreakBefore w:val="0"/>
        <w:kinsoku/>
        <w:wordWrap/>
        <w:overflowPunct/>
        <w:topLinePunct w:val="0"/>
        <w:bidi w:val="0"/>
        <w:spacing w:before="0" w:after="0" w:line="560" w:lineRule="exact"/>
        <w:ind w:firstLine="482" w:firstLineChars="200"/>
        <w:outlineLvl w:val="9"/>
        <w:rPr>
          <w:rFonts w:hint="eastAsia" w:ascii="宋体" w:hAnsi="宋体" w:eastAsia="宋体" w:cs="宋体"/>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成交候选供应商的确定原则及标准</w:t>
      </w:r>
    </w:p>
    <w:p w14:paraId="4174F0AF">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 xml:space="preserve"> 除磋商小组受采购人委托直接确定成交供应商的情形外，磋商小组应当根据综合评分情况，按照评审得分由高到低顺序推荐成交候选供应商。</w:t>
      </w:r>
    </w:p>
    <w:p w14:paraId="4B341A14">
      <w:pPr>
        <w:keepNext w:val="0"/>
        <w:keepLines w:val="0"/>
        <w:pageBreakBefore w:val="0"/>
        <w:widowControl w:val="0"/>
        <w:kinsoku/>
        <w:wordWrap/>
        <w:overflowPunct/>
        <w:topLinePunct w:val="0"/>
        <w:autoSpaceDE/>
        <w:autoSpaceDN/>
        <w:bidi w:val="0"/>
        <w:adjustRightInd/>
        <w:snapToGrid/>
        <w:spacing w:before="0" w:after="0" w:line="560" w:lineRule="exact"/>
        <w:ind w:firstLine="482" w:firstLineChars="200"/>
        <w:textAlignment w:val="auto"/>
        <w:outlineLvl w:val="9"/>
        <w:rPr>
          <w:rFonts w:hint="eastAsia" w:ascii="宋体" w:hAnsi="宋体" w:eastAsia="宋体" w:cs="宋体"/>
          <w:b/>
          <w:bCs/>
          <w:color w:val="000000"/>
          <w:sz w:val="24"/>
          <w:szCs w:val="24"/>
          <w:lang w:val="en-US" w:eastAsia="zh-CN"/>
        </w:rPr>
      </w:pPr>
    </w:p>
    <w:p w14:paraId="54910ECF">
      <w:pPr>
        <w:keepNext w:val="0"/>
        <w:keepLines w:val="0"/>
        <w:pageBreakBefore w:val="0"/>
        <w:widowControl w:val="0"/>
        <w:kinsoku/>
        <w:wordWrap/>
        <w:overflowPunct/>
        <w:topLinePunct w:val="0"/>
        <w:autoSpaceDE/>
        <w:autoSpaceDN/>
        <w:bidi w:val="0"/>
        <w:adjustRightInd/>
        <w:snapToGrid/>
        <w:spacing w:before="0" w:after="0" w:line="560" w:lineRule="exact"/>
        <w:ind w:firstLine="482"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bCs/>
          <w:color w:val="000000"/>
          <w:sz w:val="24"/>
          <w:szCs w:val="24"/>
          <w:lang w:val="en-US" w:eastAsia="zh-CN"/>
        </w:rPr>
        <w:t>26. 确定成交供应商</w:t>
      </w:r>
    </w:p>
    <w:p w14:paraId="4ABA1C9F">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textAlignment w:val="auto"/>
        <w:outlineLvl w:val="9"/>
        <w:rPr>
          <w:rFonts w:hint="eastAsia" w:ascii="宋体" w:hAnsi="宋体" w:eastAsia="宋体" w:cs="宋体"/>
          <w:b w:val="0"/>
          <w:bCs w:val="0"/>
          <w:color w:val="000000"/>
          <w:sz w:val="24"/>
          <w:szCs w:val="24"/>
          <w:lang w:val="en-US" w:eastAsia="zh-CN"/>
        </w:rPr>
      </w:pPr>
      <w:bookmarkStart w:id="68" w:name="_Toc520356174"/>
      <w:bookmarkStart w:id="69" w:name="_Toc8131"/>
      <w:bookmarkStart w:id="70" w:name="_Toc19087101"/>
      <w:bookmarkStart w:id="71" w:name="_Toc518923095"/>
      <w:r>
        <w:rPr>
          <w:rFonts w:hint="eastAsia" w:ascii="宋体" w:hAnsi="宋体" w:eastAsia="宋体" w:cs="宋体"/>
          <w:b w:val="0"/>
          <w:bCs w:val="0"/>
          <w:color w:val="000000"/>
          <w:sz w:val="24"/>
          <w:szCs w:val="24"/>
          <w:lang w:val="en-US" w:eastAsia="zh-CN"/>
        </w:rPr>
        <w:t>26.1 磋商小</w:t>
      </w:r>
      <w:r>
        <w:rPr>
          <w:rFonts w:hint="eastAsia" w:ascii="宋体" w:hAnsi="宋体" w:eastAsia="宋体" w:cs="宋体"/>
          <w:b w:val="0"/>
          <w:bCs w:val="0"/>
          <w:color w:val="000000"/>
          <w:sz w:val="24"/>
          <w:szCs w:val="24"/>
          <w:highlight w:val="none"/>
          <w:lang w:val="en-US" w:eastAsia="zh-CN"/>
        </w:rPr>
        <w:t>组</w:t>
      </w:r>
      <w:r>
        <w:rPr>
          <w:rFonts w:hint="eastAsia" w:ascii="宋体" w:hAnsi="宋体" w:eastAsia="宋体" w:cs="宋体"/>
          <w:b w:val="0"/>
          <w:bCs w:val="0"/>
          <w:color w:val="000000"/>
          <w:sz w:val="24"/>
          <w:szCs w:val="24"/>
          <w:lang w:val="en-US" w:eastAsia="zh-CN"/>
        </w:rPr>
        <w:t>受采购人委托推</w:t>
      </w:r>
      <w:r>
        <w:rPr>
          <w:rFonts w:hint="eastAsia" w:ascii="宋体" w:hAnsi="宋体" w:eastAsia="宋体" w:cs="宋体"/>
          <w:b w:val="0"/>
          <w:bCs w:val="0"/>
          <w:color w:val="000000"/>
          <w:sz w:val="24"/>
          <w:szCs w:val="24"/>
          <w:highlight w:val="none"/>
          <w:lang w:val="en-US" w:eastAsia="zh-CN"/>
        </w:rPr>
        <w:t>荐成交</w:t>
      </w:r>
      <w:r>
        <w:rPr>
          <w:rFonts w:hint="eastAsia" w:ascii="宋体" w:hAnsi="宋体" w:eastAsia="宋体" w:cs="宋体"/>
          <w:b w:val="0"/>
          <w:bCs w:val="0"/>
          <w:color w:val="000000"/>
          <w:sz w:val="24"/>
          <w:szCs w:val="24"/>
          <w:lang w:val="en-US" w:eastAsia="zh-CN"/>
        </w:rPr>
        <w:t>候选供应商的，采购人在成交候选供应商中按照排序由高到低的原则确定成交供应商。</w:t>
      </w:r>
    </w:p>
    <w:p w14:paraId="0B5EBF7D">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26.2 采购人也可书面授权磋商小组按照成交候选供应商排序由高到低的原则直接确定成交供应商。</w:t>
      </w:r>
    </w:p>
    <w:p w14:paraId="39DCCD92">
      <w:pPr>
        <w:pageBreakBefore w:val="0"/>
        <w:kinsoku/>
        <w:wordWrap/>
        <w:overflowPunct/>
        <w:topLinePunct w:val="0"/>
        <w:bidi w:val="0"/>
        <w:spacing w:line="560" w:lineRule="exact"/>
        <w:outlineLvl w:val="9"/>
        <w:rPr>
          <w:rFonts w:hint="eastAsia" w:ascii="宋体" w:hAnsi="宋体" w:eastAsia="宋体" w:cs="宋体"/>
          <w:sz w:val="24"/>
          <w:szCs w:val="24"/>
          <w:lang w:val="en-US" w:eastAsia="zh-CN"/>
        </w:rPr>
      </w:pPr>
    </w:p>
    <w:p w14:paraId="065B4228">
      <w:pPr>
        <w:keepNext w:val="0"/>
        <w:keepLines w:val="0"/>
        <w:pageBreakBefore w:val="0"/>
        <w:kinsoku/>
        <w:wordWrap/>
        <w:overflowPunct/>
        <w:topLinePunct w:val="0"/>
        <w:bidi w:val="0"/>
        <w:spacing w:before="0" w:after="0" w:line="560" w:lineRule="exact"/>
        <w:ind w:firstLine="482" w:firstLineChars="200"/>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27. 发出成交</w:t>
      </w:r>
      <w:bookmarkEnd w:id="68"/>
      <w:r>
        <w:rPr>
          <w:rFonts w:hint="eastAsia" w:ascii="宋体" w:hAnsi="宋体" w:eastAsia="宋体" w:cs="宋体"/>
          <w:b/>
          <w:bCs/>
          <w:color w:val="000000"/>
          <w:sz w:val="24"/>
          <w:szCs w:val="24"/>
          <w:lang w:val="en-US" w:eastAsia="zh-CN"/>
        </w:rPr>
        <w:t>通知书</w:t>
      </w:r>
      <w:bookmarkEnd w:id="69"/>
      <w:bookmarkEnd w:id="70"/>
      <w:bookmarkEnd w:id="71"/>
    </w:p>
    <w:p w14:paraId="230885D2">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b w:val="0"/>
          <w:color w:val="000000"/>
          <w:sz w:val="24"/>
          <w:szCs w:val="24"/>
        </w:rPr>
      </w:pPr>
      <w:r>
        <w:rPr>
          <w:rFonts w:hint="eastAsia" w:ascii="宋体" w:hAnsi="宋体" w:eastAsia="宋体" w:cs="宋体"/>
          <w:b w:val="0"/>
          <w:bCs w:val="0"/>
          <w:color w:val="000000"/>
          <w:sz w:val="24"/>
          <w:szCs w:val="24"/>
          <w:lang w:val="en-US" w:eastAsia="zh-CN"/>
        </w:rPr>
        <w:t>27.1 在响应有效期内，成交供应商确定后，采购人或者采购代理机构发布成交公告，在公告成交结果的同时，向成交供应商发出成交通知书，成交通知书是合同的组成部分。</w:t>
      </w:r>
    </w:p>
    <w:p w14:paraId="4AF0DA65">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27.2 成交通知书对采购人和成交供应商均具有法律效力。成交通知书发出后，采购人无正当理由改变成交结果，或者成交供应商无正当理由放弃成交的，将承担相应的法律责任。</w:t>
      </w:r>
    </w:p>
    <w:p w14:paraId="7EF87019">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27.3 如果出现政府采购法律法规、规章制度规定的成交无效情形的，采购人/采购代理机构将以公告形式宣布发出的成交通知书无效，成交通知书将自动失效，并依法重新确定成交供应商或者重新开展采购活动。</w:t>
      </w:r>
    </w:p>
    <w:p w14:paraId="19D86507">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b/>
          <w:bCs/>
          <w:color w:val="000000"/>
          <w:sz w:val="24"/>
          <w:szCs w:val="24"/>
          <w:lang w:val="en-US" w:eastAsia="zh-CN"/>
        </w:rPr>
      </w:pPr>
      <w:r>
        <w:rPr>
          <w:rFonts w:hint="eastAsia" w:ascii="宋体" w:hAnsi="宋体" w:eastAsia="宋体" w:cs="宋体"/>
          <w:b w:val="0"/>
          <w:bCs w:val="0"/>
          <w:color w:val="000000"/>
          <w:sz w:val="24"/>
          <w:szCs w:val="24"/>
          <w:lang w:val="en-US" w:eastAsia="zh-CN"/>
        </w:rPr>
        <w:t>27.4 成交供应商应当及时领取成交通知书。领取方式：详见</w:t>
      </w:r>
      <w:r>
        <w:rPr>
          <w:rFonts w:hint="eastAsia" w:ascii="宋体" w:hAnsi="宋体" w:eastAsia="宋体" w:cs="宋体"/>
          <w:b/>
          <w:bCs/>
          <w:color w:val="000000"/>
          <w:sz w:val="24"/>
          <w:szCs w:val="24"/>
          <w:lang w:val="en-US" w:eastAsia="zh-CN"/>
        </w:rPr>
        <w:t>“供应商须知前附表”。</w:t>
      </w:r>
    </w:p>
    <w:p w14:paraId="109363A8">
      <w:pPr>
        <w:pStyle w:val="25"/>
        <w:pageBreakBefore w:val="0"/>
        <w:kinsoku/>
        <w:wordWrap/>
        <w:overflowPunct/>
        <w:topLinePunct w:val="0"/>
        <w:bidi w:val="0"/>
        <w:spacing w:line="560" w:lineRule="exact"/>
        <w:ind w:left="0" w:leftChars="0" w:firstLine="0" w:firstLineChars="0"/>
        <w:outlineLvl w:val="9"/>
        <w:rPr>
          <w:rFonts w:hint="eastAsia" w:ascii="宋体" w:hAnsi="宋体" w:eastAsia="宋体" w:cs="宋体"/>
          <w:sz w:val="24"/>
          <w:szCs w:val="24"/>
          <w:highlight w:val="none"/>
        </w:rPr>
      </w:pPr>
    </w:p>
    <w:p w14:paraId="42C1991E">
      <w:pPr>
        <w:keepNext w:val="0"/>
        <w:keepLines w:val="0"/>
        <w:pageBreakBefore w:val="0"/>
        <w:kinsoku/>
        <w:wordWrap/>
        <w:overflowPunct/>
        <w:topLinePunct w:val="0"/>
        <w:bidi w:val="0"/>
        <w:spacing w:before="0" w:after="0" w:line="560" w:lineRule="exact"/>
        <w:ind w:firstLine="482" w:firstLineChars="200"/>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28.采购</w:t>
      </w:r>
      <w:r>
        <w:rPr>
          <w:rFonts w:hint="eastAsia" w:ascii="宋体" w:hAnsi="宋体" w:cs="宋体"/>
          <w:b/>
          <w:bCs/>
          <w:color w:val="000000"/>
          <w:sz w:val="24"/>
          <w:szCs w:val="24"/>
          <w:highlight w:val="none"/>
          <w:lang w:val="en-US" w:eastAsia="zh-CN"/>
        </w:rPr>
        <w:t>人在</w:t>
      </w:r>
      <w:r>
        <w:rPr>
          <w:rFonts w:hint="eastAsia" w:ascii="宋体" w:hAnsi="宋体" w:eastAsia="宋体" w:cs="宋体"/>
          <w:b/>
          <w:bCs/>
          <w:color w:val="000000"/>
          <w:sz w:val="24"/>
          <w:szCs w:val="24"/>
          <w:highlight w:val="none"/>
          <w:lang w:val="en-US" w:eastAsia="zh-CN"/>
        </w:rPr>
        <w:t>确定成交供应商过程中，发现成交候选供应商有下列情形之一的，应当不予确定其为成交供应商：</w:t>
      </w:r>
    </w:p>
    <w:p w14:paraId="2A0F0EAF">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（1）发现成交候选供应商存在禁止参加本项目采购活动的违法行为的；</w:t>
      </w:r>
    </w:p>
    <w:p w14:paraId="445C965B">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（2）成交候选供应商因不可抗力，不能继续参加政府采购活动；</w:t>
      </w:r>
    </w:p>
    <w:p w14:paraId="2213F793">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（3）成交候选供应商无偿赠与或者低于成本价竞争；</w:t>
      </w:r>
    </w:p>
    <w:p w14:paraId="6937EA59">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（4）成交候选供应商提供虚假材料；</w:t>
      </w:r>
    </w:p>
    <w:p w14:paraId="4946A63D">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（5）成交候选供应商恶意串通。</w:t>
      </w:r>
    </w:p>
    <w:p w14:paraId="2F952C3B">
      <w:pPr>
        <w:keepNext w:val="0"/>
        <w:keepLines w:val="0"/>
        <w:pageBreakBefore w:val="0"/>
        <w:kinsoku/>
        <w:wordWrap/>
        <w:overflowPunct/>
        <w:topLinePunct w:val="0"/>
        <w:bidi w:val="0"/>
        <w:spacing w:before="0" w:after="0" w:line="560" w:lineRule="exact"/>
        <w:ind w:firstLine="480" w:firstLineChars="200"/>
        <w:outlineLvl w:val="9"/>
        <w:rPr>
          <w:rFonts w:hint="eastAsia" w:ascii="宋体" w:hAnsi="宋体" w:eastAsia="宋体" w:cs="宋体"/>
          <w:b/>
          <w:color w:val="000000"/>
          <w:sz w:val="24"/>
          <w:szCs w:val="24"/>
          <w:highlight w:val="none"/>
        </w:rPr>
      </w:pPr>
      <w:r>
        <w:rPr>
          <w:rFonts w:hint="eastAsia" w:ascii="宋体" w:hAnsi="宋体" w:eastAsia="宋体" w:cs="宋体"/>
          <w:b w:val="0"/>
          <w:bCs/>
          <w:color w:val="000000"/>
          <w:sz w:val="24"/>
          <w:szCs w:val="24"/>
          <w:highlight w:val="none"/>
        </w:rPr>
        <w:t>成交候选供应商有本条情形之一的，采购人可以确定后一位成交候选供应商为成交供应商，依次类推。无法确定成交供应商的，应当重新组织采购。</w:t>
      </w:r>
    </w:p>
    <w:p w14:paraId="20CEE600">
      <w:pPr>
        <w:pageBreakBefore w:val="0"/>
        <w:kinsoku/>
        <w:wordWrap/>
        <w:overflowPunct/>
        <w:topLinePunct w:val="0"/>
        <w:bidi w:val="0"/>
        <w:spacing w:line="560" w:lineRule="exact"/>
        <w:outlineLvl w:val="9"/>
        <w:rPr>
          <w:rFonts w:hint="eastAsia" w:ascii="宋体" w:hAnsi="宋体" w:eastAsia="宋体" w:cs="宋体"/>
          <w:sz w:val="24"/>
          <w:szCs w:val="24"/>
        </w:rPr>
      </w:pPr>
    </w:p>
    <w:p w14:paraId="2C44C982">
      <w:pPr>
        <w:keepNext w:val="0"/>
        <w:keepLines w:val="0"/>
        <w:pageBreakBefore w:val="0"/>
        <w:kinsoku/>
        <w:wordWrap/>
        <w:overflowPunct/>
        <w:topLinePunct w:val="0"/>
        <w:bidi w:val="0"/>
        <w:spacing w:line="560" w:lineRule="exact"/>
        <w:jc w:val="center"/>
        <w:outlineLvl w:val="9"/>
        <w:rPr>
          <w:rFonts w:hint="eastAsia" w:ascii="宋体" w:hAnsi="宋体" w:eastAsia="宋体" w:cs="宋体"/>
          <w:color w:val="000000"/>
          <w:sz w:val="24"/>
          <w:szCs w:val="24"/>
          <w:highlight w:val="none"/>
        </w:rPr>
      </w:pPr>
      <w:bookmarkStart w:id="72" w:name="_Toc18089_WPSOffice_Level2"/>
      <w:r>
        <w:rPr>
          <w:rFonts w:hint="eastAsia" w:ascii="宋体" w:hAnsi="宋体" w:eastAsia="宋体" w:cs="宋体"/>
          <w:color w:val="000000"/>
          <w:sz w:val="24"/>
          <w:szCs w:val="24"/>
          <w:highlight w:val="none"/>
        </w:rPr>
        <w:t>七、合同事项</w:t>
      </w:r>
      <w:bookmarkEnd w:id="72"/>
    </w:p>
    <w:p w14:paraId="43E19856">
      <w:pPr>
        <w:keepNext w:val="0"/>
        <w:keepLines w:val="0"/>
        <w:pageBreakBefore w:val="0"/>
        <w:kinsoku/>
        <w:wordWrap/>
        <w:overflowPunct/>
        <w:topLinePunct w:val="0"/>
        <w:bidi w:val="0"/>
        <w:spacing w:before="0" w:after="0" w:line="560" w:lineRule="exact"/>
        <w:ind w:firstLine="470" w:firstLineChars="196"/>
        <w:outlineLvl w:val="9"/>
        <w:rPr>
          <w:rFonts w:hint="eastAsia" w:ascii="宋体" w:hAnsi="宋体" w:eastAsia="宋体" w:cs="宋体"/>
          <w:color w:val="000000"/>
          <w:sz w:val="24"/>
          <w:szCs w:val="24"/>
        </w:rPr>
      </w:pPr>
    </w:p>
    <w:p w14:paraId="5BC17CA3">
      <w:pPr>
        <w:keepNext w:val="0"/>
        <w:keepLines w:val="0"/>
        <w:pageBreakBefore w:val="0"/>
        <w:kinsoku/>
        <w:wordWrap/>
        <w:overflowPunct/>
        <w:topLinePunct w:val="0"/>
        <w:bidi w:val="0"/>
        <w:spacing w:before="0" w:after="0" w:line="560" w:lineRule="exact"/>
        <w:ind w:firstLine="472" w:firstLineChars="196"/>
        <w:outlineLvl w:val="9"/>
        <w:rPr>
          <w:rFonts w:hint="eastAsia" w:ascii="宋体" w:hAnsi="宋体" w:eastAsia="宋体" w:cs="宋体"/>
          <w:color w:val="000000"/>
          <w:sz w:val="24"/>
          <w:szCs w:val="24"/>
        </w:rPr>
      </w:pPr>
      <w:bookmarkStart w:id="73" w:name="_Toc101338364"/>
      <w:bookmarkStart w:id="74" w:name="_Toc209847069"/>
      <w:bookmarkStart w:id="75" w:name="_Toc101250646"/>
      <w:bookmarkStart w:id="76" w:name="_Toc430773927"/>
      <w:bookmarkStart w:id="77" w:name="_Toc101174151"/>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9</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签订合同</w:t>
      </w:r>
      <w:bookmarkEnd w:id="73"/>
      <w:bookmarkEnd w:id="74"/>
      <w:bookmarkEnd w:id="75"/>
      <w:bookmarkEnd w:id="76"/>
      <w:bookmarkEnd w:id="77"/>
    </w:p>
    <w:p w14:paraId="0908C3A4">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.1 成交供应商应在成交通知书发出之日起三十日内与采购人签订采购合同。由于成交供应商的原因逾期未与采购人签订采购合同的，将视为放弃成交，取消其成交资格并将按相关规定进行处理。</w:t>
      </w:r>
    </w:p>
    <w:p w14:paraId="4DFBE0A0">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 xml:space="preserve">.2 </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、成交供应商提交的响应文件、</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中的报价及双方确认的澄清文件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成交通知书等均称为有法律约束力的合同组成内容。</w:t>
      </w:r>
    </w:p>
    <w:p w14:paraId="256F2532">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.3 采购人不得向成交供应商提出任何不合理的要求，作为签订合同的条件，不得与成交供应商私下订立背离合同实质性内容的任何协议，所签订的合同不得对</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文件和成交供应商响应文件确定的事项进行修改。</w:t>
      </w:r>
    </w:p>
    <w:p w14:paraId="0B8A1AAC">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.4 成交供应商因不可抗力原因不能履行采购合同或放弃成交的，采购人可以与排在成交供应商之后第一位的成交候选人签订采购合同，以此类推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或重新开展采购活动。拒绝签订政府采购合同的成交供应商不得参加对本项目重新开展的采购活动。</w:t>
      </w:r>
    </w:p>
    <w:p w14:paraId="0196578F">
      <w:pPr>
        <w:pageBreakBefore w:val="0"/>
        <w:kinsoku/>
        <w:wordWrap/>
        <w:overflowPunct/>
        <w:topLinePunct w:val="0"/>
        <w:bidi w:val="0"/>
        <w:spacing w:line="560" w:lineRule="exact"/>
        <w:outlineLvl w:val="9"/>
        <w:rPr>
          <w:rFonts w:hint="eastAsia" w:ascii="宋体" w:hAnsi="宋体" w:eastAsia="宋体" w:cs="宋体"/>
          <w:color w:val="000000"/>
          <w:sz w:val="24"/>
          <w:szCs w:val="24"/>
        </w:rPr>
      </w:pPr>
    </w:p>
    <w:p w14:paraId="54E101C3">
      <w:pPr>
        <w:pageBreakBefore w:val="0"/>
        <w:kinsoku/>
        <w:wordWrap/>
        <w:overflowPunct/>
        <w:topLinePunct w:val="0"/>
        <w:bidi w:val="0"/>
        <w:spacing w:line="560" w:lineRule="exact"/>
        <w:ind w:firstLine="482" w:firstLineChars="200"/>
        <w:outlineLvl w:val="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rPr>
        <w:t>★</w:t>
      </w:r>
      <w:r>
        <w:rPr>
          <w:rFonts w:hint="eastAsia" w:ascii="宋体" w:hAnsi="宋体" w:eastAsia="宋体" w:cs="宋体"/>
          <w:b/>
          <w:color w:val="000000"/>
          <w:sz w:val="24"/>
          <w:szCs w:val="24"/>
          <w:highlight w:val="none"/>
          <w:lang w:val="en-US" w:eastAsia="zh-CN"/>
        </w:rPr>
        <w:t>30</w:t>
      </w: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合同分包（实质性要求）</w:t>
      </w:r>
    </w:p>
    <w:p w14:paraId="6F9539AF">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69AFF859">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分包履行合同的部分应当为采购项目的非主体、非关键性工作，不属于成交供应商的主要合同义务。</w:t>
      </w:r>
    </w:p>
    <w:p w14:paraId="75614F8C">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.2 采购合同实行分包履行的，成交供应商就采购项目和分包项目向采购人负责，分包供应商就分包项目承担责任。</w:t>
      </w:r>
    </w:p>
    <w:p w14:paraId="3E6AC299">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.3 中小企业依据《政府采购促进中小企业发展管理办法》（财库</w:t>
      </w:r>
      <w:r>
        <w:rPr>
          <w:rFonts w:ascii="宋体" w:hAnsi="宋体" w:eastAsia="宋体" w:cs="宋体"/>
          <w:sz w:val="24"/>
          <w:szCs w:val="24"/>
        </w:rPr>
        <w:t>〔202</w:t>
      </w:r>
      <w:r>
        <w:rPr>
          <w:rFonts w:hint="eastAsia" w:ascii="宋体" w:hAnsi="宋体" w:eastAsia="宋体" w:cs="宋体"/>
          <w:sz w:val="24"/>
          <w:szCs w:val="24"/>
          <w:lang w:val="en-US" w:eastAsia="zh-CN"/>
        </w:rPr>
        <w:t>2</w:t>
      </w:r>
      <w:r>
        <w:rPr>
          <w:rFonts w:ascii="宋体" w:hAnsi="宋体" w:eastAsia="宋体" w:cs="宋体"/>
          <w:sz w:val="24"/>
          <w:szCs w:val="24"/>
        </w:rPr>
        <w:t>〕</w:t>
      </w:r>
      <w:r>
        <w:rPr>
          <w:rFonts w:hint="eastAsia" w:ascii="宋体" w:hAnsi="宋体" w:eastAsia="宋体" w:cs="宋体"/>
          <w:color w:val="000000"/>
          <w:sz w:val="24"/>
          <w:szCs w:val="24"/>
        </w:rPr>
        <w:t>46号）规定的政策获取政府采购合同后，小型、微型企业不得分包或转包给大型、中型企业，中型企业不得分包或转包给大型企业。</w:t>
      </w:r>
    </w:p>
    <w:p w14:paraId="22A4E3E9">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p>
    <w:p w14:paraId="4FA9F003">
      <w:pPr>
        <w:pageBreakBefore w:val="0"/>
        <w:kinsoku/>
        <w:wordWrap/>
        <w:overflowPunct/>
        <w:topLinePunct w:val="0"/>
        <w:bidi w:val="0"/>
        <w:spacing w:line="560" w:lineRule="exact"/>
        <w:ind w:firstLine="482" w:firstLineChars="200"/>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31</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合同转包（实质性要求）</w:t>
      </w:r>
    </w:p>
    <w:p w14:paraId="45B3F72C">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6CAF05BD">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成交供应商转包的，视同拒绝履行政府采购合同义务，将依法追究法律责任。</w:t>
      </w:r>
    </w:p>
    <w:p w14:paraId="6050F4B9">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p>
    <w:p w14:paraId="043F7D87">
      <w:pPr>
        <w:pageBreakBefore w:val="0"/>
        <w:kinsoku/>
        <w:wordWrap/>
        <w:overflowPunct/>
        <w:topLinePunct w:val="0"/>
        <w:bidi w:val="0"/>
        <w:spacing w:line="560" w:lineRule="exact"/>
        <w:ind w:firstLine="482" w:firstLineChars="200"/>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32</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补充合同</w:t>
      </w:r>
    </w:p>
    <w:p w14:paraId="53C6DE43">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14:paraId="486602C9">
      <w:pPr>
        <w:pageBreakBefore w:val="0"/>
        <w:kinsoku/>
        <w:wordWrap/>
        <w:overflowPunct/>
        <w:topLinePunct w:val="0"/>
        <w:bidi w:val="0"/>
        <w:spacing w:line="560" w:lineRule="exact"/>
        <w:outlineLvl w:val="9"/>
        <w:rPr>
          <w:rFonts w:hint="eastAsia" w:ascii="宋体" w:hAnsi="宋体" w:eastAsia="宋体" w:cs="宋体"/>
          <w:color w:val="000000"/>
          <w:sz w:val="24"/>
          <w:szCs w:val="24"/>
          <w:highlight w:val="none"/>
        </w:rPr>
      </w:pPr>
    </w:p>
    <w:p w14:paraId="51C58764">
      <w:pPr>
        <w:pageBreakBefore w:val="0"/>
        <w:kinsoku/>
        <w:wordWrap/>
        <w:overflowPunct/>
        <w:topLinePunct w:val="0"/>
        <w:bidi w:val="0"/>
        <w:spacing w:line="560" w:lineRule="exact"/>
        <w:ind w:firstLine="482" w:firstLineChars="200"/>
        <w:outlineLvl w:val="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lang w:val="en-US" w:eastAsia="zh-CN"/>
        </w:rPr>
        <w:t>33</w:t>
      </w: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履约保证金（实质性要求）</w:t>
      </w:r>
    </w:p>
    <w:p w14:paraId="097294AD">
      <w:pPr>
        <w:pageBreakBefore w:val="0"/>
        <w:kinsoku/>
        <w:wordWrap/>
        <w:overflowPunct/>
        <w:topLinePunct w:val="0"/>
        <w:bidi w:val="0"/>
        <w:spacing w:line="560" w:lineRule="exact"/>
        <w:ind w:firstLine="480" w:firstLineChars="200"/>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如本项目要求履约保证金的，对履约保证金的要求如下：</w:t>
      </w:r>
    </w:p>
    <w:p w14:paraId="4210343E">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33</w:t>
      </w:r>
      <w:r>
        <w:rPr>
          <w:rFonts w:hint="eastAsia" w:ascii="宋体" w:hAnsi="宋体" w:eastAsia="宋体" w:cs="宋体"/>
          <w:color w:val="000000"/>
          <w:sz w:val="24"/>
          <w:szCs w:val="24"/>
          <w:highlight w:val="none"/>
        </w:rPr>
        <w:t>.1 成交供应商应在合同签订之前交纳采购文件规定数额的履约保证金。</w:t>
      </w:r>
    </w:p>
    <w:p w14:paraId="6AE6DC75">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33</w:t>
      </w:r>
      <w:r>
        <w:rPr>
          <w:rFonts w:hint="eastAsia" w:ascii="宋体" w:hAnsi="宋体" w:eastAsia="宋体" w:cs="宋体"/>
          <w:color w:val="000000"/>
          <w:sz w:val="24"/>
          <w:szCs w:val="24"/>
          <w:highlight w:val="none"/>
        </w:rPr>
        <w:t>.2 如果成交供应商在规定的合同签订时间内，没有按照采购文件的规定交纳履约保证金，且又无正当理由的，将视为放弃成交。</w:t>
      </w:r>
    </w:p>
    <w:p w14:paraId="5B36A9AB">
      <w:pPr>
        <w:pageBreakBefore w:val="0"/>
        <w:kinsoku/>
        <w:wordWrap/>
        <w:overflowPunct/>
        <w:topLinePunct w:val="0"/>
        <w:bidi w:val="0"/>
        <w:spacing w:line="560" w:lineRule="exact"/>
        <w:outlineLvl w:val="9"/>
        <w:rPr>
          <w:rFonts w:hint="eastAsia" w:ascii="宋体" w:hAnsi="宋体" w:eastAsia="宋体" w:cs="宋体"/>
          <w:color w:val="000000"/>
          <w:sz w:val="24"/>
          <w:szCs w:val="24"/>
        </w:rPr>
      </w:pPr>
    </w:p>
    <w:p w14:paraId="49F99E93">
      <w:pPr>
        <w:pageBreakBefore w:val="0"/>
        <w:kinsoku/>
        <w:wordWrap/>
        <w:overflowPunct/>
        <w:topLinePunct w:val="0"/>
        <w:bidi w:val="0"/>
        <w:spacing w:line="560" w:lineRule="exact"/>
        <w:ind w:firstLine="482" w:firstLineChars="200"/>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3</w:t>
      </w: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合同公告</w:t>
      </w:r>
    </w:p>
    <w:p w14:paraId="459A2EC7">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采购人应当自政府采购合同签订（双方当事人均已签字盖章）之日起2个工作日内，将政府采购合同在</w:t>
      </w:r>
      <w:r>
        <w:rPr>
          <w:rFonts w:hint="eastAsia" w:ascii="宋体" w:hAnsi="宋体" w:eastAsia="宋体" w:cs="宋体"/>
          <w:color w:val="000000"/>
          <w:sz w:val="24"/>
          <w:szCs w:val="24"/>
          <w:lang w:eastAsia="zh-CN"/>
        </w:rPr>
        <w:t>云南</w:t>
      </w:r>
      <w:r>
        <w:rPr>
          <w:rFonts w:hint="eastAsia" w:ascii="宋体" w:hAnsi="宋体" w:eastAsia="宋体" w:cs="宋体"/>
          <w:color w:val="000000"/>
          <w:sz w:val="24"/>
          <w:szCs w:val="24"/>
          <w:lang w:val="en-US" w:eastAsia="zh-CN"/>
        </w:rPr>
        <w:t>省</w:t>
      </w:r>
      <w:r>
        <w:rPr>
          <w:rFonts w:hint="eastAsia" w:ascii="宋体" w:hAnsi="宋体" w:eastAsia="宋体" w:cs="宋体"/>
          <w:color w:val="000000"/>
          <w:sz w:val="24"/>
          <w:szCs w:val="24"/>
        </w:rPr>
        <w:t>政府采购网上公告，但政府采购合同中涉及国家秘密、商业秘密的内容除外。</w:t>
      </w:r>
      <w:r>
        <w:rPr>
          <w:rFonts w:hint="eastAsia" w:ascii="宋体" w:hAnsi="宋体" w:eastAsia="宋体" w:cs="宋体"/>
          <w:color w:val="000000"/>
          <w:sz w:val="24"/>
          <w:szCs w:val="24"/>
          <w:highlight w:val="none"/>
          <w:lang w:val="en-US" w:eastAsia="zh-CN"/>
        </w:rPr>
        <w:t>在合同公示无异议后，由成交供应商或采购人代表</w:t>
      </w:r>
      <w:r>
        <w:rPr>
          <w:rFonts w:hint="eastAsia" w:ascii="宋体" w:hAnsi="宋体" w:eastAsia="宋体" w:cs="宋体"/>
          <w:color w:val="000000"/>
          <w:sz w:val="24"/>
          <w:szCs w:val="24"/>
          <w:highlight w:val="none"/>
        </w:rPr>
        <w:t>将签订的合同送</w:t>
      </w:r>
      <w:r>
        <w:rPr>
          <w:rFonts w:hint="eastAsia" w:ascii="宋体" w:hAnsi="宋体" w:eastAsia="宋体" w:cs="宋体"/>
          <w:color w:val="000000"/>
          <w:sz w:val="24"/>
          <w:szCs w:val="24"/>
          <w:highlight w:val="none"/>
          <w:lang w:val="en-US" w:eastAsia="zh-CN"/>
        </w:rPr>
        <w:t>至“供应商须知前附表”规定的部门</w:t>
      </w:r>
      <w:r>
        <w:rPr>
          <w:rFonts w:hint="eastAsia" w:ascii="宋体" w:hAnsi="宋体" w:eastAsia="宋体" w:cs="宋体"/>
          <w:color w:val="000000"/>
          <w:sz w:val="24"/>
          <w:szCs w:val="24"/>
          <w:highlight w:val="none"/>
        </w:rPr>
        <w:t>进行</w:t>
      </w:r>
      <w:r>
        <w:rPr>
          <w:rFonts w:hint="eastAsia" w:ascii="宋体" w:hAnsi="宋体" w:eastAsia="宋体" w:cs="宋体"/>
          <w:color w:val="000000"/>
          <w:sz w:val="24"/>
          <w:szCs w:val="24"/>
          <w:highlight w:val="none"/>
          <w:lang w:val="en-US" w:eastAsia="zh-CN"/>
        </w:rPr>
        <w:t>存档，以便于及时退还成交供应商保证金</w:t>
      </w:r>
      <w:r>
        <w:rPr>
          <w:rFonts w:hint="eastAsia" w:ascii="宋体" w:hAnsi="宋体" w:eastAsia="宋体" w:cs="宋体"/>
          <w:color w:val="000000"/>
          <w:sz w:val="24"/>
          <w:szCs w:val="24"/>
          <w:highlight w:val="none"/>
        </w:rPr>
        <w:t>。</w:t>
      </w:r>
    </w:p>
    <w:p w14:paraId="3514B3EC">
      <w:pPr>
        <w:pageBreakBefore w:val="0"/>
        <w:kinsoku/>
        <w:wordWrap/>
        <w:overflowPunct/>
        <w:topLinePunct w:val="0"/>
        <w:bidi w:val="0"/>
        <w:spacing w:line="560" w:lineRule="exact"/>
        <w:outlineLvl w:val="9"/>
        <w:rPr>
          <w:rFonts w:hint="eastAsia" w:ascii="宋体" w:hAnsi="宋体" w:eastAsia="宋体" w:cs="宋体"/>
          <w:color w:val="000000"/>
          <w:sz w:val="24"/>
          <w:szCs w:val="24"/>
        </w:rPr>
      </w:pPr>
    </w:p>
    <w:p w14:paraId="137B6BCE">
      <w:pPr>
        <w:pageBreakBefore w:val="0"/>
        <w:kinsoku/>
        <w:wordWrap/>
        <w:overflowPunct/>
        <w:topLinePunct w:val="0"/>
        <w:bidi w:val="0"/>
        <w:spacing w:line="560" w:lineRule="exact"/>
        <w:ind w:firstLine="482" w:firstLineChars="200"/>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3</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合同备案</w:t>
      </w:r>
    </w:p>
    <w:p w14:paraId="09C21E70">
      <w:pPr>
        <w:pageBreakBefore w:val="0"/>
        <w:kinsoku/>
        <w:wordWrap/>
        <w:overflowPunct/>
        <w:topLinePunct w:val="0"/>
        <w:bidi w:val="0"/>
        <w:spacing w:line="56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采购人应当将政府采购合同副本自签订（双方当事人均已签字盖章）之日起七个工作日内报同级财政部门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rPr>
        <w:t>在</w:t>
      </w:r>
      <w:r>
        <w:rPr>
          <w:rFonts w:hint="eastAsia" w:ascii="宋体" w:hAnsi="宋体" w:eastAsia="宋体" w:cs="宋体"/>
          <w:color w:val="000000"/>
          <w:sz w:val="24"/>
          <w:szCs w:val="24"/>
          <w:lang w:eastAsia="zh-CN"/>
        </w:rPr>
        <w:t>云南</w:t>
      </w:r>
      <w:r>
        <w:rPr>
          <w:rFonts w:hint="eastAsia" w:ascii="宋体" w:hAnsi="宋体" w:eastAsia="宋体" w:cs="宋体"/>
          <w:color w:val="000000"/>
          <w:sz w:val="24"/>
          <w:szCs w:val="24"/>
          <w:lang w:val="en-US" w:eastAsia="zh-CN"/>
        </w:rPr>
        <w:t>省</w:t>
      </w:r>
      <w:r>
        <w:rPr>
          <w:rFonts w:hint="eastAsia" w:ascii="宋体" w:hAnsi="宋体" w:eastAsia="宋体" w:cs="宋体"/>
          <w:color w:val="000000"/>
          <w:sz w:val="24"/>
          <w:szCs w:val="24"/>
        </w:rPr>
        <w:t>政府采购网上</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备案。</w:t>
      </w:r>
    </w:p>
    <w:p w14:paraId="3965EA4B">
      <w:pPr>
        <w:pageBreakBefore w:val="0"/>
        <w:kinsoku/>
        <w:wordWrap/>
        <w:overflowPunct/>
        <w:topLinePunct w:val="0"/>
        <w:bidi w:val="0"/>
        <w:spacing w:line="560" w:lineRule="exact"/>
        <w:outlineLvl w:val="9"/>
        <w:rPr>
          <w:rFonts w:hint="eastAsia" w:ascii="宋体" w:hAnsi="宋体" w:eastAsia="宋体" w:cs="宋体"/>
          <w:color w:val="000000"/>
          <w:sz w:val="24"/>
          <w:szCs w:val="24"/>
        </w:rPr>
      </w:pPr>
    </w:p>
    <w:p w14:paraId="1DAA4EC4">
      <w:pPr>
        <w:pageBreakBefore w:val="0"/>
        <w:kinsoku/>
        <w:wordWrap/>
        <w:overflowPunct/>
        <w:topLinePunct w:val="0"/>
        <w:bidi w:val="0"/>
        <w:spacing w:line="560" w:lineRule="exact"/>
        <w:ind w:firstLine="482" w:firstLineChars="200"/>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3</w:t>
      </w: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履行合同</w:t>
      </w:r>
    </w:p>
    <w:p w14:paraId="27ACFA97">
      <w:pPr>
        <w:pageBreakBefore w:val="0"/>
        <w:kinsoku/>
        <w:wordWrap/>
        <w:overflowPunct/>
        <w:topLinePunct w:val="0"/>
        <w:bidi w:val="0"/>
        <w:spacing w:line="560" w:lineRule="exact"/>
        <w:ind w:firstLine="48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.1 成交供应商与采购人签订合同后，合同双方应严格执行合同条款，履行合同规定的义务，保证合同的顺利完成。</w:t>
      </w:r>
    </w:p>
    <w:p w14:paraId="4C6FAE04">
      <w:pPr>
        <w:pageBreakBefore w:val="0"/>
        <w:kinsoku/>
        <w:wordWrap/>
        <w:overflowPunct/>
        <w:topLinePunct w:val="0"/>
        <w:bidi w:val="0"/>
        <w:spacing w:line="560" w:lineRule="exact"/>
        <w:ind w:firstLine="48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.2 在合同履行过程中，如发生合同纠纷，合同双方应按照《中华人民共和国民法典》的有关规定进行处理。</w:t>
      </w:r>
    </w:p>
    <w:p w14:paraId="2DD47BE7">
      <w:pPr>
        <w:pageBreakBefore w:val="0"/>
        <w:kinsoku/>
        <w:wordWrap/>
        <w:overflowPunct/>
        <w:topLinePunct w:val="0"/>
        <w:bidi w:val="0"/>
        <w:spacing w:line="560" w:lineRule="exact"/>
        <w:ind w:firstLine="482" w:firstLineChars="200"/>
        <w:outlineLvl w:val="9"/>
        <w:rPr>
          <w:rFonts w:hint="eastAsia" w:ascii="宋体" w:hAnsi="宋体" w:eastAsia="宋体" w:cs="宋体"/>
          <w:b/>
          <w:color w:val="000000"/>
          <w:sz w:val="24"/>
          <w:szCs w:val="24"/>
        </w:rPr>
      </w:pPr>
    </w:p>
    <w:p w14:paraId="6D9115F4">
      <w:pPr>
        <w:pageBreakBefore w:val="0"/>
        <w:kinsoku/>
        <w:wordWrap/>
        <w:overflowPunct/>
        <w:topLinePunct w:val="0"/>
        <w:bidi w:val="0"/>
        <w:spacing w:line="560" w:lineRule="exact"/>
        <w:ind w:firstLine="482" w:firstLineChars="200"/>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3</w:t>
      </w: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验收</w:t>
      </w:r>
    </w:p>
    <w:p w14:paraId="036BF293">
      <w:pPr>
        <w:pageBreakBefore w:val="0"/>
        <w:kinsoku/>
        <w:wordWrap/>
        <w:overflowPunct/>
        <w:topLinePunct w:val="0"/>
        <w:bidi w:val="0"/>
        <w:spacing w:line="560" w:lineRule="exact"/>
        <w:ind w:firstLine="480" w:firstLineChars="200"/>
        <w:outlineLvl w:val="9"/>
        <w:rPr>
          <w:rFonts w:hint="eastAsia" w:ascii="宋体" w:hAnsi="宋体" w:eastAsia="宋体" w:cs="宋体"/>
          <w:sz w:val="24"/>
          <w:szCs w:val="24"/>
        </w:rPr>
      </w:pPr>
      <w:r>
        <w:rPr>
          <w:rFonts w:hint="eastAsia" w:ascii="宋体" w:hAnsi="宋体" w:eastAsia="宋体" w:cs="宋体"/>
          <w:color w:val="000000"/>
          <w:sz w:val="24"/>
          <w:szCs w:val="24"/>
          <w:highlight w:val="none"/>
        </w:rPr>
        <w:t>采购人应当按照采购合同规定的技术、服务等要求组织对供应商履约的验收，并出具验收书。验收书应当包括每一项技术、服务等要求的履约情况。采购预算金额大的采购项目、政府向社会公共提供的公共服务项目、采购人和实际使用人或者受益者分离、有质疑投诉举报</w:t>
      </w:r>
      <w:r>
        <w:rPr>
          <w:rFonts w:hint="eastAsia" w:ascii="宋体" w:hAnsi="宋体" w:cs="宋体"/>
          <w:color w:val="000000"/>
          <w:sz w:val="24"/>
          <w:szCs w:val="24"/>
          <w:highlight w:val="none"/>
          <w:lang w:eastAsia="zh-CN"/>
        </w:rPr>
        <w:t>的</w:t>
      </w:r>
      <w:r>
        <w:rPr>
          <w:rFonts w:hint="eastAsia" w:ascii="宋体" w:hAnsi="宋体" w:eastAsia="宋体" w:cs="宋体"/>
          <w:color w:val="000000"/>
          <w:sz w:val="24"/>
          <w:szCs w:val="24"/>
          <w:highlight w:val="none"/>
        </w:rPr>
        <w:t>采购项目，可以邀请国家认可的第三方检测机构或者集采机构参与履约验收工作。</w:t>
      </w:r>
    </w:p>
    <w:p w14:paraId="4CA05FF7">
      <w:pPr>
        <w:pageBreakBefore w:val="0"/>
        <w:kinsoku/>
        <w:wordWrap/>
        <w:overflowPunct/>
        <w:topLinePunct w:val="0"/>
        <w:bidi w:val="0"/>
        <w:spacing w:line="560" w:lineRule="exact"/>
        <w:ind w:firstLine="482" w:firstLineChars="200"/>
        <w:outlineLvl w:val="9"/>
        <w:rPr>
          <w:rFonts w:hint="eastAsia" w:ascii="宋体" w:hAnsi="宋体" w:eastAsia="宋体" w:cs="宋体"/>
          <w:b/>
          <w:color w:val="000000"/>
          <w:sz w:val="24"/>
          <w:szCs w:val="24"/>
        </w:rPr>
      </w:pPr>
    </w:p>
    <w:p w14:paraId="22887571">
      <w:pPr>
        <w:pageBreakBefore w:val="0"/>
        <w:kinsoku/>
        <w:wordWrap/>
        <w:overflowPunct/>
        <w:topLinePunct w:val="0"/>
        <w:bidi w:val="0"/>
        <w:spacing w:line="560" w:lineRule="exact"/>
        <w:ind w:firstLine="482" w:firstLineChars="200"/>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38</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资金支付</w:t>
      </w:r>
    </w:p>
    <w:p w14:paraId="2E93E220">
      <w:pPr>
        <w:pageBreakBefore w:val="0"/>
        <w:kinsoku/>
        <w:wordWrap/>
        <w:overflowPunct/>
        <w:topLinePunct w:val="0"/>
        <w:bidi w:val="0"/>
        <w:spacing w:line="560" w:lineRule="exact"/>
        <w:ind w:firstLine="480" w:firstLineChars="200"/>
        <w:outlineLvl w:val="9"/>
        <w:rPr>
          <w:rFonts w:hint="eastAsia"/>
        </w:rPr>
      </w:pPr>
      <w:r>
        <w:rPr>
          <w:rFonts w:hint="eastAsia" w:ascii="宋体" w:hAnsi="宋体" w:eastAsia="宋体" w:cs="宋体"/>
          <w:color w:val="000000"/>
          <w:sz w:val="24"/>
          <w:szCs w:val="24"/>
        </w:rPr>
        <w:t>采购人按财政部门有关规定及采购合同的约定进行支付。</w:t>
      </w:r>
    </w:p>
    <w:p w14:paraId="6AEA3265">
      <w:pPr>
        <w:keepNext w:val="0"/>
        <w:keepLines w:val="0"/>
        <w:pageBreakBefore w:val="0"/>
        <w:kinsoku/>
        <w:wordWrap/>
        <w:overflowPunct/>
        <w:topLinePunct w:val="0"/>
        <w:bidi w:val="0"/>
        <w:spacing w:before="0" w:after="0" w:line="560" w:lineRule="exact"/>
        <w:jc w:val="center"/>
        <w:outlineLvl w:val="9"/>
        <w:rPr>
          <w:rFonts w:hint="eastAsia" w:ascii="宋体" w:hAnsi="宋体" w:eastAsia="宋体" w:cs="宋体"/>
          <w:color w:val="000000"/>
          <w:sz w:val="24"/>
          <w:szCs w:val="24"/>
        </w:rPr>
      </w:pPr>
    </w:p>
    <w:p w14:paraId="76D3CE55">
      <w:pPr>
        <w:keepNext w:val="0"/>
        <w:keepLines w:val="0"/>
        <w:pageBreakBefore w:val="0"/>
        <w:kinsoku/>
        <w:wordWrap/>
        <w:overflowPunct/>
        <w:topLinePunct w:val="0"/>
        <w:bidi w:val="0"/>
        <w:spacing w:before="0" w:after="0" w:line="560" w:lineRule="exact"/>
        <w:jc w:val="center"/>
        <w:outlineLvl w:val="9"/>
        <w:rPr>
          <w:rFonts w:hint="eastAsia" w:ascii="宋体" w:hAnsi="宋体" w:eastAsia="宋体" w:cs="宋体"/>
          <w:b/>
          <w:bCs/>
          <w:color w:val="000000"/>
          <w:sz w:val="24"/>
          <w:szCs w:val="24"/>
        </w:rPr>
      </w:pPr>
      <w:bookmarkStart w:id="78" w:name="_Toc27495_WPSOffice_Level2"/>
      <w:r>
        <w:rPr>
          <w:rFonts w:hint="eastAsia" w:ascii="宋体" w:hAnsi="宋体" w:eastAsia="宋体" w:cs="宋体"/>
          <w:b/>
          <w:bCs/>
          <w:color w:val="000000"/>
          <w:sz w:val="24"/>
          <w:szCs w:val="24"/>
        </w:rPr>
        <w:t>八、</w:t>
      </w:r>
      <w:r>
        <w:rPr>
          <w:rFonts w:hint="eastAsia" w:ascii="宋体" w:hAnsi="宋体" w:eastAsia="宋体" w:cs="宋体"/>
          <w:b/>
          <w:bCs/>
          <w:color w:val="000000"/>
          <w:sz w:val="24"/>
          <w:szCs w:val="24"/>
          <w:lang w:eastAsia="zh-CN"/>
        </w:rPr>
        <w:t>磋商</w:t>
      </w:r>
      <w:r>
        <w:rPr>
          <w:rFonts w:hint="eastAsia" w:ascii="宋体" w:hAnsi="宋体" w:eastAsia="宋体" w:cs="宋体"/>
          <w:b/>
          <w:bCs/>
          <w:color w:val="000000"/>
          <w:sz w:val="24"/>
          <w:szCs w:val="24"/>
        </w:rPr>
        <w:t>纪律要求</w:t>
      </w:r>
      <w:bookmarkEnd w:id="78"/>
    </w:p>
    <w:p w14:paraId="78A0A74C">
      <w:pPr>
        <w:pageBreakBefore w:val="0"/>
        <w:tabs>
          <w:tab w:val="left" w:pos="851"/>
        </w:tabs>
        <w:kinsoku/>
        <w:wordWrap/>
        <w:overflowPunct/>
        <w:topLinePunct w:val="0"/>
        <w:bidi w:val="0"/>
        <w:spacing w:line="560" w:lineRule="exact"/>
        <w:jc w:val="center"/>
        <w:outlineLvl w:val="9"/>
        <w:rPr>
          <w:rFonts w:hint="eastAsia" w:ascii="宋体" w:hAnsi="宋体" w:eastAsia="宋体" w:cs="宋体"/>
          <w:color w:val="000000"/>
          <w:sz w:val="24"/>
          <w:szCs w:val="24"/>
        </w:rPr>
      </w:pPr>
    </w:p>
    <w:p w14:paraId="54D6E7F5">
      <w:pPr>
        <w:pageBreakBefore w:val="0"/>
        <w:tabs>
          <w:tab w:val="left" w:pos="851"/>
        </w:tabs>
        <w:kinsoku/>
        <w:wordWrap/>
        <w:overflowPunct/>
        <w:topLinePunct w:val="0"/>
        <w:bidi w:val="0"/>
        <w:spacing w:line="560" w:lineRule="exact"/>
        <w:ind w:firstLine="482" w:firstLineChars="200"/>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highlight w:val="none"/>
          <w:lang w:val="en-US" w:eastAsia="zh-CN"/>
        </w:rPr>
        <w:t>39</w:t>
      </w: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供应商不得具有的情形</w:t>
      </w:r>
    </w:p>
    <w:p w14:paraId="439A6344">
      <w:pPr>
        <w:pageBreakBefore w:val="0"/>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供应商参加本项目</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不得有下列情形：</w:t>
      </w:r>
    </w:p>
    <w:p w14:paraId="073D7085">
      <w:pPr>
        <w:pageBreakBefore w:val="0"/>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（1）提供虚假材料谋取成交；</w:t>
      </w:r>
    </w:p>
    <w:p w14:paraId="41BC0EB8">
      <w:pPr>
        <w:pageBreakBefore w:val="0"/>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（2）采取不正当手段诋毁、排挤其他供应商；</w:t>
      </w:r>
    </w:p>
    <w:p w14:paraId="62075512">
      <w:pPr>
        <w:pageBreakBefore w:val="0"/>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（3）与采购人、采购代理机构</w:t>
      </w:r>
      <w:r>
        <w:rPr>
          <w:rFonts w:hint="eastAsia" w:ascii="宋体" w:hAnsi="宋体" w:cs="宋体"/>
          <w:color w:val="000000"/>
          <w:sz w:val="24"/>
          <w:szCs w:val="24"/>
          <w:lang w:eastAsia="zh-CN"/>
        </w:rPr>
        <w:t>或</w:t>
      </w:r>
      <w:r>
        <w:rPr>
          <w:rFonts w:hint="eastAsia" w:ascii="宋体" w:hAnsi="宋体" w:eastAsia="宋体" w:cs="宋体"/>
          <w:color w:val="000000"/>
          <w:sz w:val="24"/>
          <w:szCs w:val="24"/>
        </w:rPr>
        <w:t>其他供应商恶意串通；</w:t>
      </w:r>
    </w:p>
    <w:p w14:paraId="74AAD217">
      <w:pPr>
        <w:pageBreakBefore w:val="0"/>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（4）向采购人、采购代理机构、</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小组成员行贿或者提供其他不正当利益；</w:t>
      </w:r>
    </w:p>
    <w:p w14:paraId="0A9EAE3B">
      <w:pPr>
        <w:pageBreakBefore w:val="0"/>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（5）在</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过程中与采购人、采购代理机构进行协商；</w:t>
      </w:r>
    </w:p>
    <w:p w14:paraId="7D7A5573">
      <w:pPr>
        <w:pageBreakBefore w:val="0"/>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（6）成交后无正当理由拒不与采购人签订政府采购合同；</w:t>
      </w:r>
    </w:p>
    <w:p w14:paraId="41A6B997">
      <w:pPr>
        <w:pageBreakBefore w:val="0"/>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（7）未按照</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文件确定的事项签订政府采购合同；</w:t>
      </w:r>
    </w:p>
    <w:p w14:paraId="64782038">
      <w:pPr>
        <w:pageBreakBefore w:val="0"/>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（8）将政府采购合同转包或者违规分包；</w:t>
      </w:r>
    </w:p>
    <w:p w14:paraId="11B18985">
      <w:pPr>
        <w:pageBreakBefore w:val="0"/>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（9）提供假冒伪劣产品；</w:t>
      </w:r>
    </w:p>
    <w:p w14:paraId="58C5BF3C">
      <w:pPr>
        <w:pageBreakBefore w:val="0"/>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（10）有下列情形之一的，视为供应商串通参加本次</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采购活动：</w:t>
      </w:r>
    </w:p>
    <w:p w14:paraId="166DDD0C">
      <w:pPr>
        <w:pageBreakBefore w:val="0"/>
        <w:tabs>
          <w:tab w:val="left" w:pos="851"/>
        </w:tabs>
        <w:kinsoku/>
        <w:wordWrap/>
        <w:overflowPunct/>
        <w:topLinePunct w:val="0"/>
        <w:bidi w:val="0"/>
        <w:spacing w:line="560" w:lineRule="exact"/>
        <w:ind w:firstLine="960" w:firstLineChars="40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①</w:t>
      </w:r>
      <w:r>
        <w:rPr>
          <w:rFonts w:hint="eastAsia" w:ascii="宋体" w:hAnsi="宋体" w:eastAsia="宋体" w:cs="宋体"/>
          <w:color w:val="000000"/>
          <w:sz w:val="24"/>
          <w:szCs w:val="24"/>
        </w:rPr>
        <w:t>不同供应商的响应文件由同一单位或者个人编制；</w:t>
      </w:r>
    </w:p>
    <w:p w14:paraId="4FE2948A">
      <w:pPr>
        <w:pageBreakBefore w:val="0"/>
        <w:tabs>
          <w:tab w:val="left" w:pos="851"/>
        </w:tabs>
        <w:kinsoku/>
        <w:wordWrap/>
        <w:overflowPunct/>
        <w:topLinePunct w:val="0"/>
        <w:bidi w:val="0"/>
        <w:spacing w:line="560" w:lineRule="exact"/>
        <w:ind w:firstLine="960" w:firstLineChars="40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②</w:t>
      </w:r>
      <w:r>
        <w:rPr>
          <w:rFonts w:hint="eastAsia" w:ascii="宋体" w:hAnsi="宋体" w:eastAsia="宋体" w:cs="宋体"/>
          <w:color w:val="000000"/>
          <w:sz w:val="24"/>
          <w:szCs w:val="24"/>
        </w:rPr>
        <w:t>不同供应商委托同一单位或者个人办理</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采购活动事宜；</w:t>
      </w:r>
    </w:p>
    <w:p w14:paraId="233FBC5E">
      <w:pPr>
        <w:pageBreakBefore w:val="0"/>
        <w:tabs>
          <w:tab w:val="left" w:pos="851"/>
        </w:tabs>
        <w:kinsoku/>
        <w:wordWrap/>
        <w:overflowPunct/>
        <w:topLinePunct w:val="0"/>
        <w:bidi w:val="0"/>
        <w:spacing w:line="560" w:lineRule="exact"/>
        <w:ind w:firstLine="960" w:firstLineChars="40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③</w:t>
      </w:r>
      <w:r>
        <w:rPr>
          <w:rFonts w:hint="eastAsia" w:ascii="宋体" w:hAnsi="宋体" w:eastAsia="宋体" w:cs="宋体"/>
          <w:color w:val="000000"/>
          <w:sz w:val="24"/>
          <w:szCs w:val="24"/>
        </w:rPr>
        <w:t>不同供应商的响应文件载明的项目管理成员或者联系人员为同一人；</w:t>
      </w:r>
    </w:p>
    <w:p w14:paraId="009CA12D">
      <w:pPr>
        <w:pageBreakBefore w:val="0"/>
        <w:tabs>
          <w:tab w:val="left" w:pos="851"/>
        </w:tabs>
        <w:kinsoku/>
        <w:wordWrap/>
        <w:overflowPunct/>
        <w:topLinePunct w:val="0"/>
        <w:bidi w:val="0"/>
        <w:spacing w:line="560" w:lineRule="exact"/>
        <w:ind w:firstLine="960" w:firstLineChars="40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④</w:t>
      </w:r>
      <w:r>
        <w:rPr>
          <w:rFonts w:hint="eastAsia" w:ascii="宋体" w:hAnsi="宋体" w:eastAsia="宋体" w:cs="宋体"/>
          <w:color w:val="000000"/>
          <w:sz w:val="24"/>
          <w:szCs w:val="24"/>
        </w:rPr>
        <w:t>不同供应商的响应文件异常一致或者最后报价呈规律性差异；</w:t>
      </w:r>
    </w:p>
    <w:p w14:paraId="3F1C5A50">
      <w:pPr>
        <w:pageBreakBefore w:val="0"/>
        <w:tabs>
          <w:tab w:val="left" w:pos="851"/>
        </w:tabs>
        <w:kinsoku/>
        <w:wordWrap/>
        <w:overflowPunct/>
        <w:topLinePunct w:val="0"/>
        <w:bidi w:val="0"/>
        <w:spacing w:line="560" w:lineRule="exact"/>
        <w:ind w:firstLine="960" w:firstLineChars="40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⑤</w:t>
      </w:r>
      <w:r>
        <w:rPr>
          <w:rFonts w:hint="eastAsia" w:ascii="宋体" w:hAnsi="宋体" w:eastAsia="宋体" w:cs="宋体"/>
          <w:color w:val="000000"/>
          <w:sz w:val="24"/>
          <w:szCs w:val="24"/>
        </w:rPr>
        <w:t>不同供应商的响应文件相互混装；</w:t>
      </w:r>
    </w:p>
    <w:p w14:paraId="0F36D4E0">
      <w:pPr>
        <w:pageBreakBefore w:val="0"/>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擅自变更、中止或者终止政府采购合同；</w:t>
      </w:r>
    </w:p>
    <w:p w14:paraId="500B742D">
      <w:pPr>
        <w:pageBreakBefore w:val="0"/>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拒绝有关部门的监督检查或者向监督检查部门提供虚假情况；</w:t>
      </w:r>
    </w:p>
    <w:p w14:paraId="20B03B5E">
      <w:pPr>
        <w:pageBreakBefore w:val="0"/>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法律法规规定的其他情形。</w:t>
      </w:r>
    </w:p>
    <w:p w14:paraId="49D798EC">
      <w:pPr>
        <w:pageBreakBefore w:val="0"/>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供应商有上述情形的，按照规定追究法律责任，具备（1）</w:t>
      </w:r>
      <w:r>
        <w:rPr>
          <w:rFonts w:hint="eastAsia" w:ascii="宋体" w:hAnsi="宋体" w:cs="宋体"/>
          <w:color w:val="000000"/>
          <w:sz w:val="24"/>
          <w:szCs w:val="24"/>
          <w:lang w:eastAsia="zh-CN"/>
        </w:rPr>
        <w:t>－</w:t>
      </w:r>
      <w:r>
        <w:rPr>
          <w:rFonts w:hint="eastAsia" w:ascii="宋体" w:hAnsi="宋体" w:eastAsia="宋体" w:cs="宋体"/>
          <w:color w:val="000000"/>
          <w:sz w:val="24"/>
          <w:szCs w:val="24"/>
        </w:rPr>
        <w:t>（10）条情形之一的，同时将取消被确认为成交供应商的资格或者认定成交无效。</w:t>
      </w:r>
    </w:p>
    <w:p w14:paraId="28BC21A5">
      <w:pPr>
        <w:pageBreakBefore w:val="0"/>
        <w:tabs>
          <w:tab w:val="left" w:pos="851"/>
        </w:tabs>
        <w:kinsoku/>
        <w:wordWrap/>
        <w:overflowPunct/>
        <w:topLinePunct w:val="0"/>
        <w:bidi w:val="0"/>
        <w:spacing w:line="560" w:lineRule="exact"/>
        <w:outlineLvl w:val="9"/>
        <w:rPr>
          <w:rFonts w:hint="eastAsia" w:ascii="宋体" w:hAnsi="宋体" w:eastAsia="宋体" w:cs="宋体"/>
          <w:color w:val="000000"/>
          <w:sz w:val="24"/>
          <w:szCs w:val="24"/>
        </w:rPr>
      </w:pPr>
    </w:p>
    <w:p w14:paraId="20BA7C78">
      <w:pPr>
        <w:pageBreakBefore w:val="0"/>
        <w:tabs>
          <w:tab w:val="left" w:pos="851"/>
        </w:tabs>
        <w:kinsoku/>
        <w:wordWrap/>
        <w:overflowPunct/>
        <w:topLinePunct w:val="0"/>
        <w:bidi w:val="0"/>
        <w:spacing w:line="560" w:lineRule="exact"/>
        <w:jc w:val="center"/>
        <w:outlineLvl w:val="9"/>
        <w:rPr>
          <w:rFonts w:hint="eastAsia" w:ascii="宋体" w:hAnsi="宋体" w:eastAsia="宋体" w:cs="宋体"/>
          <w:b/>
          <w:color w:val="000000"/>
          <w:sz w:val="24"/>
          <w:szCs w:val="24"/>
        </w:rPr>
      </w:pPr>
      <w:bookmarkStart w:id="79" w:name="_Toc13818_WPSOffice_Level2"/>
      <w:r>
        <w:rPr>
          <w:rFonts w:hint="eastAsia" w:ascii="宋体" w:hAnsi="宋体" w:eastAsia="宋体" w:cs="宋体"/>
          <w:b/>
          <w:color w:val="000000"/>
          <w:sz w:val="24"/>
          <w:szCs w:val="24"/>
        </w:rPr>
        <w:t>九、询问、质疑和投诉</w:t>
      </w:r>
      <w:bookmarkEnd w:id="79"/>
    </w:p>
    <w:p w14:paraId="2C928A91">
      <w:pPr>
        <w:pageBreakBefore w:val="0"/>
        <w:tabs>
          <w:tab w:val="left" w:pos="851"/>
        </w:tabs>
        <w:kinsoku/>
        <w:wordWrap/>
        <w:overflowPunct/>
        <w:topLinePunct w:val="0"/>
        <w:bidi w:val="0"/>
        <w:spacing w:line="560" w:lineRule="exact"/>
        <w:jc w:val="center"/>
        <w:outlineLvl w:val="9"/>
        <w:rPr>
          <w:rFonts w:hint="eastAsia" w:ascii="宋体" w:hAnsi="宋体" w:eastAsia="宋体" w:cs="宋体"/>
          <w:color w:val="000000"/>
          <w:sz w:val="24"/>
          <w:szCs w:val="24"/>
        </w:rPr>
      </w:pPr>
    </w:p>
    <w:p w14:paraId="3B22FCBC">
      <w:pPr>
        <w:pageBreakBefore w:val="0"/>
        <w:numPr>
          <w:ilvl w:val="0"/>
          <w:numId w:val="0"/>
        </w:numPr>
        <w:tabs>
          <w:tab w:val="left" w:pos="851"/>
        </w:tabs>
        <w:kinsoku/>
        <w:wordWrap/>
        <w:overflowPunct/>
        <w:topLinePunct w:val="0"/>
        <w:bidi w:val="0"/>
        <w:spacing w:line="560" w:lineRule="exact"/>
        <w:ind w:firstLine="482" w:firstLineChars="200"/>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40. 询问</w:t>
      </w:r>
    </w:p>
    <w:p w14:paraId="3649F283">
      <w:pPr>
        <w:pStyle w:val="2"/>
        <w:pageBreakBefore w:val="0"/>
        <w:numPr>
          <w:ilvl w:val="0"/>
          <w:numId w:val="0"/>
        </w:numPr>
        <w:kinsoku/>
        <w:wordWrap/>
        <w:overflowPunct/>
        <w:topLinePunct w:val="0"/>
        <w:bidi w:val="0"/>
        <w:spacing w:line="560" w:lineRule="exact"/>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根据委托代理协议约定，供应商对</w:t>
      </w:r>
      <w:r>
        <w:rPr>
          <w:rFonts w:hint="eastAsia" w:ascii="宋体" w:hAnsi="宋体" w:eastAsia="宋体" w:cs="宋体"/>
          <w:color w:val="0000FF"/>
          <w:sz w:val="24"/>
          <w:szCs w:val="24"/>
          <w:lang w:val="en-US" w:eastAsia="zh-CN"/>
        </w:rPr>
        <w:t>参加本次政府采购活动应当具备的条件、项目技术、服务、商务及其他要求</w:t>
      </w:r>
      <w:r>
        <w:rPr>
          <w:rFonts w:hint="eastAsia" w:ascii="宋体" w:hAnsi="宋体" w:eastAsia="宋体" w:cs="宋体"/>
          <w:sz w:val="24"/>
          <w:szCs w:val="24"/>
          <w:lang w:val="en-US" w:eastAsia="zh-CN"/>
        </w:rPr>
        <w:t>的询问，由采购人负责答复，其他内容的询问由采购代理机构负责答复，联系电话详见磋商公告。询问、质疑、投诉的接收和处理严格按照《中华人民共和国政府采购法</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中华人民共和国政府采购法实施条例</w:t>
      </w:r>
      <w:r>
        <w:rPr>
          <w:rFonts w:hint="eastAsia" w:ascii="宋体" w:hAnsi="宋体" w:cs="宋体"/>
          <w:sz w:val="24"/>
          <w:szCs w:val="24"/>
          <w:lang w:val="en-US" w:eastAsia="zh-CN"/>
        </w:rPr>
        <w:t>》和《</w:t>
      </w:r>
      <w:r>
        <w:rPr>
          <w:rFonts w:hint="eastAsia" w:ascii="宋体" w:hAnsi="宋体" w:eastAsia="宋体" w:cs="宋体"/>
          <w:sz w:val="24"/>
          <w:szCs w:val="24"/>
          <w:lang w:val="en-US" w:eastAsia="zh-CN"/>
        </w:rPr>
        <w:t>中华人民共和国财政部令第94号政府采购质疑和投诉办法》。</w:t>
      </w:r>
    </w:p>
    <w:p w14:paraId="30614A7D">
      <w:pPr>
        <w:pageBreakBefore w:val="0"/>
        <w:numPr>
          <w:ilvl w:val="0"/>
          <w:numId w:val="0"/>
        </w:numPr>
        <w:tabs>
          <w:tab w:val="left" w:pos="851"/>
        </w:tabs>
        <w:kinsoku/>
        <w:wordWrap/>
        <w:overflowPunct/>
        <w:topLinePunct w:val="0"/>
        <w:bidi w:val="0"/>
        <w:spacing w:line="560" w:lineRule="exact"/>
        <w:ind w:firstLine="482" w:firstLineChars="200"/>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41. 质疑</w:t>
      </w:r>
    </w:p>
    <w:p w14:paraId="64968895">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41.1 供应商</w:t>
      </w:r>
      <w:r>
        <w:rPr>
          <w:rFonts w:hint="eastAsia" w:ascii="宋体" w:hAnsi="宋体" w:eastAsia="宋体" w:cs="宋体"/>
          <w:color w:val="000000"/>
          <w:sz w:val="24"/>
          <w:szCs w:val="24"/>
          <w:highlight w:val="none"/>
        </w:rPr>
        <w:t>认为</w:t>
      </w:r>
      <w:r>
        <w:rPr>
          <w:rFonts w:hint="eastAsia" w:ascii="宋体" w:hAnsi="宋体" w:eastAsia="宋体" w:cs="宋体"/>
          <w:color w:val="000000"/>
          <w:sz w:val="24"/>
          <w:szCs w:val="24"/>
          <w:highlight w:val="none"/>
          <w:lang w:val="en-US" w:eastAsia="zh-CN"/>
        </w:rPr>
        <w:t>磋商文件</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过程和</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结果使自己的合法权益受到损害的，应当在知道或者应知其权益受到损害之日起七个工作日内，以书面形式向</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供应商须知前附表</w:t>
      </w:r>
      <w:r>
        <w:rPr>
          <w:rFonts w:hint="eastAsia" w:ascii="宋体" w:hAnsi="宋体" w:eastAsia="宋体" w:cs="宋体"/>
          <w:b/>
          <w:bCs/>
          <w:color w:val="000000"/>
          <w:sz w:val="24"/>
          <w:szCs w:val="24"/>
          <w:highlight w:val="none"/>
          <w:lang w:eastAsia="zh-CN"/>
        </w:rPr>
        <w:t>”</w:t>
      </w:r>
      <w:r>
        <w:rPr>
          <w:rFonts w:hint="eastAsia" w:ascii="宋体" w:hAnsi="宋体" w:eastAsia="宋体" w:cs="宋体"/>
          <w:color w:val="000000"/>
          <w:sz w:val="24"/>
          <w:szCs w:val="24"/>
          <w:highlight w:val="none"/>
          <w:lang w:val="en-US" w:eastAsia="zh-CN"/>
        </w:rPr>
        <w:t>所列部门</w:t>
      </w:r>
      <w:r>
        <w:rPr>
          <w:rFonts w:hint="eastAsia" w:ascii="宋体" w:hAnsi="宋体" w:eastAsia="宋体" w:cs="宋体"/>
          <w:color w:val="000000"/>
          <w:sz w:val="24"/>
          <w:szCs w:val="24"/>
          <w:highlight w:val="none"/>
        </w:rPr>
        <w:t>提出质疑。质疑内容不得含有虚假、恶意成分。</w:t>
      </w:r>
    </w:p>
    <w:p w14:paraId="1B27F0CC">
      <w:pPr>
        <w:pStyle w:val="2"/>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41.2 提出质疑的供应商应当是</w:t>
      </w:r>
      <w:r>
        <w:rPr>
          <w:rFonts w:hint="eastAsia" w:ascii="宋体" w:hAnsi="宋体" w:cs="宋体"/>
          <w:color w:val="000000"/>
          <w:kern w:val="2"/>
          <w:sz w:val="24"/>
          <w:szCs w:val="24"/>
          <w:highlight w:val="none"/>
          <w:lang w:val="en-US" w:eastAsia="zh-CN" w:bidi="ar-SA"/>
        </w:rPr>
        <w:t>参加</w:t>
      </w:r>
      <w:r>
        <w:rPr>
          <w:rFonts w:hint="eastAsia" w:ascii="宋体" w:hAnsi="宋体" w:eastAsia="宋体" w:cs="宋体"/>
          <w:color w:val="000000"/>
          <w:kern w:val="2"/>
          <w:sz w:val="24"/>
          <w:szCs w:val="24"/>
          <w:highlight w:val="none"/>
          <w:lang w:val="en-US" w:eastAsia="zh-CN" w:bidi="ar-SA"/>
        </w:rPr>
        <w:t>本项目采购活动的供应商。依法获取可质疑采购文件的潜在供应商也可以依法提出质疑。</w:t>
      </w:r>
    </w:p>
    <w:p w14:paraId="776A17E4">
      <w:pPr>
        <w:pStyle w:val="2"/>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41.3 </w:t>
      </w:r>
      <w:r>
        <w:rPr>
          <w:rFonts w:hint="eastAsia" w:ascii="宋体" w:hAnsi="宋体" w:eastAsia="宋体" w:cs="宋体"/>
          <w:b/>
          <w:bCs/>
          <w:color w:val="000000"/>
          <w:kern w:val="2"/>
          <w:sz w:val="24"/>
          <w:szCs w:val="24"/>
          <w:highlight w:val="none"/>
          <w:lang w:val="en-US" w:eastAsia="zh-CN" w:bidi="ar-SA"/>
        </w:rPr>
        <w:t>超出法定质疑期提交的质疑将被拒绝</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sz w:val="24"/>
          <w:szCs w:val="24"/>
          <w:highlight w:val="none"/>
        </w:rPr>
        <w:t>提出质疑时</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必须同时提交相关证据材料和注明事实的确切来源。</w:t>
      </w:r>
      <w:r>
        <w:rPr>
          <w:rFonts w:hint="eastAsia" w:ascii="宋体" w:hAnsi="宋体" w:eastAsia="宋体" w:cs="宋体"/>
          <w:b/>
          <w:bCs/>
          <w:color w:val="000000"/>
          <w:sz w:val="24"/>
          <w:szCs w:val="24"/>
          <w:highlight w:val="none"/>
          <w:lang w:val="en-US" w:eastAsia="zh-CN"/>
        </w:rPr>
        <w:t>供应商应</w:t>
      </w:r>
      <w:r>
        <w:rPr>
          <w:rFonts w:hint="eastAsia" w:ascii="宋体" w:hAnsi="宋体" w:eastAsia="宋体" w:cs="宋体"/>
          <w:b/>
          <w:bCs/>
          <w:color w:val="000000"/>
          <w:sz w:val="24"/>
          <w:szCs w:val="24"/>
          <w:highlight w:val="none"/>
        </w:rPr>
        <w:t>在法定质疑期内一次性提出针对同一采购程序环节的质疑</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否则代理机构、采购人有权拒收。</w:t>
      </w:r>
    </w:p>
    <w:p w14:paraId="23084D0E">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41.4 供应商提供的质疑书（如材料中有外文资料应同时附上中文译本）应当包括以下主要内容：</w:t>
      </w:r>
    </w:p>
    <w:p w14:paraId="43713400">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（1）质疑项目名称；</w:t>
      </w:r>
    </w:p>
    <w:p w14:paraId="7D5543BC">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（2）质疑理由及事实依据；</w:t>
      </w:r>
    </w:p>
    <w:p w14:paraId="4D868836">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（3）质疑对象；</w:t>
      </w:r>
    </w:p>
    <w:p w14:paraId="5FB018AE">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（4）联系电话和地址；</w:t>
      </w:r>
    </w:p>
    <w:p w14:paraId="04190952">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（5）质疑的日期；</w:t>
      </w:r>
    </w:p>
    <w:p w14:paraId="1E13D435">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（6）质疑人署名。</w:t>
      </w:r>
    </w:p>
    <w:p w14:paraId="07F8237A">
      <w:pPr>
        <w:pageBreakBefore w:val="0"/>
        <w:numPr>
          <w:ilvl w:val="0"/>
          <w:numId w:val="0"/>
        </w:numPr>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质疑书实行实名制并由法定代表人或其授权代理人签字并加盖公章。质疑书参考格式可在“中国政府采购网-下载专区”下载。</w:t>
      </w:r>
    </w:p>
    <w:p w14:paraId="638CB370">
      <w:pPr>
        <w:pageBreakBefore w:val="0"/>
        <w:numPr>
          <w:ilvl w:val="0"/>
          <w:numId w:val="0"/>
        </w:numPr>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41.5 采购人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rPr>
        <w:t>代理机构将在收到供应商的书面质疑后七个工作日内</w:t>
      </w:r>
      <w:r>
        <w:rPr>
          <w:rFonts w:hint="eastAsia" w:ascii="宋体" w:hAnsi="宋体" w:cs="宋体"/>
          <w:color w:val="000000"/>
          <w:sz w:val="24"/>
          <w:szCs w:val="24"/>
          <w:highlight w:val="none"/>
          <w:lang w:eastAsia="zh-CN"/>
        </w:rPr>
        <w:t>作出</w:t>
      </w:r>
      <w:r>
        <w:rPr>
          <w:rFonts w:hint="eastAsia" w:ascii="宋体" w:hAnsi="宋体" w:eastAsia="宋体" w:cs="宋体"/>
          <w:color w:val="000000"/>
          <w:sz w:val="24"/>
          <w:szCs w:val="24"/>
          <w:highlight w:val="none"/>
        </w:rPr>
        <w:t>答复，但答复的内容不涉及商业秘密。</w:t>
      </w:r>
    </w:p>
    <w:p w14:paraId="3EA81034">
      <w:pPr>
        <w:pageBreakBefore w:val="0"/>
        <w:numPr>
          <w:ilvl w:val="0"/>
          <w:numId w:val="0"/>
        </w:numPr>
        <w:tabs>
          <w:tab w:val="left" w:pos="851"/>
        </w:tabs>
        <w:kinsoku/>
        <w:wordWrap/>
        <w:overflowPunct/>
        <w:topLinePunct w:val="0"/>
        <w:bidi w:val="0"/>
        <w:spacing w:line="560" w:lineRule="exact"/>
        <w:ind w:firstLine="482" w:firstLineChars="200"/>
        <w:outlineLvl w:val="9"/>
        <w:rPr>
          <w:rFonts w:hint="eastAsia" w:ascii="宋体" w:hAnsi="宋体" w:eastAsia="宋体" w:cs="宋体"/>
          <w:b/>
          <w:bCs/>
          <w:color w:val="000000"/>
          <w:sz w:val="24"/>
          <w:szCs w:val="24"/>
          <w:highlight w:val="none"/>
        </w:rPr>
      </w:pPr>
      <w:bookmarkStart w:id="80" w:name="_Toc21166"/>
      <w:bookmarkStart w:id="81" w:name="_Toc24305"/>
      <w:bookmarkStart w:id="82" w:name="_Toc381887528"/>
      <w:bookmarkStart w:id="83" w:name="_Toc481656294"/>
      <w:r>
        <w:rPr>
          <w:rFonts w:hint="eastAsia" w:ascii="宋体" w:hAnsi="宋体" w:eastAsia="宋体" w:cs="宋体"/>
          <w:b/>
          <w:bCs/>
          <w:color w:val="000000"/>
          <w:sz w:val="24"/>
          <w:szCs w:val="24"/>
          <w:highlight w:val="none"/>
          <w:lang w:val="en-US" w:eastAsia="zh-CN"/>
        </w:rPr>
        <w:t xml:space="preserve">42. </w:t>
      </w:r>
      <w:r>
        <w:rPr>
          <w:rFonts w:hint="eastAsia" w:ascii="宋体" w:hAnsi="宋体" w:eastAsia="宋体" w:cs="宋体"/>
          <w:b/>
          <w:bCs/>
          <w:color w:val="000000"/>
          <w:sz w:val="24"/>
          <w:szCs w:val="24"/>
          <w:highlight w:val="none"/>
        </w:rPr>
        <w:t>投诉</w:t>
      </w:r>
      <w:bookmarkEnd w:id="80"/>
      <w:bookmarkEnd w:id="81"/>
      <w:bookmarkEnd w:id="82"/>
      <w:bookmarkEnd w:id="83"/>
    </w:p>
    <w:p w14:paraId="12BF2720">
      <w:pPr>
        <w:pageBreakBefore w:val="0"/>
        <w:numPr>
          <w:ilvl w:val="0"/>
          <w:numId w:val="0"/>
        </w:numPr>
        <w:tabs>
          <w:tab w:val="left" w:pos="851"/>
        </w:tabs>
        <w:kinsoku/>
        <w:wordWrap/>
        <w:overflowPunct/>
        <w:topLinePunct w:val="0"/>
        <w:bidi w:val="0"/>
        <w:spacing w:line="56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对</w:t>
      </w:r>
      <w:r>
        <w:rPr>
          <w:rFonts w:hint="eastAsia" w:ascii="宋体" w:hAnsi="宋体" w:eastAsia="宋体" w:cs="宋体"/>
          <w:color w:val="000000"/>
          <w:sz w:val="24"/>
          <w:szCs w:val="24"/>
          <w:highlight w:val="none"/>
          <w:lang w:val="en-US" w:eastAsia="zh-CN"/>
        </w:rPr>
        <w:t>采购人、采购</w:t>
      </w:r>
      <w:r>
        <w:rPr>
          <w:rFonts w:hint="eastAsia" w:ascii="宋体" w:hAnsi="宋体" w:eastAsia="宋体" w:cs="宋体"/>
          <w:color w:val="000000"/>
          <w:sz w:val="24"/>
          <w:szCs w:val="24"/>
          <w:highlight w:val="none"/>
        </w:rPr>
        <w:t>代理机构的答复不满意，或者</w:t>
      </w:r>
      <w:r>
        <w:rPr>
          <w:rFonts w:hint="eastAsia" w:ascii="宋体" w:hAnsi="宋体" w:eastAsia="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rPr>
        <w:t>代理机构未在规定的时间</w:t>
      </w:r>
      <w:r>
        <w:rPr>
          <w:rFonts w:hint="eastAsia" w:ascii="宋体" w:hAnsi="宋体" w:cs="宋体"/>
          <w:color w:val="000000"/>
          <w:sz w:val="24"/>
          <w:szCs w:val="24"/>
          <w:highlight w:val="none"/>
          <w:lang w:eastAsia="zh-CN"/>
        </w:rPr>
        <w:t>内作出答复</w:t>
      </w:r>
      <w:r>
        <w:rPr>
          <w:rFonts w:hint="eastAsia" w:ascii="宋体" w:hAnsi="宋体" w:eastAsia="宋体" w:cs="宋体"/>
          <w:color w:val="000000"/>
          <w:sz w:val="24"/>
          <w:szCs w:val="24"/>
          <w:highlight w:val="none"/>
        </w:rPr>
        <w:t>的，可以在答复期满后十五个工作日内书面向</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供应商须知前附表</w:t>
      </w:r>
      <w:r>
        <w:rPr>
          <w:rFonts w:hint="eastAsia" w:ascii="宋体" w:hAnsi="宋体" w:eastAsia="宋体" w:cs="宋体"/>
          <w:b/>
          <w:bCs/>
          <w:color w:val="000000"/>
          <w:sz w:val="24"/>
          <w:szCs w:val="24"/>
          <w:highlight w:val="none"/>
          <w:lang w:eastAsia="zh-CN"/>
        </w:rPr>
        <w:t>”</w:t>
      </w:r>
      <w:r>
        <w:rPr>
          <w:rFonts w:hint="eastAsia" w:ascii="宋体" w:hAnsi="宋体" w:eastAsia="宋体" w:cs="宋体"/>
          <w:color w:val="000000"/>
          <w:sz w:val="24"/>
          <w:szCs w:val="24"/>
          <w:highlight w:val="none"/>
          <w:lang w:val="en-US" w:eastAsia="zh-CN"/>
        </w:rPr>
        <w:t>所列部门</w:t>
      </w:r>
      <w:r>
        <w:rPr>
          <w:rFonts w:hint="eastAsia" w:ascii="宋体" w:hAnsi="宋体" w:eastAsia="宋体" w:cs="宋体"/>
          <w:color w:val="000000"/>
          <w:sz w:val="24"/>
          <w:szCs w:val="24"/>
          <w:highlight w:val="none"/>
        </w:rPr>
        <w:t>投诉。供应商投诉的事项不得超出已质疑事项的范围，但基于质疑答复内容提出的投诉事项除外。</w:t>
      </w:r>
    </w:p>
    <w:p w14:paraId="5DE2BEC9">
      <w:pPr>
        <w:pageBreakBefore w:val="0"/>
        <w:tabs>
          <w:tab w:val="left" w:pos="851"/>
        </w:tabs>
        <w:kinsoku/>
        <w:wordWrap/>
        <w:overflowPunct/>
        <w:topLinePunct w:val="0"/>
        <w:bidi w:val="0"/>
        <w:spacing w:line="560" w:lineRule="exact"/>
        <w:jc w:val="center"/>
        <w:outlineLvl w:val="9"/>
        <w:rPr>
          <w:rFonts w:hint="eastAsia" w:ascii="宋体" w:hAnsi="宋体" w:eastAsia="宋体" w:cs="宋体"/>
          <w:color w:val="000000"/>
          <w:sz w:val="24"/>
          <w:szCs w:val="24"/>
        </w:rPr>
      </w:pPr>
    </w:p>
    <w:p w14:paraId="54953744">
      <w:pPr>
        <w:pageBreakBefore w:val="0"/>
        <w:tabs>
          <w:tab w:val="left" w:pos="851"/>
        </w:tabs>
        <w:kinsoku/>
        <w:wordWrap/>
        <w:overflowPunct/>
        <w:topLinePunct w:val="0"/>
        <w:bidi w:val="0"/>
        <w:spacing w:line="560" w:lineRule="exact"/>
        <w:jc w:val="center"/>
        <w:outlineLvl w:val="9"/>
        <w:rPr>
          <w:rFonts w:hint="eastAsia" w:ascii="宋体" w:hAnsi="宋体" w:eastAsia="宋体" w:cs="宋体"/>
          <w:color w:val="000000"/>
          <w:sz w:val="24"/>
          <w:szCs w:val="24"/>
        </w:rPr>
      </w:pPr>
      <w:bookmarkStart w:id="84" w:name="_Toc30918_WPSOffice_Level2"/>
      <w:r>
        <w:rPr>
          <w:rFonts w:hint="eastAsia" w:ascii="宋体" w:hAnsi="宋体" w:eastAsia="宋体" w:cs="宋体"/>
          <w:b/>
          <w:color w:val="000000"/>
          <w:sz w:val="24"/>
          <w:szCs w:val="24"/>
        </w:rPr>
        <w:t>十、其  他</w:t>
      </w:r>
      <w:bookmarkEnd w:id="84"/>
    </w:p>
    <w:p w14:paraId="1935DB02">
      <w:pPr>
        <w:pageBreakBefore w:val="0"/>
        <w:tabs>
          <w:tab w:val="left" w:pos="851"/>
        </w:tabs>
        <w:kinsoku/>
        <w:wordWrap/>
        <w:overflowPunct/>
        <w:topLinePunct w:val="0"/>
        <w:bidi w:val="0"/>
        <w:spacing w:line="560" w:lineRule="exact"/>
        <w:ind w:firstLine="240" w:firstLineChars="100"/>
        <w:jc w:val="left"/>
        <w:outlineLvl w:val="9"/>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（实质性要求）国家或行业主管部门对供应商和采购产品的技术标准、质量标准和资格资质条件等有强制性规定的，必须符合其要求。</w:t>
      </w:r>
    </w:p>
    <w:p w14:paraId="306A78F0">
      <w:pPr>
        <w:pageBreakBefore w:val="0"/>
        <w:widowControl/>
        <w:kinsoku/>
        <w:wordWrap/>
        <w:overflowPunct/>
        <w:topLinePunct w:val="0"/>
        <w:bidi w:val="0"/>
        <w:spacing w:line="560" w:lineRule="exact"/>
        <w:ind w:firstLine="482" w:firstLineChars="200"/>
        <w:jc w:val="left"/>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44.</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bCs/>
          <w:kern w:val="0"/>
          <w:sz w:val="24"/>
          <w:szCs w:val="24"/>
          <w:lang w:val="en-US" w:eastAsia="zh-CN"/>
        </w:rPr>
        <w:t>中小企业扶持政策</w:t>
      </w:r>
    </w:p>
    <w:p w14:paraId="25674B5A">
      <w:pPr>
        <w:pageBreakBefore w:val="0"/>
        <w:numPr>
          <w:ilvl w:val="0"/>
          <w:numId w:val="0"/>
        </w:numPr>
        <w:kinsoku/>
        <w:wordWrap/>
        <w:overflowPunct/>
        <w:topLinePunct w:val="0"/>
        <w:bidi w:val="0"/>
        <w:spacing w:line="560" w:lineRule="exact"/>
        <w:ind w:firstLine="480" w:firstLineChars="200"/>
        <w:jc w:val="left"/>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44.1 根据《政府采购促进中小企业发展管理办法》，在服务采购项目中，服务由中小企业承接，即提供服务的人员为中小企业依照《中华人民共和国劳动合同法》订立劳动合同的从业人员，享受中小企业扶持政策。</w:t>
      </w:r>
    </w:p>
    <w:p w14:paraId="47A5D658">
      <w:pPr>
        <w:pageBreakBefore w:val="0"/>
        <w:numPr>
          <w:ilvl w:val="0"/>
          <w:numId w:val="0"/>
        </w:numPr>
        <w:kinsoku/>
        <w:wordWrap/>
        <w:overflowPunct/>
        <w:topLinePunct w:val="0"/>
        <w:bidi w:val="0"/>
        <w:spacing w:line="560" w:lineRule="exact"/>
        <w:ind w:firstLine="480" w:firstLineChars="200"/>
        <w:jc w:val="left"/>
        <w:outlineLvl w:val="9"/>
        <w:rPr>
          <w:rFonts w:hint="eastAsia" w:ascii="宋体" w:hAnsi="宋体" w:eastAsia="宋体" w:cs="宋体"/>
          <w:sz w:val="24"/>
          <w:szCs w:val="24"/>
        </w:rPr>
      </w:pPr>
      <w:r>
        <w:rPr>
          <w:rFonts w:hint="eastAsia" w:ascii="宋体" w:hAnsi="宋体" w:eastAsia="宋体" w:cs="宋体"/>
          <w:b w:val="0"/>
          <w:bCs w:val="0"/>
          <w:kern w:val="0"/>
          <w:sz w:val="24"/>
          <w:szCs w:val="24"/>
          <w:lang w:val="en-US" w:eastAsia="zh-CN"/>
        </w:rPr>
        <w:t>44.2 以联合体形式参加政府采购活动，联合体各方均为中小企业的，联合体视同中小企业。其中，联合体各方均为小微企业的，联合体视同小微企业。</w:t>
      </w:r>
    </w:p>
    <w:p w14:paraId="5D7D40EC">
      <w:pPr>
        <w:pageBreakBefore w:val="0"/>
        <w:kinsoku/>
        <w:wordWrap/>
        <w:overflowPunct/>
        <w:topLinePunct w:val="0"/>
        <w:bidi w:val="0"/>
        <w:spacing w:line="560" w:lineRule="exact"/>
        <w:ind w:firstLine="420"/>
        <w:jc w:val="left"/>
        <w:outlineLvl w:val="9"/>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45. 监狱企业</w:t>
      </w:r>
    </w:p>
    <w:p w14:paraId="5FD790E8">
      <w:pPr>
        <w:pageBreakBefore w:val="0"/>
        <w:kinsoku/>
        <w:wordWrap/>
        <w:overflowPunct/>
        <w:topLinePunct w:val="0"/>
        <w:bidi w:val="0"/>
        <w:spacing w:line="560" w:lineRule="exact"/>
        <w:ind w:firstLine="420"/>
        <w:jc w:val="left"/>
        <w:outlineLvl w:val="9"/>
        <w:rPr>
          <w:rFonts w:hint="eastAsia" w:ascii="宋体" w:hAnsi="宋体" w:eastAsia="宋体" w:cs="宋体"/>
          <w:sz w:val="24"/>
          <w:szCs w:val="24"/>
        </w:rPr>
      </w:pPr>
      <w:r>
        <w:rPr>
          <w:rFonts w:hint="eastAsia" w:ascii="宋体" w:hAnsi="宋体" w:eastAsia="宋体" w:cs="宋体"/>
          <w:sz w:val="24"/>
          <w:szCs w:val="24"/>
          <w:u w:val="none"/>
          <w:lang w:val="en-US" w:eastAsia="zh-CN"/>
        </w:rPr>
        <w:t>监狱企业参与政府采购活动的，</w:t>
      </w:r>
      <w:r>
        <w:rPr>
          <w:rFonts w:hint="eastAsia" w:ascii="宋体" w:hAnsi="宋体" w:eastAsia="宋体" w:cs="宋体"/>
          <w:sz w:val="24"/>
          <w:szCs w:val="24"/>
          <w:u w:val="none"/>
        </w:rPr>
        <w:t>视同小型、微型企业。</w:t>
      </w:r>
      <w:r>
        <w:rPr>
          <w:rFonts w:hint="eastAsia" w:ascii="宋体" w:hAnsi="宋体" w:eastAsia="宋体" w:cs="宋体"/>
          <w:sz w:val="24"/>
          <w:szCs w:val="24"/>
        </w:rPr>
        <w:t>供应商为监狱企业的，应提供由省级以上监狱管理局、戒毒管理局（含新疆生产建设兵团）出具的属于监狱企业的证明文件</w:t>
      </w:r>
      <w:r>
        <w:rPr>
          <w:rFonts w:hint="eastAsia" w:ascii="宋体" w:hAnsi="宋体" w:eastAsia="宋体" w:cs="宋体"/>
          <w:sz w:val="24"/>
          <w:szCs w:val="24"/>
          <w:lang w:val="en-US" w:eastAsia="zh-CN"/>
        </w:rPr>
        <w:t>原件扫描件，否则不享受该政策支持</w:t>
      </w:r>
      <w:r>
        <w:rPr>
          <w:rFonts w:hint="eastAsia" w:ascii="宋体" w:hAnsi="宋体" w:eastAsia="宋体" w:cs="宋体"/>
          <w:sz w:val="24"/>
          <w:szCs w:val="24"/>
        </w:rPr>
        <w:t>。供应商应对提交的属于监狱企业的证明文件的真实性负责。提交的监狱企业的证明文件不真实的，应承担相应的法律责任。</w:t>
      </w:r>
    </w:p>
    <w:p w14:paraId="7DED5492">
      <w:pPr>
        <w:pageBreakBefore w:val="0"/>
        <w:kinsoku/>
        <w:wordWrap/>
        <w:overflowPunct/>
        <w:topLinePunct w:val="0"/>
        <w:bidi w:val="0"/>
        <w:spacing w:line="560" w:lineRule="exact"/>
        <w:ind w:firstLine="420"/>
        <w:jc w:val="left"/>
        <w:outlineLvl w:val="9"/>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 xml:space="preserve">46. </w:t>
      </w:r>
      <w:r>
        <w:rPr>
          <w:rFonts w:hint="eastAsia" w:ascii="宋体" w:hAnsi="宋体" w:eastAsia="宋体" w:cs="宋体"/>
          <w:b/>
          <w:bCs/>
          <w:sz w:val="24"/>
          <w:szCs w:val="24"/>
          <w:u w:val="none"/>
        </w:rPr>
        <w:t>残疾人福利性单位</w:t>
      </w:r>
    </w:p>
    <w:p w14:paraId="5471D8E8">
      <w:pPr>
        <w:pageBreakBefore w:val="0"/>
        <w:kinsoku/>
        <w:wordWrap/>
        <w:overflowPunct/>
        <w:topLinePunct w:val="0"/>
        <w:bidi w:val="0"/>
        <w:spacing w:line="560" w:lineRule="exact"/>
        <w:ind w:firstLine="420"/>
        <w:jc w:val="left"/>
        <w:outlineLvl w:val="9"/>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 xml:space="preserve">46.1 </w:t>
      </w:r>
      <w:r>
        <w:rPr>
          <w:rFonts w:hint="eastAsia" w:ascii="宋体" w:hAnsi="宋体" w:eastAsia="宋体" w:cs="宋体"/>
          <w:sz w:val="24"/>
          <w:szCs w:val="24"/>
          <w:u w:val="none"/>
        </w:rPr>
        <w:t>根据《财政部 民政部 中国残疾人联合会关于促进残疾人就业政府采购政策的通知》（财库</w:t>
      </w:r>
      <w:r>
        <w:rPr>
          <w:rFonts w:hint="eastAsia" w:ascii="宋体" w:hAnsi="宋体" w:cs="宋体"/>
          <w:sz w:val="24"/>
          <w:szCs w:val="24"/>
          <w:u w:val="none"/>
          <w:lang w:eastAsia="zh-CN"/>
        </w:rPr>
        <w:t>〔2017〕141号</w:t>
      </w:r>
      <w:r>
        <w:rPr>
          <w:rFonts w:hint="eastAsia" w:ascii="宋体" w:hAnsi="宋体" w:eastAsia="宋体" w:cs="宋体"/>
          <w:sz w:val="24"/>
          <w:szCs w:val="24"/>
          <w:u w:val="none"/>
        </w:rPr>
        <w:t>）的规定，残疾人福利性单位视同小型、微型企业。</w:t>
      </w:r>
    </w:p>
    <w:p w14:paraId="644AC51F">
      <w:pPr>
        <w:pageBreakBefore w:val="0"/>
        <w:kinsoku/>
        <w:wordWrap/>
        <w:overflowPunct/>
        <w:topLinePunct w:val="0"/>
        <w:bidi w:val="0"/>
        <w:spacing w:line="560" w:lineRule="exact"/>
        <w:ind w:firstLine="420"/>
        <w:jc w:val="left"/>
        <w:outlineLvl w:val="9"/>
        <w:rPr>
          <w:rFonts w:hint="eastAsia" w:ascii="宋体" w:hAnsi="宋体" w:eastAsia="宋体" w:cs="宋体"/>
          <w:sz w:val="24"/>
          <w:szCs w:val="24"/>
          <w:lang w:val="en-GB"/>
        </w:rPr>
      </w:pPr>
      <w:r>
        <w:rPr>
          <w:rFonts w:hint="eastAsia" w:ascii="宋体" w:hAnsi="宋体" w:eastAsia="宋体" w:cs="宋体"/>
          <w:sz w:val="24"/>
          <w:szCs w:val="24"/>
          <w:lang w:val="en-US" w:eastAsia="zh-CN"/>
        </w:rPr>
        <w:t xml:space="preserve">46.2 </w:t>
      </w:r>
      <w:r>
        <w:rPr>
          <w:rFonts w:hint="eastAsia" w:ascii="宋体" w:hAnsi="宋体" w:eastAsia="宋体" w:cs="宋体"/>
          <w:sz w:val="24"/>
          <w:szCs w:val="24"/>
          <w:lang w:val="en-GB"/>
        </w:rPr>
        <w:t>享受政府采购支持政策的残疾人福利性单位应当同时满足以下条件：</w:t>
      </w:r>
    </w:p>
    <w:p w14:paraId="680D3DFA">
      <w:pPr>
        <w:pageBreakBefore w:val="0"/>
        <w:kinsoku/>
        <w:wordWrap/>
        <w:overflowPunct/>
        <w:topLinePunct w:val="0"/>
        <w:bidi w:val="0"/>
        <w:spacing w:line="560" w:lineRule="exact"/>
        <w:ind w:firstLine="420"/>
        <w:jc w:val="left"/>
        <w:outlineLvl w:val="9"/>
        <w:rPr>
          <w:rFonts w:hint="eastAsia"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安置的残疾人占本单位在职职工人数的比例不低于25%（含25%），并且安置的残疾人人数不少于10人（含10人）；</w:t>
      </w:r>
    </w:p>
    <w:p w14:paraId="5D77E294">
      <w:pPr>
        <w:pageBreakBefore w:val="0"/>
        <w:kinsoku/>
        <w:wordWrap/>
        <w:overflowPunct/>
        <w:topLinePunct w:val="0"/>
        <w:bidi w:val="0"/>
        <w:spacing w:line="560" w:lineRule="exact"/>
        <w:ind w:firstLine="420"/>
        <w:jc w:val="left"/>
        <w:outlineLvl w:val="9"/>
        <w:rPr>
          <w:rFonts w:hint="eastAsia" w:ascii="宋体" w:hAnsi="宋体" w:eastAsia="宋体" w:cs="宋体"/>
          <w:sz w:val="24"/>
          <w:szCs w:val="24"/>
          <w:lang w:val="en-GB"/>
        </w:rPr>
      </w:pPr>
      <w:r>
        <w:rPr>
          <w:rFonts w:hint="eastAsia" w:ascii="宋体" w:hAnsi="宋体" w:eastAsia="宋体" w:cs="宋体"/>
          <w:sz w:val="24"/>
          <w:szCs w:val="24"/>
          <w:lang w:val="en-GB"/>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依法与安置的每位残疾人签订了一年以上（含一年）的劳动合同或服务协议；</w:t>
      </w:r>
    </w:p>
    <w:p w14:paraId="25D88DAF">
      <w:pPr>
        <w:pageBreakBefore w:val="0"/>
        <w:kinsoku/>
        <w:wordWrap/>
        <w:overflowPunct/>
        <w:topLinePunct w:val="0"/>
        <w:bidi w:val="0"/>
        <w:spacing w:line="560" w:lineRule="exact"/>
        <w:ind w:firstLine="420"/>
        <w:jc w:val="left"/>
        <w:outlineLvl w:val="9"/>
        <w:rPr>
          <w:rFonts w:hint="eastAsia" w:ascii="宋体" w:hAnsi="宋体" w:eastAsia="宋体" w:cs="宋体"/>
          <w:sz w:val="24"/>
          <w:szCs w:val="24"/>
          <w:lang w:val="en-GB"/>
        </w:rPr>
      </w:pPr>
      <w:r>
        <w:rPr>
          <w:rFonts w:hint="eastAsia" w:ascii="宋体" w:hAnsi="宋体" w:eastAsia="宋体" w:cs="宋体"/>
          <w:sz w:val="24"/>
          <w:szCs w:val="24"/>
          <w:lang w:val="en-GB"/>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为安置的每位残疾人按月足额缴纳了基本养老保险、基本医疗保险、失业保险、工伤保险和生育保险等社会保险费；</w:t>
      </w:r>
    </w:p>
    <w:p w14:paraId="52FE9EFB">
      <w:pPr>
        <w:pageBreakBefore w:val="0"/>
        <w:kinsoku/>
        <w:wordWrap/>
        <w:overflowPunct/>
        <w:topLinePunct w:val="0"/>
        <w:bidi w:val="0"/>
        <w:spacing w:line="560" w:lineRule="exact"/>
        <w:ind w:firstLine="420"/>
        <w:jc w:val="left"/>
        <w:outlineLvl w:val="9"/>
        <w:rPr>
          <w:rFonts w:hint="eastAsia" w:ascii="宋体" w:hAnsi="宋体" w:eastAsia="宋体" w:cs="宋体"/>
          <w:sz w:val="24"/>
          <w:szCs w:val="24"/>
          <w:lang w:val="en-GB"/>
        </w:rPr>
      </w:pPr>
      <w:r>
        <w:rPr>
          <w:rFonts w:hint="eastAsia" w:ascii="宋体" w:hAnsi="宋体" w:eastAsia="宋体" w:cs="宋体"/>
          <w:sz w:val="24"/>
          <w:szCs w:val="24"/>
          <w:lang w:val="en-GB"/>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通过银行等金融机构向安置的每位残疾人，按月支付了不低于单位所在区县适用的经省级人民政府批准的月最低工资标准的工资；</w:t>
      </w:r>
    </w:p>
    <w:p w14:paraId="4D20122B">
      <w:pPr>
        <w:pageBreakBefore w:val="0"/>
        <w:kinsoku/>
        <w:wordWrap/>
        <w:overflowPunct/>
        <w:topLinePunct w:val="0"/>
        <w:bidi w:val="0"/>
        <w:spacing w:line="560" w:lineRule="exact"/>
        <w:ind w:firstLine="420"/>
        <w:jc w:val="left"/>
        <w:outlineLvl w:val="9"/>
        <w:rPr>
          <w:rFonts w:hint="eastAsia" w:ascii="宋体" w:hAnsi="宋体" w:eastAsia="宋体" w:cs="宋体"/>
          <w:sz w:val="24"/>
          <w:szCs w:val="24"/>
          <w:lang w:val="en-GB" w:eastAsia="zh-CN"/>
        </w:rPr>
      </w:pPr>
      <w:r>
        <w:rPr>
          <w:rFonts w:hint="eastAsia" w:ascii="宋体" w:hAnsi="宋体" w:eastAsia="宋体" w:cs="宋体"/>
          <w:sz w:val="24"/>
          <w:szCs w:val="24"/>
          <w:lang w:val="en-GB"/>
        </w:rPr>
        <w:t>（5）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提供本单位制造的货物、承担的工程或者服务（以下简称产品），或者提供其他残疾人福利性单位制造的货物（不包括使用非残疾人福利性单位注册商标的货物）</w:t>
      </w:r>
      <w:r>
        <w:rPr>
          <w:rFonts w:hint="eastAsia" w:ascii="宋体" w:hAnsi="宋体" w:eastAsia="宋体" w:cs="宋体"/>
          <w:sz w:val="24"/>
          <w:szCs w:val="24"/>
          <w:lang w:val="en-GB" w:eastAsia="zh-CN"/>
        </w:rPr>
        <w:t>。</w:t>
      </w:r>
    </w:p>
    <w:p w14:paraId="01695891">
      <w:pPr>
        <w:pageBreakBefore w:val="0"/>
        <w:kinsoku/>
        <w:wordWrap/>
        <w:overflowPunct/>
        <w:topLinePunct w:val="0"/>
        <w:bidi w:val="0"/>
        <w:spacing w:line="560" w:lineRule="exact"/>
        <w:ind w:firstLine="420"/>
        <w:jc w:val="left"/>
        <w:outlineLvl w:val="9"/>
        <w:rPr>
          <w:rFonts w:hint="eastAsia" w:ascii="宋体" w:hAnsi="宋体" w:eastAsia="宋体" w:cs="宋体"/>
          <w:sz w:val="24"/>
          <w:szCs w:val="24"/>
          <w:lang w:val="en-GB"/>
        </w:rPr>
      </w:pPr>
      <w:r>
        <w:rPr>
          <w:rFonts w:hint="eastAsia" w:ascii="宋体" w:hAnsi="宋体" w:eastAsia="宋体" w:cs="宋体"/>
          <w:sz w:val="24"/>
          <w:szCs w:val="24"/>
          <w:lang w:val="en-US" w:eastAsia="zh-CN"/>
        </w:rPr>
        <w:t xml:space="preserve">46.3 </w:t>
      </w:r>
      <w:r>
        <w:rPr>
          <w:rFonts w:hint="eastAsia" w:ascii="宋体" w:hAnsi="宋体" w:eastAsia="宋体" w:cs="宋体"/>
          <w:sz w:val="24"/>
          <w:szCs w:val="24"/>
          <w:lang w:val="en-GB"/>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256A43C">
      <w:pPr>
        <w:pageBreakBefore w:val="0"/>
        <w:kinsoku/>
        <w:wordWrap/>
        <w:overflowPunct/>
        <w:topLinePunct w:val="0"/>
        <w:bidi w:val="0"/>
        <w:spacing w:line="560" w:lineRule="exact"/>
        <w:ind w:firstLine="42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46.4 符合条件的残疾人福利性单位在参加政府采购活动时，应当提供《残疾人福利性单位声明函》（格式见第四章），并对声明的真实性负责。任何单位或者个人在政府采购活动中均不得要求残疾人福利性单位提供其他证明声明函内容的材料。</w:t>
      </w:r>
    </w:p>
    <w:p w14:paraId="5DA5CE76">
      <w:pPr>
        <w:pageBreakBefore w:val="0"/>
        <w:kinsoku/>
        <w:wordWrap/>
        <w:overflowPunct/>
        <w:topLinePunct w:val="0"/>
        <w:bidi w:val="0"/>
        <w:spacing w:line="560" w:lineRule="exact"/>
        <w:ind w:firstLine="420"/>
        <w:jc w:val="left"/>
        <w:outlineLvl w:val="9"/>
        <w:rPr>
          <w:rFonts w:hint="eastAsia" w:ascii="宋体" w:hAnsi="宋体" w:eastAsia="宋体" w:cs="宋体"/>
          <w:sz w:val="24"/>
          <w:szCs w:val="24"/>
          <w:lang w:val="en-GB"/>
        </w:rPr>
      </w:pPr>
      <w:r>
        <w:rPr>
          <w:rFonts w:hint="eastAsia" w:ascii="宋体" w:hAnsi="宋体" w:eastAsia="宋体" w:cs="宋体"/>
          <w:sz w:val="24"/>
          <w:szCs w:val="24"/>
          <w:lang w:val="en-US" w:eastAsia="zh-CN"/>
        </w:rPr>
        <w:t>46.5 成交供应商为残疾人福利性单位的，采购人或者其委托的采购代理机构应当随中标、成交结果同时公告其《残疾人福利性单位声明函》，接受社会监督。</w:t>
      </w:r>
    </w:p>
    <w:p w14:paraId="7B429646">
      <w:pPr>
        <w:pageBreakBefore w:val="0"/>
        <w:kinsoku/>
        <w:wordWrap/>
        <w:overflowPunct/>
        <w:topLinePunct w:val="0"/>
        <w:bidi w:val="0"/>
        <w:spacing w:line="560" w:lineRule="exact"/>
        <w:ind w:firstLine="42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46.6 </w:t>
      </w:r>
      <w:r>
        <w:rPr>
          <w:rFonts w:hint="eastAsia" w:ascii="宋体" w:hAnsi="宋体" w:eastAsia="宋体" w:cs="宋体"/>
          <w:sz w:val="24"/>
          <w:szCs w:val="24"/>
          <w:lang w:val="en-GB"/>
        </w:rPr>
        <w:t>供应商提供的《残疾人福利性单位声明函》与事实不符的，依照</w:t>
      </w:r>
      <w:r>
        <w:rPr>
          <w:rFonts w:hint="eastAsia" w:ascii="宋体" w:hAnsi="宋体" w:cs="宋体"/>
          <w:sz w:val="24"/>
          <w:szCs w:val="24"/>
          <w:lang w:val="en-GB" w:eastAsia="zh-CN"/>
        </w:rPr>
        <w:t>《中华人民共和国政府采购法》</w:t>
      </w:r>
      <w:r>
        <w:rPr>
          <w:rFonts w:hint="eastAsia" w:ascii="宋体" w:hAnsi="宋体" w:eastAsia="宋体" w:cs="宋体"/>
          <w:sz w:val="24"/>
          <w:szCs w:val="24"/>
          <w:lang w:val="en-GB"/>
        </w:rPr>
        <w:t>第七十七条第一款的规定追究法律责任。</w:t>
      </w:r>
    </w:p>
    <w:p w14:paraId="160D061A">
      <w:pPr>
        <w:pageBreakBefore w:val="0"/>
        <w:numPr>
          <w:ilvl w:val="0"/>
          <w:numId w:val="0"/>
        </w:numPr>
        <w:tabs>
          <w:tab w:val="left" w:pos="360"/>
        </w:tabs>
        <w:kinsoku/>
        <w:wordWrap/>
        <w:overflowPunct/>
        <w:topLinePunct w:val="0"/>
        <w:bidi w:val="0"/>
        <w:spacing w:before="0" w:after="0" w:line="560" w:lineRule="exact"/>
        <w:ind w:left="142" w:leftChars="0" w:firstLine="241" w:firstLineChars="100"/>
        <w:jc w:val="left"/>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47.</w:t>
      </w:r>
      <w:bookmarkStart w:id="85" w:name="_Toc18299"/>
      <w:r>
        <w:rPr>
          <w:rFonts w:hint="eastAsia" w:ascii="宋体" w:hAnsi="宋体" w:eastAsia="宋体" w:cs="宋体"/>
          <w:b/>
          <w:bCs/>
          <w:kern w:val="2"/>
          <w:sz w:val="24"/>
          <w:szCs w:val="24"/>
          <w:lang w:val="en-US" w:eastAsia="zh-CN" w:bidi="ar-SA"/>
        </w:rPr>
        <w:t xml:space="preserve"> 实质性变动</w:t>
      </w:r>
      <w:bookmarkEnd w:id="85"/>
    </w:p>
    <w:p w14:paraId="5D6271F3">
      <w:pPr>
        <w:pageBreakBefore w:val="0"/>
        <w:kinsoku/>
        <w:wordWrap/>
        <w:overflowPunct/>
        <w:topLinePunct w:val="0"/>
        <w:bidi w:val="0"/>
        <w:spacing w:line="560" w:lineRule="exact"/>
        <w:ind w:firstLine="480" w:firstLineChars="200"/>
        <w:jc w:val="left"/>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在磋商过程中，磋商小组可以根据磋商文件和磋商情况实质性变动采购需求中的技术、服务要求以及合同草案条款，但不得变动磋商文件中的其他内容。实质性变动的内容，须经采购人代表确认。</w:t>
      </w:r>
    </w:p>
    <w:p w14:paraId="7D307C7F">
      <w:pPr>
        <w:pageBreakBefore w:val="0"/>
        <w:kinsoku/>
        <w:wordWrap/>
        <w:overflowPunct/>
        <w:topLinePunct w:val="0"/>
        <w:bidi w:val="0"/>
        <w:spacing w:line="560" w:lineRule="exact"/>
        <w:ind w:firstLine="480" w:firstLineChars="200"/>
        <w:jc w:val="left"/>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对磋商文件作出的实质性变动是磋商文件的有效组成部分，磋商小组应当及时以书面形式同时通知所有参加磋商的供应商。</w:t>
      </w:r>
    </w:p>
    <w:p w14:paraId="7A979454">
      <w:pPr>
        <w:pageBreakBefore w:val="0"/>
        <w:kinsoku/>
        <w:wordWrap/>
        <w:overflowPunct/>
        <w:topLinePunct w:val="0"/>
        <w:bidi w:val="0"/>
        <w:spacing w:line="560" w:lineRule="exact"/>
        <w:ind w:firstLine="480" w:firstLineChars="200"/>
        <w:jc w:val="left"/>
        <w:outlineLvl w:val="9"/>
        <w:rPr>
          <w:rFonts w:hint="eastAsia" w:ascii="宋体" w:hAnsi="宋体" w:eastAsia="宋体" w:cs="宋体"/>
          <w:spacing w:val="0"/>
          <w:kern w:val="2"/>
          <w:sz w:val="24"/>
          <w:szCs w:val="24"/>
          <w:lang w:val="en-US" w:eastAsia="zh-CN" w:bidi="ar-SA"/>
        </w:rPr>
      </w:pPr>
      <w:bookmarkStart w:id="86" w:name="_Toc7628"/>
      <w:r>
        <w:rPr>
          <w:rFonts w:hint="eastAsia" w:ascii="宋体" w:hAnsi="宋体" w:eastAsia="宋体" w:cs="宋体"/>
          <w:b w:val="0"/>
          <w:bCs w:val="0"/>
          <w:kern w:val="2"/>
          <w:sz w:val="24"/>
          <w:szCs w:val="24"/>
          <w:lang w:val="en-US" w:eastAsia="zh-CN" w:bidi="ar-S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bookmarkEnd w:id="86"/>
    </w:p>
    <w:p w14:paraId="32AF624B">
      <w:pPr>
        <w:pStyle w:val="25"/>
        <w:pageBreakBefore w:val="0"/>
        <w:kinsoku/>
        <w:wordWrap/>
        <w:overflowPunct/>
        <w:topLinePunct w:val="0"/>
        <w:bidi w:val="0"/>
        <w:spacing w:line="560" w:lineRule="exact"/>
        <w:ind w:left="0" w:leftChars="0" w:firstLine="482" w:firstLineChars="200"/>
        <w:outlineLvl w:val="9"/>
        <w:rPr>
          <w:rFonts w:hint="eastAsia" w:ascii="宋体" w:hAnsi="宋体" w:eastAsia="宋体" w:cs="宋体"/>
          <w:b/>
          <w:bCs/>
          <w:spacing w:val="0"/>
          <w:kern w:val="2"/>
          <w:sz w:val="24"/>
          <w:szCs w:val="24"/>
          <w:highlight w:val="none"/>
          <w:lang w:val="en-US" w:eastAsia="zh-CN" w:bidi="ar-SA"/>
        </w:rPr>
      </w:pPr>
      <w:r>
        <w:rPr>
          <w:rFonts w:hint="eastAsia" w:ascii="宋体" w:hAnsi="宋体" w:eastAsia="宋体" w:cs="宋体"/>
          <w:b/>
          <w:bCs/>
          <w:spacing w:val="0"/>
          <w:kern w:val="2"/>
          <w:sz w:val="24"/>
          <w:szCs w:val="24"/>
          <w:highlight w:val="none"/>
          <w:lang w:val="en-US" w:eastAsia="zh-CN" w:bidi="ar-SA"/>
        </w:rPr>
        <w:t>48. 电子投标（响应）文件注意事项及要求</w:t>
      </w:r>
    </w:p>
    <w:p w14:paraId="4793EEE6">
      <w:pPr>
        <w:spacing w:line="560" w:lineRule="exact"/>
        <w:ind w:firstLine="480" w:firstLineChars="200"/>
        <w:jc w:val="left"/>
        <w:rPr>
          <w:rFonts w:hint="eastAsia" w:ascii="宋体" w:hAnsi="宋体" w:cs="宋体"/>
          <w:sz w:val="24"/>
        </w:rPr>
      </w:pPr>
      <w:r>
        <w:rPr>
          <w:rFonts w:hint="eastAsia" w:ascii="宋体" w:hAnsi="宋体" w:cs="宋体"/>
          <w:sz w:val="24"/>
          <w:lang w:val="en-US" w:eastAsia="zh-CN"/>
        </w:rPr>
        <w:t>48</w:t>
      </w:r>
      <w:r>
        <w:rPr>
          <w:rFonts w:hint="eastAsia" w:ascii="宋体" w:hAnsi="宋体" w:cs="宋体"/>
          <w:sz w:val="24"/>
        </w:rPr>
        <w:t xml:space="preserve">.1 </w:t>
      </w:r>
      <w:r>
        <w:rPr>
          <w:rFonts w:hint="eastAsia" w:ascii="宋体" w:hAnsi="宋体" w:cs="宋体"/>
          <w:sz w:val="24"/>
          <w:lang w:eastAsia="zh-CN"/>
        </w:rPr>
        <w:t>电子投标（响应）文件</w:t>
      </w:r>
      <w:r>
        <w:rPr>
          <w:rFonts w:hint="eastAsia" w:ascii="宋体" w:hAnsi="宋体" w:cs="宋体"/>
          <w:sz w:val="24"/>
        </w:rPr>
        <w:t>的修改</w:t>
      </w:r>
    </w:p>
    <w:p w14:paraId="27EFCA0B">
      <w:pPr>
        <w:spacing w:line="560" w:lineRule="exact"/>
        <w:ind w:firstLine="480" w:firstLineChars="200"/>
        <w:rPr>
          <w:rFonts w:hint="eastAsia" w:ascii="宋体" w:hAnsi="宋体" w:cs="宋体"/>
          <w:sz w:val="24"/>
        </w:rPr>
      </w:pPr>
      <w:r>
        <w:rPr>
          <w:rFonts w:hint="eastAsia" w:ascii="宋体" w:hAnsi="宋体" w:cs="宋体"/>
          <w:sz w:val="24"/>
        </w:rPr>
        <w:t>（1）采购人对</w:t>
      </w:r>
      <w:r>
        <w:rPr>
          <w:rFonts w:hint="eastAsia" w:ascii="宋体" w:hAnsi="宋体" w:cs="宋体"/>
          <w:sz w:val="24"/>
          <w:lang w:eastAsia="zh-CN"/>
        </w:rPr>
        <w:t>磋商</w:t>
      </w:r>
      <w:r>
        <w:rPr>
          <w:rFonts w:hint="eastAsia" w:ascii="宋体" w:hAnsi="宋体" w:cs="宋体"/>
          <w:sz w:val="24"/>
        </w:rPr>
        <w:t>文件中的项目需求、评</w:t>
      </w:r>
      <w:r>
        <w:rPr>
          <w:rFonts w:hint="eastAsia" w:ascii="宋体" w:hAnsi="宋体" w:cs="宋体"/>
          <w:sz w:val="24"/>
          <w:lang w:eastAsia="zh-CN"/>
        </w:rPr>
        <w:t>审</w:t>
      </w:r>
      <w:r>
        <w:rPr>
          <w:rFonts w:hint="eastAsia" w:ascii="宋体" w:hAnsi="宋体" w:cs="宋体"/>
          <w:sz w:val="24"/>
        </w:rPr>
        <w:t>办法等重要评审内容做出变更，将同时发布变更文件进行说明以保证各</w:t>
      </w:r>
      <w:r>
        <w:rPr>
          <w:rFonts w:hint="eastAsia" w:ascii="宋体" w:hAnsi="宋体" w:cs="宋体"/>
          <w:sz w:val="24"/>
          <w:lang w:eastAsia="zh-CN"/>
        </w:rPr>
        <w:t>供应商</w:t>
      </w:r>
      <w:r>
        <w:rPr>
          <w:rFonts w:hint="eastAsia" w:ascii="宋体" w:hAnsi="宋体" w:cs="宋体"/>
          <w:sz w:val="24"/>
        </w:rPr>
        <w:t>都能重新下载并用于编制</w:t>
      </w:r>
      <w:r>
        <w:rPr>
          <w:rFonts w:hint="eastAsia" w:ascii="宋体" w:hAnsi="宋体" w:cs="宋体"/>
          <w:sz w:val="24"/>
          <w:lang w:eastAsia="zh-CN"/>
        </w:rPr>
        <w:t>电子投标（响应）文件</w:t>
      </w:r>
      <w:r>
        <w:rPr>
          <w:rFonts w:hint="eastAsia" w:ascii="宋体" w:hAnsi="宋体" w:cs="宋体"/>
          <w:sz w:val="24"/>
        </w:rPr>
        <w:t>。</w:t>
      </w:r>
    </w:p>
    <w:p w14:paraId="5411103B">
      <w:pPr>
        <w:spacing w:line="560" w:lineRule="exact"/>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应在</w:t>
      </w:r>
      <w:r>
        <w:rPr>
          <w:rFonts w:hint="eastAsia" w:ascii="宋体" w:hAnsi="宋体" w:cs="宋体"/>
          <w:sz w:val="24"/>
          <w:lang w:eastAsia="zh-CN"/>
        </w:rPr>
        <w:t>投标（响应）文件</w:t>
      </w:r>
      <w:r>
        <w:rPr>
          <w:rFonts w:hint="eastAsia" w:ascii="宋体" w:hAnsi="宋体" w:cs="宋体"/>
          <w:sz w:val="24"/>
        </w:rPr>
        <w:t>递交截止时间前随时在公告发布网站中查看有关该项目</w:t>
      </w:r>
      <w:r>
        <w:rPr>
          <w:rFonts w:hint="eastAsia" w:ascii="宋体" w:hAnsi="宋体" w:cs="宋体"/>
          <w:sz w:val="24"/>
          <w:lang w:eastAsia="zh-CN"/>
        </w:rPr>
        <w:t>投标（响应）文件</w:t>
      </w:r>
      <w:r>
        <w:rPr>
          <w:rFonts w:hint="eastAsia" w:ascii="宋体" w:hAnsi="宋体" w:cs="宋体"/>
          <w:sz w:val="24"/>
        </w:rPr>
        <w:t>的答疑、补遗内容。</w:t>
      </w:r>
    </w:p>
    <w:p w14:paraId="67BD25DA">
      <w:pPr>
        <w:spacing w:line="560" w:lineRule="exact"/>
        <w:ind w:firstLine="480" w:firstLineChars="200"/>
        <w:jc w:val="left"/>
        <w:rPr>
          <w:rFonts w:hint="eastAsia" w:ascii="宋体" w:hAnsi="宋体" w:cs="宋体"/>
          <w:b/>
          <w:bCs/>
          <w:kern w:val="0"/>
          <w:sz w:val="24"/>
        </w:rPr>
      </w:pPr>
      <w:r>
        <w:rPr>
          <w:rFonts w:hint="eastAsia" w:ascii="宋体" w:hAnsi="宋体" w:cs="宋体"/>
          <w:kern w:val="0"/>
          <w:sz w:val="24"/>
          <w:lang w:val="en-US" w:eastAsia="zh-CN"/>
        </w:rPr>
        <w:t>48</w:t>
      </w:r>
      <w:r>
        <w:rPr>
          <w:rFonts w:hint="eastAsia" w:ascii="宋体" w:hAnsi="宋体" w:cs="宋体"/>
          <w:kern w:val="0"/>
          <w:sz w:val="24"/>
        </w:rPr>
        <w:t>.2</w:t>
      </w:r>
      <w:r>
        <w:rPr>
          <w:rFonts w:hint="eastAsia" w:ascii="宋体" w:hAnsi="宋体" w:cs="宋体"/>
          <w:kern w:val="0"/>
          <w:sz w:val="24"/>
          <w:lang w:eastAsia="zh-CN"/>
        </w:rPr>
        <w:t>电子投标（响应）文件</w:t>
      </w:r>
      <w:r>
        <w:rPr>
          <w:rFonts w:hint="eastAsia" w:ascii="宋体" w:hAnsi="宋体" w:cs="宋体"/>
          <w:kern w:val="0"/>
          <w:sz w:val="24"/>
        </w:rPr>
        <w:t>的签章和签名要求</w:t>
      </w:r>
    </w:p>
    <w:p w14:paraId="6749BA61">
      <w:pPr>
        <w:widowControl/>
        <w:spacing w:line="560" w:lineRule="exact"/>
        <w:ind w:firstLine="480" w:firstLineChars="200"/>
        <w:jc w:val="left"/>
        <w:rPr>
          <w:rFonts w:hint="eastAsia" w:ascii="宋体" w:hAnsi="宋体" w:cs="宋体"/>
          <w:b/>
          <w:bCs/>
          <w:kern w:val="0"/>
          <w:sz w:val="24"/>
        </w:rPr>
      </w:pPr>
      <w:r>
        <w:rPr>
          <w:rFonts w:hint="eastAsia" w:ascii="宋体" w:hAnsi="宋体" w:cs="宋体"/>
          <w:sz w:val="24"/>
        </w:rPr>
        <w:t>按照</w:t>
      </w:r>
      <w:r>
        <w:rPr>
          <w:rFonts w:hint="eastAsia" w:ascii="宋体" w:hAnsi="宋体" w:cs="宋体"/>
          <w:sz w:val="24"/>
          <w:lang w:eastAsia="zh-CN"/>
        </w:rPr>
        <w:t>投标（响应）文件</w:t>
      </w:r>
      <w:r>
        <w:rPr>
          <w:rFonts w:hint="eastAsia" w:ascii="宋体" w:hAnsi="宋体" w:cs="宋体"/>
          <w:sz w:val="24"/>
        </w:rPr>
        <w:t>格式，</w:t>
      </w:r>
      <w:r>
        <w:rPr>
          <w:rFonts w:hint="eastAsia" w:ascii="宋体" w:hAnsi="宋体" w:cs="宋体"/>
          <w:sz w:val="24"/>
          <w:lang w:eastAsia="zh-CN"/>
        </w:rPr>
        <w:t>投标（响应）文件</w:t>
      </w:r>
      <w:r>
        <w:rPr>
          <w:rFonts w:hint="eastAsia" w:ascii="宋体" w:hAnsi="宋体" w:cs="宋体"/>
          <w:sz w:val="24"/>
        </w:rPr>
        <w:t>需要</w:t>
      </w:r>
      <w:r>
        <w:rPr>
          <w:rFonts w:hint="eastAsia" w:ascii="宋体" w:hAnsi="宋体" w:cs="宋体"/>
          <w:sz w:val="24"/>
          <w:lang w:eastAsia="zh-CN"/>
        </w:rPr>
        <w:t>供应商</w:t>
      </w:r>
      <w:r>
        <w:rPr>
          <w:rFonts w:hint="eastAsia" w:ascii="宋体" w:hAnsi="宋体" w:cs="宋体"/>
          <w:sz w:val="24"/>
        </w:rPr>
        <w:t>、法定代表人电子签章及电子签名。</w:t>
      </w:r>
    </w:p>
    <w:p w14:paraId="31FFF650">
      <w:pPr>
        <w:widowControl/>
        <w:spacing w:line="560" w:lineRule="exact"/>
        <w:ind w:firstLine="480" w:firstLineChars="200"/>
        <w:jc w:val="left"/>
        <w:rPr>
          <w:rFonts w:hint="eastAsia" w:ascii="宋体" w:hAnsi="宋体" w:cs="宋体"/>
          <w:kern w:val="0"/>
          <w:sz w:val="24"/>
        </w:rPr>
      </w:pPr>
      <w:r>
        <w:rPr>
          <w:rFonts w:hint="eastAsia" w:ascii="宋体" w:hAnsi="宋体" w:cs="宋体"/>
          <w:kern w:val="0"/>
          <w:sz w:val="24"/>
          <w:lang w:val="en-US" w:eastAsia="zh-CN"/>
        </w:rPr>
        <w:t>48</w:t>
      </w:r>
      <w:r>
        <w:rPr>
          <w:rFonts w:hint="eastAsia" w:ascii="宋体" w:hAnsi="宋体" w:cs="宋体"/>
          <w:kern w:val="0"/>
          <w:sz w:val="24"/>
        </w:rPr>
        <w:t xml:space="preserve">.3 </w:t>
      </w:r>
      <w:r>
        <w:rPr>
          <w:rFonts w:hint="eastAsia" w:ascii="宋体" w:hAnsi="宋体" w:cs="宋体"/>
          <w:kern w:val="0"/>
          <w:sz w:val="24"/>
          <w:lang w:eastAsia="zh-CN"/>
        </w:rPr>
        <w:t>电子投标（响应）文件</w:t>
      </w:r>
      <w:r>
        <w:rPr>
          <w:rFonts w:hint="eastAsia" w:ascii="宋体" w:hAnsi="宋体" w:cs="宋体"/>
          <w:kern w:val="0"/>
          <w:sz w:val="24"/>
        </w:rPr>
        <w:t>的递交</w:t>
      </w:r>
    </w:p>
    <w:p w14:paraId="50154169">
      <w:pPr>
        <w:wordWrap w:val="0"/>
        <w:autoSpaceDE w:val="0"/>
        <w:autoSpaceDN w:val="0"/>
        <w:adjustRightInd w:val="0"/>
        <w:spacing w:line="560" w:lineRule="exact"/>
        <w:ind w:firstLine="480" w:firstLineChars="200"/>
        <w:rPr>
          <w:rFonts w:hint="eastAsia" w:ascii="宋体" w:hAnsi="宋体" w:cs="宋体"/>
          <w:b/>
          <w:bCs/>
          <w:kern w:val="0"/>
          <w:sz w:val="24"/>
        </w:rPr>
      </w:pPr>
      <w:r>
        <w:rPr>
          <w:rFonts w:hint="eastAsia" w:ascii="宋体" w:hAnsi="宋体" w:cs="宋体"/>
          <w:sz w:val="24"/>
        </w:rPr>
        <w:t>网上递交：网上递交通过“政采云”平台（http</w:t>
      </w:r>
      <w:r>
        <w:rPr>
          <w:rFonts w:hint="eastAsia" w:ascii="宋体" w:hAnsi="宋体" w:cs="宋体"/>
          <w:sz w:val="24"/>
          <w:lang w:eastAsia="zh-CN"/>
        </w:rPr>
        <w:t>:</w:t>
      </w:r>
      <w:r>
        <w:rPr>
          <w:rFonts w:hint="eastAsia" w:ascii="宋体" w:hAnsi="宋体" w:cs="宋体"/>
          <w:sz w:val="24"/>
        </w:rPr>
        <w:t>//www.zcygov.cn）</w:t>
      </w:r>
      <w:r>
        <w:rPr>
          <w:rFonts w:hint="eastAsia" w:ascii="宋体" w:hAnsi="宋体" w:cs="宋体"/>
          <w:sz w:val="24"/>
          <w:lang w:eastAsia="zh-CN"/>
        </w:rPr>
        <w:t>，供应商</w:t>
      </w:r>
      <w:r>
        <w:rPr>
          <w:rFonts w:hint="eastAsia" w:ascii="宋体" w:hAnsi="宋体" w:cs="宋体"/>
          <w:sz w:val="24"/>
        </w:rPr>
        <w:t>须在</w:t>
      </w:r>
      <w:r>
        <w:rPr>
          <w:rFonts w:hint="eastAsia" w:ascii="宋体" w:hAnsi="宋体" w:cs="宋体"/>
          <w:sz w:val="24"/>
          <w:lang w:eastAsia="zh-CN"/>
        </w:rPr>
        <w:t>投标（响应）文件</w:t>
      </w:r>
      <w:r>
        <w:rPr>
          <w:rFonts w:hint="eastAsia" w:ascii="宋体" w:hAnsi="宋体" w:cs="宋体"/>
          <w:sz w:val="24"/>
        </w:rPr>
        <w:t>递交截止时间前完成所有</w:t>
      </w:r>
      <w:r>
        <w:rPr>
          <w:rFonts w:hint="eastAsia" w:ascii="宋体" w:hAnsi="宋体" w:cs="宋体"/>
          <w:sz w:val="24"/>
          <w:lang w:eastAsia="zh-CN"/>
        </w:rPr>
        <w:t>投标（响应）文件</w:t>
      </w:r>
      <w:r>
        <w:rPr>
          <w:rFonts w:hint="eastAsia" w:ascii="宋体" w:hAnsi="宋体" w:cs="宋体"/>
          <w:sz w:val="24"/>
        </w:rPr>
        <w:t>的上传，网上确认电子签名，</w:t>
      </w:r>
      <w:r>
        <w:rPr>
          <w:rFonts w:hint="eastAsia" w:ascii="宋体" w:hAnsi="宋体" w:cs="宋体"/>
          <w:sz w:val="24"/>
          <w:lang w:eastAsia="zh-CN"/>
        </w:rPr>
        <w:t>投标（响应）文件</w:t>
      </w:r>
      <w:r>
        <w:rPr>
          <w:rFonts w:hint="eastAsia" w:ascii="宋体" w:hAnsi="宋体" w:cs="宋体"/>
          <w:sz w:val="24"/>
        </w:rPr>
        <w:t>递交截止时间前未完成</w:t>
      </w:r>
      <w:r>
        <w:rPr>
          <w:rFonts w:hint="eastAsia" w:ascii="宋体" w:hAnsi="宋体" w:cs="宋体"/>
          <w:sz w:val="24"/>
          <w:lang w:eastAsia="zh-CN"/>
        </w:rPr>
        <w:t>投标（响应）文件</w:t>
      </w:r>
      <w:r>
        <w:rPr>
          <w:rFonts w:hint="eastAsia" w:ascii="宋体" w:hAnsi="宋体" w:cs="宋体"/>
          <w:sz w:val="24"/>
        </w:rPr>
        <w:t>传输的，视为未按要求提交。</w:t>
      </w:r>
    </w:p>
    <w:p w14:paraId="1F69D596">
      <w:pPr>
        <w:widowControl/>
        <w:spacing w:line="560" w:lineRule="exact"/>
        <w:ind w:firstLine="480" w:firstLineChars="200"/>
        <w:jc w:val="left"/>
        <w:rPr>
          <w:rFonts w:hint="eastAsia" w:ascii="宋体" w:hAnsi="宋体" w:cs="宋体"/>
          <w:sz w:val="24"/>
        </w:rPr>
      </w:pPr>
      <w:r>
        <w:rPr>
          <w:rFonts w:hint="eastAsia" w:ascii="宋体" w:hAnsi="宋体" w:cs="宋体"/>
          <w:kern w:val="0"/>
          <w:sz w:val="24"/>
          <w:lang w:val="en-US" w:eastAsia="zh-CN"/>
        </w:rPr>
        <w:t>48</w:t>
      </w:r>
      <w:r>
        <w:rPr>
          <w:rFonts w:hint="eastAsia" w:ascii="宋体" w:hAnsi="宋体" w:cs="宋体"/>
          <w:kern w:val="0"/>
          <w:sz w:val="24"/>
        </w:rPr>
        <w:t xml:space="preserve">.4 </w:t>
      </w:r>
      <w:r>
        <w:rPr>
          <w:rFonts w:hint="eastAsia" w:ascii="宋体" w:hAnsi="宋体" w:cs="宋体"/>
          <w:sz w:val="24"/>
          <w:lang w:eastAsia="zh-CN"/>
        </w:rPr>
        <w:t>电子投标（响应）文件</w:t>
      </w:r>
      <w:r>
        <w:rPr>
          <w:rFonts w:hint="eastAsia" w:ascii="宋体" w:hAnsi="宋体" w:cs="宋体"/>
          <w:sz w:val="24"/>
        </w:rPr>
        <w:t>的修改与撤回</w:t>
      </w:r>
    </w:p>
    <w:p w14:paraId="34B3E0B3">
      <w:pPr>
        <w:spacing w:line="560" w:lineRule="exact"/>
        <w:ind w:firstLine="480" w:firstLineChars="200"/>
        <w:jc w:val="left"/>
        <w:rPr>
          <w:rFonts w:hint="eastAsia" w:ascii="宋体" w:hAnsi="宋体" w:cs="宋体"/>
          <w:sz w:val="24"/>
        </w:rPr>
      </w:pPr>
      <w:r>
        <w:rPr>
          <w:rFonts w:hint="eastAsia" w:ascii="宋体" w:hAnsi="宋体" w:cs="宋体"/>
          <w:sz w:val="24"/>
        </w:rPr>
        <w:t>（1）在规定的</w:t>
      </w:r>
      <w:r>
        <w:rPr>
          <w:rFonts w:hint="eastAsia" w:ascii="宋体" w:hAnsi="宋体" w:cs="宋体"/>
          <w:sz w:val="24"/>
          <w:lang w:eastAsia="zh-CN"/>
        </w:rPr>
        <w:t>投标（响应）文件</w:t>
      </w:r>
      <w:r>
        <w:rPr>
          <w:rFonts w:hint="eastAsia" w:ascii="宋体" w:hAnsi="宋体" w:cs="宋体"/>
          <w:sz w:val="24"/>
        </w:rPr>
        <w:t>递交截止时间前，</w:t>
      </w:r>
      <w:r>
        <w:rPr>
          <w:rFonts w:hint="eastAsia" w:ascii="宋体" w:hAnsi="宋体" w:cs="宋体"/>
          <w:sz w:val="24"/>
          <w:lang w:eastAsia="zh-CN"/>
        </w:rPr>
        <w:t>供应商</w:t>
      </w:r>
      <w:r>
        <w:rPr>
          <w:rFonts w:hint="eastAsia" w:ascii="宋体" w:hAnsi="宋体" w:cs="宋体"/>
          <w:sz w:val="24"/>
        </w:rPr>
        <w:t>可以修改或撤回已在网上递交的</w:t>
      </w:r>
      <w:r>
        <w:rPr>
          <w:rFonts w:hint="eastAsia" w:ascii="宋体" w:hAnsi="宋体" w:cs="宋体"/>
          <w:sz w:val="24"/>
          <w:lang w:eastAsia="zh-CN"/>
        </w:rPr>
        <w:t>投标（响应）文件</w:t>
      </w:r>
      <w:r>
        <w:rPr>
          <w:rFonts w:hint="eastAsia" w:ascii="宋体" w:hAnsi="宋体" w:cs="宋体"/>
          <w:sz w:val="24"/>
        </w:rPr>
        <w:t>，无需书面形式通知采购人。</w:t>
      </w:r>
    </w:p>
    <w:p w14:paraId="614ADD0D">
      <w:pPr>
        <w:widowControl/>
        <w:spacing w:line="560" w:lineRule="exact"/>
        <w:ind w:firstLine="480" w:firstLineChars="200"/>
        <w:jc w:val="left"/>
        <w:rPr>
          <w:rFonts w:hint="eastAsia" w:ascii="宋体" w:hAnsi="宋体" w:cs="宋体"/>
          <w:b/>
          <w:bCs/>
          <w:kern w:val="0"/>
          <w:sz w:val="24"/>
        </w:rPr>
      </w:pPr>
      <w:r>
        <w:rPr>
          <w:rFonts w:hint="eastAsia" w:ascii="宋体" w:hAnsi="宋体" w:cs="宋体"/>
          <w:sz w:val="24"/>
        </w:rPr>
        <w:t>（2）修改的</w:t>
      </w:r>
      <w:r>
        <w:rPr>
          <w:rFonts w:hint="eastAsia" w:ascii="宋体" w:hAnsi="宋体" w:cs="宋体"/>
          <w:sz w:val="24"/>
          <w:lang w:eastAsia="zh-CN"/>
        </w:rPr>
        <w:t>投标（响应）文件</w:t>
      </w:r>
      <w:r>
        <w:rPr>
          <w:rFonts w:hint="eastAsia" w:ascii="宋体" w:hAnsi="宋体" w:cs="宋体"/>
          <w:sz w:val="24"/>
        </w:rPr>
        <w:t>应按照有关</w:t>
      </w:r>
      <w:r>
        <w:rPr>
          <w:rFonts w:hint="eastAsia" w:ascii="宋体" w:hAnsi="宋体" w:cs="宋体"/>
          <w:sz w:val="24"/>
          <w:lang w:eastAsia="zh-CN"/>
        </w:rPr>
        <w:t>电子投标（响应）文件</w:t>
      </w:r>
      <w:r>
        <w:rPr>
          <w:rFonts w:hint="eastAsia" w:ascii="宋体" w:hAnsi="宋体" w:cs="宋体"/>
          <w:sz w:val="24"/>
        </w:rPr>
        <w:t>规定进行编制、加密和递交。</w:t>
      </w:r>
    </w:p>
    <w:p w14:paraId="7FCE44FC">
      <w:pPr>
        <w:widowControl/>
        <w:spacing w:line="560" w:lineRule="exact"/>
        <w:ind w:firstLine="480" w:firstLineChars="200"/>
        <w:jc w:val="left"/>
        <w:rPr>
          <w:rFonts w:hint="eastAsia" w:ascii="宋体" w:hAnsi="宋体" w:cs="宋体"/>
          <w:kern w:val="0"/>
          <w:sz w:val="24"/>
        </w:rPr>
      </w:pPr>
      <w:r>
        <w:rPr>
          <w:rFonts w:hint="eastAsia" w:ascii="宋体" w:hAnsi="宋体" w:cs="宋体"/>
          <w:kern w:val="0"/>
          <w:sz w:val="24"/>
          <w:lang w:val="en-US" w:eastAsia="zh-CN"/>
        </w:rPr>
        <w:t>48</w:t>
      </w:r>
      <w:r>
        <w:rPr>
          <w:rFonts w:hint="eastAsia" w:ascii="宋体" w:hAnsi="宋体" w:cs="宋体"/>
          <w:kern w:val="0"/>
          <w:sz w:val="24"/>
        </w:rPr>
        <w:t xml:space="preserve">.5 </w:t>
      </w:r>
      <w:r>
        <w:rPr>
          <w:rFonts w:hint="eastAsia" w:ascii="宋体" w:hAnsi="宋体" w:cs="宋体"/>
          <w:kern w:val="0"/>
          <w:sz w:val="24"/>
          <w:lang w:eastAsia="zh-CN"/>
        </w:rPr>
        <w:t>投标（响应）文件</w:t>
      </w:r>
      <w:r>
        <w:rPr>
          <w:rFonts w:hint="eastAsia" w:ascii="宋体" w:hAnsi="宋体" w:cs="宋体"/>
          <w:kern w:val="0"/>
          <w:sz w:val="24"/>
        </w:rPr>
        <w:t>解密</w:t>
      </w:r>
    </w:p>
    <w:p w14:paraId="5B318EE9">
      <w:pPr>
        <w:spacing w:line="560" w:lineRule="exact"/>
        <w:ind w:firstLine="480" w:firstLineChars="200"/>
        <w:rPr>
          <w:rFonts w:hint="eastAsia" w:ascii="宋体" w:hAnsi="宋体" w:cs="宋体"/>
          <w:kern w:val="0"/>
          <w:sz w:val="24"/>
        </w:rPr>
      </w:pPr>
      <w:r>
        <w:rPr>
          <w:rFonts w:hint="eastAsia" w:ascii="宋体" w:hAnsi="宋体" w:cs="宋体"/>
          <w:kern w:val="0"/>
          <w:sz w:val="24"/>
        </w:rPr>
        <w:t>该项目</w:t>
      </w:r>
      <w:r>
        <w:rPr>
          <w:rFonts w:hint="eastAsia" w:ascii="宋体" w:hAnsi="宋体" w:cs="宋体"/>
          <w:kern w:val="0"/>
          <w:sz w:val="24"/>
          <w:lang w:eastAsia="zh-CN"/>
        </w:rPr>
        <w:t>投标（响应）文件</w:t>
      </w:r>
      <w:r>
        <w:rPr>
          <w:rFonts w:hint="eastAsia" w:ascii="宋体" w:hAnsi="宋体" w:cs="宋体"/>
          <w:kern w:val="0"/>
          <w:sz w:val="24"/>
        </w:rPr>
        <w:t>的开启采用网上远程解密方式，</w:t>
      </w:r>
      <w:r>
        <w:rPr>
          <w:rFonts w:hint="eastAsia" w:ascii="宋体" w:hAnsi="宋体" w:cs="宋体"/>
          <w:kern w:val="0"/>
          <w:sz w:val="24"/>
          <w:lang w:eastAsia="zh-CN"/>
        </w:rPr>
        <w:t>供应商</w:t>
      </w:r>
      <w:r>
        <w:rPr>
          <w:rFonts w:hint="eastAsia" w:ascii="宋体" w:hAnsi="宋体" w:cs="宋体"/>
          <w:kern w:val="0"/>
          <w:sz w:val="24"/>
        </w:rPr>
        <w:t>不用到现场参与</w:t>
      </w:r>
      <w:r>
        <w:rPr>
          <w:rFonts w:hint="eastAsia" w:ascii="宋体" w:hAnsi="宋体" w:cs="宋体"/>
          <w:kern w:val="0"/>
          <w:sz w:val="24"/>
          <w:lang w:eastAsia="zh-CN"/>
        </w:rPr>
        <w:t>投标（响应）文件</w:t>
      </w:r>
      <w:r>
        <w:rPr>
          <w:rFonts w:hint="eastAsia" w:ascii="宋体" w:hAnsi="宋体" w:cs="宋体"/>
          <w:kern w:val="0"/>
          <w:sz w:val="24"/>
        </w:rPr>
        <w:t>开启。</w:t>
      </w:r>
    </w:p>
    <w:p w14:paraId="3C22EF77">
      <w:pPr>
        <w:spacing w:line="560" w:lineRule="exact"/>
        <w:ind w:firstLine="480" w:firstLineChars="200"/>
        <w:rPr>
          <w:rFonts w:hint="eastAsia" w:ascii="宋体" w:hAnsi="宋体" w:eastAsia="宋体" w:cs="宋体"/>
          <w:sz w:val="24"/>
          <w:szCs w:val="24"/>
        </w:rPr>
      </w:pPr>
      <w:r>
        <w:rPr>
          <w:rFonts w:hint="eastAsia" w:ascii="宋体" w:hAnsi="宋体" w:eastAsia="宋体" w:cs="宋体"/>
          <w:kern w:val="0"/>
          <w:sz w:val="24"/>
          <w:lang w:val="en-US" w:eastAsia="zh-CN"/>
        </w:rPr>
        <w:t>48.6</w:t>
      </w:r>
      <w:r>
        <w:rPr>
          <w:rFonts w:hint="eastAsia" w:ascii="宋体" w:hAnsi="宋体" w:eastAsia="宋体" w:cs="宋体"/>
          <w:color w:val="0000FF"/>
          <w:sz w:val="24"/>
          <w:szCs w:val="24"/>
          <w:highlight w:val="none"/>
          <w:lang w:val="en-US" w:eastAsia="zh-CN"/>
        </w:rPr>
        <w:t>在使用政府采购云平台时，请</w:t>
      </w:r>
      <w:r>
        <w:rPr>
          <w:rFonts w:hint="eastAsia" w:ascii="宋体" w:hAnsi="宋体" w:cs="宋体"/>
          <w:color w:val="0000FF"/>
          <w:sz w:val="24"/>
          <w:szCs w:val="24"/>
          <w:highlight w:val="none"/>
          <w:lang w:val="en-US" w:eastAsia="zh-CN"/>
        </w:rPr>
        <w:t>供应商</w:t>
      </w:r>
      <w:r>
        <w:rPr>
          <w:rFonts w:hint="eastAsia" w:ascii="宋体" w:hAnsi="宋体" w:eastAsia="宋体" w:cs="宋体"/>
          <w:color w:val="0000FF"/>
          <w:sz w:val="24"/>
          <w:szCs w:val="24"/>
          <w:highlight w:val="none"/>
          <w:lang w:val="en-US" w:eastAsia="zh-CN"/>
        </w:rPr>
        <w:t>自行配备有音视频通话（带摄像头及话筒的电脑）功能的相应设备及稳定网络的环境下，并按政府采购云平台开标大厅中的提示完成响应文件的解密。</w:t>
      </w:r>
      <w:r>
        <w:rPr>
          <w:rFonts w:hint="eastAsia" w:ascii="宋体" w:hAnsi="宋体" w:eastAsia="宋体" w:cs="宋体"/>
          <w:sz w:val="24"/>
          <w:szCs w:val="24"/>
          <w:highlight w:val="none"/>
          <w:lang w:val="en-US" w:eastAsia="zh-CN"/>
        </w:rPr>
        <w:t>本次</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lang w:val="en-US" w:eastAsia="zh-CN"/>
        </w:rPr>
        <w:t>、最后报价时间以政府采购云平台提示时间为准，电子响应文件解密后至项目评审结束，供应商需要在</w:t>
      </w:r>
      <w:r>
        <w:rPr>
          <w:rFonts w:hint="eastAsia" w:ascii="宋体" w:hAnsi="宋体" w:cs="宋体"/>
          <w:sz w:val="24"/>
          <w:szCs w:val="24"/>
          <w:highlight w:val="none"/>
          <w:lang w:val="en-US" w:eastAsia="zh-CN"/>
        </w:rPr>
        <w:t>具备</w:t>
      </w:r>
      <w:r>
        <w:rPr>
          <w:rFonts w:hint="eastAsia" w:ascii="宋体" w:hAnsi="宋体" w:eastAsia="宋体" w:cs="宋体"/>
          <w:sz w:val="24"/>
          <w:szCs w:val="24"/>
          <w:highlight w:val="none"/>
          <w:lang w:val="en-US" w:eastAsia="zh-CN"/>
        </w:rPr>
        <w:t>摄像头及语音功能且互联网网络状况</w:t>
      </w:r>
      <w:r>
        <w:rPr>
          <w:rFonts w:hint="eastAsia" w:ascii="宋体" w:hAnsi="宋体" w:cs="宋体"/>
          <w:sz w:val="24"/>
          <w:szCs w:val="24"/>
          <w:highlight w:val="none"/>
          <w:lang w:val="en-US" w:eastAsia="zh-CN"/>
        </w:rPr>
        <w:t>良好的电脑上登录</w:t>
      </w:r>
      <w:r>
        <w:rPr>
          <w:rFonts w:hint="eastAsia" w:ascii="宋体" w:hAnsi="宋体" w:eastAsia="宋体" w:cs="宋体"/>
          <w:sz w:val="24"/>
          <w:szCs w:val="24"/>
          <w:highlight w:val="none"/>
        </w:rPr>
        <w:t>“政采云”平台（http</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//www.zcygov.cn）</w:t>
      </w:r>
      <w:r>
        <w:rPr>
          <w:rFonts w:hint="eastAsia" w:ascii="宋体" w:hAnsi="宋体" w:cs="宋体"/>
          <w:sz w:val="24"/>
          <w:szCs w:val="24"/>
          <w:highlight w:val="none"/>
          <w:lang w:val="en-US" w:eastAsia="zh-CN"/>
        </w:rPr>
        <w:t>远程开标大厅参与本次磋商及最后报价，否则后果自负。</w:t>
      </w:r>
    </w:p>
    <w:p w14:paraId="46C629D6">
      <w:pPr>
        <w:pageBreakBefore w:val="0"/>
        <w:kinsoku/>
        <w:wordWrap/>
        <w:overflowPunct/>
        <w:topLinePunct w:val="0"/>
        <w:bidi w:val="0"/>
        <w:snapToGrid/>
        <w:spacing w:line="560" w:lineRule="exact"/>
        <w:ind w:firstLine="482" w:firstLineChars="200"/>
        <w:jc w:val="both"/>
        <w:outlineLvl w:val="9"/>
        <w:rPr>
          <w:rFonts w:hint="eastAsia" w:ascii="宋体" w:hAnsi="宋体" w:eastAsia="宋体" w:cs="宋体"/>
          <w:sz w:val="24"/>
          <w:szCs w:val="24"/>
        </w:rPr>
      </w:pPr>
      <w:r>
        <w:rPr>
          <w:rFonts w:hint="eastAsia" w:ascii="宋体" w:hAnsi="宋体" w:cs="宋体"/>
          <w:b/>
          <w:bCs/>
          <w:color w:val="auto"/>
          <w:sz w:val="24"/>
          <w:szCs w:val="24"/>
          <w:lang w:val="en-US" w:eastAsia="zh-CN"/>
        </w:rPr>
        <w:t>49.</w:t>
      </w:r>
      <w:r>
        <w:rPr>
          <w:rFonts w:hint="eastAsia" w:ascii="宋体" w:hAnsi="宋体" w:eastAsia="宋体" w:cs="宋体"/>
          <w:b/>
          <w:bCs/>
          <w:color w:val="auto"/>
          <w:sz w:val="24"/>
          <w:szCs w:val="24"/>
        </w:rPr>
        <w:t>不同单位的</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文件若芯片序列号、硬盘序列号、网卡序列号一致，视为由同一台电脑编制！</w:t>
      </w:r>
    </w:p>
    <w:p w14:paraId="20537138">
      <w:pPr>
        <w:pageBreakBefore w:val="0"/>
        <w:kinsoku/>
        <w:wordWrap/>
        <w:overflowPunct/>
        <w:topLinePunct w:val="0"/>
        <w:bidi w:val="0"/>
        <w:snapToGrid/>
        <w:spacing w:line="560" w:lineRule="exact"/>
        <w:ind w:firstLine="482" w:firstLineChars="200"/>
        <w:jc w:val="both"/>
        <w:outlineLvl w:val="9"/>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50</w:t>
      </w:r>
      <w:r>
        <w:rPr>
          <w:rFonts w:hint="eastAsia" w:ascii="宋体" w:hAnsi="宋体" w:eastAsia="宋体" w:cs="宋体"/>
          <w:b/>
          <w:bCs w:val="0"/>
          <w:color w:val="auto"/>
          <w:sz w:val="24"/>
          <w:szCs w:val="24"/>
          <w:lang w:val="en-US" w:eastAsia="zh-CN"/>
        </w:rPr>
        <w:t>. 采购代理服务费</w:t>
      </w:r>
    </w:p>
    <w:p w14:paraId="5105CD74">
      <w:pPr>
        <w:pStyle w:val="25"/>
        <w:pageBreakBefore w:val="0"/>
        <w:kinsoku/>
        <w:wordWrap/>
        <w:overflowPunct/>
        <w:topLinePunct w:val="0"/>
        <w:bidi w:val="0"/>
        <w:spacing w:line="560" w:lineRule="exact"/>
        <w:ind w:left="0" w:lef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lang w:val="en-US" w:eastAsia="zh-CN"/>
        </w:rPr>
        <w:t>本项目不收取采购代理服务费。</w:t>
      </w:r>
    </w:p>
    <w:p w14:paraId="54EB9EA5">
      <w:pPr>
        <w:pStyle w:val="25"/>
        <w:pageBreakBefore w:val="0"/>
        <w:kinsoku/>
        <w:wordWrap/>
        <w:overflowPunct/>
        <w:topLinePunct w:val="0"/>
        <w:bidi w:val="0"/>
        <w:spacing w:line="560" w:lineRule="exact"/>
        <w:ind w:left="0" w:leftChars="0" w:firstLine="480" w:firstLineChars="200"/>
        <w:outlineLvl w:val="9"/>
        <w:rPr>
          <w:rFonts w:hint="eastAsia" w:ascii="宋体" w:hAnsi="宋体" w:eastAsia="宋体" w:cs="宋体"/>
          <w:sz w:val="24"/>
          <w:szCs w:val="24"/>
          <w:lang w:val="en-US" w:eastAsia="zh-CN"/>
        </w:rPr>
      </w:pPr>
      <w:r>
        <w:rPr>
          <w:rFonts w:hint="eastAsia" w:ascii="宋体" w:hAnsi="宋体" w:cs="宋体"/>
          <w:b w:val="0"/>
          <w:bCs w:val="0"/>
          <w:sz w:val="24"/>
          <w:szCs w:val="24"/>
          <w:lang w:val="en-US" w:eastAsia="zh-CN"/>
        </w:rPr>
        <w:t>51</w:t>
      </w:r>
      <w:r>
        <w:rPr>
          <w:rFonts w:hint="eastAsia" w:ascii="宋体" w:hAnsi="宋体" w:eastAsia="宋体" w:cs="宋体"/>
          <w:b w:val="0"/>
          <w:bCs w:val="0"/>
          <w:sz w:val="24"/>
          <w:szCs w:val="24"/>
          <w:lang w:val="en-US" w:eastAsia="zh-CN"/>
        </w:rPr>
        <w:t>.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w:t>
      </w:r>
      <w:r>
        <w:rPr>
          <w:rFonts w:hint="eastAsia" w:ascii="宋体" w:hAnsi="宋体" w:cs="宋体"/>
          <w:b w:val="0"/>
          <w:bCs w:val="0"/>
          <w:sz w:val="24"/>
          <w:szCs w:val="24"/>
          <w:lang w:val="en-US" w:eastAsia="zh-CN"/>
        </w:rPr>
        <w:t>作</w:t>
      </w:r>
      <w:r>
        <w:rPr>
          <w:rFonts w:hint="eastAsia" w:ascii="宋体" w:hAnsi="宋体" w:eastAsia="宋体" w:cs="宋体"/>
          <w:b w:val="0"/>
          <w:bCs w:val="0"/>
          <w:sz w:val="24"/>
          <w:szCs w:val="24"/>
          <w:lang w:val="en-US" w:eastAsia="zh-CN"/>
        </w:rPr>
        <w:t>调整。</w:t>
      </w:r>
    </w:p>
    <w:p w14:paraId="2585CD16">
      <w:pPr>
        <w:pStyle w:val="25"/>
        <w:pageBreakBefore w:val="0"/>
        <w:kinsoku/>
        <w:wordWrap/>
        <w:overflowPunct/>
        <w:topLinePunct w:val="0"/>
        <w:bidi w:val="0"/>
        <w:spacing w:line="560" w:lineRule="exact"/>
        <w:ind w:left="0" w:leftChars="0" w:firstLine="0" w:firstLineChars="0"/>
        <w:jc w:val="center"/>
        <w:rPr>
          <w:rFonts w:hint="eastAsia" w:ascii="宋体" w:hAnsi="宋体" w:eastAsia="宋体" w:cs="宋体"/>
          <w:b/>
          <w:bCs w:val="0"/>
          <w:sz w:val="32"/>
          <w:szCs w:val="32"/>
          <w:lang w:val="en-US" w:eastAsia="zh-CN"/>
        </w:rPr>
      </w:pPr>
      <w:r>
        <w:rPr>
          <w:rFonts w:hint="eastAsia" w:ascii="宋体" w:hAnsi="宋体" w:eastAsia="宋体" w:cs="宋体"/>
          <w:b w:val="0"/>
          <w:bCs/>
          <w:color w:val="auto"/>
          <w:sz w:val="24"/>
          <w:szCs w:val="24"/>
          <w:lang w:val="en-US" w:eastAsia="zh-CN"/>
        </w:rPr>
        <w:br w:type="page"/>
      </w:r>
      <w:bookmarkStart w:id="87" w:name="_Toc8709_WPSOffice_Level1"/>
      <w:bookmarkStart w:id="88" w:name="_Toc183682369"/>
      <w:bookmarkStart w:id="89" w:name="_Toc217446057"/>
      <w:bookmarkStart w:id="90" w:name="_Toc183582232"/>
      <w:r>
        <w:rPr>
          <w:rFonts w:hint="eastAsia" w:ascii="宋体" w:hAnsi="宋体" w:eastAsia="宋体" w:cs="宋体"/>
          <w:b/>
          <w:bCs w:val="0"/>
          <w:sz w:val="32"/>
          <w:szCs w:val="32"/>
        </w:rPr>
        <w:t>第</w:t>
      </w:r>
      <w:r>
        <w:rPr>
          <w:rFonts w:hint="eastAsia" w:ascii="宋体" w:hAnsi="宋体" w:eastAsia="宋体" w:cs="宋体"/>
          <w:b/>
          <w:bCs w:val="0"/>
          <w:sz w:val="32"/>
          <w:szCs w:val="32"/>
          <w:lang w:val="en-US" w:eastAsia="zh-CN"/>
        </w:rPr>
        <w:t>三</w:t>
      </w:r>
      <w:r>
        <w:rPr>
          <w:rFonts w:hint="eastAsia" w:ascii="宋体" w:hAnsi="宋体" w:eastAsia="宋体" w:cs="宋体"/>
          <w:b/>
          <w:bCs w:val="0"/>
          <w:sz w:val="32"/>
          <w:szCs w:val="32"/>
        </w:rPr>
        <w:t xml:space="preserve">章  </w:t>
      </w:r>
      <w:r>
        <w:rPr>
          <w:rFonts w:hint="eastAsia" w:ascii="宋体" w:hAnsi="宋体" w:eastAsia="宋体" w:cs="宋体"/>
          <w:b/>
          <w:bCs w:val="0"/>
          <w:sz w:val="32"/>
          <w:szCs w:val="32"/>
          <w:lang w:val="en-US" w:eastAsia="zh-CN"/>
        </w:rPr>
        <w:t>项目需求</w:t>
      </w:r>
      <w:bookmarkEnd w:id="87"/>
    </w:p>
    <w:p w14:paraId="5141ABA0">
      <w:pPr>
        <w:pStyle w:val="12"/>
        <w:rPr>
          <w:rFonts w:hint="eastAsia"/>
          <w:lang w:val="en-US" w:eastAsia="zh-CN"/>
        </w:rPr>
      </w:pPr>
    </w:p>
    <w:p w14:paraId="3CF573D1">
      <w:pPr>
        <w:pageBreakBefore w:val="0"/>
        <w:kinsoku/>
        <w:wordWrap/>
        <w:overflowPunct/>
        <w:topLinePunct w:val="0"/>
        <w:autoSpaceDE/>
        <w:autoSpaceDN/>
        <w:bidi w:val="0"/>
        <w:spacing w:line="560" w:lineRule="exact"/>
        <w:jc w:val="center"/>
        <w:rPr>
          <w:rFonts w:hint="eastAsia"/>
          <w:b/>
          <w:bCs/>
          <w:sz w:val="32"/>
          <w:szCs w:val="32"/>
          <w:lang w:val="en-US" w:eastAsia="zh-CN"/>
        </w:rPr>
      </w:pPr>
      <w:bookmarkStart w:id="91" w:name="_Toc367_WPSOffice_Level1"/>
      <w:r>
        <w:rPr>
          <w:rFonts w:hint="eastAsia"/>
          <w:b/>
          <w:bCs/>
          <w:sz w:val="32"/>
          <w:szCs w:val="32"/>
          <w:lang w:val="en-US" w:eastAsia="zh-CN"/>
        </w:rPr>
        <w:t>文山州广播电视局无线发射台站信号源传输链路专线服务项目</w:t>
      </w:r>
    </w:p>
    <w:p w14:paraId="345F7990">
      <w:pPr>
        <w:pageBreakBefore w:val="0"/>
        <w:kinsoku/>
        <w:wordWrap/>
        <w:overflowPunct/>
        <w:topLinePunct w:val="0"/>
        <w:autoSpaceDE/>
        <w:autoSpaceDN/>
        <w:bidi w:val="0"/>
        <w:spacing w:line="560" w:lineRule="exact"/>
        <w:jc w:val="center"/>
        <w:rPr>
          <w:rFonts w:hint="eastAsia"/>
          <w:b/>
          <w:bCs/>
          <w:sz w:val="28"/>
          <w:szCs w:val="28"/>
          <w:lang w:val="en-US" w:eastAsia="zh-CN"/>
        </w:rPr>
      </w:pPr>
      <w:r>
        <w:rPr>
          <w:rFonts w:hint="eastAsia"/>
          <w:b/>
          <w:bCs/>
          <w:sz w:val="32"/>
          <w:szCs w:val="32"/>
          <w:lang w:val="en-US" w:eastAsia="zh-CN"/>
        </w:rPr>
        <w:t>技术服务要求</w:t>
      </w:r>
    </w:p>
    <w:p w14:paraId="3B155B4A">
      <w:pPr>
        <w:pageBreakBefore w:val="0"/>
        <w:kinsoku/>
        <w:wordWrap/>
        <w:overflowPunct/>
        <w:topLinePunct w:val="0"/>
        <w:autoSpaceDE/>
        <w:autoSpaceDN/>
        <w:bidi w:val="0"/>
        <w:spacing w:line="5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说明：</w:t>
      </w:r>
    </w:p>
    <w:p w14:paraId="3A621852">
      <w:pPr>
        <w:pageBreakBefore w:val="0"/>
        <w:kinsoku/>
        <w:wordWrap/>
        <w:overflowPunct/>
        <w:topLinePunct w:val="0"/>
        <w:autoSpaceDE/>
        <w:autoSpaceDN/>
        <w:bidi w:val="0"/>
        <w:spacing w:line="560" w:lineRule="exact"/>
        <w:ind w:firstLine="482" w:firstLineChars="200"/>
        <w:rPr>
          <w:rFonts w:hint="default"/>
          <w:b/>
          <w:bCs/>
          <w:sz w:val="28"/>
          <w:szCs w:val="28"/>
          <w:lang w:val="en-US" w:eastAsia="zh-CN"/>
        </w:rPr>
      </w:pPr>
      <w:r>
        <w:rPr>
          <w:rFonts w:hint="eastAsia" w:ascii="宋体" w:hAnsi="宋体" w:eastAsia="宋体" w:cs="宋体"/>
          <w:b/>
          <w:bCs/>
          <w:color w:val="FF0000"/>
          <w:sz w:val="24"/>
          <w:szCs w:val="24"/>
          <w:lang w:val="en-US" w:eastAsia="zh-CN"/>
        </w:rPr>
        <w:t>★</w:t>
      </w:r>
      <w:r>
        <w:rPr>
          <w:rFonts w:hint="eastAsia" w:ascii="宋体" w:hAnsi="宋体" w:eastAsia="宋体" w:cs="宋体"/>
          <w:b/>
          <w:bCs/>
          <w:color w:val="FF0000"/>
          <w:sz w:val="28"/>
          <w:szCs w:val="28"/>
          <w:lang w:val="en-US" w:eastAsia="zh-CN"/>
        </w:rPr>
        <w:t>本项目分为2个标段标项1和标项2，</w:t>
      </w:r>
      <w:r>
        <w:rPr>
          <w:rFonts w:hint="eastAsia"/>
          <w:b/>
          <w:bCs/>
          <w:color w:val="FF0000"/>
          <w:sz w:val="28"/>
          <w:szCs w:val="28"/>
          <w:lang w:val="en-US" w:eastAsia="zh-CN"/>
        </w:rPr>
        <w:t>两个标段技术、商务、服务、评审标准等采购需求是相同的。供应商必须</w:t>
      </w:r>
      <w:r>
        <w:rPr>
          <w:rFonts w:hint="eastAsia" w:ascii="宋体" w:hAnsi="宋体" w:eastAsia="宋体" w:cs="宋体"/>
          <w:b/>
          <w:bCs/>
          <w:color w:val="FF0000"/>
          <w:sz w:val="24"/>
          <w:szCs w:val="24"/>
          <w:lang w:val="en-US" w:eastAsia="zh-CN"/>
        </w:rPr>
        <w:t>分标段响应和报价，必须对所投标段进行整体报价，不得缺项、漏项，否则响应无效。</w:t>
      </w:r>
    </w:p>
    <w:p w14:paraId="702342D4">
      <w:pPr>
        <w:pStyle w:val="74"/>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spacing w:val="0"/>
          <w:kern w:val="2"/>
          <w:sz w:val="24"/>
          <w:szCs w:val="24"/>
          <w:lang w:val="en-US" w:eastAsia="zh-CN" w:bidi="ar-SA"/>
        </w:rPr>
      </w:pPr>
      <w:r>
        <w:rPr>
          <w:rFonts w:hint="eastAsia" w:ascii="宋体" w:hAnsi="宋体" w:eastAsia="宋体" w:cs="宋体"/>
          <w:b/>
          <w:bCs/>
          <w:color w:val="FF0000"/>
          <w:sz w:val="24"/>
          <w:szCs w:val="24"/>
          <w:lang w:val="en-US" w:eastAsia="zh-CN"/>
        </w:rPr>
        <w:t>★</w:t>
      </w:r>
      <w:r>
        <w:rPr>
          <w:rFonts w:hint="eastAsia" w:ascii="宋体" w:hAnsi="宋体" w:cs="宋体"/>
          <w:b/>
          <w:bCs/>
          <w:color w:val="FF0000"/>
          <w:sz w:val="24"/>
          <w:szCs w:val="24"/>
          <w:lang w:val="en-US" w:eastAsia="zh-CN"/>
        </w:rPr>
        <w:t>供应商</w:t>
      </w:r>
      <w:r>
        <w:rPr>
          <w:rFonts w:hint="eastAsia" w:ascii="宋体" w:hAnsi="宋体" w:eastAsia="宋体" w:cs="宋体"/>
          <w:b/>
          <w:bCs/>
          <w:color w:val="FF0000"/>
          <w:sz w:val="24"/>
          <w:szCs w:val="24"/>
          <w:lang w:val="en-US" w:eastAsia="zh-CN"/>
        </w:rPr>
        <w:t>可同时对两个标段进行</w:t>
      </w:r>
      <w:r>
        <w:rPr>
          <w:rFonts w:hint="eastAsia" w:ascii="宋体" w:hAnsi="宋体" w:cs="宋体"/>
          <w:b/>
          <w:bCs/>
          <w:color w:val="FF0000"/>
          <w:sz w:val="24"/>
          <w:szCs w:val="24"/>
          <w:lang w:val="en-US" w:eastAsia="zh-CN"/>
        </w:rPr>
        <w:t>响应</w:t>
      </w:r>
      <w:r>
        <w:rPr>
          <w:rFonts w:hint="eastAsia" w:ascii="宋体" w:hAnsi="宋体" w:eastAsia="宋体" w:cs="宋体"/>
          <w:b/>
          <w:bCs/>
          <w:color w:val="FF0000"/>
          <w:sz w:val="24"/>
          <w:szCs w:val="24"/>
          <w:lang w:val="en-US" w:eastAsia="zh-CN"/>
        </w:rPr>
        <w:t>，但若出现第一候选</w:t>
      </w:r>
      <w:r>
        <w:rPr>
          <w:rFonts w:hint="eastAsia" w:ascii="宋体" w:hAnsi="宋体" w:cs="宋体"/>
          <w:b/>
          <w:bCs/>
          <w:color w:val="FF0000"/>
          <w:sz w:val="24"/>
          <w:szCs w:val="24"/>
          <w:lang w:val="en-US" w:eastAsia="zh-CN"/>
        </w:rPr>
        <w:t>成交人</w:t>
      </w:r>
      <w:r>
        <w:rPr>
          <w:rFonts w:hint="eastAsia" w:ascii="宋体" w:hAnsi="宋体" w:eastAsia="宋体" w:cs="宋体"/>
          <w:b/>
          <w:bCs/>
          <w:color w:val="FF0000"/>
          <w:sz w:val="24"/>
          <w:szCs w:val="24"/>
          <w:lang w:val="en-US" w:eastAsia="zh-CN"/>
        </w:rPr>
        <w:t>时，则不能同时作为两个标段的第一候选</w:t>
      </w:r>
      <w:r>
        <w:rPr>
          <w:rFonts w:hint="eastAsia" w:ascii="宋体" w:hAnsi="宋体" w:cs="宋体"/>
          <w:b/>
          <w:bCs/>
          <w:color w:val="FF0000"/>
          <w:sz w:val="24"/>
          <w:szCs w:val="24"/>
          <w:lang w:val="en-US" w:eastAsia="zh-CN"/>
        </w:rPr>
        <w:t>成交人</w:t>
      </w:r>
      <w:r>
        <w:rPr>
          <w:rFonts w:hint="eastAsia" w:ascii="宋体" w:hAnsi="宋体" w:eastAsia="宋体" w:cs="宋体"/>
          <w:b/>
          <w:bCs/>
          <w:color w:val="FF0000"/>
          <w:sz w:val="24"/>
          <w:szCs w:val="24"/>
          <w:lang w:val="en-US" w:eastAsia="zh-CN"/>
        </w:rPr>
        <w:t>。</w:t>
      </w:r>
      <w:r>
        <w:rPr>
          <w:rFonts w:hint="eastAsia" w:ascii="宋体" w:hAnsi="宋体" w:eastAsia="宋体" w:cs="宋体"/>
          <w:b/>
          <w:bCs/>
          <w:color w:val="FF0000"/>
          <w:spacing w:val="0"/>
          <w:kern w:val="2"/>
          <w:sz w:val="24"/>
          <w:szCs w:val="24"/>
          <w:lang w:val="en-US" w:eastAsia="zh-CN" w:bidi="ar-SA"/>
        </w:rPr>
        <w:t>评审委员会按</w:t>
      </w:r>
      <w:r>
        <w:rPr>
          <w:rFonts w:hint="eastAsia" w:ascii="宋体" w:hAnsi="宋体" w:cs="宋体"/>
          <w:b/>
          <w:bCs/>
          <w:color w:val="FF0000"/>
          <w:spacing w:val="0"/>
          <w:kern w:val="2"/>
          <w:sz w:val="24"/>
          <w:szCs w:val="24"/>
          <w:lang w:val="en-US" w:eastAsia="zh-CN" w:bidi="ar-SA"/>
        </w:rPr>
        <w:t xml:space="preserve">标项1、标项2 </w:t>
      </w:r>
      <w:r>
        <w:rPr>
          <w:rFonts w:hint="eastAsia" w:ascii="宋体" w:hAnsi="宋体" w:eastAsia="宋体" w:cs="宋体"/>
          <w:b/>
          <w:bCs/>
          <w:color w:val="FF0000"/>
          <w:spacing w:val="0"/>
          <w:kern w:val="2"/>
          <w:sz w:val="24"/>
          <w:szCs w:val="24"/>
          <w:lang w:val="en-US" w:eastAsia="zh-CN" w:bidi="ar-SA"/>
        </w:rPr>
        <w:t>的顺序进行评审，出现上述情形时，</w:t>
      </w:r>
      <w:r>
        <w:rPr>
          <w:rFonts w:hint="eastAsia" w:ascii="宋体" w:hAnsi="宋体" w:cs="宋体"/>
          <w:b/>
          <w:bCs/>
          <w:color w:val="FF0000"/>
          <w:spacing w:val="0"/>
          <w:kern w:val="2"/>
          <w:sz w:val="24"/>
          <w:szCs w:val="24"/>
          <w:lang w:val="en-US" w:eastAsia="zh-CN" w:bidi="ar-SA"/>
        </w:rPr>
        <w:t>标项2</w:t>
      </w:r>
      <w:r>
        <w:rPr>
          <w:rFonts w:hint="eastAsia" w:ascii="宋体" w:hAnsi="宋体" w:eastAsia="宋体" w:cs="宋体"/>
          <w:b/>
          <w:bCs/>
          <w:color w:val="FF0000"/>
          <w:spacing w:val="0"/>
          <w:kern w:val="2"/>
          <w:sz w:val="24"/>
          <w:szCs w:val="24"/>
          <w:lang w:val="en-US" w:eastAsia="zh-CN" w:bidi="ar-SA"/>
        </w:rPr>
        <w:t>的候选</w:t>
      </w:r>
      <w:r>
        <w:rPr>
          <w:rFonts w:hint="eastAsia" w:ascii="宋体" w:hAnsi="宋体" w:cs="宋体"/>
          <w:b/>
          <w:bCs/>
          <w:color w:val="FF0000"/>
          <w:spacing w:val="0"/>
          <w:kern w:val="2"/>
          <w:sz w:val="24"/>
          <w:szCs w:val="24"/>
          <w:lang w:val="en-US" w:eastAsia="zh-CN" w:bidi="ar-SA"/>
        </w:rPr>
        <w:t>成交人</w:t>
      </w:r>
      <w:r>
        <w:rPr>
          <w:rFonts w:hint="eastAsia" w:ascii="宋体" w:hAnsi="宋体" w:eastAsia="宋体" w:cs="宋体"/>
          <w:b/>
          <w:bCs/>
          <w:color w:val="FF0000"/>
          <w:spacing w:val="0"/>
          <w:kern w:val="2"/>
          <w:sz w:val="24"/>
          <w:szCs w:val="24"/>
          <w:lang w:val="en-US" w:eastAsia="zh-CN" w:bidi="ar-SA"/>
        </w:rPr>
        <w:t xml:space="preserve">按得分由高到低顺序顺延推荐候选中标人。 </w:t>
      </w:r>
    </w:p>
    <w:p w14:paraId="21EB6BB1">
      <w:pPr>
        <w:pStyle w:val="9"/>
        <w:rPr>
          <w:rFonts w:hint="default"/>
          <w:lang w:val="en-US" w:eastAsia="zh-CN"/>
        </w:rPr>
      </w:pPr>
    </w:p>
    <w:p w14:paraId="1D482D26">
      <w:pPr>
        <w:pageBreakBefore w:val="0"/>
        <w:numPr>
          <w:ilvl w:val="0"/>
          <w:numId w:val="0"/>
        </w:numPr>
        <w:kinsoku/>
        <w:wordWrap/>
        <w:overflowPunct/>
        <w:topLinePunct w:val="0"/>
        <w:autoSpaceDE/>
        <w:autoSpaceDN/>
        <w:bidi w:val="0"/>
        <w:spacing w:line="560" w:lineRule="exact"/>
        <w:ind w:firstLine="562" w:firstLineChars="200"/>
        <w:rPr>
          <w:rFonts w:hint="eastAsia"/>
          <w:b w:val="0"/>
          <w:bCs w:val="0"/>
          <w:sz w:val="28"/>
          <w:szCs w:val="28"/>
          <w:lang w:eastAsia="zh-CN"/>
        </w:rPr>
      </w:pPr>
      <w:r>
        <w:rPr>
          <w:rFonts w:hint="eastAsia"/>
          <w:b/>
          <w:bCs/>
          <w:sz w:val="28"/>
          <w:szCs w:val="28"/>
          <w:lang w:eastAsia="zh-CN"/>
        </w:rPr>
        <w:t>（一）</w:t>
      </w:r>
      <w:r>
        <w:rPr>
          <w:rFonts w:hint="eastAsia"/>
          <w:b/>
          <w:bCs/>
          <w:sz w:val="28"/>
          <w:szCs w:val="28"/>
        </w:rPr>
        <w:t>简要概况</w:t>
      </w:r>
      <w:r>
        <w:rPr>
          <w:rFonts w:hint="eastAsia"/>
          <w:b/>
          <w:bCs/>
          <w:sz w:val="28"/>
          <w:szCs w:val="28"/>
          <w:lang w:eastAsia="zh-CN"/>
        </w:rPr>
        <w:t>：</w:t>
      </w:r>
      <w:r>
        <w:rPr>
          <w:rFonts w:hint="eastAsia"/>
          <w:b w:val="0"/>
          <w:bCs w:val="0"/>
          <w:sz w:val="28"/>
          <w:szCs w:val="28"/>
          <w:lang w:eastAsia="zh-CN"/>
        </w:rPr>
        <w:t>全州共有70个广播电视发射台站，转播广播电视节目，为确保播出信号不中断，保障广播电视安全播出。需配置主备专线链路，提升台站广播电视节目源信号保障能力。</w:t>
      </w:r>
    </w:p>
    <w:p w14:paraId="4A3326CF">
      <w:pPr>
        <w:pageBreakBefore w:val="0"/>
        <w:kinsoku/>
        <w:wordWrap/>
        <w:overflowPunct/>
        <w:topLinePunct w:val="0"/>
        <w:autoSpaceDE/>
        <w:autoSpaceDN/>
        <w:bidi w:val="0"/>
        <w:spacing w:line="560" w:lineRule="exact"/>
        <w:ind w:firstLine="562" w:firstLineChars="200"/>
        <w:rPr>
          <w:rFonts w:hint="eastAsia"/>
          <w:b w:val="0"/>
          <w:bCs w:val="0"/>
          <w:sz w:val="28"/>
          <w:szCs w:val="28"/>
          <w:lang w:eastAsia="zh-CN"/>
        </w:rPr>
      </w:pPr>
      <w:r>
        <w:rPr>
          <w:rFonts w:hint="eastAsia"/>
          <w:b/>
          <w:bCs/>
          <w:sz w:val="28"/>
          <w:szCs w:val="28"/>
          <w:lang w:eastAsia="zh-CN"/>
        </w:rPr>
        <w:t>（</w:t>
      </w:r>
      <w:r>
        <w:rPr>
          <w:rFonts w:hint="eastAsia"/>
          <w:b/>
          <w:bCs/>
          <w:sz w:val="28"/>
          <w:szCs w:val="28"/>
          <w:lang w:val="en-US" w:eastAsia="zh-CN"/>
        </w:rPr>
        <w:t>二</w:t>
      </w:r>
      <w:r>
        <w:rPr>
          <w:rFonts w:hint="eastAsia"/>
          <w:b/>
          <w:bCs/>
          <w:sz w:val="28"/>
          <w:szCs w:val="28"/>
          <w:lang w:eastAsia="zh-CN"/>
        </w:rPr>
        <w:t>）</w:t>
      </w:r>
      <w:r>
        <w:rPr>
          <w:rFonts w:hint="eastAsia"/>
          <w:b/>
          <w:bCs/>
          <w:sz w:val="28"/>
          <w:szCs w:val="28"/>
        </w:rPr>
        <w:t>服务内容</w:t>
      </w:r>
      <w:r>
        <w:rPr>
          <w:rFonts w:hint="eastAsia"/>
          <w:b/>
          <w:bCs/>
          <w:sz w:val="28"/>
          <w:szCs w:val="28"/>
          <w:lang w:eastAsia="zh-CN"/>
        </w:rPr>
        <w:t>：</w:t>
      </w:r>
      <w:r>
        <w:rPr>
          <w:rFonts w:hint="eastAsia"/>
          <w:b w:val="0"/>
          <w:bCs w:val="0"/>
          <w:sz w:val="28"/>
          <w:szCs w:val="28"/>
          <w:lang w:eastAsia="zh-CN"/>
        </w:rPr>
        <w:t>在全州70个广播电视发射台站，每个台站至州广电局安全播出监测中心机房租用网络运营商带宽专线主用链路和备用链路各1条，用于各台站广播电视信号源安全传输保障。</w:t>
      </w:r>
    </w:p>
    <w:p w14:paraId="2E98B364">
      <w:pPr>
        <w:pageBreakBefore w:val="0"/>
        <w:kinsoku/>
        <w:wordWrap/>
        <w:overflowPunct/>
        <w:topLinePunct w:val="0"/>
        <w:autoSpaceDE/>
        <w:autoSpaceDN/>
        <w:bidi w:val="0"/>
        <w:spacing w:line="560" w:lineRule="exact"/>
        <w:ind w:firstLine="562" w:firstLineChars="200"/>
        <w:rPr>
          <w:rFonts w:hint="eastAsia"/>
          <w:sz w:val="28"/>
          <w:szCs w:val="28"/>
          <w:lang w:eastAsia="zh-CN"/>
        </w:rPr>
      </w:pPr>
      <w:r>
        <w:rPr>
          <w:rFonts w:hint="eastAsia"/>
          <w:b/>
          <w:bCs/>
          <w:sz w:val="28"/>
          <w:szCs w:val="28"/>
          <w:lang w:eastAsia="zh-CN"/>
        </w:rPr>
        <w:t>（</w:t>
      </w:r>
      <w:r>
        <w:rPr>
          <w:rFonts w:hint="eastAsia"/>
          <w:b/>
          <w:bCs/>
          <w:sz w:val="28"/>
          <w:szCs w:val="28"/>
          <w:lang w:val="en-US" w:eastAsia="zh-CN"/>
        </w:rPr>
        <w:t>三</w:t>
      </w:r>
      <w:r>
        <w:rPr>
          <w:rFonts w:hint="eastAsia"/>
          <w:b/>
          <w:bCs/>
          <w:sz w:val="28"/>
          <w:szCs w:val="28"/>
          <w:lang w:eastAsia="zh-CN"/>
        </w:rPr>
        <w:t>）功能需求：</w:t>
      </w:r>
    </w:p>
    <w:p w14:paraId="73B18F4B">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sz w:val="28"/>
          <w:szCs w:val="28"/>
          <w:lang w:val="en-US" w:eastAsia="zh-CN"/>
        </w:rPr>
        <w:t xml:space="preserve">     </w:t>
      </w:r>
      <w:r>
        <w:rPr>
          <w:rFonts w:hint="eastAsia"/>
          <w:b w:val="0"/>
          <w:bCs w:val="0"/>
          <w:sz w:val="28"/>
          <w:szCs w:val="28"/>
          <w:lang w:val="en-US" w:eastAsia="zh-CN"/>
        </w:rPr>
        <w:t>1.接入方式：可采用SDH/MSTP/PTN/OTN/IP承载网等多种传输技术实现专线接入，上下行1:1对等的传输速率，恒定独享的端到端通道接入及访问服务。</w:t>
      </w:r>
    </w:p>
    <w:p w14:paraId="5A33148F">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sz w:val="28"/>
          <w:szCs w:val="28"/>
          <w:lang w:val="en-US" w:eastAsia="zh-CN"/>
        </w:rPr>
        <w:t>2.误码率：在一个确定的测试期间，接收出现差错的比特数与总发送的比特数之比，要求≤1e-9。</w:t>
      </w:r>
    </w:p>
    <w:p w14:paraId="3B8D1106">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sz w:val="28"/>
          <w:szCs w:val="28"/>
          <w:lang w:val="en-US" w:eastAsia="zh-CN"/>
        </w:rPr>
        <w:t>3.时延：端到端不丢包情况下的网络转发数据所用时间，包括传输时延和传输节点处理时延，跨省、跨市时延：本地网内≤3ms;</w:t>
      </w:r>
    </w:p>
    <w:p w14:paraId="0E4D6334">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sz w:val="28"/>
          <w:szCs w:val="28"/>
          <w:lang w:val="en-US" w:eastAsia="zh-CN"/>
        </w:rPr>
        <w:t>4.丢包率：网络丢包率在正常带宽负荷下（负荷小于70%）≤0.01%。</w:t>
      </w:r>
    </w:p>
    <w:p w14:paraId="3E5A3528">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sz w:val="28"/>
          <w:szCs w:val="28"/>
          <w:lang w:val="en-US" w:eastAsia="zh-CN"/>
        </w:rPr>
        <w:t>5.速率控制为100M/1000M固定带宽，非动态调整。</w:t>
      </w:r>
    </w:p>
    <w:p w14:paraId="698785D6">
      <w:pPr>
        <w:pageBreakBefore w:val="0"/>
        <w:numPr>
          <w:ilvl w:val="0"/>
          <w:numId w:val="0"/>
        </w:numPr>
        <w:kinsoku/>
        <w:wordWrap/>
        <w:overflowPunct/>
        <w:topLinePunct w:val="0"/>
        <w:autoSpaceDE/>
        <w:autoSpaceDN/>
        <w:bidi w:val="0"/>
        <w:spacing w:line="560" w:lineRule="exact"/>
        <w:ind w:firstLine="560" w:firstLineChars="200"/>
        <w:rPr>
          <w:rFonts w:hint="default"/>
          <w:b w:val="0"/>
          <w:bCs w:val="0"/>
          <w:sz w:val="28"/>
          <w:szCs w:val="28"/>
          <w:lang w:val="en-US" w:eastAsia="zh-CN"/>
        </w:rPr>
      </w:pPr>
      <w:r>
        <w:rPr>
          <w:rFonts w:hint="eastAsia"/>
          <w:b w:val="0"/>
          <w:bCs w:val="0"/>
          <w:sz w:val="28"/>
          <w:szCs w:val="28"/>
          <w:lang w:val="en-US" w:eastAsia="zh-CN"/>
        </w:rPr>
        <w:t>6.光口接入要求1310nm/10km发光功率≥-1DBm，光接入全程平均衰耗＞0.5DB/公里。</w:t>
      </w:r>
    </w:p>
    <w:p w14:paraId="6EDA7BCE">
      <w:pPr>
        <w:pageBreakBefore w:val="0"/>
        <w:numPr>
          <w:ilvl w:val="0"/>
          <w:numId w:val="2"/>
        </w:numPr>
        <w:kinsoku/>
        <w:wordWrap/>
        <w:overflowPunct/>
        <w:topLinePunct w:val="0"/>
        <w:autoSpaceDE/>
        <w:autoSpaceDN/>
        <w:bidi w:val="0"/>
        <w:spacing w:line="560" w:lineRule="exact"/>
        <w:rPr>
          <w:rFonts w:hint="eastAsia"/>
          <w:b/>
          <w:bCs/>
          <w:sz w:val="28"/>
          <w:szCs w:val="28"/>
          <w:lang w:eastAsia="zh-CN"/>
        </w:rPr>
      </w:pPr>
      <w:r>
        <w:rPr>
          <w:rFonts w:hint="eastAsia"/>
          <w:b/>
          <w:bCs/>
          <w:sz w:val="28"/>
          <w:szCs w:val="28"/>
        </w:rPr>
        <w:t>人员组成</w:t>
      </w:r>
      <w:r>
        <w:rPr>
          <w:rFonts w:hint="eastAsia"/>
          <w:b/>
          <w:bCs/>
          <w:sz w:val="28"/>
          <w:szCs w:val="28"/>
          <w:lang w:eastAsia="zh-CN"/>
        </w:rPr>
        <w:t>：</w:t>
      </w:r>
    </w:p>
    <w:p w14:paraId="7650D38C">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sz w:val="28"/>
          <w:szCs w:val="28"/>
          <w:lang w:val="en-US" w:eastAsia="zh-CN"/>
        </w:rPr>
        <w:t>配置专职客户经理和技术经理了解需求，提供技术方案咨询。</w:t>
      </w:r>
    </w:p>
    <w:p w14:paraId="23969CE4">
      <w:pPr>
        <w:pageBreakBefore w:val="0"/>
        <w:numPr>
          <w:ilvl w:val="0"/>
          <w:numId w:val="0"/>
        </w:numPr>
        <w:kinsoku/>
        <w:wordWrap/>
        <w:overflowPunct/>
        <w:topLinePunct w:val="0"/>
        <w:autoSpaceDE/>
        <w:autoSpaceDN/>
        <w:bidi w:val="0"/>
        <w:spacing w:line="560" w:lineRule="exact"/>
        <w:ind w:leftChars="0"/>
        <w:rPr>
          <w:rFonts w:hint="default" w:eastAsia="宋体"/>
          <w:b w:val="0"/>
          <w:kern w:val="2"/>
          <w:sz w:val="28"/>
          <w:szCs w:val="28"/>
          <w:lang w:val="en-US" w:eastAsia="zh-CN" w:bidi="ar-SA"/>
        </w:rPr>
      </w:pPr>
      <w:r>
        <w:rPr>
          <w:rFonts w:hint="eastAsia"/>
          <w:b/>
          <w:bCs/>
          <w:sz w:val="28"/>
          <w:szCs w:val="28"/>
          <w:lang w:eastAsia="zh-CN"/>
        </w:rPr>
        <w:t>（五）服务</w:t>
      </w:r>
      <w:r>
        <w:rPr>
          <w:rFonts w:hint="eastAsia"/>
          <w:b/>
          <w:bCs/>
          <w:sz w:val="28"/>
          <w:szCs w:val="28"/>
        </w:rPr>
        <w:t>质量要求</w:t>
      </w:r>
      <w:r>
        <w:rPr>
          <w:rFonts w:hint="eastAsia"/>
          <w:b/>
          <w:bCs/>
          <w:sz w:val="28"/>
          <w:szCs w:val="28"/>
          <w:lang w:eastAsia="zh-CN"/>
        </w:rPr>
        <w:t>：</w:t>
      </w:r>
    </w:p>
    <w:p w14:paraId="51AD06EB">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sz w:val="28"/>
          <w:szCs w:val="28"/>
          <w:lang w:val="en-US" w:eastAsia="zh-CN"/>
        </w:rPr>
        <w:t>网络线路服务要求</w:t>
      </w:r>
    </w:p>
    <w:p w14:paraId="1118E554">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sz w:val="28"/>
          <w:szCs w:val="28"/>
          <w:lang w:val="en-US" w:eastAsia="zh-CN"/>
        </w:rPr>
        <w:t>1.网络监控：具备功能完善的网络监控系统，进行7×24小时监控，具有迅速、高效的响应能力。</w:t>
      </w:r>
    </w:p>
    <w:p w14:paraId="792ADC1E">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sz w:val="28"/>
          <w:szCs w:val="28"/>
          <w:lang w:val="en-US" w:eastAsia="zh-CN"/>
        </w:rPr>
        <w:t>2.故障处理：运行维护人员7×24小时值班受理。</w:t>
      </w:r>
    </w:p>
    <w:p w14:paraId="28F568F7">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sz w:val="28"/>
          <w:szCs w:val="28"/>
          <w:lang w:val="en-US" w:eastAsia="zh-CN"/>
        </w:rPr>
        <w:t>3.故障受理方式：设置7×24小时报障热线与传真受理故障。须具备报障受理记录，采用电话录音，电话录音保存1个月。</w:t>
      </w:r>
    </w:p>
    <w:p w14:paraId="064F821C">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sz w:val="28"/>
          <w:szCs w:val="28"/>
          <w:lang w:val="en-US" w:eastAsia="zh-CN"/>
        </w:rPr>
        <w:t>4.业务恢复时间：业务恢复时间不大于2小时。（以上业务恢复时间是指专线传输设备出现障碍后，在可控范围内进行抢修至业务恢复时长，业务恢复时间不包含客户自身原因、互联互通原因、不可抗原因产生的故障历时。）</w:t>
      </w:r>
    </w:p>
    <w:p w14:paraId="0BFD79F5">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sz w:val="28"/>
          <w:szCs w:val="28"/>
          <w:lang w:val="en-US" w:eastAsia="zh-CN"/>
        </w:rPr>
        <w:t>5.客户报障响应时间：客户报障响应时间≤10分钟。</w:t>
      </w:r>
    </w:p>
    <w:p w14:paraId="76A34CB2">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sz w:val="28"/>
          <w:szCs w:val="28"/>
          <w:lang w:val="en-US" w:eastAsia="zh-CN"/>
        </w:rPr>
        <w:t>6.故障处理报告：故障分析报告24小时内出具故障分析报告答复招标人。</w:t>
      </w:r>
    </w:p>
    <w:p w14:paraId="23FD99E6">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sz w:val="28"/>
          <w:szCs w:val="28"/>
          <w:lang w:val="en-US" w:eastAsia="zh-CN"/>
        </w:rPr>
        <w:t>7.投诉处理：7×24小时客户投诉受理热线，并对客户提供技术支持绿色通道专业技术人员一对一服务；</w:t>
      </w:r>
    </w:p>
    <w:p w14:paraId="195CDEAF">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sz w:val="28"/>
          <w:szCs w:val="28"/>
          <w:lang w:val="en-US" w:eastAsia="zh-CN"/>
        </w:rPr>
        <w:t>8.技术支持：配置专职客户经理和技术经理了解需求，提供技术方案咨询，可针对客户个性化需求，量身制定解决方案，按需提供技术方案文档；</w:t>
      </w:r>
    </w:p>
    <w:p w14:paraId="783EFA36">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sz w:val="28"/>
          <w:szCs w:val="28"/>
          <w:lang w:val="en-US" w:eastAsia="zh-CN"/>
        </w:rPr>
        <w:t>9.网络割接：网络割接包括正常维护割接，通讯演练等有计划网络调整，在48小时前发布正式公告通知客户，并告知网络割接时间和中断时长。</w:t>
      </w:r>
    </w:p>
    <w:p w14:paraId="57683C9A">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sz w:val="28"/>
          <w:szCs w:val="28"/>
          <w:lang w:val="en-US" w:eastAsia="zh-CN"/>
        </w:rPr>
        <w:t>10.售后服务响应时间：提供及时、高效的现场技术服务，任何时间（包括节假日），承诺提供7×24小时技术支持；接到故障通知后，维护人员要在半小时内做出明确响应和安排，4小时内到达现场，进行现场维护。</w:t>
      </w:r>
    </w:p>
    <w:p w14:paraId="4CE032D5">
      <w:pPr>
        <w:spacing w:line="400" w:lineRule="exact"/>
        <w:ind w:firstLine="562" w:firstLineChars="200"/>
        <w:rPr>
          <w:rFonts w:hint="eastAsia"/>
          <w:b/>
          <w:bCs/>
          <w:sz w:val="28"/>
          <w:szCs w:val="28"/>
          <w:lang w:eastAsia="zh-CN"/>
        </w:rPr>
      </w:pPr>
      <w:r>
        <w:rPr>
          <w:rFonts w:hint="eastAsia"/>
          <w:b/>
          <w:bCs/>
          <w:sz w:val="28"/>
          <w:szCs w:val="28"/>
          <w:lang w:eastAsia="zh-CN"/>
        </w:rPr>
        <w:t>（六）</w:t>
      </w:r>
      <w:r>
        <w:rPr>
          <w:rFonts w:hint="eastAsia"/>
          <w:b/>
          <w:bCs/>
          <w:sz w:val="28"/>
          <w:szCs w:val="28"/>
        </w:rPr>
        <w:t>项目验收要求</w:t>
      </w:r>
      <w:r>
        <w:rPr>
          <w:rFonts w:hint="eastAsia"/>
          <w:b/>
          <w:bCs/>
          <w:sz w:val="28"/>
          <w:szCs w:val="28"/>
          <w:lang w:eastAsia="zh-CN"/>
        </w:rPr>
        <w:t>：</w:t>
      </w:r>
    </w:p>
    <w:p w14:paraId="4840B2ED">
      <w:pPr>
        <w:spacing w:line="400" w:lineRule="exact"/>
        <w:ind w:firstLine="560" w:firstLineChars="200"/>
        <w:rPr>
          <w:rFonts w:hint="eastAsia"/>
          <w:b w:val="0"/>
          <w:bCs w:val="0"/>
          <w:sz w:val="28"/>
          <w:szCs w:val="28"/>
          <w:lang w:val="en-US" w:eastAsia="zh-CN"/>
        </w:rPr>
      </w:pPr>
      <w:r>
        <w:rPr>
          <w:rFonts w:hint="eastAsia"/>
          <w:b w:val="0"/>
          <w:bCs w:val="0"/>
          <w:sz w:val="28"/>
          <w:szCs w:val="28"/>
          <w:lang w:val="en-US" w:eastAsia="zh-CN"/>
        </w:rPr>
        <w:t>严格按照采购文件需求参数和服务质量进行验收。</w:t>
      </w:r>
    </w:p>
    <w:p w14:paraId="3BD3FD21">
      <w:pPr>
        <w:pageBreakBefore w:val="0"/>
        <w:numPr>
          <w:ilvl w:val="0"/>
          <w:numId w:val="0"/>
        </w:numPr>
        <w:kinsoku/>
        <w:wordWrap/>
        <w:overflowPunct/>
        <w:topLinePunct w:val="0"/>
        <w:autoSpaceDE/>
        <w:autoSpaceDN/>
        <w:bidi w:val="0"/>
        <w:spacing w:line="560" w:lineRule="exact"/>
        <w:ind w:firstLine="562" w:firstLineChars="200"/>
        <w:rPr>
          <w:rFonts w:hint="eastAsia"/>
          <w:b/>
          <w:bCs/>
          <w:sz w:val="28"/>
          <w:szCs w:val="28"/>
          <w:lang w:val="en-US" w:eastAsia="zh-CN"/>
        </w:rPr>
      </w:pPr>
      <w:r>
        <w:rPr>
          <w:rFonts w:hint="eastAsia"/>
          <w:b/>
          <w:bCs/>
          <w:sz w:val="28"/>
          <w:szCs w:val="28"/>
          <w:lang w:val="en-US" w:eastAsia="zh-CN"/>
        </w:rPr>
        <w:t>（七）其他需要补充的内容：</w:t>
      </w:r>
    </w:p>
    <w:p w14:paraId="0A324DD1">
      <w:pPr>
        <w:pageBreakBefore w:val="0"/>
        <w:numPr>
          <w:ilvl w:val="0"/>
          <w:numId w:val="0"/>
        </w:numPr>
        <w:kinsoku/>
        <w:wordWrap/>
        <w:overflowPunct/>
        <w:topLinePunct w:val="0"/>
        <w:autoSpaceDE/>
        <w:autoSpaceDN/>
        <w:bidi w:val="0"/>
        <w:spacing w:line="560" w:lineRule="exact"/>
        <w:ind w:firstLine="560" w:firstLineChars="200"/>
        <w:rPr>
          <w:rFonts w:hint="eastAsia"/>
          <w:b w:val="0"/>
          <w:bCs w:val="0"/>
          <w:sz w:val="28"/>
          <w:szCs w:val="28"/>
          <w:lang w:val="en-US" w:eastAsia="zh-CN"/>
        </w:rPr>
      </w:pPr>
      <w:r>
        <w:rPr>
          <w:rFonts w:hint="eastAsia"/>
          <w:b w:val="0"/>
          <w:bCs w:val="0"/>
          <w:color w:val="FF0000"/>
          <w:sz w:val="28"/>
          <w:szCs w:val="28"/>
          <w:lang w:val="en-US" w:eastAsia="zh-CN"/>
        </w:rPr>
        <w:t>根据《广播电视安全播出管理规定》，为确保主、备链路专线安全性，不能由同一企业承接两个标段同时提供主、备链路专线服务。</w:t>
      </w:r>
    </w:p>
    <w:p w14:paraId="01B4FCD8">
      <w:pPr>
        <w:pageBreakBefore w:val="0"/>
        <w:tabs>
          <w:tab w:val="left" w:pos="7665"/>
        </w:tabs>
        <w:kinsoku/>
        <w:wordWrap/>
        <w:overflowPunct/>
        <w:topLinePunct w:val="0"/>
        <w:bidi w:val="0"/>
        <w:spacing w:line="560" w:lineRule="exact"/>
        <w:jc w:val="both"/>
        <w:textAlignment w:val="auto"/>
        <w:rPr>
          <w:rFonts w:hint="eastAsia" w:ascii="宋体" w:hAnsi="宋体" w:eastAsia="宋体" w:cs="宋体"/>
          <w:b/>
          <w:bCs/>
          <w:color w:val="000000"/>
          <w:sz w:val="32"/>
          <w:szCs w:val="32"/>
        </w:rPr>
      </w:pPr>
    </w:p>
    <w:p w14:paraId="2466986C">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7FED4D82">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0C30218A">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5EC0D1CC">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4C03AB6D">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20A81647">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32FCF8D4">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2036C0D6">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1CA5DCE6">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280C4541">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700C098D">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0E83391C">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1F59DB04">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7011D2F0">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48C9C203">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38719912">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141B9C73">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7FC6E94E">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6AE0F394">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32"/>
          <w:szCs w:val="32"/>
        </w:rPr>
      </w:pPr>
    </w:p>
    <w:p w14:paraId="66F9C842">
      <w:pPr>
        <w:pageBreakBefore w:val="0"/>
        <w:tabs>
          <w:tab w:val="left" w:pos="7665"/>
        </w:tabs>
        <w:kinsoku/>
        <w:wordWrap/>
        <w:overflowPunct/>
        <w:topLinePunct w:val="0"/>
        <w:bidi w:val="0"/>
        <w:spacing w:line="56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32"/>
          <w:szCs w:val="32"/>
        </w:rPr>
        <w:t>第</w:t>
      </w:r>
      <w:r>
        <w:rPr>
          <w:rFonts w:hint="eastAsia" w:ascii="宋体" w:hAnsi="宋体" w:eastAsia="宋体" w:cs="宋体"/>
          <w:b/>
          <w:bCs/>
          <w:color w:val="000000"/>
          <w:sz w:val="32"/>
          <w:szCs w:val="32"/>
          <w:lang w:val="en-US" w:eastAsia="zh-CN"/>
        </w:rPr>
        <w:t>四</w:t>
      </w:r>
      <w:r>
        <w:rPr>
          <w:rFonts w:hint="eastAsia" w:ascii="宋体" w:hAnsi="宋体" w:eastAsia="宋体" w:cs="宋体"/>
          <w:b/>
          <w:bCs/>
          <w:color w:val="000000"/>
          <w:sz w:val="32"/>
          <w:szCs w:val="32"/>
        </w:rPr>
        <w:t>章  响应文件格式</w:t>
      </w:r>
      <w:bookmarkEnd w:id="91"/>
    </w:p>
    <w:p w14:paraId="5D4BB7FD">
      <w:pPr>
        <w:pageBreakBefore w:val="0"/>
        <w:kinsoku/>
        <w:wordWrap/>
        <w:overflowPunct/>
        <w:topLinePunct w:val="0"/>
        <w:bidi w:val="0"/>
        <w:spacing w:line="560" w:lineRule="exact"/>
        <w:jc w:val="left"/>
        <w:textAlignment w:val="auto"/>
        <w:rPr>
          <w:rFonts w:hint="eastAsia" w:ascii="宋体" w:hAnsi="宋体" w:eastAsia="宋体" w:cs="宋体"/>
          <w:b w:val="0"/>
          <w:bCs/>
          <w:color w:val="000000"/>
          <w:sz w:val="24"/>
          <w:szCs w:val="24"/>
          <w:highlight w:val="none"/>
        </w:rPr>
      </w:pPr>
    </w:p>
    <w:p w14:paraId="72D4A23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一、本章所制响应文件格式，除格式中明确将该格式作为实质性要求的，一律不具有强制性。</w:t>
      </w:r>
    </w:p>
    <w:p w14:paraId="780192B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二、本章所制响应文件格式有关表格中的备注栏，由供应商根据自身响应情况作解释性说明，不作为必填项。</w:t>
      </w:r>
    </w:p>
    <w:p w14:paraId="7B33B6E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三、本章所制响应文件格式中需要填写的相关内容事项，可能会与本采购项目无关，在不改变响应文件原义、不影响本项目采购需求的情况下，供应商可以不予填写，但应当注明。</w:t>
      </w:r>
    </w:p>
    <w:p w14:paraId="5A89CC0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四、</w:t>
      </w:r>
      <w:r>
        <w:rPr>
          <w:rFonts w:hint="eastAsia" w:ascii="宋体" w:hAnsi="宋体" w:eastAsia="宋体" w:cs="宋体"/>
          <w:sz w:val="24"/>
          <w:szCs w:val="24"/>
          <w:lang w:val="en-US" w:eastAsia="zh-CN"/>
        </w:rPr>
        <w:t>若格式中要求加盖单位公章的，自然人无需盖章，但需要签字。要求法定代表人签字的，适用于主要负责人。</w:t>
      </w:r>
    </w:p>
    <w:p w14:paraId="2ABF6345">
      <w:pPr>
        <w:pStyle w:val="25"/>
        <w:pageBreakBefore w:val="0"/>
        <w:kinsoku/>
        <w:wordWrap/>
        <w:overflowPunct/>
        <w:topLinePunct w:val="0"/>
        <w:bidi w:val="0"/>
        <w:spacing w:line="560" w:lineRule="exact"/>
        <w:textAlignment w:val="auto"/>
        <w:rPr>
          <w:rFonts w:hint="eastAsia" w:ascii="宋体" w:hAnsi="宋体" w:eastAsia="宋体" w:cs="宋体"/>
          <w:sz w:val="24"/>
          <w:szCs w:val="24"/>
          <w:lang w:val="en-US" w:eastAsia="zh-CN"/>
        </w:rPr>
      </w:pPr>
    </w:p>
    <w:p w14:paraId="6A4070B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rPr>
        <w:br w:type="page"/>
      </w:r>
      <w:bookmarkStart w:id="92" w:name="_Toc26570_WPSOffice_Level2"/>
      <w:r>
        <w:rPr>
          <w:rFonts w:hint="eastAsia" w:ascii="宋体" w:hAnsi="宋体" w:eastAsia="宋体" w:cs="宋体"/>
          <w:b/>
          <w:bCs/>
          <w:color w:val="000000"/>
          <w:sz w:val="24"/>
          <w:szCs w:val="24"/>
          <w:highlight w:val="none"/>
          <w:lang w:val="en-US" w:eastAsia="zh-CN"/>
        </w:rPr>
        <w:t>目  录</w:t>
      </w:r>
      <w:bookmarkEnd w:id="92"/>
    </w:p>
    <w:p w14:paraId="4AB39755">
      <w:pPr>
        <w:pStyle w:val="25"/>
        <w:pageBreakBefore w:val="0"/>
        <w:kinsoku/>
        <w:wordWrap/>
        <w:overflowPunct/>
        <w:topLinePunct w:val="0"/>
        <w:bidi w:val="0"/>
        <w:spacing w:line="560" w:lineRule="exact"/>
        <w:textAlignment w:val="auto"/>
        <w:rPr>
          <w:rFonts w:hint="eastAsia" w:ascii="宋体" w:hAnsi="宋体" w:eastAsia="宋体" w:cs="宋体"/>
          <w:sz w:val="24"/>
          <w:szCs w:val="24"/>
          <w:lang w:val="en-US" w:eastAsia="zh-CN"/>
        </w:rPr>
      </w:pPr>
    </w:p>
    <w:p w14:paraId="29FD30B8">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第一部分 报价要求响应文件</w:t>
      </w:r>
    </w:p>
    <w:p w14:paraId="798EB108">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格式1-1：首次报价表（报价符合性审查）</w:t>
      </w:r>
    </w:p>
    <w:p w14:paraId="3F1709DE">
      <w:pPr>
        <w:pStyle w:val="2"/>
        <w:pageBreakBefore w:val="0"/>
        <w:kinsoku/>
        <w:wordWrap/>
        <w:overflowPunct/>
        <w:topLinePunct w:val="0"/>
        <w:bidi w:val="0"/>
        <w:spacing w:line="560" w:lineRule="exact"/>
        <w:ind w:left="0" w:leftChars="0" w:firstLine="0" w:firstLineChars="0"/>
        <w:textAlignment w:val="auto"/>
        <w:rPr>
          <w:rFonts w:hint="eastAsia"/>
          <w:lang w:val="en-US" w:eastAsia="zh-CN"/>
        </w:rPr>
      </w:pPr>
      <w:r>
        <w:rPr>
          <w:rFonts w:hint="eastAsia" w:ascii="宋体" w:hAnsi="宋体" w:eastAsia="宋体" w:cs="宋体"/>
          <w:b w:val="0"/>
          <w:bCs w:val="0"/>
          <w:color w:val="000000"/>
          <w:sz w:val="24"/>
          <w:szCs w:val="24"/>
          <w:lang w:val="en-US" w:eastAsia="zh-CN"/>
        </w:rPr>
        <w:t>格式1-2：响应价格明细表（可根据实际情况修改）</w:t>
      </w:r>
    </w:p>
    <w:p w14:paraId="454E35DC">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格式1-</w:t>
      </w:r>
      <w:r>
        <w:rPr>
          <w:rFonts w:hint="eastAsia" w:ascii="宋体" w:hAnsi="宋体" w:cs="宋体"/>
          <w:b w:val="0"/>
          <w:bCs w:val="0"/>
          <w:color w:val="000000"/>
          <w:sz w:val="24"/>
          <w:szCs w:val="24"/>
          <w:lang w:val="en-US" w:eastAsia="zh-CN"/>
        </w:rPr>
        <w:t>3</w:t>
      </w:r>
      <w:r>
        <w:rPr>
          <w:rFonts w:hint="eastAsia" w:ascii="宋体" w:hAnsi="宋体" w:eastAsia="宋体" w:cs="宋体"/>
          <w:b w:val="0"/>
          <w:bCs w:val="0"/>
          <w:color w:val="000000"/>
          <w:sz w:val="24"/>
          <w:szCs w:val="24"/>
          <w:lang w:val="en-US" w:eastAsia="zh-CN"/>
        </w:rPr>
        <w:t>：最后报价表</w:t>
      </w:r>
      <w:r>
        <w:rPr>
          <w:rFonts w:hint="eastAsia" w:ascii="宋体" w:hAnsi="宋体" w:cs="宋体"/>
          <w:b w:val="0"/>
          <w:bCs w:val="0"/>
          <w:color w:val="000000"/>
          <w:sz w:val="24"/>
          <w:szCs w:val="24"/>
          <w:lang w:val="en-US" w:eastAsia="zh-CN"/>
        </w:rPr>
        <w:t>（参考）</w:t>
      </w:r>
    </w:p>
    <w:p w14:paraId="25F59D64">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p>
    <w:p w14:paraId="383128F8">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第二部分 资格证明文件</w:t>
      </w:r>
    </w:p>
    <w:p w14:paraId="06F228F1">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格式2-1：供应商应具有独立承担民事责任的能力的证明材料</w:t>
      </w:r>
    </w:p>
    <w:p w14:paraId="43510989">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格式2-2：供应商缴纳税收证明材料</w:t>
      </w:r>
    </w:p>
    <w:p w14:paraId="26A0BA06">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格式2-3：供应商缴纳社保证明材料</w:t>
      </w:r>
    </w:p>
    <w:p w14:paraId="2335BF23">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格式2-4：具有健全的财务会计制度</w:t>
      </w:r>
    </w:p>
    <w:p w14:paraId="26D55590">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格式2-5：具有良好的商业信誉</w:t>
      </w:r>
    </w:p>
    <w:p w14:paraId="7C667B12">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格式2-6：法定代表人或主要负责人资格证明书</w:t>
      </w:r>
    </w:p>
    <w:p w14:paraId="1B444B06">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格式2-7：法定代表人或负责人授权委托书</w:t>
      </w:r>
    </w:p>
    <w:p w14:paraId="09839063">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格式2-</w:t>
      </w:r>
      <w:r>
        <w:rPr>
          <w:rFonts w:hint="eastAsia" w:ascii="宋体" w:hAnsi="宋体" w:cs="宋体"/>
          <w:b w:val="0"/>
          <w:bCs w:val="0"/>
          <w:color w:val="000000"/>
          <w:sz w:val="24"/>
          <w:szCs w:val="24"/>
          <w:lang w:val="en-US" w:eastAsia="zh-CN"/>
        </w:rPr>
        <w:t>8</w:t>
      </w:r>
      <w:r>
        <w:rPr>
          <w:rFonts w:hint="eastAsia" w:ascii="宋体" w:hAnsi="宋体" w:eastAsia="宋体" w:cs="宋体"/>
          <w:b w:val="0"/>
          <w:bCs w:val="0"/>
          <w:color w:val="000000"/>
          <w:sz w:val="24"/>
          <w:szCs w:val="24"/>
          <w:lang w:val="en-US" w:eastAsia="zh-CN"/>
        </w:rPr>
        <w:t>：本项目要求供应商应具备的特定条件</w:t>
      </w:r>
    </w:p>
    <w:p w14:paraId="2EE69DF7">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格式2-</w:t>
      </w:r>
      <w:r>
        <w:rPr>
          <w:rFonts w:hint="eastAsia" w:ascii="宋体" w:hAnsi="宋体" w:cs="宋体"/>
          <w:b w:val="0"/>
          <w:bCs w:val="0"/>
          <w:color w:val="000000"/>
          <w:sz w:val="24"/>
          <w:szCs w:val="24"/>
          <w:lang w:val="en-US" w:eastAsia="zh-CN"/>
        </w:rPr>
        <w:t>9</w:t>
      </w:r>
      <w:r>
        <w:rPr>
          <w:rFonts w:hint="eastAsia" w:ascii="宋体" w:hAnsi="宋体" w:eastAsia="宋体" w:cs="宋体"/>
          <w:b w:val="0"/>
          <w:bCs w:val="0"/>
          <w:color w:val="000000"/>
          <w:sz w:val="24"/>
          <w:szCs w:val="24"/>
          <w:lang w:val="en-US" w:eastAsia="zh-CN"/>
        </w:rPr>
        <w:t>：其他</w:t>
      </w:r>
    </w:p>
    <w:p w14:paraId="6EBD96F0">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p>
    <w:p w14:paraId="09191F37">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第三部分 商务技术响应文件</w:t>
      </w:r>
    </w:p>
    <w:p w14:paraId="3086BA61">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bookmarkStart w:id="93" w:name="OLE_LINK1"/>
      <w:r>
        <w:rPr>
          <w:rFonts w:hint="eastAsia" w:ascii="宋体" w:hAnsi="宋体" w:eastAsia="宋体" w:cs="宋体"/>
          <w:b w:val="0"/>
          <w:bCs w:val="0"/>
          <w:color w:val="000000"/>
          <w:sz w:val="24"/>
          <w:szCs w:val="24"/>
          <w:lang w:val="en-US" w:eastAsia="zh-CN"/>
        </w:rPr>
        <w:t>★格式3-1：承诺函（实质性要求）</w:t>
      </w:r>
    </w:p>
    <w:p w14:paraId="53338DD6">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格式3-2：供应商信息表</w:t>
      </w:r>
    </w:p>
    <w:p w14:paraId="197347CA">
      <w:pPr>
        <w:pStyle w:val="2"/>
        <w:pageBreakBefore w:val="0"/>
        <w:kinsoku/>
        <w:wordWrap/>
        <w:overflowPunct/>
        <w:topLinePunct w:val="0"/>
        <w:bidi w:val="0"/>
        <w:spacing w:line="560" w:lineRule="exact"/>
        <w:ind w:left="0" w:leftChars="0" w:firstLine="0" w:firstLineChars="0"/>
        <w:textAlignment w:val="auto"/>
        <w:rPr>
          <w:rFonts w:hint="eastAsia" w:ascii="宋体" w:hAnsi="宋体" w:cs="宋体"/>
          <w:sz w:val="24"/>
          <w:szCs w:val="24"/>
          <w:vertAlign w:val="baseline"/>
          <w:lang w:val="en-US" w:eastAsia="zh-CN"/>
        </w:rPr>
      </w:pPr>
      <w:r>
        <w:rPr>
          <w:rFonts w:hint="eastAsia" w:ascii="宋体" w:hAnsi="宋体" w:eastAsia="宋体" w:cs="宋体"/>
          <w:b w:val="0"/>
          <w:bCs w:val="0"/>
          <w:color w:val="000000"/>
          <w:sz w:val="24"/>
          <w:szCs w:val="24"/>
          <w:lang w:val="en-US" w:eastAsia="zh-CN"/>
        </w:rPr>
        <w:t>★格式3-</w:t>
      </w:r>
      <w:r>
        <w:rPr>
          <w:rFonts w:hint="eastAsia" w:ascii="宋体" w:hAnsi="宋体" w:cs="宋体"/>
          <w:b w:val="0"/>
          <w:bCs w:val="0"/>
          <w:color w:val="000000"/>
          <w:sz w:val="24"/>
          <w:szCs w:val="24"/>
          <w:lang w:val="en-US" w:eastAsia="zh-CN"/>
        </w:rPr>
        <w:t>3</w:t>
      </w:r>
      <w:r>
        <w:rPr>
          <w:rFonts w:hint="eastAsia" w:ascii="宋体" w:hAnsi="宋体" w:eastAsia="宋体" w:cs="宋体"/>
          <w:b w:val="0"/>
          <w:bCs w:val="0"/>
          <w:color w:val="000000"/>
          <w:sz w:val="24"/>
          <w:szCs w:val="24"/>
          <w:lang w:val="en-US" w:eastAsia="zh-CN"/>
        </w:rPr>
        <w:t>：商务条款偏离表（实质性要求）</w:t>
      </w:r>
    </w:p>
    <w:p w14:paraId="34A377F5">
      <w:pPr>
        <w:keepNext w:val="0"/>
        <w:keepLines w:val="0"/>
        <w:pageBreakBefore w:val="0"/>
        <w:widowControl w:val="0"/>
        <w:numPr>
          <w:ilvl w:val="0"/>
          <w:numId w:val="0"/>
        </w:numPr>
        <w:kinsoku/>
        <w:wordWrap/>
        <w:overflowPunct/>
        <w:topLinePunct w:val="0"/>
        <w:bidi w:val="0"/>
        <w:snapToGrid/>
        <w:spacing w:line="560" w:lineRule="exact"/>
        <w:jc w:val="both"/>
        <w:textAlignment w:val="auto"/>
        <w:rPr>
          <w:rFonts w:hint="eastAsia" w:ascii="宋体" w:hAnsi="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格式3-</w:t>
      </w:r>
      <w:r>
        <w:rPr>
          <w:rFonts w:hint="eastAsia" w:ascii="宋体" w:hAnsi="宋体" w:cs="宋体"/>
          <w:b w:val="0"/>
          <w:bCs w:val="0"/>
          <w:color w:val="000000"/>
          <w:sz w:val="24"/>
          <w:szCs w:val="24"/>
          <w:lang w:val="en-US" w:eastAsia="zh-CN"/>
        </w:rPr>
        <w:t>4</w:t>
      </w:r>
      <w:r>
        <w:rPr>
          <w:rFonts w:hint="eastAsia" w:ascii="宋体" w:hAnsi="宋体" w:eastAsia="宋体" w:cs="宋体"/>
          <w:b w:val="0"/>
          <w:bCs w:val="0"/>
          <w:color w:val="000000"/>
          <w:sz w:val="24"/>
          <w:szCs w:val="24"/>
          <w:lang w:val="en-US" w:eastAsia="zh-CN"/>
        </w:rPr>
        <w:t>：</w:t>
      </w:r>
      <w:r>
        <w:rPr>
          <w:rFonts w:hint="eastAsia" w:ascii="宋体" w:hAnsi="宋体" w:cs="宋体"/>
          <w:b w:val="0"/>
          <w:bCs w:val="0"/>
          <w:color w:val="000000"/>
          <w:sz w:val="24"/>
          <w:szCs w:val="24"/>
          <w:lang w:val="en-US" w:eastAsia="zh-CN"/>
        </w:rPr>
        <w:t>管理体系认证</w:t>
      </w:r>
    </w:p>
    <w:p w14:paraId="0EB00BBF">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格式3-</w:t>
      </w:r>
      <w:r>
        <w:rPr>
          <w:rFonts w:hint="eastAsia" w:ascii="宋体" w:hAnsi="宋体" w:cs="宋体"/>
          <w:b w:val="0"/>
          <w:bCs w:val="0"/>
          <w:color w:val="000000"/>
          <w:sz w:val="24"/>
          <w:szCs w:val="24"/>
          <w:lang w:val="en-US" w:eastAsia="zh-CN"/>
        </w:rPr>
        <w:t>5</w:t>
      </w:r>
      <w:r>
        <w:rPr>
          <w:rFonts w:hint="eastAsia" w:ascii="宋体" w:hAnsi="宋体" w:eastAsia="宋体" w:cs="宋体"/>
          <w:b w:val="0"/>
          <w:bCs w:val="0"/>
          <w:color w:val="000000"/>
          <w:sz w:val="24"/>
          <w:szCs w:val="24"/>
          <w:lang w:val="en-US" w:eastAsia="zh-CN"/>
        </w:rPr>
        <w:t>：投标人类似项目业绩一览表</w:t>
      </w:r>
    </w:p>
    <w:p w14:paraId="6235EDC0">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格式3-</w:t>
      </w:r>
      <w:r>
        <w:rPr>
          <w:rFonts w:hint="eastAsia" w:ascii="宋体" w:hAnsi="宋体" w:cs="宋体"/>
          <w:b w:val="0"/>
          <w:bCs w:val="0"/>
          <w:color w:val="000000"/>
          <w:sz w:val="24"/>
          <w:szCs w:val="24"/>
          <w:lang w:val="en-US" w:eastAsia="zh-CN"/>
        </w:rPr>
        <w:t>6</w:t>
      </w:r>
      <w:r>
        <w:rPr>
          <w:rFonts w:hint="eastAsia" w:ascii="宋体" w:hAnsi="宋体" w:eastAsia="宋体" w:cs="宋体"/>
          <w:b w:val="0"/>
          <w:bCs w:val="0"/>
          <w:color w:val="000000"/>
          <w:sz w:val="24"/>
          <w:szCs w:val="24"/>
          <w:lang w:val="en-US" w:eastAsia="zh-CN"/>
        </w:rPr>
        <w:t>：项目实施服务方案评审</w:t>
      </w:r>
    </w:p>
    <w:p w14:paraId="3412CA39">
      <w:pPr>
        <w:pStyle w:val="2"/>
        <w:pageBreakBefore w:val="0"/>
        <w:kinsoku/>
        <w:wordWrap/>
        <w:overflowPunct/>
        <w:topLinePunct w:val="0"/>
        <w:bidi w:val="0"/>
        <w:spacing w:line="560" w:lineRule="exact"/>
        <w:ind w:left="0" w:leftChars="0" w:firstLine="0" w:firstLineChars="0"/>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格式3-</w:t>
      </w:r>
      <w:r>
        <w:rPr>
          <w:rFonts w:hint="eastAsia" w:ascii="宋体" w:hAnsi="宋体" w:cs="宋体"/>
          <w:b w:val="0"/>
          <w:bCs w:val="0"/>
          <w:color w:val="000000"/>
          <w:sz w:val="24"/>
          <w:szCs w:val="24"/>
          <w:lang w:val="en-US" w:eastAsia="zh-CN"/>
        </w:rPr>
        <w:t>7</w:t>
      </w:r>
      <w:r>
        <w:rPr>
          <w:rFonts w:hint="eastAsia" w:ascii="宋体" w:hAnsi="宋体" w:eastAsia="宋体" w:cs="宋体"/>
          <w:b w:val="0"/>
          <w:bCs w:val="0"/>
          <w:color w:val="000000"/>
          <w:sz w:val="24"/>
          <w:szCs w:val="24"/>
          <w:lang w:val="en-US" w:eastAsia="zh-CN"/>
        </w:rPr>
        <w:t>：人员配备情况</w:t>
      </w:r>
    </w:p>
    <w:p w14:paraId="535A8882">
      <w:pPr>
        <w:keepNext w:val="0"/>
        <w:keepLines w:val="0"/>
        <w:pageBreakBefore w:val="0"/>
        <w:widowControl w:val="0"/>
        <w:numPr>
          <w:ilvl w:val="0"/>
          <w:numId w:val="0"/>
        </w:numPr>
        <w:kinsoku/>
        <w:wordWrap/>
        <w:overflowPunct/>
        <w:topLinePunct w:val="0"/>
        <w:bidi w:val="0"/>
        <w:snapToGrid/>
        <w:spacing w:line="560" w:lineRule="exact"/>
        <w:jc w:val="both"/>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格式3-</w:t>
      </w:r>
      <w:r>
        <w:rPr>
          <w:rFonts w:hint="eastAsia" w:ascii="宋体" w:hAnsi="宋体" w:cs="宋体"/>
          <w:b w:val="0"/>
          <w:bCs w:val="0"/>
          <w:color w:val="000000"/>
          <w:sz w:val="24"/>
          <w:szCs w:val="24"/>
          <w:lang w:val="en-US" w:eastAsia="zh-CN"/>
        </w:rPr>
        <w:t>8</w:t>
      </w:r>
      <w:r>
        <w:rPr>
          <w:rFonts w:hint="eastAsia" w:ascii="宋体" w:hAnsi="宋体" w:eastAsia="宋体" w:cs="宋体"/>
          <w:b w:val="0"/>
          <w:bCs w:val="0"/>
          <w:color w:val="000000"/>
          <w:sz w:val="24"/>
          <w:szCs w:val="24"/>
          <w:lang w:val="en-US" w:eastAsia="zh-CN"/>
        </w:rPr>
        <w:t>：</w:t>
      </w:r>
      <w:r>
        <w:rPr>
          <w:rFonts w:hint="eastAsia" w:ascii="宋体" w:hAnsi="宋体" w:cs="宋体"/>
          <w:b w:val="0"/>
          <w:bCs w:val="0"/>
          <w:color w:val="000000"/>
          <w:sz w:val="24"/>
          <w:szCs w:val="24"/>
          <w:lang w:val="en-US" w:eastAsia="zh-CN"/>
        </w:rPr>
        <w:t>运行维护方案</w:t>
      </w:r>
    </w:p>
    <w:p w14:paraId="2AC1B67B">
      <w:pPr>
        <w:keepNext w:val="0"/>
        <w:keepLines w:val="0"/>
        <w:pageBreakBefore w:val="0"/>
        <w:widowControl w:val="0"/>
        <w:numPr>
          <w:ilvl w:val="0"/>
          <w:numId w:val="0"/>
        </w:numPr>
        <w:kinsoku/>
        <w:wordWrap/>
        <w:overflowPunct/>
        <w:topLinePunct w:val="0"/>
        <w:bidi w:val="0"/>
        <w:snapToGrid/>
        <w:spacing w:line="560" w:lineRule="exact"/>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格式3-</w:t>
      </w:r>
      <w:r>
        <w:rPr>
          <w:rFonts w:hint="eastAsia" w:ascii="宋体" w:hAnsi="宋体" w:cs="宋体"/>
          <w:b w:val="0"/>
          <w:bCs w:val="0"/>
          <w:color w:val="000000"/>
          <w:sz w:val="24"/>
          <w:szCs w:val="24"/>
          <w:lang w:val="en-US" w:eastAsia="zh-CN"/>
        </w:rPr>
        <w:t>9</w:t>
      </w:r>
      <w:r>
        <w:rPr>
          <w:rFonts w:hint="eastAsia" w:ascii="宋体" w:hAnsi="宋体" w:eastAsia="宋体" w:cs="宋体"/>
          <w:b w:val="0"/>
          <w:bCs w:val="0"/>
          <w:color w:val="000000"/>
          <w:sz w:val="24"/>
          <w:szCs w:val="24"/>
          <w:lang w:val="en-US" w:eastAsia="zh-CN"/>
        </w:rPr>
        <w:t>：应急预案评审</w:t>
      </w:r>
    </w:p>
    <w:p w14:paraId="342EA59F">
      <w:pPr>
        <w:keepNext w:val="0"/>
        <w:keepLines w:val="0"/>
        <w:pageBreakBefore w:val="0"/>
        <w:widowControl w:val="0"/>
        <w:numPr>
          <w:ilvl w:val="0"/>
          <w:numId w:val="0"/>
        </w:numPr>
        <w:kinsoku/>
        <w:wordWrap/>
        <w:overflowPunct/>
        <w:topLinePunct w:val="0"/>
        <w:bidi w:val="0"/>
        <w:snapToGrid/>
        <w:spacing w:line="560" w:lineRule="exact"/>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格式3-1</w:t>
      </w:r>
      <w:r>
        <w:rPr>
          <w:rFonts w:hint="eastAsia" w:ascii="宋体" w:hAnsi="宋体" w:cs="宋体"/>
          <w:b w:val="0"/>
          <w:bCs w:val="0"/>
          <w:color w:val="000000"/>
          <w:sz w:val="24"/>
          <w:szCs w:val="24"/>
          <w:lang w:val="en-US" w:eastAsia="zh-CN"/>
        </w:rPr>
        <w:t>0</w:t>
      </w:r>
      <w:r>
        <w:rPr>
          <w:rFonts w:hint="eastAsia" w:ascii="宋体" w:hAnsi="宋体" w:eastAsia="宋体" w:cs="宋体"/>
          <w:b w:val="0"/>
          <w:bCs w:val="0"/>
          <w:color w:val="000000"/>
          <w:sz w:val="24"/>
          <w:szCs w:val="24"/>
          <w:lang w:val="en-US" w:eastAsia="zh-CN"/>
        </w:rPr>
        <w:t>：售后服务及承诺</w:t>
      </w:r>
    </w:p>
    <w:p w14:paraId="4933AA42">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w:t>
      </w:r>
      <w:r>
        <w:rPr>
          <w:rFonts w:hint="eastAsia" w:ascii="宋体" w:hAnsi="宋体" w:cs="宋体"/>
          <w:b w:val="0"/>
          <w:bCs w:val="0"/>
          <w:color w:val="000000"/>
          <w:sz w:val="24"/>
          <w:szCs w:val="24"/>
          <w:lang w:val="en-US" w:eastAsia="zh-CN"/>
        </w:rPr>
        <w:t>3</w:t>
      </w:r>
      <w:r>
        <w:rPr>
          <w:rFonts w:hint="eastAsia" w:ascii="宋体" w:hAnsi="宋体" w:eastAsia="宋体" w:cs="宋体"/>
          <w:b w:val="0"/>
          <w:bCs w:val="0"/>
          <w:color w:val="000000"/>
          <w:sz w:val="24"/>
          <w:szCs w:val="24"/>
          <w:lang w:val="en-US" w:eastAsia="zh-CN"/>
        </w:rPr>
        <w:t>-</w:t>
      </w:r>
      <w:r>
        <w:rPr>
          <w:rFonts w:hint="eastAsia" w:ascii="宋体" w:hAnsi="宋体" w:cs="宋体"/>
          <w:b w:val="0"/>
          <w:bCs w:val="0"/>
          <w:color w:val="000000"/>
          <w:sz w:val="24"/>
          <w:szCs w:val="24"/>
          <w:lang w:val="en-US" w:eastAsia="zh-CN"/>
        </w:rPr>
        <w:t>11：</w:t>
      </w:r>
      <w:r>
        <w:rPr>
          <w:rFonts w:hint="eastAsia" w:ascii="宋体" w:hAnsi="宋体" w:eastAsia="宋体" w:cs="宋体"/>
          <w:b w:val="0"/>
          <w:bCs w:val="0"/>
          <w:color w:val="000000"/>
          <w:sz w:val="24"/>
          <w:szCs w:val="24"/>
          <w:lang w:val="en-US" w:eastAsia="zh-CN"/>
        </w:rPr>
        <w:t>中小企业声明函、残疾人福利性单位声明函、监狱企业声明函</w:t>
      </w:r>
    </w:p>
    <w:p w14:paraId="774640F3">
      <w:pPr>
        <w:keepNext w:val="0"/>
        <w:keepLines w:val="0"/>
        <w:pageBreakBefore w:val="0"/>
        <w:widowControl w:val="0"/>
        <w:numPr>
          <w:ilvl w:val="0"/>
          <w:numId w:val="0"/>
        </w:numPr>
        <w:kinsoku/>
        <w:wordWrap/>
        <w:overflowPunct/>
        <w:topLinePunct w:val="0"/>
        <w:bidi w:val="0"/>
        <w:snapToGrid/>
        <w:spacing w:line="560" w:lineRule="exact"/>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格式3-1</w:t>
      </w:r>
      <w:r>
        <w:rPr>
          <w:rFonts w:hint="eastAsia" w:ascii="宋体" w:hAnsi="宋体" w:cs="宋体"/>
          <w:b w:val="0"/>
          <w:bCs w:val="0"/>
          <w:color w:val="000000"/>
          <w:sz w:val="24"/>
          <w:szCs w:val="24"/>
          <w:lang w:val="en-US" w:eastAsia="zh-CN"/>
        </w:rPr>
        <w:t>2</w:t>
      </w:r>
      <w:r>
        <w:rPr>
          <w:rFonts w:hint="eastAsia" w:ascii="宋体" w:hAnsi="宋体" w:eastAsia="宋体" w:cs="宋体"/>
          <w:b w:val="0"/>
          <w:bCs w:val="0"/>
          <w:color w:val="000000"/>
          <w:sz w:val="24"/>
          <w:szCs w:val="24"/>
          <w:lang w:val="en-US" w:eastAsia="zh-CN"/>
        </w:rPr>
        <w:t>：其他需要补充的证明材料</w:t>
      </w:r>
    </w:p>
    <w:p w14:paraId="1FA7D9B3">
      <w:pPr>
        <w:pStyle w:val="2"/>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sz w:val="24"/>
          <w:szCs w:val="24"/>
          <w:lang w:val="en-US" w:eastAsia="zh-CN"/>
        </w:rPr>
      </w:pPr>
    </w:p>
    <w:bookmarkEnd w:id="93"/>
    <w:p w14:paraId="7D2A9120">
      <w:pPr>
        <w:pStyle w:val="2"/>
        <w:pageBreakBefore w:val="0"/>
        <w:kinsoku/>
        <w:wordWrap/>
        <w:overflowPunct/>
        <w:topLinePunct w:val="0"/>
        <w:bidi w:val="0"/>
        <w:spacing w:line="560" w:lineRule="exact"/>
        <w:textAlignment w:val="auto"/>
        <w:rPr>
          <w:rFonts w:hint="eastAsia" w:ascii="宋体" w:hAnsi="宋体" w:eastAsia="宋体" w:cs="宋体"/>
          <w:sz w:val="24"/>
          <w:szCs w:val="24"/>
          <w:lang w:val="en-US" w:eastAsia="zh-CN"/>
        </w:rPr>
      </w:pPr>
    </w:p>
    <w:p w14:paraId="33D551A8">
      <w:pPr>
        <w:pageBreakBefore w:val="0"/>
        <w:numPr>
          <w:ilvl w:val="0"/>
          <w:numId w:val="0"/>
        </w:numPr>
        <w:kinsoku/>
        <w:wordWrap/>
        <w:overflowPunct/>
        <w:topLinePunct w:val="0"/>
        <w:bidi w:val="0"/>
        <w:spacing w:line="5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br w:type="page"/>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一、</w:t>
      </w:r>
      <w:r>
        <w:rPr>
          <w:rFonts w:hint="eastAsia" w:ascii="宋体" w:hAnsi="宋体" w:eastAsia="宋体" w:cs="宋体"/>
          <w:b/>
          <w:bCs/>
          <w:color w:val="000000"/>
          <w:sz w:val="24"/>
          <w:szCs w:val="24"/>
          <w:lang w:val="en-US" w:eastAsia="zh-CN"/>
        </w:rPr>
        <w:t>报价要求响应文件</w:t>
      </w:r>
    </w:p>
    <w:p w14:paraId="7FDF1EAE">
      <w:pPr>
        <w:pStyle w:val="9"/>
        <w:pageBreakBefore w:val="0"/>
        <w:kinsoku/>
        <w:wordWrap/>
        <w:overflowPunct/>
        <w:topLinePunct w:val="0"/>
        <w:bidi w:val="0"/>
        <w:spacing w:line="560" w:lineRule="exact"/>
        <w:textAlignment w:val="auto"/>
        <w:rPr>
          <w:rFonts w:hint="eastAsia" w:ascii="宋体" w:hAnsi="宋体" w:eastAsia="宋体" w:cs="宋体"/>
          <w:sz w:val="24"/>
          <w:szCs w:val="24"/>
          <w:lang w:val="en-US" w:eastAsia="zh-CN"/>
        </w:rPr>
      </w:pPr>
    </w:p>
    <w:p w14:paraId="37BA428A">
      <w:pPr>
        <w:keepNext w:val="0"/>
        <w:keepLines w:val="0"/>
        <w:pageBreakBefore w:val="0"/>
        <w:widowControl w:val="0"/>
        <w:kinsoku/>
        <w:wordWrap/>
        <w:overflowPunct/>
        <w:topLinePunct w:val="0"/>
        <w:autoSpaceDE/>
        <w:autoSpaceDN/>
        <w:bidi w:val="0"/>
        <w:spacing w:line="560" w:lineRule="exact"/>
        <w:ind w:firstLine="482" w:firstLineChars="200"/>
        <w:textAlignment w:val="auto"/>
        <w:outlineLvl w:val="9"/>
        <w:rPr>
          <w:rFonts w:hint="eastAsia" w:ascii="宋体" w:hAnsi="宋体" w:eastAsia="宋体" w:cs="宋体"/>
          <w:sz w:val="24"/>
          <w:szCs w:val="24"/>
        </w:rPr>
      </w:pPr>
      <w:r>
        <w:rPr>
          <w:rFonts w:hint="eastAsia" w:ascii="宋体" w:hAnsi="宋体" w:eastAsia="宋体" w:cs="宋体"/>
          <w:b/>
          <w:bCs/>
          <w:color w:val="000000"/>
          <w:kern w:val="0"/>
          <w:sz w:val="24"/>
          <w:szCs w:val="24"/>
        </w:rPr>
        <w:t>格式</w:t>
      </w:r>
      <w:r>
        <w:rPr>
          <w:rFonts w:hint="eastAsia" w:ascii="宋体" w:hAnsi="宋体" w:eastAsia="宋体" w:cs="宋体"/>
          <w:b/>
          <w:bCs/>
          <w:color w:val="000000"/>
          <w:kern w:val="0"/>
          <w:sz w:val="24"/>
          <w:szCs w:val="24"/>
          <w:lang w:val="en-US" w:eastAsia="zh-CN"/>
        </w:rPr>
        <w:t>1-1</w:t>
      </w: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lang w:val="en-US" w:eastAsia="zh-CN"/>
        </w:rPr>
        <w:t>报价表</w:t>
      </w:r>
      <w:r>
        <w:rPr>
          <w:rFonts w:hint="eastAsia" w:ascii="宋体" w:hAnsi="宋体" w:cs="宋体"/>
          <w:b/>
          <w:bCs/>
          <w:color w:val="000000"/>
          <w:kern w:val="0"/>
          <w:sz w:val="24"/>
        </w:rPr>
        <w:t>（</w:t>
      </w:r>
      <w:r>
        <w:rPr>
          <w:rFonts w:hint="eastAsia" w:ascii="宋体" w:hAnsi="宋体" w:cs="宋体"/>
          <w:b/>
          <w:bCs/>
          <w:color w:val="000000"/>
          <w:kern w:val="0"/>
          <w:sz w:val="24"/>
          <w:lang w:val="en-US" w:eastAsia="zh-CN"/>
        </w:rPr>
        <w:t>报价符合性审查</w:t>
      </w:r>
      <w:r>
        <w:rPr>
          <w:rFonts w:hint="eastAsia" w:ascii="宋体" w:hAnsi="宋体" w:cs="宋体"/>
          <w:b/>
          <w:bCs/>
          <w:color w:val="000000"/>
          <w:kern w:val="0"/>
          <w:sz w:val="24"/>
        </w:rPr>
        <w:t>）</w:t>
      </w:r>
    </w:p>
    <w:p w14:paraId="6C3A994E">
      <w:pPr>
        <w:keepNext w:val="0"/>
        <w:keepLines w:val="0"/>
        <w:pageBreakBefore w:val="0"/>
        <w:widowControl w:val="0"/>
        <w:kinsoku/>
        <w:wordWrap/>
        <w:overflowPunct/>
        <w:topLinePunct w:val="0"/>
        <w:autoSpaceDE/>
        <w:autoSpaceDN/>
        <w:bidi w:val="0"/>
        <w:spacing w:line="560" w:lineRule="exact"/>
        <w:ind w:left="1079" w:leftChars="228" w:hanging="600" w:hangingChars="250"/>
        <w:textAlignment w:val="auto"/>
        <w:rPr>
          <w:rFonts w:hint="eastAsia" w:ascii="宋体" w:hAnsi="宋体" w:eastAsia="宋体" w:cs="宋体"/>
          <w:bCs/>
          <w:sz w:val="24"/>
          <w:szCs w:val="24"/>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项目编号：</w:t>
      </w:r>
    </w:p>
    <w:tbl>
      <w:tblPr>
        <w:tblStyle w:val="26"/>
        <w:tblpPr w:leftFromText="180" w:rightFromText="180" w:vertAnchor="text" w:horzAnchor="page" w:tblpX="1560" w:tblpY="614"/>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4987"/>
        <w:gridCol w:w="2114"/>
        <w:gridCol w:w="1096"/>
      </w:tblGrid>
      <w:tr w14:paraId="7A7C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trPr>
        <w:tc>
          <w:tcPr>
            <w:tcW w:w="1158" w:type="dxa"/>
            <w:vAlign w:val="center"/>
          </w:tcPr>
          <w:p w14:paraId="7D2EF90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包件号</w:t>
            </w:r>
          </w:p>
        </w:tc>
        <w:tc>
          <w:tcPr>
            <w:tcW w:w="4987" w:type="dxa"/>
            <w:vAlign w:val="center"/>
          </w:tcPr>
          <w:p w14:paraId="6448696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总报价</w:t>
            </w:r>
            <w:r>
              <w:rPr>
                <w:rFonts w:hint="eastAsia" w:ascii="宋体" w:hAnsi="宋体" w:eastAsia="宋体" w:cs="宋体"/>
                <w:b/>
                <w:bCs/>
                <w:color w:val="FF0000"/>
                <w:sz w:val="24"/>
                <w:szCs w:val="24"/>
                <w:lang w:val="en-US" w:eastAsia="zh-CN"/>
              </w:rPr>
              <w:t xml:space="preserve"> </w:t>
            </w:r>
          </w:p>
        </w:tc>
        <w:tc>
          <w:tcPr>
            <w:tcW w:w="2114" w:type="dxa"/>
            <w:vAlign w:val="center"/>
          </w:tcPr>
          <w:p w14:paraId="008131C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服务期</w:t>
            </w:r>
          </w:p>
        </w:tc>
        <w:tc>
          <w:tcPr>
            <w:tcW w:w="1096" w:type="dxa"/>
            <w:vAlign w:val="center"/>
          </w:tcPr>
          <w:p w14:paraId="1C2C1EEE">
            <w:pPr>
              <w:keepNext w:val="0"/>
              <w:keepLines w:val="0"/>
              <w:pageBreakBefore w:val="0"/>
              <w:widowControl w:val="0"/>
              <w:kinsoku/>
              <w:wordWrap/>
              <w:overflowPunct/>
              <w:topLinePunct w:val="0"/>
              <w:autoSpaceDE/>
              <w:autoSpaceDN/>
              <w:bidi w:val="0"/>
              <w:adjustRightInd w:val="0"/>
              <w:snapToGrid w:val="0"/>
              <w:spacing w:line="560" w:lineRule="exact"/>
              <w:ind w:left="-1" w:leftChars="-36" w:right="-10" w:rightChars="-5" w:hanging="75" w:hangingChars="31"/>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410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158" w:type="dxa"/>
            <w:vMerge w:val="restart"/>
            <w:vAlign w:val="center"/>
          </w:tcPr>
          <w:p w14:paraId="39C78C8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bCs/>
                <w:sz w:val="24"/>
                <w:szCs w:val="24"/>
                <w:lang w:val="en-US" w:eastAsia="zh-CN"/>
              </w:rPr>
            </w:pPr>
          </w:p>
        </w:tc>
        <w:tc>
          <w:tcPr>
            <w:tcW w:w="4987" w:type="dxa"/>
            <w:vAlign w:val="center"/>
          </w:tcPr>
          <w:p w14:paraId="50E4791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人民币</w:t>
            </w:r>
            <w:r>
              <w:rPr>
                <w:rFonts w:hint="eastAsia" w:ascii="宋体" w:hAnsi="宋体" w:eastAsia="宋体" w:cs="宋体"/>
                <w:bCs/>
                <w:sz w:val="24"/>
                <w:szCs w:val="24"/>
              </w:rPr>
              <w:t>小写</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元/年</w:t>
            </w:r>
            <w:r>
              <w:rPr>
                <w:rFonts w:hint="eastAsia" w:ascii="宋体" w:hAnsi="宋体" w:eastAsia="宋体" w:cs="宋体"/>
                <w:bCs/>
                <w:sz w:val="24"/>
                <w:szCs w:val="24"/>
                <w:lang w:eastAsia="zh-CN"/>
              </w:rPr>
              <w:t>）</w:t>
            </w:r>
            <w:r>
              <w:rPr>
                <w:rFonts w:hint="eastAsia" w:ascii="宋体" w:hAnsi="宋体" w:eastAsia="宋体" w:cs="宋体"/>
                <w:bCs/>
                <w:sz w:val="24"/>
                <w:szCs w:val="24"/>
              </w:rPr>
              <w:t>：</w:t>
            </w:r>
          </w:p>
        </w:tc>
        <w:tc>
          <w:tcPr>
            <w:tcW w:w="2114" w:type="dxa"/>
            <w:vMerge w:val="restart"/>
            <w:vAlign w:val="center"/>
          </w:tcPr>
          <w:p w14:paraId="3FD34FE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1年</w:t>
            </w:r>
          </w:p>
        </w:tc>
        <w:tc>
          <w:tcPr>
            <w:tcW w:w="1096" w:type="dxa"/>
            <w:vMerge w:val="restart"/>
            <w:vAlign w:val="center"/>
          </w:tcPr>
          <w:p w14:paraId="5D7636A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Cs/>
                <w:sz w:val="24"/>
                <w:szCs w:val="24"/>
              </w:rPr>
            </w:pPr>
          </w:p>
        </w:tc>
      </w:tr>
      <w:tr w14:paraId="39D9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158" w:type="dxa"/>
            <w:vMerge w:val="continue"/>
            <w:vAlign w:val="center"/>
          </w:tcPr>
          <w:p w14:paraId="64DB5A0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Cs/>
                <w:sz w:val="24"/>
                <w:szCs w:val="24"/>
              </w:rPr>
            </w:pPr>
          </w:p>
        </w:tc>
        <w:tc>
          <w:tcPr>
            <w:tcW w:w="4987" w:type="dxa"/>
            <w:vAlign w:val="center"/>
          </w:tcPr>
          <w:p w14:paraId="5DD290E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人民币</w:t>
            </w:r>
            <w:r>
              <w:rPr>
                <w:rFonts w:hint="eastAsia" w:ascii="宋体" w:hAnsi="宋体" w:eastAsia="宋体" w:cs="宋体"/>
                <w:bCs/>
                <w:sz w:val="24"/>
                <w:szCs w:val="24"/>
              </w:rPr>
              <w:t>大写：</w:t>
            </w:r>
          </w:p>
        </w:tc>
        <w:tc>
          <w:tcPr>
            <w:tcW w:w="2114" w:type="dxa"/>
            <w:vMerge w:val="continue"/>
            <w:vAlign w:val="center"/>
          </w:tcPr>
          <w:p w14:paraId="65BF1F9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Cs/>
                <w:sz w:val="24"/>
                <w:szCs w:val="24"/>
              </w:rPr>
            </w:pPr>
          </w:p>
        </w:tc>
        <w:tc>
          <w:tcPr>
            <w:tcW w:w="1096" w:type="dxa"/>
            <w:vMerge w:val="continue"/>
            <w:vAlign w:val="center"/>
          </w:tcPr>
          <w:p w14:paraId="1882DAD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Cs/>
                <w:sz w:val="24"/>
                <w:szCs w:val="24"/>
              </w:rPr>
            </w:pPr>
          </w:p>
        </w:tc>
      </w:tr>
      <w:tr w14:paraId="7AB0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trPr>
        <w:tc>
          <w:tcPr>
            <w:tcW w:w="9355" w:type="dxa"/>
            <w:gridSpan w:val="4"/>
            <w:vAlign w:val="center"/>
          </w:tcPr>
          <w:p w14:paraId="111F0DA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供应商名称（加盖</w:t>
            </w:r>
            <w:r>
              <w:rPr>
                <w:rFonts w:hint="eastAsia" w:ascii="宋体" w:hAnsi="宋体" w:eastAsia="宋体" w:cs="宋体"/>
                <w:sz w:val="24"/>
                <w:szCs w:val="24"/>
                <w:lang w:val="en-US" w:eastAsia="zh-CN"/>
              </w:rPr>
              <w:t>单位电子</w:t>
            </w:r>
            <w:r>
              <w:rPr>
                <w:rFonts w:hint="eastAsia" w:ascii="宋体" w:hAnsi="宋体" w:eastAsia="宋体" w:cs="宋体"/>
                <w:sz w:val="24"/>
                <w:szCs w:val="24"/>
              </w:rPr>
              <w:t>公章）：</w:t>
            </w:r>
          </w:p>
          <w:p w14:paraId="4E35701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sz w:val="24"/>
                <w:szCs w:val="24"/>
              </w:rPr>
            </w:pPr>
          </w:p>
          <w:p w14:paraId="61DAE9E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电子签名</w:t>
            </w:r>
            <w:r>
              <w:rPr>
                <w:rFonts w:hint="eastAsia" w:ascii="宋体" w:hAnsi="宋体" w:eastAsia="宋体" w:cs="宋体"/>
                <w:sz w:val="24"/>
                <w:szCs w:val="24"/>
              </w:rPr>
              <w:t>）：                    联系电话：</w:t>
            </w:r>
          </w:p>
          <w:p w14:paraId="6A45F24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sz w:val="24"/>
                <w:szCs w:val="24"/>
              </w:rPr>
            </w:pPr>
          </w:p>
          <w:p w14:paraId="6F01E51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日期：年月日</w:t>
            </w:r>
          </w:p>
        </w:tc>
      </w:tr>
    </w:tbl>
    <w:p w14:paraId="60C7F0B0">
      <w:pPr>
        <w:pageBreakBefore w:val="0"/>
        <w:widowControl/>
        <w:kinsoku/>
        <w:wordWrap/>
        <w:overflowPunct/>
        <w:topLinePunct w:val="0"/>
        <w:bidi w:val="0"/>
        <w:spacing w:before="100" w:beforeAutospacing="1" w:after="100" w:afterAutospacing="1" w:line="560" w:lineRule="exact"/>
        <w:textAlignment w:val="auto"/>
        <w:rPr>
          <w:rFonts w:hint="eastAsia" w:ascii="宋体" w:hAnsi="宋体" w:eastAsia="宋体" w:cs="宋体"/>
          <w:color w:val="000000"/>
          <w:kern w:val="0"/>
          <w:sz w:val="24"/>
          <w:szCs w:val="24"/>
        </w:rPr>
      </w:pPr>
    </w:p>
    <w:p w14:paraId="23F9F2D3">
      <w:pPr>
        <w:pageBreakBefore w:val="0"/>
        <w:widowControl/>
        <w:shd w:val="clear" w:color="auto" w:fill="FFFFFF"/>
        <w:kinsoku/>
        <w:wordWrap/>
        <w:overflowPunct/>
        <w:topLinePunct w:val="0"/>
        <w:bidi w:val="0"/>
        <w:snapToGrid w:val="0"/>
        <w:spacing w:line="560" w:lineRule="exact"/>
        <w:textAlignment w:val="auto"/>
        <w:rPr>
          <w:rFonts w:hint="eastAsia" w:ascii="宋体" w:hAnsi="宋体" w:eastAsia="宋体" w:cs="宋体"/>
          <w:color w:val="000000"/>
          <w:kern w:val="0"/>
          <w:sz w:val="24"/>
          <w:szCs w:val="24"/>
        </w:rPr>
      </w:pPr>
    </w:p>
    <w:p w14:paraId="3C1BD31F">
      <w:pPr>
        <w:pStyle w:val="2"/>
        <w:ind w:left="0" w:leftChars="0" w:firstLine="0" w:firstLineChars="0"/>
        <w:rPr>
          <w:rFonts w:hint="eastAsia" w:ascii="宋体" w:hAnsi="宋体" w:eastAsia="宋体" w:cs="宋体"/>
          <w:sz w:val="24"/>
          <w:szCs w:val="24"/>
        </w:rPr>
      </w:pPr>
      <w:r>
        <w:rPr>
          <w:rFonts w:hint="eastAsia" w:ascii="宋体" w:hAnsi="宋体" w:eastAsia="宋体" w:cs="宋体"/>
          <w:color w:val="000000"/>
          <w:sz w:val="24"/>
          <w:szCs w:val="24"/>
          <w:lang w:val="zh-CN"/>
        </w:rPr>
        <w:br w:type="page"/>
      </w:r>
      <w:r>
        <w:rPr>
          <w:rFonts w:hint="eastAsia" w:ascii="宋体" w:hAnsi="宋体" w:eastAsia="宋体" w:cs="宋体"/>
          <w:b/>
          <w:bCs/>
          <w:color w:val="000000"/>
          <w:kern w:val="0"/>
          <w:sz w:val="24"/>
          <w:szCs w:val="24"/>
        </w:rPr>
        <w:t>格式</w:t>
      </w:r>
      <w:r>
        <w:rPr>
          <w:rFonts w:hint="eastAsia" w:ascii="宋体" w:hAnsi="宋体" w:eastAsia="宋体" w:cs="宋体"/>
          <w:b/>
          <w:bCs/>
          <w:color w:val="000000"/>
          <w:kern w:val="0"/>
          <w:sz w:val="24"/>
          <w:szCs w:val="24"/>
          <w:lang w:val="en-US" w:eastAsia="zh-CN"/>
        </w:rPr>
        <w:t>1-2</w:t>
      </w:r>
      <w:r>
        <w:rPr>
          <w:rFonts w:hint="eastAsia" w:ascii="宋体" w:hAnsi="宋体" w:eastAsia="宋体" w:cs="宋体"/>
          <w:b/>
          <w:bCs/>
          <w:color w:val="000000"/>
          <w:kern w:val="0"/>
          <w:sz w:val="24"/>
          <w:szCs w:val="24"/>
        </w:rPr>
        <w:t>：</w:t>
      </w:r>
      <w:r>
        <w:rPr>
          <w:rFonts w:hint="eastAsia" w:ascii="Times New Roman" w:hAnsi="Times New Roman" w:eastAsia="宋体" w:cs="宋体"/>
          <w:b/>
          <w:bCs/>
          <w:sz w:val="24"/>
          <w:szCs w:val="24"/>
          <w:lang w:eastAsia="zh-CN"/>
        </w:rPr>
        <w:t>响应价格明细表</w:t>
      </w:r>
      <w:r>
        <w:rPr>
          <w:rFonts w:hint="eastAsia" w:ascii="Times New Roman" w:hAnsi="Times New Roman" w:eastAsia="宋体" w:cs="宋体"/>
          <w:b/>
          <w:bCs/>
          <w:sz w:val="24"/>
          <w:szCs w:val="24"/>
        </w:rPr>
        <w:t>（可根据实际情况修改）</w:t>
      </w:r>
    </w:p>
    <w:p w14:paraId="5CBA88E6">
      <w:pPr>
        <w:spacing w:line="360" w:lineRule="auto"/>
        <w:ind w:firstLine="2" w:firstLineChars="1"/>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项目编号：</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t>所投包件：</w:t>
      </w:r>
    </w:p>
    <w:tbl>
      <w:tblPr>
        <w:tblStyle w:val="2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0"/>
        <w:gridCol w:w="2447"/>
        <w:gridCol w:w="2185"/>
        <w:gridCol w:w="2197"/>
      </w:tblGrid>
      <w:tr w14:paraId="1D53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3330" w:type="dxa"/>
            <w:noWrap w:val="0"/>
            <w:vAlign w:val="center"/>
          </w:tcPr>
          <w:p w14:paraId="4451DC0E">
            <w:pPr>
              <w:spacing w:after="200" w:line="276" w:lineRule="auto"/>
              <w:ind w:left="422" w:hanging="482" w:hangingChars="20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费用项目</w:t>
            </w:r>
          </w:p>
        </w:tc>
        <w:tc>
          <w:tcPr>
            <w:tcW w:w="2447" w:type="dxa"/>
            <w:noWrap w:val="0"/>
            <w:vAlign w:val="center"/>
          </w:tcPr>
          <w:p w14:paraId="25A8C510">
            <w:pPr>
              <w:spacing w:after="200" w:line="276" w:lineRule="auto"/>
              <w:ind w:left="422" w:hanging="482" w:hangingChars="20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金额</w:t>
            </w:r>
          </w:p>
        </w:tc>
        <w:tc>
          <w:tcPr>
            <w:tcW w:w="2185" w:type="dxa"/>
            <w:noWrap w:val="0"/>
            <w:vAlign w:val="center"/>
          </w:tcPr>
          <w:p w14:paraId="0E8CDA9C">
            <w:pPr>
              <w:spacing w:after="200" w:line="276" w:lineRule="auto"/>
              <w:ind w:left="422" w:hanging="482" w:hangingChars="20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计价依据</w:t>
            </w:r>
          </w:p>
        </w:tc>
        <w:tc>
          <w:tcPr>
            <w:tcW w:w="2197" w:type="dxa"/>
            <w:noWrap w:val="0"/>
            <w:vAlign w:val="center"/>
          </w:tcPr>
          <w:p w14:paraId="36026B39">
            <w:pPr>
              <w:spacing w:after="200" w:line="276" w:lineRule="auto"/>
              <w:ind w:left="422" w:hanging="482" w:hangingChars="20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备注</w:t>
            </w:r>
          </w:p>
        </w:tc>
      </w:tr>
      <w:tr w14:paraId="330E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3330" w:type="dxa"/>
            <w:noWrap w:val="0"/>
            <w:vAlign w:val="center"/>
          </w:tcPr>
          <w:p w14:paraId="0D5E7499">
            <w:pPr>
              <w:spacing w:after="200"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1、人员工资费用（包括工资福利和社会保险）</w:t>
            </w:r>
          </w:p>
        </w:tc>
        <w:tc>
          <w:tcPr>
            <w:tcW w:w="2447" w:type="dxa"/>
            <w:noWrap w:val="0"/>
            <w:vAlign w:val="center"/>
          </w:tcPr>
          <w:p w14:paraId="0D6BCF70">
            <w:pPr>
              <w:spacing w:after="200" w:line="276" w:lineRule="auto"/>
              <w:ind w:left="420" w:hanging="480" w:hangingChars="200"/>
              <w:rPr>
                <w:rFonts w:hint="eastAsia" w:ascii="宋体" w:hAnsi="宋体" w:eastAsia="宋体" w:cs="宋体"/>
                <w:color w:val="000000"/>
                <w:sz w:val="24"/>
                <w:szCs w:val="24"/>
              </w:rPr>
            </w:pPr>
          </w:p>
        </w:tc>
        <w:tc>
          <w:tcPr>
            <w:tcW w:w="2185" w:type="dxa"/>
            <w:noWrap w:val="0"/>
            <w:vAlign w:val="center"/>
          </w:tcPr>
          <w:p w14:paraId="671D5E67">
            <w:pPr>
              <w:spacing w:after="200" w:line="276" w:lineRule="auto"/>
              <w:ind w:left="420" w:hanging="480" w:hangingChars="200"/>
              <w:rPr>
                <w:rFonts w:hint="eastAsia" w:ascii="宋体" w:hAnsi="宋体" w:eastAsia="宋体" w:cs="宋体"/>
                <w:color w:val="000000"/>
                <w:sz w:val="24"/>
                <w:szCs w:val="24"/>
              </w:rPr>
            </w:pPr>
          </w:p>
        </w:tc>
        <w:tc>
          <w:tcPr>
            <w:tcW w:w="2197" w:type="dxa"/>
            <w:noWrap w:val="0"/>
            <w:vAlign w:val="center"/>
          </w:tcPr>
          <w:p w14:paraId="2E3EC96E">
            <w:pPr>
              <w:spacing w:after="200" w:line="276" w:lineRule="auto"/>
              <w:rPr>
                <w:rFonts w:hint="eastAsia" w:ascii="宋体" w:hAnsi="宋体" w:eastAsia="宋体" w:cs="宋体"/>
                <w:color w:val="000000"/>
                <w:sz w:val="24"/>
                <w:szCs w:val="24"/>
              </w:rPr>
            </w:pPr>
          </w:p>
        </w:tc>
      </w:tr>
      <w:tr w14:paraId="601B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3330" w:type="dxa"/>
            <w:noWrap w:val="0"/>
            <w:vAlign w:val="center"/>
          </w:tcPr>
          <w:p w14:paraId="71462742">
            <w:pPr>
              <w:spacing w:after="200"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2、项目管理费</w:t>
            </w:r>
          </w:p>
        </w:tc>
        <w:tc>
          <w:tcPr>
            <w:tcW w:w="2447" w:type="dxa"/>
            <w:noWrap w:val="0"/>
            <w:vAlign w:val="center"/>
          </w:tcPr>
          <w:p w14:paraId="3CD6E6A5">
            <w:pPr>
              <w:spacing w:after="200" w:line="276" w:lineRule="auto"/>
              <w:ind w:left="420" w:hanging="480" w:hangingChars="200"/>
              <w:rPr>
                <w:rFonts w:hint="eastAsia" w:ascii="宋体" w:hAnsi="宋体" w:eastAsia="宋体" w:cs="宋体"/>
                <w:color w:val="000000"/>
                <w:sz w:val="24"/>
                <w:szCs w:val="24"/>
              </w:rPr>
            </w:pPr>
          </w:p>
        </w:tc>
        <w:tc>
          <w:tcPr>
            <w:tcW w:w="2185" w:type="dxa"/>
            <w:noWrap w:val="0"/>
            <w:vAlign w:val="center"/>
          </w:tcPr>
          <w:p w14:paraId="127CD051">
            <w:pPr>
              <w:spacing w:after="200" w:line="276" w:lineRule="auto"/>
              <w:ind w:left="420" w:hanging="480" w:hangingChars="200"/>
              <w:rPr>
                <w:rFonts w:hint="eastAsia" w:ascii="宋体" w:hAnsi="宋体" w:eastAsia="宋体" w:cs="宋体"/>
                <w:color w:val="000000"/>
                <w:sz w:val="24"/>
                <w:szCs w:val="24"/>
              </w:rPr>
            </w:pPr>
          </w:p>
        </w:tc>
        <w:tc>
          <w:tcPr>
            <w:tcW w:w="2197" w:type="dxa"/>
            <w:noWrap w:val="0"/>
            <w:vAlign w:val="center"/>
          </w:tcPr>
          <w:p w14:paraId="0D680C81">
            <w:pPr>
              <w:spacing w:after="200" w:line="276" w:lineRule="auto"/>
              <w:rPr>
                <w:rFonts w:hint="eastAsia" w:ascii="宋体" w:hAnsi="宋体" w:eastAsia="宋体" w:cs="宋体"/>
                <w:color w:val="000000"/>
                <w:sz w:val="24"/>
                <w:szCs w:val="24"/>
              </w:rPr>
            </w:pPr>
          </w:p>
        </w:tc>
      </w:tr>
      <w:tr w14:paraId="6DF9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3330" w:type="dxa"/>
            <w:noWrap w:val="0"/>
            <w:vAlign w:val="center"/>
          </w:tcPr>
          <w:p w14:paraId="06FA2152">
            <w:pPr>
              <w:spacing w:after="200"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3、税金</w:t>
            </w:r>
          </w:p>
        </w:tc>
        <w:tc>
          <w:tcPr>
            <w:tcW w:w="2447" w:type="dxa"/>
            <w:noWrap w:val="0"/>
            <w:vAlign w:val="center"/>
          </w:tcPr>
          <w:p w14:paraId="20F5BA57">
            <w:pPr>
              <w:spacing w:after="200" w:line="276" w:lineRule="auto"/>
              <w:ind w:left="420" w:hanging="480" w:hangingChars="200"/>
              <w:rPr>
                <w:rFonts w:hint="eastAsia" w:ascii="宋体" w:hAnsi="宋体" w:eastAsia="宋体" w:cs="宋体"/>
                <w:color w:val="000000"/>
                <w:sz w:val="24"/>
                <w:szCs w:val="24"/>
              </w:rPr>
            </w:pPr>
          </w:p>
        </w:tc>
        <w:tc>
          <w:tcPr>
            <w:tcW w:w="2185" w:type="dxa"/>
            <w:noWrap w:val="0"/>
            <w:vAlign w:val="center"/>
          </w:tcPr>
          <w:p w14:paraId="472DDCBB">
            <w:pPr>
              <w:spacing w:after="200" w:line="276" w:lineRule="auto"/>
              <w:ind w:left="420" w:hanging="480" w:hangingChars="200"/>
              <w:rPr>
                <w:rFonts w:hint="eastAsia" w:ascii="宋体" w:hAnsi="宋体" w:eastAsia="宋体" w:cs="宋体"/>
                <w:color w:val="000000"/>
                <w:sz w:val="24"/>
                <w:szCs w:val="24"/>
              </w:rPr>
            </w:pPr>
          </w:p>
        </w:tc>
        <w:tc>
          <w:tcPr>
            <w:tcW w:w="2197" w:type="dxa"/>
            <w:noWrap w:val="0"/>
            <w:vAlign w:val="center"/>
          </w:tcPr>
          <w:p w14:paraId="033BEC2A">
            <w:pPr>
              <w:spacing w:after="200" w:line="276" w:lineRule="auto"/>
              <w:ind w:left="420" w:hanging="480" w:hangingChars="200"/>
              <w:rPr>
                <w:rFonts w:hint="eastAsia" w:ascii="宋体" w:hAnsi="宋体" w:eastAsia="宋体" w:cs="宋体"/>
                <w:color w:val="000000"/>
                <w:sz w:val="24"/>
                <w:szCs w:val="24"/>
              </w:rPr>
            </w:pPr>
          </w:p>
        </w:tc>
      </w:tr>
      <w:tr w14:paraId="382D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3330" w:type="dxa"/>
            <w:noWrap w:val="0"/>
            <w:vAlign w:val="center"/>
          </w:tcPr>
          <w:p w14:paraId="196F3FAD">
            <w:pPr>
              <w:spacing w:after="200"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447" w:type="dxa"/>
            <w:noWrap w:val="0"/>
            <w:vAlign w:val="center"/>
          </w:tcPr>
          <w:p w14:paraId="2DA938F6">
            <w:pPr>
              <w:spacing w:after="200" w:line="276" w:lineRule="auto"/>
              <w:ind w:left="420" w:hanging="480" w:hangingChars="200"/>
              <w:rPr>
                <w:rFonts w:hint="eastAsia" w:ascii="宋体" w:hAnsi="宋体" w:eastAsia="宋体" w:cs="宋体"/>
                <w:color w:val="000000"/>
                <w:sz w:val="24"/>
                <w:szCs w:val="24"/>
              </w:rPr>
            </w:pPr>
          </w:p>
        </w:tc>
        <w:tc>
          <w:tcPr>
            <w:tcW w:w="2185" w:type="dxa"/>
            <w:noWrap w:val="0"/>
            <w:vAlign w:val="center"/>
          </w:tcPr>
          <w:p w14:paraId="1EAFD1F1">
            <w:pPr>
              <w:spacing w:after="200" w:line="276" w:lineRule="auto"/>
              <w:ind w:left="420" w:hanging="480" w:hangingChars="200"/>
              <w:rPr>
                <w:rFonts w:hint="eastAsia" w:ascii="宋体" w:hAnsi="宋体" w:eastAsia="宋体" w:cs="宋体"/>
                <w:color w:val="000000"/>
                <w:sz w:val="24"/>
                <w:szCs w:val="24"/>
              </w:rPr>
            </w:pPr>
          </w:p>
        </w:tc>
        <w:tc>
          <w:tcPr>
            <w:tcW w:w="2197" w:type="dxa"/>
            <w:noWrap w:val="0"/>
            <w:vAlign w:val="center"/>
          </w:tcPr>
          <w:p w14:paraId="6B8E5C6E">
            <w:pPr>
              <w:spacing w:after="200" w:line="276" w:lineRule="auto"/>
              <w:ind w:left="420" w:hanging="480" w:hangingChars="200"/>
              <w:rPr>
                <w:rFonts w:hint="eastAsia" w:ascii="宋体" w:hAnsi="宋体" w:eastAsia="宋体" w:cs="宋体"/>
                <w:color w:val="000000"/>
                <w:sz w:val="24"/>
                <w:szCs w:val="24"/>
              </w:rPr>
            </w:pPr>
          </w:p>
        </w:tc>
      </w:tr>
      <w:tr w14:paraId="5F8E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3330" w:type="dxa"/>
            <w:noWrap w:val="0"/>
            <w:vAlign w:val="center"/>
          </w:tcPr>
          <w:p w14:paraId="4D3ECFBC">
            <w:pPr>
              <w:spacing w:after="200"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447" w:type="dxa"/>
            <w:noWrap w:val="0"/>
            <w:vAlign w:val="center"/>
          </w:tcPr>
          <w:p w14:paraId="4977DECC">
            <w:pPr>
              <w:spacing w:after="200" w:line="276" w:lineRule="auto"/>
              <w:ind w:left="420" w:hanging="480" w:hangingChars="200"/>
              <w:jc w:val="center"/>
              <w:rPr>
                <w:rFonts w:hint="eastAsia" w:ascii="宋体" w:hAnsi="宋体" w:eastAsia="宋体" w:cs="宋体"/>
                <w:color w:val="000000"/>
                <w:sz w:val="24"/>
                <w:szCs w:val="24"/>
              </w:rPr>
            </w:pPr>
          </w:p>
        </w:tc>
        <w:tc>
          <w:tcPr>
            <w:tcW w:w="2185" w:type="dxa"/>
            <w:noWrap w:val="0"/>
            <w:vAlign w:val="center"/>
          </w:tcPr>
          <w:p w14:paraId="1CDAC236">
            <w:pPr>
              <w:spacing w:after="200" w:line="276" w:lineRule="auto"/>
              <w:ind w:left="420" w:hanging="480" w:hangingChars="200"/>
              <w:rPr>
                <w:rFonts w:hint="eastAsia" w:ascii="宋体" w:hAnsi="宋体" w:eastAsia="宋体" w:cs="宋体"/>
                <w:color w:val="000000"/>
                <w:sz w:val="24"/>
                <w:szCs w:val="24"/>
              </w:rPr>
            </w:pPr>
          </w:p>
        </w:tc>
        <w:tc>
          <w:tcPr>
            <w:tcW w:w="2197" w:type="dxa"/>
            <w:noWrap w:val="0"/>
            <w:vAlign w:val="center"/>
          </w:tcPr>
          <w:p w14:paraId="0595FC9E">
            <w:pPr>
              <w:spacing w:after="200" w:line="276" w:lineRule="auto"/>
              <w:ind w:left="420" w:hanging="480" w:hangingChars="200"/>
              <w:rPr>
                <w:rFonts w:hint="eastAsia" w:ascii="宋体" w:hAnsi="宋体" w:eastAsia="宋体" w:cs="宋体"/>
                <w:color w:val="000000"/>
                <w:sz w:val="24"/>
                <w:szCs w:val="24"/>
              </w:rPr>
            </w:pPr>
          </w:p>
        </w:tc>
      </w:tr>
      <w:tr w14:paraId="3DB8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rPr>
        <w:tc>
          <w:tcPr>
            <w:tcW w:w="3330" w:type="dxa"/>
            <w:noWrap w:val="0"/>
            <w:vAlign w:val="center"/>
          </w:tcPr>
          <w:p w14:paraId="15878A69">
            <w:pPr>
              <w:spacing w:after="200" w:line="276" w:lineRule="auto"/>
              <w:ind w:left="420" w:hanging="480" w:hanging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费用总计</w:t>
            </w:r>
          </w:p>
        </w:tc>
        <w:tc>
          <w:tcPr>
            <w:tcW w:w="6829" w:type="dxa"/>
            <w:gridSpan w:val="3"/>
            <w:noWrap w:val="0"/>
            <w:vAlign w:val="center"/>
          </w:tcPr>
          <w:p w14:paraId="75069FC4">
            <w:pPr>
              <w:spacing w:after="200" w:line="276" w:lineRule="auto"/>
              <w:ind w:left="420" w:hanging="480" w:hangingChars="200"/>
              <w:rPr>
                <w:rFonts w:hint="eastAsia" w:ascii="宋体" w:hAnsi="宋体" w:eastAsia="宋体" w:cs="宋体"/>
                <w:color w:val="000000"/>
                <w:sz w:val="24"/>
                <w:szCs w:val="24"/>
              </w:rPr>
            </w:pPr>
          </w:p>
        </w:tc>
      </w:tr>
    </w:tbl>
    <w:p w14:paraId="330F1D98">
      <w:pPr>
        <w:spacing w:line="360" w:lineRule="auto"/>
        <w:ind w:firstLine="2" w:firstLineChars="1"/>
        <w:rPr>
          <w:rFonts w:hint="eastAsia" w:ascii="宋体" w:hAnsi="宋体" w:eastAsia="宋体" w:cs="宋体"/>
          <w:sz w:val="24"/>
          <w:szCs w:val="24"/>
        </w:rPr>
      </w:pPr>
    </w:p>
    <w:p w14:paraId="031C04A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供应商：（盖单位电子公章）</w:t>
      </w:r>
    </w:p>
    <w:p w14:paraId="7ABE8DF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法定代表人：（电子签名）</w:t>
      </w:r>
    </w:p>
    <w:p w14:paraId="398F4F81">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年月日</w:t>
      </w:r>
    </w:p>
    <w:p w14:paraId="00F281C1">
      <w:pPr>
        <w:spacing w:line="360" w:lineRule="auto"/>
        <w:rPr>
          <w:rFonts w:hint="eastAsia" w:ascii="宋体" w:hAnsi="宋体" w:eastAsia="宋体" w:cs="宋体"/>
          <w:color w:val="000000"/>
          <w:sz w:val="24"/>
          <w:szCs w:val="24"/>
        </w:rPr>
      </w:pPr>
    </w:p>
    <w:p w14:paraId="7E5CDEB8">
      <w:pPr>
        <w:spacing w:line="360" w:lineRule="auto"/>
        <w:ind w:left="480" w:hanging="480" w:hangingChars="200"/>
        <w:rPr>
          <w:rFonts w:hint="eastAsia" w:ascii="宋体" w:hAnsi="宋体" w:eastAsia="宋体" w:cs="宋体"/>
          <w:color w:val="000000"/>
          <w:sz w:val="24"/>
          <w:szCs w:val="24"/>
        </w:rPr>
      </w:pPr>
    </w:p>
    <w:p w14:paraId="5F3A9354">
      <w:pPr>
        <w:spacing w:line="360" w:lineRule="auto"/>
        <w:ind w:left="480" w:hanging="480" w:hangingChars="200"/>
        <w:rPr>
          <w:rFonts w:hint="eastAsia" w:ascii="宋体" w:hAnsi="宋体" w:eastAsia="宋体" w:cs="宋体"/>
          <w:color w:val="000000"/>
          <w:sz w:val="24"/>
          <w:szCs w:val="24"/>
        </w:rPr>
      </w:pPr>
    </w:p>
    <w:p w14:paraId="304CF5B8">
      <w:pPr>
        <w:spacing w:line="360" w:lineRule="auto"/>
        <w:ind w:left="480" w:hanging="480" w:hangingChars="200"/>
        <w:rPr>
          <w:rFonts w:hint="eastAsia" w:ascii="宋体" w:hAnsi="宋体" w:eastAsia="宋体" w:cs="宋体"/>
          <w:color w:val="000000"/>
          <w:sz w:val="24"/>
          <w:szCs w:val="24"/>
        </w:rPr>
      </w:pPr>
    </w:p>
    <w:p w14:paraId="5DF11700">
      <w:pPr>
        <w:spacing w:line="360" w:lineRule="auto"/>
        <w:ind w:left="480" w:hanging="480" w:hangingChars="200"/>
        <w:rPr>
          <w:rFonts w:hint="eastAsia" w:ascii="宋体" w:hAnsi="宋体" w:eastAsia="宋体" w:cs="宋体"/>
          <w:color w:val="000000"/>
          <w:sz w:val="24"/>
          <w:szCs w:val="24"/>
        </w:rPr>
      </w:pPr>
    </w:p>
    <w:p w14:paraId="05BD96B1">
      <w:pPr>
        <w:spacing w:line="360" w:lineRule="auto"/>
        <w:ind w:left="480" w:hanging="480" w:hangingChars="200"/>
        <w:rPr>
          <w:rFonts w:hint="eastAsia" w:ascii="宋体" w:hAnsi="宋体" w:eastAsia="宋体" w:cs="宋体"/>
          <w:color w:val="000000"/>
          <w:sz w:val="24"/>
          <w:szCs w:val="24"/>
        </w:rPr>
      </w:pPr>
    </w:p>
    <w:p w14:paraId="0F16E547">
      <w:pPr>
        <w:spacing w:line="360" w:lineRule="auto"/>
        <w:ind w:left="480" w:hanging="480" w:hangingChars="200"/>
        <w:rPr>
          <w:rFonts w:hint="eastAsia" w:ascii="宋体" w:hAnsi="宋体" w:eastAsia="宋体" w:cs="宋体"/>
          <w:color w:val="000000"/>
          <w:sz w:val="24"/>
          <w:szCs w:val="24"/>
        </w:rPr>
      </w:pPr>
    </w:p>
    <w:p w14:paraId="7F35AA7F">
      <w:pPr>
        <w:spacing w:line="360" w:lineRule="auto"/>
        <w:ind w:left="480" w:hanging="480" w:hangingChars="200"/>
        <w:rPr>
          <w:rFonts w:hint="eastAsia" w:ascii="宋体" w:hAnsi="宋体" w:eastAsia="宋体" w:cs="宋体"/>
          <w:color w:val="000000"/>
          <w:sz w:val="24"/>
          <w:szCs w:val="24"/>
        </w:rPr>
      </w:pPr>
    </w:p>
    <w:p w14:paraId="2AE2C387">
      <w:pPr>
        <w:spacing w:line="360" w:lineRule="auto"/>
        <w:ind w:left="480" w:hanging="480" w:hangingChars="200"/>
        <w:rPr>
          <w:rFonts w:hint="eastAsia" w:ascii="宋体" w:hAnsi="宋体" w:eastAsia="宋体" w:cs="宋体"/>
          <w:color w:val="000000"/>
          <w:sz w:val="24"/>
          <w:szCs w:val="24"/>
        </w:rPr>
      </w:pPr>
    </w:p>
    <w:p w14:paraId="64B55079">
      <w:pPr>
        <w:spacing w:line="360" w:lineRule="auto"/>
        <w:ind w:left="480" w:hanging="480" w:hangingChars="200"/>
        <w:rPr>
          <w:rFonts w:hint="eastAsia" w:ascii="宋体" w:hAnsi="宋体" w:eastAsia="宋体" w:cs="宋体"/>
          <w:color w:val="000000"/>
          <w:sz w:val="24"/>
          <w:szCs w:val="24"/>
        </w:rPr>
      </w:pPr>
    </w:p>
    <w:p w14:paraId="7074ED20">
      <w:pPr>
        <w:spacing w:line="360" w:lineRule="auto"/>
        <w:ind w:left="480" w:hanging="480" w:hangingChars="200"/>
        <w:rPr>
          <w:rFonts w:hint="eastAsia" w:ascii="宋体" w:hAnsi="宋体" w:eastAsia="宋体" w:cs="宋体"/>
          <w:color w:val="000000"/>
          <w:sz w:val="24"/>
          <w:szCs w:val="24"/>
        </w:rPr>
      </w:pPr>
    </w:p>
    <w:p w14:paraId="7CA2C0A9">
      <w:pPr>
        <w:spacing w:line="360" w:lineRule="auto"/>
        <w:ind w:left="480" w:hanging="480" w:hangingChars="200"/>
        <w:rPr>
          <w:rFonts w:hint="eastAsia" w:ascii="宋体" w:hAnsi="宋体" w:eastAsia="宋体" w:cs="宋体"/>
          <w:color w:val="000000"/>
          <w:sz w:val="24"/>
          <w:szCs w:val="24"/>
        </w:rPr>
      </w:pPr>
      <w:r>
        <w:rPr>
          <w:rFonts w:hint="eastAsia" w:ascii="宋体" w:hAnsi="宋体" w:eastAsia="宋体" w:cs="宋体"/>
          <w:color w:val="000000"/>
          <w:sz w:val="24"/>
          <w:szCs w:val="24"/>
        </w:rPr>
        <w:t>人工费用分项报价表：</w:t>
      </w:r>
    </w:p>
    <w:tbl>
      <w:tblPr>
        <w:tblStyle w:val="2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232"/>
        <w:gridCol w:w="681"/>
        <w:gridCol w:w="885"/>
        <w:gridCol w:w="1698"/>
        <w:gridCol w:w="1475"/>
        <w:gridCol w:w="1113"/>
        <w:gridCol w:w="1250"/>
      </w:tblGrid>
      <w:tr w14:paraId="3EB5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83" w:type="dxa"/>
            <w:noWrap w:val="0"/>
            <w:vAlign w:val="center"/>
          </w:tcPr>
          <w:p w14:paraId="68E38CFF">
            <w:pPr>
              <w:spacing w:after="200" w:line="276"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2232" w:type="dxa"/>
            <w:noWrap w:val="0"/>
            <w:vAlign w:val="center"/>
          </w:tcPr>
          <w:p w14:paraId="128E9149">
            <w:pPr>
              <w:spacing w:after="200" w:line="276"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项目人员</w:t>
            </w:r>
          </w:p>
        </w:tc>
        <w:tc>
          <w:tcPr>
            <w:tcW w:w="681" w:type="dxa"/>
            <w:noWrap w:val="0"/>
            <w:vAlign w:val="center"/>
          </w:tcPr>
          <w:p w14:paraId="2AE0B667">
            <w:pPr>
              <w:spacing w:after="200" w:line="276"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885" w:type="dxa"/>
            <w:noWrap w:val="0"/>
            <w:vAlign w:val="center"/>
          </w:tcPr>
          <w:p w14:paraId="06F423E9">
            <w:pPr>
              <w:spacing w:after="200" w:line="276"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人数</w:t>
            </w:r>
          </w:p>
        </w:tc>
        <w:tc>
          <w:tcPr>
            <w:tcW w:w="1698" w:type="dxa"/>
            <w:noWrap w:val="0"/>
            <w:vAlign w:val="center"/>
          </w:tcPr>
          <w:p w14:paraId="14E56166">
            <w:pPr>
              <w:spacing w:after="200" w:line="276"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服务时间（月）</w:t>
            </w:r>
          </w:p>
        </w:tc>
        <w:tc>
          <w:tcPr>
            <w:tcW w:w="1475" w:type="dxa"/>
            <w:noWrap w:val="0"/>
            <w:vAlign w:val="center"/>
          </w:tcPr>
          <w:p w14:paraId="7D56BA7C">
            <w:pPr>
              <w:spacing w:after="200" w:line="276"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单价</w:t>
            </w:r>
          </w:p>
          <w:p w14:paraId="6979A094">
            <w:pPr>
              <w:spacing w:after="200" w:line="276"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（元/月）</w:t>
            </w:r>
          </w:p>
        </w:tc>
        <w:tc>
          <w:tcPr>
            <w:tcW w:w="1113" w:type="dxa"/>
            <w:noWrap w:val="0"/>
            <w:vAlign w:val="center"/>
          </w:tcPr>
          <w:p w14:paraId="64DC4127">
            <w:pPr>
              <w:spacing w:after="200" w:line="276"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合计</w:t>
            </w:r>
            <w:r>
              <w:rPr>
                <w:rFonts w:hint="eastAsia" w:ascii="宋体" w:hAnsi="宋体" w:eastAsia="宋体" w:cs="宋体"/>
                <w:b/>
                <w:bCs/>
                <w:color w:val="000000"/>
                <w:sz w:val="24"/>
                <w:szCs w:val="24"/>
              </w:rPr>
              <w:t>（元）</w:t>
            </w:r>
          </w:p>
        </w:tc>
        <w:tc>
          <w:tcPr>
            <w:tcW w:w="1250" w:type="dxa"/>
            <w:noWrap w:val="0"/>
            <w:vAlign w:val="center"/>
          </w:tcPr>
          <w:p w14:paraId="01FCA231">
            <w:pPr>
              <w:spacing w:after="200" w:line="276"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备注</w:t>
            </w:r>
          </w:p>
        </w:tc>
      </w:tr>
      <w:tr w14:paraId="3DB3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83" w:type="dxa"/>
            <w:noWrap w:val="0"/>
            <w:vAlign w:val="center"/>
          </w:tcPr>
          <w:p w14:paraId="58949F92">
            <w:pPr>
              <w:spacing w:after="200"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一</w:t>
            </w:r>
          </w:p>
        </w:tc>
        <w:tc>
          <w:tcPr>
            <w:tcW w:w="2232" w:type="dxa"/>
            <w:noWrap w:val="0"/>
            <w:vAlign w:val="center"/>
          </w:tcPr>
          <w:p w14:paraId="5DFEAA8B">
            <w:pPr>
              <w:spacing w:after="200" w:line="276" w:lineRule="auto"/>
              <w:jc w:val="center"/>
              <w:rPr>
                <w:rFonts w:hint="default" w:ascii="宋体" w:hAnsi="宋体" w:eastAsia="宋体" w:cs="宋体"/>
                <w:color w:val="000000"/>
                <w:sz w:val="24"/>
                <w:szCs w:val="24"/>
                <w:lang w:val="en-US" w:eastAsia="zh-CN"/>
              </w:rPr>
            </w:pPr>
          </w:p>
        </w:tc>
        <w:tc>
          <w:tcPr>
            <w:tcW w:w="681" w:type="dxa"/>
            <w:noWrap w:val="0"/>
            <w:vAlign w:val="center"/>
          </w:tcPr>
          <w:p w14:paraId="0AE7BBE7">
            <w:pPr>
              <w:spacing w:after="200"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人</w:t>
            </w:r>
          </w:p>
        </w:tc>
        <w:tc>
          <w:tcPr>
            <w:tcW w:w="885" w:type="dxa"/>
            <w:noWrap w:val="0"/>
            <w:vAlign w:val="center"/>
          </w:tcPr>
          <w:p w14:paraId="3030DCCC">
            <w:pPr>
              <w:spacing w:after="200" w:line="276" w:lineRule="auto"/>
              <w:jc w:val="center"/>
              <w:rPr>
                <w:rFonts w:hint="eastAsia" w:ascii="宋体" w:hAnsi="宋体" w:eastAsia="宋体" w:cs="宋体"/>
                <w:color w:val="000000"/>
                <w:sz w:val="24"/>
                <w:szCs w:val="24"/>
              </w:rPr>
            </w:pPr>
          </w:p>
        </w:tc>
        <w:tc>
          <w:tcPr>
            <w:tcW w:w="1698" w:type="dxa"/>
            <w:noWrap w:val="0"/>
            <w:vAlign w:val="center"/>
          </w:tcPr>
          <w:p w14:paraId="3A9467F8">
            <w:pPr>
              <w:spacing w:after="200" w:line="276" w:lineRule="auto"/>
              <w:jc w:val="center"/>
              <w:rPr>
                <w:rFonts w:hint="eastAsia" w:ascii="宋体" w:hAnsi="宋体" w:eastAsia="宋体" w:cs="宋体"/>
                <w:color w:val="000000"/>
                <w:sz w:val="24"/>
                <w:szCs w:val="24"/>
              </w:rPr>
            </w:pPr>
          </w:p>
        </w:tc>
        <w:tc>
          <w:tcPr>
            <w:tcW w:w="1475" w:type="dxa"/>
            <w:noWrap w:val="0"/>
            <w:vAlign w:val="center"/>
          </w:tcPr>
          <w:p w14:paraId="4590D91C">
            <w:pPr>
              <w:spacing w:after="200" w:line="276" w:lineRule="auto"/>
              <w:jc w:val="center"/>
              <w:rPr>
                <w:rFonts w:hint="eastAsia" w:ascii="宋体" w:hAnsi="宋体" w:eastAsia="宋体" w:cs="宋体"/>
                <w:color w:val="000000"/>
                <w:sz w:val="24"/>
                <w:szCs w:val="24"/>
              </w:rPr>
            </w:pPr>
          </w:p>
        </w:tc>
        <w:tc>
          <w:tcPr>
            <w:tcW w:w="1113" w:type="dxa"/>
            <w:noWrap w:val="0"/>
            <w:vAlign w:val="center"/>
          </w:tcPr>
          <w:p w14:paraId="5308CD04">
            <w:pPr>
              <w:spacing w:after="200" w:line="276" w:lineRule="auto"/>
              <w:jc w:val="center"/>
              <w:rPr>
                <w:rFonts w:hint="eastAsia" w:ascii="宋体" w:hAnsi="宋体" w:eastAsia="宋体" w:cs="宋体"/>
                <w:color w:val="000000"/>
                <w:sz w:val="24"/>
                <w:szCs w:val="24"/>
              </w:rPr>
            </w:pPr>
          </w:p>
        </w:tc>
        <w:tc>
          <w:tcPr>
            <w:tcW w:w="1250" w:type="dxa"/>
            <w:noWrap w:val="0"/>
            <w:vAlign w:val="center"/>
          </w:tcPr>
          <w:p w14:paraId="1C486BDB">
            <w:pPr>
              <w:spacing w:after="200" w:line="276" w:lineRule="auto"/>
              <w:jc w:val="center"/>
              <w:rPr>
                <w:rFonts w:hint="eastAsia" w:ascii="宋体" w:hAnsi="宋体" w:eastAsia="宋体" w:cs="宋体"/>
                <w:color w:val="000000"/>
                <w:sz w:val="24"/>
                <w:szCs w:val="24"/>
              </w:rPr>
            </w:pPr>
          </w:p>
        </w:tc>
      </w:tr>
      <w:tr w14:paraId="2644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83" w:type="dxa"/>
            <w:noWrap w:val="0"/>
            <w:vAlign w:val="center"/>
          </w:tcPr>
          <w:p w14:paraId="62E0A137">
            <w:pPr>
              <w:spacing w:after="200" w:line="276"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w:t>
            </w:r>
          </w:p>
        </w:tc>
        <w:tc>
          <w:tcPr>
            <w:tcW w:w="2232" w:type="dxa"/>
            <w:noWrap w:val="0"/>
            <w:vAlign w:val="center"/>
          </w:tcPr>
          <w:p w14:paraId="2370FFB0">
            <w:pPr>
              <w:spacing w:after="200" w:line="276" w:lineRule="auto"/>
              <w:jc w:val="center"/>
              <w:rPr>
                <w:rFonts w:hint="default" w:ascii="宋体" w:hAnsi="宋体" w:eastAsia="宋体" w:cs="宋体"/>
                <w:color w:val="000000"/>
                <w:sz w:val="24"/>
                <w:szCs w:val="24"/>
                <w:lang w:val="en-US" w:eastAsia="zh-CN"/>
              </w:rPr>
            </w:pPr>
          </w:p>
        </w:tc>
        <w:tc>
          <w:tcPr>
            <w:tcW w:w="681" w:type="dxa"/>
            <w:noWrap w:val="0"/>
            <w:vAlign w:val="center"/>
          </w:tcPr>
          <w:p w14:paraId="3276D81A">
            <w:pPr>
              <w:spacing w:after="200" w:line="276" w:lineRule="auto"/>
              <w:jc w:val="center"/>
              <w:rPr>
                <w:rFonts w:hint="eastAsia" w:ascii="宋体" w:hAnsi="宋体" w:eastAsia="宋体" w:cs="宋体"/>
                <w:color w:val="000000"/>
                <w:sz w:val="24"/>
                <w:szCs w:val="24"/>
                <w:lang w:val="en-US" w:eastAsia="zh-CN"/>
              </w:rPr>
            </w:pPr>
          </w:p>
        </w:tc>
        <w:tc>
          <w:tcPr>
            <w:tcW w:w="885" w:type="dxa"/>
            <w:noWrap w:val="0"/>
            <w:vAlign w:val="center"/>
          </w:tcPr>
          <w:p w14:paraId="0AD7B4A6">
            <w:pPr>
              <w:spacing w:after="200" w:line="276" w:lineRule="auto"/>
              <w:jc w:val="center"/>
              <w:rPr>
                <w:rFonts w:hint="eastAsia" w:ascii="宋体" w:hAnsi="宋体" w:eastAsia="宋体" w:cs="宋体"/>
                <w:color w:val="000000"/>
                <w:sz w:val="24"/>
                <w:szCs w:val="24"/>
              </w:rPr>
            </w:pPr>
          </w:p>
        </w:tc>
        <w:tc>
          <w:tcPr>
            <w:tcW w:w="1698" w:type="dxa"/>
            <w:noWrap w:val="0"/>
            <w:vAlign w:val="center"/>
          </w:tcPr>
          <w:p w14:paraId="2BC11FE9">
            <w:pPr>
              <w:spacing w:after="200" w:line="276" w:lineRule="auto"/>
              <w:jc w:val="center"/>
              <w:rPr>
                <w:rFonts w:hint="eastAsia" w:ascii="宋体" w:hAnsi="宋体" w:eastAsia="宋体" w:cs="宋体"/>
                <w:color w:val="000000"/>
                <w:sz w:val="24"/>
                <w:szCs w:val="24"/>
              </w:rPr>
            </w:pPr>
          </w:p>
        </w:tc>
        <w:tc>
          <w:tcPr>
            <w:tcW w:w="1475" w:type="dxa"/>
            <w:noWrap w:val="0"/>
            <w:vAlign w:val="center"/>
          </w:tcPr>
          <w:p w14:paraId="5E9D4EBC">
            <w:pPr>
              <w:spacing w:after="200" w:line="276" w:lineRule="auto"/>
              <w:jc w:val="center"/>
              <w:rPr>
                <w:rFonts w:hint="eastAsia" w:ascii="宋体" w:hAnsi="宋体" w:eastAsia="宋体" w:cs="宋体"/>
                <w:color w:val="000000"/>
                <w:sz w:val="24"/>
                <w:szCs w:val="24"/>
              </w:rPr>
            </w:pPr>
          </w:p>
        </w:tc>
        <w:tc>
          <w:tcPr>
            <w:tcW w:w="1113" w:type="dxa"/>
            <w:noWrap w:val="0"/>
            <w:vAlign w:val="center"/>
          </w:tcPr>
          <w:p w14:paraId="6B8866C8">
            <w:pPr>
              <w:spacing w:after="200" w:line="276" w:lineRule="auto"/>
              <w:jc w:val="center"/>
              <w:rPr>
                <w:rFonts w:hint="eastAsia" w:ascii="宋体" w:hAnsi="宋体" w:eastAsia="宋体" w:cs="宋体"/>
                <w:color w:val="000000"/>
                <w:sz w:val="24"/>
                <w:szCs w:val="24"/>
              </w:rPr>
            </w:pPr>
          </w:p>
        </w:tc>
        <w:tc>
          <w:tcPr>
            <w:tcW w:w="1250" w:type="dxa"/>
            <w:noWrap w:val="0"/>
            <w:vAlign w:val="center"/>
          </w:tcPr>
          <w:p w14:paraId="5D869024">
            <w:pPr>
              <w:spacing w:after="200" w:line="276" w:lineRule="auto"/>
              <w:jc w:val="center"/>
              <w:rPr>
                <w:rFonts w:hint="eastAsia" w:ascii="宋体" w:hAnsi="宋体" w:eastAsia="宋体" w:cs="宋体"/>
                <w:color w:val="000000"/>
                <w:sz w:val="24"/>
                <w:szCs w:val="24"/>
              </w:rPr>
            </w:pPr>
          </w:p>
        </w:tc>
      </w:tr>
      <w:tr w14:paraId="4999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83" w:type="dxa"/>
            <w:noWrap w:val="0"/>
            <w:vAlign w:val="center"/>
          </w:tcPr>
          <w:p w14:paraId="05610B50">
            <w:pPr>
              <w:spacing w:after="200" w:line="276"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w:t>
            </w:r>
          </w:p>
        </w:tc>
        <w:tc>
          <w:tcPr>
            <w:tcW w:w="2232" w:type="dxa"/>
            <w:noWrap w:val="0"/>
            <w:vAlign w:val="center"/>
          </w:tcPr>
          <w:p w14:paraId="7276267E">
            <w:pPr>
              <w:spacing w:after="200" w:line="276" w:lineRule="auto"/>
              <w:jc w:val="center"/>
              <w:rPr>
                <w:rFonts w:hint="eastAsia" w:ascii="宋体" w:hAnsi="宋体" w:eastAsia="宋体" w:cs="宋体"/>
                <w:color w:val="000000"/>
                <w:sz w:val="24"/>
                <w:szCs w:val="24"/>
                <w:lang w:val="en-US" w:eastAsia="zh-CN"/>
              </w:rPr>
            </w:pPr>
          </w:p>
        </w:tc>
        <w:tc>
          <w:tcPr>
            <w:tcW w:w="681" w:type="dxa"/>
            <w:noWrap w:val="0"/>
            <w:vAlign w:val="center"/>
          </w:tcPr>
          <w:p w14:paraId="48EB19B3">
            <w:pPr>
              <w:spacing w:after="200" w:line="276" w:lineRule="auto"/>
              <w:jc w:val="center"/>
              <w:rPr>
                <w:rFonts w:hint="eastAsia" w:ascii="宋体" w:hAnsi="宋体" w:eastAsia="宋体" w:cs="宋体"/>
                <w:color w:val="000000"/>
                <w:sz w:val="24"/>
                <w:szCs w:val="24"/>
              </w:rPr>
            </w:pPr>
          </w:p>
        </w:tc>
        <w:tc>
          <w:tcPr>
            <w:tcW w:w="885" w:type="dxa"/>
            <w:noWrap w:val="0"/>
            <w:vAlign w:val="center"/>
          </w:tcPr>
          <w:p w14:paraId="6CF98A29">
            <w:pPr>
              <w:spacing w:after="200" w:line="276" w:lineRule="auto"/>
              <w:jc w:val="center"/>
              <w:rPr>
                <w:rFonts w:hint="eastAsia" w:ascii="宋体" w:hAnsi="宋体" w:eastAsia="宋体" w:cs="宋体"/>
                <w:color w:val="000000"/>
                <w:sz w:val="24"/>
                <w:szCs w:val="24"/>
              </w:rPr>
            </w:pPr>
          </w:p>
        </w:tc>
        <w:tc>
          <w:tcPr>
            <w:tcW w:w="1698" w:type="dxa"/>
            <w:noWrap w:val="0"/>
            <w:vAlign w:val="center"/>
          </w:tcPr>
          <w:p w14:paraId="49F86146">
            <w:pPr>
              <w:spacing w:after="200" w:line="276" w:lineRule="auto"/>
              <w:jc w:val="center"/>
              <w:rPr>
                <w:rFonts w:hint="eastAsia" w:ascii="宋体" w:hAnsi="宋体" w:eastAsia="宋体" w:cs="宋体"/>
                <w:color w:val="000000"/>
                <w:sz w:val="24"/>
                <w:szCs w:val="24"/>
              </w:rPr>
            </w:pPr>
          </w:p>
        </w:tc>
        <w:tc>
          <w:tcPr>
            <w:tcW w:w="1475" w:type="dxa"/>
            <w:noWrap w:val="0"/>
            <w:vAlign w:val="center"/>
          </w:tcPr>
          <w:p w14:paraId="55694FB6">
            <w:pPr>
              <w:spacing w:after="200" w:line="276" w:lineRule="auto"/>
              <w:jc w:val="center"/>
              <w:rPr>
                <w:rFonts w:hint="eastAsia" w:ascii="宋体" w:hAnsi="宋体" w:eastAsia="宋体" w:cs="宋体"/>
                <w:color w:val="000000"/>
                <w:sz w:val="24"/>
                <w:szCs w:val="24"/>
              </w:rPr>
            </w:pPr>
          </w:p>
        </w:tc>
        <w:tc>
          <w:tcPr>
            <w:tcW w:w="1113" w:type="dxa"/>
            <w:noWrap w:val="0"/>
            <w:vAlign w:val="center"/>
          </w:tcPr>
          <w:p w14:paraId="1841018D">
            <w:pPr>
              <w:spacing w:after="200" w:line="276" w:lineRule="auto"/>
              <w:jc w:val="center"/>
              <w:rPr>
                <w:rFonts w:hint="eastAsia" w:ascii="宋体" w:hAnsi="宋体" w:eastAsia="宋体" w:cs="宋体"/>
                <w:color w:val="000000"/>
                <w:sz w:val="24"/>
                <w:szCs w:val="24"/>
              </w:rPr>
            </w:pPr>
          </w:p>
        </w:tc>
        <w:tc>
          <w:tcPr>
            <w:tcW w:w="1250" w:type="dxa"/>
            <w:noWrap w:val="0"/>
            <w:vAlign w:val="center"/>
          </w:tcPr>
          <w:p w14:paraId="36800636">
            <w:pPr>
              <w:spacing w:after="200" w:line="276" w:lineRule="auto"/>
              <w:jc w:val="center"/>
              <w:rPr>
                <w:rFonts w:hint="eastAsia" w:ascii="宋体" w:hAnsi="宋体" w:eastAsia="宋体" w:cs="宋体"/>
                <w:color w:val="000000"/>
                <w:sz w:val="24"/>
                <w:szCs w:val="24"/>
              </w:rPr>
            </w:pPr>
          </w:p>
        </w:tc>
      </w:tr>
      <w:tr w14:paraId="6B6E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trPr>
        <w:tc>
          <w:tcPr>
            <w:tcW w:w="683" w:type="dxa"/>
            <w:noWrap w:val="0"/>
            <w:vAlign w:val="center"/>
          </w:tcPr>
          <w:p w14:paraId="2E1224C2">
            <w:pPr>
              <w:spacing w:after="200" w:line="276"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四</w:t>
            </w:r>
          </w:p>
        </w:tc>
        <w:tc>
          <w:tcPr>
            <w:tcW w:w="2232" w:type="dxa"/>
            <w:noWrap w:val="0"/>
            <w:vAlign w:val="center"/>
          </w:tcPr>
          <w:p w14:paraId="0FB9EE3F">
            <w:pPr>
              <w:spacing w:after="200" w:line="276" w:lineRule="auto"/>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default"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default"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default"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default" w:ascii="宋体" w:hAnsi="宋体" w:eastAsia="宋体" w:cs="宋体"/>
                <w:color w:val="000000"/>
                <w:sz w:val="24"/>
                <w:szCs w:val="24"/>
                <w:lang w:val="en-US" w:eastAsia="zh-CN"/>
              </w:rPr>
              <w:t xml:space="preserve">    </w:t>
            </w:r>
          </w:p>
        </w:tc>
        <w:tc>
          <w:tcPr>
            <w:tcW w:w="681" w:type="dxa"/>
            <w:noWrap w:val="0"/>
            <w:vAlign w:val="center"/>
          </w:tcPr>
          <w:p w14:paraId="442E4A4F">
            <w:pPr>
              <w:spacing w:after="200" w:line="276" w:lineRule="auto"/>
              <w:jc w:val="center"/>
              <w:rPr>
                <w:rFonts w:hint="eastAsia" w:ascii="宋体" w:hAnsi="宋体" w:eastAsia="宋体" w:cs="宋体"/>
                <w:color w:val="000000"/>
                <w:sz w:val="24"/>
                <w:szCs w:val="24"/>
              </w:rPr>
            </w:pPr>
          </w:p>
        </w:tc>
        <w:tc>
          <w:tcPr>
            <w:tcW w:w="885" w:type="dxa"/>
            <w:noWrap w:val="0"/>
            <w:vAlign w:val="center"/>
          </w:tcPr>
          <w:p w14:paraId="3D6181C8">
            <w:pPr>
              <w:spacing w:after="200" w:line="276" w:lineRule="auto"/>
              <w:jc w:val="center"/>
              <w:rPr>
                <w:rFonts w:hint="eastAsia" w:ascii="宋体" w:hAnsi="宋体" w:eastAsia="宋体" w:cs="宋体"/>
                <w:color w:val="000000"/>
                <w:sz w:val="24"/>
                <w:szCs w:val="24"/>
              </w:rPr>
            </w:pPr>
          </w:p>
        </w:tc>
        <w:tc>
          <w:tcPr>
            <w:tcW w:w="1698" w:type="dxa"/>
            <w:noWrap w:val="0"/>
            <w:vAlign w:val="center"/>
          </w:tcPr>
          <w:p w14:paraId="1901763F">
            <w:pPr>
              <w:spacing w:after="200" w:line="276" w:lineRule="auto"/>
              <w:jc w:val="center"/>
              <w:rPr>
                <w:rFonts w:hint="eastAsia" w:ascii="宋体" w:hAnsi="宋体" w:eastAsia="宋体" w:cs="宋体"/>
                <w:color w:val="000000"/>
                <w:sz w:val="24"/>
                <w:szCs w:val="24"/>
              </w:rPr>
            </w:pPr>
          </w:p>
        </w:tc>
        <w:tc>
          <w:tcPr>
            <w:tcW w:w="1475" w:type="dxa"/>
            <w:noWrap w:val="0"/>
            <w:vAlign w:val="center"/>
          </w:tcPr>
          <w:p w14:paraId="25483330">
            <w:pPr>
              <w:spacing w:after="200" w:line="276" w:lineRule="auto"/>
              <w:jc w:val="center"/>
              <w:rPr>
                <w:rFonts w:hint="eastAsia" w:ascii="宋体" w:hAnsi="宋体" w:eastAsia="宋体" w:cs="宋体"/>
                <w:color w:val="000000"/>
                <w:sz w:val="24"/>
                <w:szCs w:val="24"/>
              </w:rPr>
            </w:pPr>
          </w:p>
        </w:tc>
        <w:tc>
          <w:tcPr>
            <w:tcW w:w="1113" w:type="dxa"/>
            <w:noWrap w:val="0"/>
            <w:vAlign w:val="center"/>
          </w:tcPr>
          <w:p w14:paraId="7F4FB830">
            <w:pPr>
              <w:spacing w:after="200" w:line="276" w:lineRule="auto"/>
              <w:jc w:val="center"/>
              <w:rPr>
                <w:rFonts w:hint="eastAsia" w:ascii="宋体" w:hAnsi="宋体" w:eastAsia="宋体" w:cs="宋体"/>
                <w:color w:val="000000"/>
                <w:sz w:val="24"/>
                <w:szCs w:val="24"/>
              </w:rPr>
            </w:pPr>
          </w:p>
        </w:tc>
        <w:tc>
          <w:tcPr>
            <w:tcW w:w="1250" w:type="dxa"/>
            <w:noWrap w:val="0"/>
            <w:vAlign w:val="center"/>
          </w:tcPr>
          <w:p w14:paraId="2869E890">
            <w:pPr>
              <w:spacing w:after="200" w:line="276" w:lineRule="auto"/>
              <w:jc w:val="center"/>
              <w:rPr>
                <w:rFonts w:hint="eastAsia" w:ascii="宋体" w:hAnsi="宋体" w:eastAsia="宋体" w:cs="宋体"/>
                <w:color w:val="000000"/>
                <w:sz w:val="24"/>
                <w:szCs w:val="24"/>
              </w:rPr>
            </w:pPr>
          </w:p>
        </w:tc>
      </w:tr>
      <w:tr w14:paraId="392E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83" w:type="dxa"/>
            <w:noWrap w:val="0"/>
            <w:vAlign w:val="center"/>
          </w:tcPr>
          <w:p w14:paraId="30455714">
            <w:pPr>
              <w:spacing w:after="200" w:line="276"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w:t>
            </w:r>
          </w:p>
        </w:tc>
        <w:tc>
          <w:tcPr>
            <w:tcW w:w="2232" w:type="dxa"/>
            <w:noWrap w:val="0"/>
            <w:vAlign w:val="center"/>
          </w:tcPr>
          <w:p w14:paraId="7EE3DC30">
            <w:pPr>
              <w:spacing w:after="200" w:line="276" w:lineRule="auto"/>
              <w:jc w:val="center"/>
              <w:rPr>
                <w:rFonts w:hint="default" w:ascii="宋体" w:hAnsi="宋体" w:eastAsia="宋体" w:cs="宋体"/>
                <w:color w:val="000000"/>
                <w:sz w:val="24"/>
                <w:szCs w:val="24"/>
                <w:lang w:val="en-US" w:eastAsia="zh-CN"/>
              </w:rPr>
            </w:pPr>
          </w:p>
        </w:tc>
        <w:tc>
          <w:tcPr>
            <w:tcW w:w="681" w:type="dxa"/>
            <w:noWrap w:val="0"/>
            <w:vAlign w:val="center"/>
          </w:tcPr>
          <w:p w14:paraId="4AEA7D76">
            <w:pPr>
              <w:spacing w:after="200" w:line="276" w:lineRule="auto"/>
              <w:jc w:val="center"/>
              <w:rPr>
                <w:rFonts w:hint="eastAsia" w:ascii="宋体" w:hAnsi="宋体" w:eastAsia="宋体" w:cs="宋体"/>
                <w:color w:val="000000"/>
                <w:sz w:val="24"/>
                <w:szCs w:val="24"/>
              </w:rPr>
            </w:pPr>
          </w:p>
        </w:tc>
        <w:tc>
          <w:tcPr>
            <w:tcW w:w="885" w:type="dxa"/>
            <w:noWrap w:val="0"/>
            <w:vAlign w:val="center"/>
          </w:tcPr>
          <w:p w14:paraId="3AE9CC4C">
            <w:pPr>
              <w:spacing w:after="200" w:line="276" w:lineRule="auto"/>
              <w:jc w:val="center"/>
              <w:rPr>
                <w:rFonts w:hint="eastAsia" w:ascii="宋体" w:hAnsi="宋体" w:eastAsia="宋体" w:cs="宋体"/>
                <w:color w:val="000000"/>
                <w:sz w:val="24"/>
                <w:szCs w:val="24"/>
              </w:rPr>
            </w:pPr>
          </w:p>
        </w:tc>
        <w:tc>
          <w:tcPr>
            <w:tcW w:w="1698" w:type="dxa"/>
            <w:noWrap w:val="0"/>
            <w:vAlign w:val="center"/>
          </w:tcPr>
          <w:p w14:paraId="3ADC04B3">
            <w:pPr>
              <w:spacing w:after="200" w:line="276" w:lineRule="auto"/>
              <w:jc w:val="center"/>
              <w:rPr>
                <w:rFonts w:hint="eastAsia" w:ascii="宋体" w:hAnsi="宋体" w:eastAsia="宋体" w:cs="宋体"/>
                <w:color w:val="000000"/>
                <w:sz w:val="24"/>
                <w:szCs w:val="24"/>
              </w:rPr>
            </w:pPr>
          </w:p>
        </w:tc>
        <w:tc>
          <w:tcPr>
            <w:tcW w:w="1475" w:type="dxa"/>
            <w:noWrap w:val="0"/>
            <w:vAlign w:val="center"/>
          </w:tcPr>
          <w:p w14:paraId="65BA4667">
            <w:pPr>
              <w:spacing w:after="200" w:line="276" w:lineRule="auto"/>
              <w:jc w:val="center"/>
              <w:rPr>
                <w:rFonts w:hint="eastAsia" w:ascii="宋体" w:hAnsi="宋体" w:eastAsia="宋体" w:cs="宋体"/>
                <w:color w:val="000000"/>
                <w:sz w:val="24"/>
                <w:szCs w:val="24"/>
              </w:rPr>
            </w:pPr>
          </w:p>
        </w:tc>
        <w:tc>
          <w:tcPr>
            <w:tcW w:w="1113" w:type="dxa"/>
            <w:noWrap w:val="0"/>
            <w:vAlign w:val="center"/>
          </w:tcPr>
          <w:p w14:paraId="73BE1CE0">
            <w:pPr>
              <w:spacing w:after="200" w:line="276" w:lineRule="auto"/>
              <w:jc w:val="center"/>
              <w:rPr>
                <w:rFonts w:hint="eastAsia" w:ascii="宋体" w:hAnsi="宋体" w:eastAsia="宋体" w:cs="宋体"/>
                <w:color w:val="000000"/>
                <w:sz w:val="24"/>
                <w:szCs w:val="24"/>
              </w:rPr>
            </w:pPr>
          </w:p>
        </w:tc>
        <w:tc>
          <w:tcPr>
            <w:tcW w:w="1250" w:type="dxa"/>
            <w:noWrap w:val="0"/>
            <w:vAlign w:val="center"/>
          </w:tcPr>
          <w:p w14:paraId="02F90A13">
            <w:pPr>
              <w:spacing w:after="200" w:line="276" w:lineRule="auto"/>
              <w:jc w:val="center"/>
              <w:rPr>
                <w:rFonts w:hint="eastAsia" w:ascii="宋体" w:hAnsi="宋体" w:eastAsia="宋体" w:cs="宋体"/>
                <w:color w:val="000000"/>
                <w:sz w:val="24"/>
                <w:szCs w:val="24"/>
              </w:rPr>
            </w:pPr>
          </w:p>
        </w:tc>
      </w:tr>
      <w:tr w14:paraId="4337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83" w:type="dxa"/>
            <w:noWrap w:val="0"/>
            <w:vAlign w:val="center"/>
          </w:tcPr>
          <w:p w14:paraId="3AA3F0B4">
            <w:pPr>
              <w:spacing w:after="200" w:line="276"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六 </w:t>
            </w:r>
          </w:p>
        </w:tc>
        <w:tc>
          <w:tcPr>
            <w:tcW w:w="2232" w:type="dxa"/>
            <w:noWrap w:val="0"/>
            <w:vAlign w:val="center"/>
          </w:tcPr>
          <w:p w14:paraId="71A57806">
            <w:pPr>
              <w:spacing w:after="200" w:line="276" w:lineRule="auto"/>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default"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default" w:ascii="宋体" w:hAnsi="宋体" w:eastAsia="宋体" w:cs="宋体"/>
                <w:color w:val="000000"/>
                <w:sz w:val="24"/>
                <w:szCs w:val="24"/>
                <w:lang w:val="en-US" w:eastAsia="zh-CN"/>
              </w:rPr>
              <w:t xml:space="preserve">    </w:t>
            </w:r>
          </w:p>
        </w:tc>
        <w:tc>
          <w:tcPr>
            <w:tcW w:w="681" w:type="dxa"/>
            <w:noWrap w:val="0"/>
            <w:vAlign w:val="center"/>
          </w:tcPr>
          <w:p w14:paraId="1C790476">
            <w:pPr>
              <w:spacing w:after="200" w:line="276" w:lineRule="auto"/>
              <w:jc w:val="center"/>
              <w:rPr>
                <w:rFonts w:hint="eastAsia" w:ascii="宋体" w:hAnsi="宋体" w:eastAsia="宋体" w:cs="宋体"/>
                <w:color w:val="000000"/>
                <w:sz w:val="24"/>
                <w:szCs w:val="24"/>
              </w:rPr>
            </w:pPr>
          </w:p>
        </w:tc>
        <w:tc>
          <w:tcPr>
            <w:tcW w:w="885" w:type="dxa"/>
            <w:noWrap w:val="0"/>
            <w:vAlign w:val="center"/>
          </w:tcPr>
          <w:p w14:paraId="5B4988DC">
            <w:pPr>
              <w:spacing w:after="200" w:line="276" w:lineRule="auto"/>
              <w:jc w:val="center"/>
              <w:rPr>
                <w:rFonts w:hint="eastAsia" w:ascii="宋体" w:hAnsi="宋体" w:eastAsia="宋体" w:cs="宋体"/>
                <w:color w:val="000000"/>
                <w:sz w:val="24"/>
                <w:szCs w:val="24"/>
              </w:rPr>
            </w:pPr>
          </w:p>
        </w:tc>
        <w:tc>
          <w:tcPr>
            <w:tcW w:w="1698" w:type="dxa"/>
            <w:noWrap w:val="0"/>
            <w:vAlign w:val="center"/>
          </w:tcPr>
          <w:p w14:paraId="52D98743">
            <w:pPr>
              <w:spacing w:after="200" w:line="276" w:lineRule="auto"/>
              <w:jc w:val="center"/>
              <w:rPr>
                <w:rFonts w:hint="eastAsia" w:ascii="宋体" w:hAnsi="宋体" w:eastAsia="宋体" w:cs="宋体"/>
                <w:color w:val="000000"/>
                <w:sz w:val="24"/>
                <w:szCs w:val="24"/>
              </w:rPr>
            </w:pPr>
          </w:p>
        </w:tc>
        <w:tc>
          <w:tcPr>
            <w:tcW w:w="1475" w:type="dxa"/>
            <w:noWrap w:val="0"/>
            <w:vAlign w:val="center"/>
          </w:tcPr>
          <w:p w14:paraId="3A068087">
            <w:pPr>
              <w:spacing w:after="200" w:line="276" w:lineRule="auto"/>
              <w:jc w:val="center"/>
              <w:rPr>
                <w:rFonts w:hint="eastAsia" w:ascii="宋体" w:hAnsi="宋体" w:eastAsia="宋体" w:cs="宋体"/>
                <w:color w:val="000000"/>
                <w:sz w:val="24"/>
                <w:szCs w:val="24"/>
              </w:rPr>
            </w:pPr>
          </w:p>
        </w:tc>
        <w:tc>
          <w:tcPr>
            <w:tcW w:w="1113" w:type="dxa"/>
            <w:noWrap w:val="0"/>
            <w:vAlign w:val="center"/>
          </w:tcPr>
          <w:p w14:paraId="38F07657">
            <w:pPr>
              <w:spacing w:after="200" w:line="276" w:lineRule="auto"/>
              <w:jc w:val="center"/>
              <w:rPr>
                <w:rFonts w:hint="eastAsia" w:ascii="宋体" w:hAnsi="宋体" w:eastAsia="宋体" w:cs="宋体"/>
                <w:color w:val="000000"/>
                <w:sz w:val="24"/>
                <w:szCs w:val="24"/>
              </w:rPr>
            </w:pPr>
          </w:p>
        </w:tc>
        <w:tc>
          <w:tcPr>
            <w:tcW w:w="1250" w:type="dxa"/>
            <w:noWrap w:val="0"/>
            <w:vAlign w:val="center"/>
          </w:tcPr>
          <w:p w14:paraId="71F4E4D5">
            <w:pPr>
              <w:spacing w:after="200" w:line="276" w:lineRule="auto"/>
              <w:jc w:val="center"/>
              <w:rPr>
                <w:rFonts w:hint="eastAsia" w:ascii="宋体" w:hAnsi="宋体" w:eastAsia="宋体" w:cs="宋体"/>
                <w:color w:val="000000"/>
                <w:sz w:val="24"/>
                <w:szCs w:val="24"/>
              </w:rPr>
            </w:pPr>
          </w:p>
        </w:tc>
      </w:tr>
      <w:tr w14:paraId="33BB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83" w:type="dxa"/>
            <w:noWrap w:val="0"/>
            <w:vAlign w:val="center"/>
          </w:tcPr>
          <w:p w14:paraId="7D721849">
            <w:pPr>
              <w:spacing w:after="200" w:line="276"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七 </w:t>
            </w:r>
          </w:p>
        </w:tc>
        <w:tc>
          <w:tcPr>
            <w:tcW w:w="2232" w:type="dxa"/>
            <w:noWrap w:val="0"/>
            <w:vAlign w:val="center"/>
          </w:tcPr>
          <w:p w14:paraId="321D5773">
            <w:pPr>
              <w:spacing w:after="200" w:line="276" w:lineRule="auto"/>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default"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default" w:ascii="宋体" w:hAnsi="宋体" w:eastAsia="宋体" w:cs="宋体"/>
                <w:color w:val="000000"/>
                <w:sz w:val="24"/>
                <w:szCs w:val="24"/>
                <w:lang w:val="en-US" w:eastAsia="zh-CN"/>
              </w:rPr>
              <w:t xml:space="preserve">    </w:t>
            </w:r>
          </w:p>
        </w:tc>
        <w:tc>
          <w:tcPr>
            <w:tcW w:w="681" w:type="dxa"/>
            <w:noWrap w:val="0"/>
            <w:vAlign w:val="center"/>
          </w:tcPr>
          <w:p w14:paraId="0B574004">
            <w:pPr>
              <w:spacing w:after="200" w:line="276" w:lineRule="auto"/>
              <w:jc w:val="center"/>
              <w:rPr>
                <w:rFonts w:hint="eastAsia" w:ascii="宋体" w:hAnsi="宋体" w:eastAsia="宋体" w:cs="宋体"/>
                <w:color w:val="000000"/>
                <w:sz w:val="24"/>
                <w:szCs w:val="24"/>
              </w:rPr>
            </w:pPr>
          </w:p>
        </w:tc>
        <w:tc>
          <w:tcPr>
            <w:tcW w:w="885" w:type="dxa"/>
            <w:noWrap w:val="0"/>
            <w:vAlign w:val="center"/>
          </w:tcPr>
          <w:p w14:paraId="66B999BF">
            <w:pPr>
              <w:spacing w:after="200" w:line="276" w:lineRule="auto"/>
              <w:jc w:val="center"/>
              <w:rPr>
                <w:rFonts w:hint="eastAsia" w:ascii="宋体" w:hAnsi="宋体" w:eastAsia="宋体" w:cs="宋体"/>
                <w:color w:val="000000"/>
                <w:sz w:val="24"/>
                <w:szCs w:val="24"/>
              </w:rPr>
            </w:pPr>
          </w:p>
        </w:tc>
        <w:tc>
          <w:tcPr>
            <w:tcW w:w="1698" w:type="dxa"/>
            <w:noWrap w:val="0"/>
            <w:vAlign w:val="center"/>
          </w:tcPr>
          <w:p w14:paraId="7352C530">
            <w:pPr>
              <w:spacing w:after="200" w:line="276" w:lineRule="auto"/>
              <w:jc w:val="center"/>
              <w:rPr>
                <w:rFonts w:hint="eastAsia" w:ascii="宋体" w:hAnsi="宋体" w:eastAsia="宋体" w:cs="宋体"/>
                <w:color w:val="000000"/>
                <w:sz w:val="24"/>
                <w:szCs w:val="24"/>
              </w:rPr>
            </w:pPr>
          </w:p>
        </w:tc>
        <w:tc>
          <w:tcPr>
            <w:tcW w:w="1475" w:type="dxa"/>
            <w:noWrap w:val="0"/>
            <w:vAlign w:val="center"/>
          </w:tcPr>
          <w:p w14:paraId="66D8B007">
            <w:pPr>
              <w:spacing w:after="200" w:line="276" w:lineRule="auto"/>
              <w:jc w:val="center"/>
              <w:rPr>
                <w:rFonts w:hint="eastAsia" w:ascii="宋体" w:hAnsi="宋体" w:eastAsia="宋体" w:cs="宋体"/>
                <w:color w:val="000000"/>
                <w:sz w:val="24"/>
                <w:szCs w:val="24"/>
              </w:rPr>
            </w:pPr>
          </w:p>
        </w:tc>
        <w:tc>
          <w:tcPr>
            <w:tcW w:w="1113" w:type="dxa"/>
            <w:noWrap w:val="0"/>
            <w:vAlign w:val="center"/>
          </w:tcPr>
          <w:p w14:paraId="5776E3C5">
            <w:pPr>
              <w:spacing w:after="200" w:line="276" w:lineRule="auto"/>
              <w:jc w:val="center"/>
              <w:rPr>
                <w:rFonts w:hint="eastAsia" w:ascii="宋体" w:hAnsi="宋体" w:eastAsia="宋体" w:cs="宋体"/>
                <w:color w:val="000000"/>
                <w:sz w:val="24"/>
                <w:szCs w:val="24"/>
              </w:rPr>
            </w:pPr>
          </w:p>
        </w:tc>
        <w:tc>
          <w:tcPr>
            <w:tcW w:w="1250" w:type="dxa"/>
            <w:noWrap w:val="0"/>
            <w:vAlign w:val="center"/>
          </w:tcPr>
          <w:p w14:paraId="4EAE7CBF">
            <w:pPr>
              <w:spacing w:after="200" w:line="276" w:lineRule="auto"/>
              <w:jc w:val="center"/>
              <w:rPr>
                <w:rFonts w:hint="eastAsia" w:ascii="宋体" w:hAnsi="宋体" w:eastAsia="宋体" w:cs="宋体"/>
                <w:color w:val="000000"/>
                <w:sz w:val="24"/>
                <w:szCs w:val="24"/>
              </w:rPr>
            </w:pPr>
          </w:p>
        </w:tc>
      </w:tr>
      <w:tr w14:paraId="7DEC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83" w:type="dxa"/>
            <w:noWrap w:val="0"/>
            <w:vAlign w:val="center"/>
          </w:tcPr>
          <w:p w14:paraId="73CBF28A">
            <w:pPr>
              <w:spacing w:after="200" w:line="276"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八</w:t>
            </w:r>
          </w:p>
        </w:tc>
        <w:tc>
          <w:tcPr>
            <w:tcW w:w="2232" w:type="dxa"/>
            <w:noWrap w:val="0"/>
            <w:vAlign w:val="center"/>
          </w:tcPr>
          <w:p w14:paraId="26A5D4BF">
            <w:pPr>
              <w:spacing w:after="200" w:line="276" w:lineRule="auto"/>
              <w:jc w:val="center"/>
              <w:rPr>
                <w:rFonts w:hint="default" w:ascii="宋体" w:hAnsi="宋体" w:eastAsia="宋体" w:cs="宋体"/>
                <w:color w:val="000000"/>
                <w:sz w:val="24"/>
                <w:szCs w:val="24"/>
                <w:lang w:val="en-US" w:eastAsia="zh-CN"/>
              </w:rPr>
            </w:pPr>
          </w:p>
        </w:tc>
        <w:tc>
          <w:tcPr>
            <w:tcW w:w="681" w:type="dxa"/>
            <w:noWrap w:val="0"/>
            <w:vAlign w:val="center"/>
          </w:tcPr>
          <w:p w14:paraId="502CD084">
            <w:pPr>
              <w:spacing w:after="200" w:line="276" w:lineRule="auto"/>
              <w:jc w:val="center"/>
              <w:rPr>
                <w:rFonts w:hint="eastAsia" w:ascii="宋体" w:hAnsi="宋体" w:eastAsia="宋体" w:cs="宋体"/>
                <w:color w:val="000000"/>
                <w:sz w:val="24"/>
                <w:szCs w:val="24"/>
              </w:rPr>
            </w:pPr>
          </w:p>
        </w:tc>
        <w:tc>
          <w:tcPr>
            <w:tcW w:w="885" w:type="dxa"/>
            <w:noWrap w:val="0"/>
            <w:vAlign w:val="center"/>
          </w:tcPr>
          <w:p w14:paraId="2CF319D7">
            <w:pPr>
              <w:spacing w:after="200" w:line="276" w:lineRule="auto"/>
              <w:jc w:val="center"/>
              <w:rPr>
                <w:rFonts w:hint="eastAsia" w:ascii="宋体" w:hAnsi="宋体" w:eastAsia="宋体" w:cs="宋体"/>
                <w:color w:val="000000"/>
                <w:sz w:val="24"/>
                <w:szCs w:val="24"/>
              </w:rPr>
            </w:pPr>
          </w:p>
        </w:tc>
        <w:tc>
          <w:tcPr>
            <w:tcW w:w="1698" w:type="dxa"/>
            <w:noWrap w:val="0"/>
            <w:vAlign w:val="center"/>
          </w:tcPr>
          <w:p w14:paraId="3916879B">
            <w:pPr>
              <w:spacing w:after="200" w:line="276" w:lineRule="auto"/>
              <w:jc w:val="center"/>
              <w:rPr>
                <w:rFonts w:hint="eastAsia" w:ascii="宋体" w:hAnsi="宋体" w:eastAsia="宋体" w:cs="宋体"/>
                <w:color w:val="000000"/>
                <w:sz w:val="24"/>
                <w:szCs w:val="24"/>
              </w:rPr>
            </w:pPr>
          </w:p>
        </w:tc>
        <w:tc>
          <w:tcPr>
            <w:tcW w:w="1475" w:type="dxa"/>
            <w:noWrap w:val="0"/>
            <w:vAlign w:val="center"/>
          </w:tcPr>
          <w:p w14:paraId="2A623B09">
            <w:pPr>
              <w:spacing w:after="200" w:line="276" w:lineRule="auto"/>
              <w:jc w:val="center"/>
              <w:rPr>
                <w:rFonts w:hint="eastAsia" w:ascii="宋体" w:hAnsi="宋体" w:eastAsia="宋体" w:cs="宋体"/>
                <w:color w:val="000000"/>
                <w:sz w:val="24"/>
                <w:szCs w:val="24"/>
              </w:rPr>
            </w:pPr>
          </w:p>
        </w:tc>
        <w:tc>
          <w:tcPr>
            <w:tcW w:w="1113" w:type="dxa"/>
            <w:noWrap w:val="0"/>
            <w:vAlign w:val="center"/>
          </w:tcPr>
          <w:p w14:paraId="68A6CEC8">
            <w:pPr>
              <w:spacing w:after="200" w:line="276" w:lineRule="auto"/>
              <w:jc w:val="center"/>
              <w:rPr>
                <w:rFonts w:hint="eastAsia" w:ascii="宋体" w:hAnsi="宋体" w:eastAsia="宋体" w:cs="宋体"/>
                <w:color w:val="000000"/>
                <w:sz w:val="24"/>
                <w:szCs w:val="24"/>
              </w:rPr>
            </w:pPr>
          </w:p>
        </w:tc>
        <w:tc>
          <w:tcPr>
            <w:tcW w:w="1250" w:type="dxa"/>
            <w:noWrap w:val="0"/>
            <w:vAlign w:val="center"/>
          </w:tcPr>
          <w:p w14:paraId="19B5C588">
            <w:pPr>
              <w:spacing w:after="200" w:line="276" w:lineRule="auto"/>
              <w:jc w:val="center"/>
              <w:rPr>
                <w:rFonts w:hint="eastAsia" w:ascii="宋体" w:hAnsi="宋体" w:eastAsia="宋体" w:cs="宋体"/>
                <w:color w:val="000000"/>
                <w:sz w:val="24"/>
                <w:szCs w:val="24"/>
              </w:rPr>
            </w:pPr>
          </w:p>
        </w:tc>
      </w:tr>
      <w:tr w14:paraId="26F2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83" w:type="dxa"/>
            <w:noWrap w:val="0"/>
            <w:vAlign w:val="center"/>
          </w:tcPr>
          <w:p w14:paraId="1649C0A4">
            <w:pPr>
              <w:spacing w:after="200" w:line="276"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九</w:t>
            </w:r>
          </w:p>
        </w:tc>
        <w:tc>
          <w:tcPr>
            <w:tcW w:w="2232" w:type="dxa"/>
            <w:noWrap w:val="0"/>
            <w:vAlign w:val="center"/>
          </w:tcPr>
          <w:p w14:paraId="26C4B4AC">
            <w:pPr>
              <w:spacing w:after="200" w:line="276" w:lineRule="auto"/>
              <w:jc w:val="center"/>
              <w:rPr>
                <w:rFonts w:hint="default" w:ascii="宋体" w:hAnsi="宋体" w:eastAsia="宋体" w:cs="宋体"/>
                <w:color w:val="000000"/>
                <w:sz w:val="24"/>
                <w:szCs w:val="24"/>
                <w:lang w:val="en-US" w:eastAsia="zh-CN"/>
              </w:rPr>
            </w:pPr>
          </w:p>
        </w:tc>
        <w:tc>
          <w:tcPr>
            <w:tcW w:w="681" w:type="dxa"/>
            <w:noWrap w:val="0"/>
            <w:vAlign w:val="center"/>
          </w:tcPr>
          <w:p w14:paraId="07A3DA70">
            <w:pPr>
              <w:spacing w:after="200" w:line="276" w:lineRule="auto"/>
              <w:jc w:val="center"/>
              <w:rPr>
                <w:rFonts w:hint="eastAsia" w:ascii="宋体" w:hAnsi="宋体" w:eastAsia="宋体" w:cs="宋体"/>
                <w:color w:val="000000"/>
                <w:sz w:val="24"/>
                <w:szCs w:val="24"/>
              </w:rPr>
            </w:pPr>
          </w:p>
        </w:tc>
        <w:tc>
          <w:tcPr>
            <w:tcW w:w="885" w:type="dxa"/>
            <w:noWrap w:val="0"/>
            <w:vAlign w:val="center"/>
          </w:tcPr>
          <w:p w14:paraId="51508D8C">
            <w:pPr>
              <w:spacing w:after="200" w:line="276" w:lineRule="auto"/>
              <w:jc w:val="center"/>
              <w:rPr>
                <w:rFonts w:hint="eastAsia" w:ascii="宋体" w:hAnsi="宋体" w:eastAsia="宋体" w:cs="宋体"/>
                <w:color w:val="000000"/>
                <w:sz w:val="24"/>
                <w:szCs w:val="24"/>
              </w:rPr>
            </w:pPr>
          </w:p>
        </w:tc>
        <w:tc>
          <w:tcPr>
            <w:tcW w:w="1698" w:type="dxa"/>
            <w:noWrap w:val="0"/>
            <w:vAlign w:val="center"/>
          </w:tcPr>
          <w:p w14:paraId="49F80A17">
            <w:pPr>
              <w:spacing w:after="200" w:line="276" w:lineRule="auto"/>
              <w:jc w:val="center"/>
              <w:rPr>
                <w:rFonts w:hint="eastAsia" w:ascii="宋体" w:hAnsi="宋体" w:eastAsia="宋体" w:cs="宋体"/>
                <w:color w:val="000000"/>
                <w:sz w:val="24"/>
                <w:szCs w:val="24"/>
              </w:rPr>
            </w:pPr>
          </w:p>
        </w:tc>
        <w:tc>
          <w:tcPr>
            <w:tcW w:w="1475" w:type="dxa"/>
            <w:noWrap w:val="0"/>
            <w:vAlign w:val="center"/>
          </w:tcPr>
          <w:p w14:paraId="720D6A0A">
            <w:pPr>
              <w:spacing w:after="200" w:line="276" w:lineRule="auto"/>
              <w:jc w:val="center"/>
              <w:rPr>
                <w:rFonts w:hint="eastAsia" w:ascii="宋体" w:hAnsi="宋体" w:eastAsia="宋体" w:cs="宋体"/>
                <w:color w:val="000000"/>
                <w:sz w:val="24"/>
                <w:szCs w:val="24"/>
              </w:rPr>
            </w:pPr>
          </w:p>
        </w:tc>
        <w:tc>
          <w:tcPr>
            <w:tcW w:w="1113" w:type="dxa"/>
            <w:noWrap w:val="0"/>
            <w:vAlign w:val="center"/>
          </w:tcPr>
          <w:p w14:paraId="4D74ADD1">
            <w:pPr>
              <w:spacing w:after="200" w:line="276" w:lineRule="auto"/>
              <w:jc w:val="center"/>
              <w:rPr>
                <w:rFonts w:hint="eastAsia" w:ascii="宋体" w:hAnsi="宋体" w:eastAsia="宋体" w:cs="宋体"/>
                <w:color w:val="000000"/>
                <w:sz w:val="24"/>
                <w:szCs w:val="24"/>
              </w:rPr>
            </w:pPr>
          </w:p>
        </w:tc>
        <w:tc>
          <w:tcPr>
            <w:tcW w:w="1250" w:type="dxa"/>
            <w:noWrap w:val="0"/>
            <w:vAlign w:val="center"/>
          </w:tcPr>
          <w:p w14:paraId="2B4F6CC1">
            <w:pPr>
              <w:spacing w:after="200" w:line="276" w:lineRule="auto"/>
              <w:jc w:val="center"/>
              <w:rPr>
                <w:rFonts w:hint="eastAsia" w:ascii="宋体" w:hAnsi="宋体" w:eastAsia="宋体" w:cs="宋体"/>
                <w:color w:val="000000"/>
                <w:sz w:val="24"/>
                <w:szCs w:val="24"/>
              </w:rPr>
            </w:pPr>
          </w:p>
        </w:tc>
      </w:tr>
      <w:tr w14:paraId="6CD3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83" w:type="dxa"/>
            <w:noWrap w:val="0"/>
            <w:vAlign w:val="center"/>
          </w:tcPr>
          <w:p w14:paraId="6A2511CF">
            <w:pPr>
              <w:spacing w:after="200" w:line="276" w:lineRule="auto"/>
              <w:jc w:val="center"/>
              <w:rPr>
                <w:rFonts w:hint="eastAsia" w:ascii="宋体" w:hAnsi="宋体" w:eastAsia="宋体" w:cs="宋体"/>
                <w:color w:val="000000"/>
                <w:sz w:val="24"/>
                <w:szCs w:val="24"/>
              </w:rPr>
            </w:pPr>
          </w:p>
        </w:tc>
        <w:tc>
          <w:tcPr>
            <w:tcW w:w="2232" w:type="dxa"/>
            <w:noWrap w:val="0"/>
            <w:vAlign w:val="center"/>
          </w:tcPr>
          <w:p w14:paraId="25980851">
            <w:pPr>
              <w:spacing w:after="200"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w:t>
            </w:r>
          </w:p>
        </w:tc>
        <w:tc>
          <w:tcPr>
            <w:tcW w:w="681" w:type="dxa"/>
            <w:noWrap w:val="0"/>
            <w:vAlign w:val="center"/>
          </w:tcPr>
          <w:p w14:paraId="175F078D">
            <w:pPr>
              <w:spacing w:after="200" w:line="276" w:lineRule="auto"/>
              <w:jc w:val="center"/>
              <w:rPr>
                <w:rFonts w:hint="eastAsia" w:ascii="宋体" w:hAnsi="宋体" w:eastAsia="宋体" w:cs="宋体"/>
                <w:color w:val="000000"/>
                <w:sz w:val="24"/>
                <w:szCs w:val="24"/>
              </w:rPr>
            </w:pPr>
          </w:p>
        </w:tc>
        <w:tc>
          <w:tcPr>
            <w:tcW w:w="885" w:type="dxa"/>
            <w:noWrap w:val="0"/>
            <w:vAlign w:val="center"/>
          </w:tcPr>
          <w:p w14:paraId="6B3940AB">
            <w:pPr>
              <w:spacing w:after="200" w:line="276" w:lineRule="auto"/>
              <w:jc w:val="center"/>
              <w:rPr>
                <w:rFonts w:hint="eastAsia" w:ascii="宋体" w:hAnsi="宋体" w:eastAsia="宋体" w:cs="宋体"/>
                <w:color w:val="000000"/>
                <w:sz w:val="24"/>
                <w:szCs w:val="24"/>
              </w:rPr>
            </w:pPr>
          </w:p>
        </w:tc>
        <w:tc>
          <w:tcPr>
            <w:tcW w:w="1698" w:type="dxa"/>
            <w:noWrap w:val="0"/>
            <w:vAlign w:val="center"/>
          </w:tcPr>
          <w:p w14:paraId="5234B97C">
            <w:pPr>
              <w:spacing w:after="200" w:line="276" w:lineRule="auto"/>
              <w:jc w:val="center"/>
              <w:rPr>
                <w:rFonts w:hint="eastAsia" w:ascii="宋体" w:hAnsi="宋体" w:eastAsia="宋体" w:cs="宋体"/>
                <w:color w:val="000000"/>
                <w:sz w:val="24"/>
                <w:szCs w:val="24"/>
              </w:rPr>
            </w:pPr>
          </w:p>
        </w:tc>
        <w:tc>
          <w:tcPr>
            <w:tcW w:w="1475" w:type="dxa"/>
            <w:noWrap w:val="0"/>
            <w:vAlign w:val="center"/>
          </w:tcPr>
          <w:p w14:paraId="3727408B">
            <w:pPr>
              <w:spacing w:after="200" w:line="276" w:lineRule="auto"/>
              <w:jc w:val="center"/>
              <w:rPr>
                <w:rFonts w:hint="eastAsia" w:ascii="宋体" w:hAnsi="宋体" w:eastAsia="宋体" w:cs="宋体"/>
                <w:color w:val="000000"/>
                <w:sz w:val="24"/>
                <w:szCs w:val="24"/>
              </w:rPr>
            </w:pPr>
          </w:p>
        </w:tc>
        <w:tc>
          <w:tcPr>
            <w:tcW w:w="1113" w:type="dxa"/>
            <w:noWrap w:val="0"/>
            <w:vAlign w:val="center"/>
          </w:tcPr>
          <w:p w14:paraId="714E416C">
            <w:pPr>
              <w:spacing w:after="200" w:line="276" w:lineRule="auto"/>
              <w:jc w:val="center"/>
              <w:rPr>
                <w:rFonts w:hint="eastAsia" w:ascii="宋体" w:hAnsi="宋体" w:eastAsia="宋体" w:cs="宋体"/>
                <w:color w:val="000000"/>
                <w:sz w:val="24"/>
                <w:szCs w:val="24"/>
              </w:rPr>
            </w:pPr>
          </w:p>
        </w:tc>
        <w:tc>
          <w:tcPr>
            <w:tcW w:w="1250" w:type="dxa"/>
            <w:noWrap w:val="0"/>
            <w:vAlign w:val="center"/>
          </w:tcPr>
          <w:p w14:paraId="52B5FA72">
            <w:pPr>
              <w:spacing w:after="200" w:line="276" w:lineRule="auto"/>
              <w:jc w:val="center"/>
              <w:rPr>
                <w:rFonts w:hint="eastAsia" w:ascii="宋体" w:hAnsi="宋体" w:eastAsia="宋体" w:cs="宋体"/>
                <w:color w:val="000000"/>
                <w:sz w:val="24"/>
                <w:szCs w:val="24"/>
              </w:rPr>
            </w:pPr>
          </w:p>
        </w:tc>
      </w:tr>
    </w:tbl>
    <w:p w14:paraId="0882A176">
      <w:pPr>
        <w:tabs>
          <w:tab w:val="left" w:pos="1050"/>
        </w:tabs>
        <w:spacing w:line="360" w:lineRule="auto"/>
        <w:rPr>
          <w:rFonts w:hint="eastAsia" w:ascii="宋体" w:hAnsi="宋体" w:eastAsia="宋体" w:cs="宋体"/>
          <w:color w:val="000000"/>
          <w:sz w:val="24"/>
          <w:szCs w:val="24"/>
        </w:rPr>
      </w:pPr>
    </w:p>
    <w:p w14:paraId="7CDC2CF6">
      <w:pPr>
        <w:tabs>
          <w:tab w:val="left" w:pos="105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报价单位：（盖章）___________________             </w:t>
      </w:r>
    </w:p>
    <w:p w14:paraId="7052666C">
      <w:pPr>
        <w:tabs>
          <w:tab w:val="left" w:pos="1050"/>
        </w:tabs>
        <w:spacing w:line="360" w:lineRule="auto"/>
        <w:ind w:left="14" w:hanging="14" w:hangingChars="6"/>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法定代表人或委托代理人：（签字）_________________ </w:t>
      </w:r>
    </w:p>
    <w:p w14:paraId="6392616F">
      <w:pPr>
        <w:tabs>
          <w:tab w:val="left" w:pos="1050"/>
        </w:tabs>
        <w:spacing w:line="400" w:lineRule="exact"/>
        <w:ind w:left="14" w:hanging="14" w:hangingChars="6"/>
        <w:rPr>
          <w:rFonts w:hint="eastAsia" w:ascii="宋体" w:hAnsi="宋体" w:eastAsia="宋体" w:cs="宋体"/>
          <w:color w:val="000000"/>
          <w:sz w:val="24"/>
          <w:szCs w:val="24"/>
        </w:rPr>
      </w:pPr>
      <w:r>
        <w:rPr>
          <w:rFonts w:hint="eastAsia" w:ascii="宋体" w:hAnsi="宋体" w:eastAsia="宋体" w:cs="宋体"/>
          <w:color w:val="000000"/>
          <w:sz w:val="24"/>
          <w:szCs w:val="24"/>
        </w:rPr>
        <w:t>报价日期：__________________</w:t>
      </w:r>
    </w:p>
    <w:p w14:paraId="15AB29EE">
      <w:pPr>
        <w:pStyle w:val="2"/>
        <w:tabs>
          <w:tab w:val="left" w:pos="750"/>
          <w:tab w:val="right" w:pos="8190"/>
        </w:tabs>
        <w:spacing w:beforeLines="0" w:after="0" w:line="240" w:lineRule="auto"/>
        <w:ind w:firstLine="0" w:firstLineChars="0"/>
        <w:rPr>
          <w:rFonts w:hint="eastAsia"/>
        </w:rPr>
      </w:pPr>
    </w:p>
    <w:p w14:paraId="67A071B7">
      <w:pPr>
        <w:keepNext w:val="0"/>
        <w:keepLines w:val="0"/>
        <w:pageBreakBefore w:val="0"/>
        <w:widowControl/>
        <w:kinsoku/>
        <w:wordWrap w:val="0"/>
        <w:overflowPunct/>
        <w:topLinePunct w:val="0"/>
        <w:autoSpaceDE/>
        <w:autoSpaceDN/>
        <w:bidi w:val="0"/>
        <w:adjustRightInd/>
        <w:snapToGrid/>
        <w:spacing w:after="0" w:line="560" w:lineRule="exact"/>
        <w:ind w:firstLine="0" w:firstLineChars="0"/>
        <w:textAlignment w:val="auto"/>
        <w:rPr>
          <w:rFonts w:hint="eastAsia" w:ascii="Times New Roman" w:hAnsi="Times New Roman" w:eastAsia="宋体" w:cs="宋体"/>
          <w:b w:val="0"/>
          <w:bCs w:val="0"/>
          <w:kern w:val="0"/>
          <w:sz w:val="24"/>
          <w:szCs w:val="24"/>
          <w:lang w:eastAsia="zh-CN"/>
        </w:rPr>
      </w:pPr>
      <w:r>
        <w:rPr>
          <w:rFonts w:hint="eastAsia" w:ascii="Times New Roman" w:hAnsi="Times New Roman" w:eastAsia="宋体" w:cs="宋体"/>
          <w:b w:val="0"/>
          <w:bCs w:val="0"/>
          <w:kern w:val="0"/>
          <w:sz w:val="24"/>
          <w:szCs w:val="24"/>
        </w:rPr>
        <w:t>注： 1. 所有报价均用人民币表示</w:t>
      </w:r>
      <w:r>
        <w:rPr>
          <w:rFonts w:hint="eastAsia" w:ascii="Times New Roman" w:hAnsi="Times New Roman" w:eastAsia="宋体" w:cs="宋体"/>
          <w:b w:val="0"/>
          <w:bCs w:val="0"/>
          <w:kern w:val="0"/>
          <w:sz w:val="24"/>
          <w:szCs w:val="24"/>
          <w:lang w:eastAsia="zh-CN"/>
        </w:rPr>
        <w:t>；</w:t>
      </w:r>
    </w:p>
    <w:p w14:paraId="41A80DFF">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0" w:firstLineChars="0"/>
        <w:jc w:val="left"/>
        <w:textAlignment w:val="auto"/>
        <w:rPr>
          <w:rFonts w:hint="eastAsia"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2.报价说明</w:t>
      </w:r>
    </w:p>
    <w:p w14:paraId="594FFDF0">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0" w:firstLineChars="0"/>
        <w:jc w:val="left"/>
        <w:textAlignment w:val="auto"/>
        <w:rPr>
          <w:rFonts w:hint="eastAsia"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2.1 本项目采购人不指定</w:t>
      </w:r>
      <w:r>
        <w:rPr>
          <w:rFonts w:hint="eastAsia" w:ascii="Times New Roman" w:hAnsi="Times New Roman" w:eastAsia="宋体" w:cs="宋体"/>
          <w:b w:val="0"/>
          <w:bCs w:val="0"/>
          <w:kern w:val="0"/>
          <w:sz w:val="24"/>
          <w:szCs w:val="24"/>
          <w:lang w:val="en-US" w:eastAsia="zh-CN"/>
        </w:rPr>
        <w:t>供应商</w:t>
      </w:r>
      <w:r>
        <w:rPr>
          <w:rFonts w:hint="eastAsia" w:ascii="Times New Roman" w:hAnsi="Times New Roman" w:eastAsia="宋体" w:cs="宋体"/>
          <w:b w:val="0"/>
          <w:bCs w:val="0"/>
          <w:kern w:val="0"/>
          <w:sz w:val="24"/>
          <w:szCs w:val="24"/>
        </w:rPr>
        <w:t>采用何种定额与费率报价，响应供应商可根据市场环境及本单位的管理水平和经验进行测定报价，采购人鼓励响应供应商采用成本价加合理利润和税金的报价原则，但拒绝低于成本价的报价。响应供应商的</w:t>
      </w:r>
      <w:r>
        <w:rPr>
          <w:rFonts w:hint="eastAsia" w:ascii="Times New Roman" w:hAnsi="Times New Roman" w:eastAsia="宋体" w:cs="宋体"/>
          <w:b w:val="0"/>
          <w:bCs w:val="0"/>
          <w:kern w:val="0"/>
          <w:sz w:val="24"/>
          <w:szCs w:val="24"/>
          <w:lang w:val="en-US" w:eastAsia="zh-CN"/>
        </w:rPr>
        <w:t>报价</w:t>
      </w:r>
      <w:r>
        <w:rPr>
          <w:rFonts w:hint="eastAsia" w:ascii="Times New Roman" w:hAnsi="Times New Roman" w:eastAsia="宋体" w:cs="宋体"/>
          <w:b w:val="0"/>
          <w:bCs w:val="0"/>
          <w:kern w:val="0"/>
          <w:sz w:val="24"/>
          <w:szCs w:val="24"/>
        </w:rPr>
        <w:t>总价将被认为已经包括为完成本项目的直接费、间接费、利润、税金等全部费用，即为完成本项目的准备阶段、服务阶段和合同终止撤离阶段各项应有费用的全部，同时还可能发生的一切风险性费用等。因此</w:t>
      </w:r>
      <w:r>
        <w:rPr>
          <w:rFonts w:hint="eastAsia" w:ascii="Times New Roman" w:hAnsi="Times New Roman" w:eastAsia="宋体" w:cs="宋体"/>
          <w:b w:val="0"/>
          <w:bCs w:val="0"/>
          <w:kern w:val="0"/>
          <w:sz w:val="24"/>
          <w:szCs w:val="24"/>
          <w:lang w:val="en-US" w:eastAsia="zh-CN"/>
        </w:rPr>
        <w:t>供应商</w:t>
      </w:r>
      <w:r>
        <w:rPr>
          <w:rFonts w:hint="eastAsia" w:ascii="Times New Roman" w:hAnsi="Times New Roman" w:eastAsia="宋体" w:cs="宋体"/>
          <w:b w:val="0"/>
          <w:bCs w:val="0"/>
          <w:kern w:val="0"/>
          <w:sz w:val="24"/>
          <w:szCs w:val="24"/>
        </w:rPr>
        <w:t>应对本</w:t>
      </w:r>
      <w:r>
        <w:rPr>
          <w:rFonts w:hint="eastAsia" w:ascii="Times New Roman" w:hAnsi="Times New Roman" w:eastAsia="宋体" w:cs="宋体"/>
          <w:b w:val="0"/>
          <w:bCs w:val="0"/>
          <w:kern w:val="0"/>
          <w:sz w:val="24"/>
          <w:szCs w:val="24"/>
          <w:lang w:val="en-US" w:eastAsia="zh-CN"/>
        </w:rPr>
        <w:t>项目</w:t>
      </w:r>
      <w:r>
        <w:rPr>
          <w:rFonts w:hint="eastAsia" w:ascii="Times New Roman" w:hAnsi="Times New Roman" w:eastAsia="宋体" w:cs="宋体"/>
          <w:b w:val="0"/>
          <w:bCs w:val="0"/>
          <w:kern w:val="0"/>
          <w:sz w:val="24"/>
          <w:szCs w:val="24"/>
        </w:rPr>
        <w:t>的风险进行充分评估。</w:t>
      </w:r>
    </w:p>
    <w:p w14:paraId="467ABD8E">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0" w:firstLineChars="0"/>
        <w:jc w:val="left"/>
        <w:textAlignment w:val="auto"/>
        <w:rPr>
          <w:rFonts w:hint="eastAsia"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2.2本项目服务为总价承包合同；</w:t>
      </w:r>
    </w:p>
    <w:p w14:paraId="3C5DDC9F">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0" w:firstLineChars="0"/>
        <w:jc w:val="left"/>
        <w:textAlignment w:val="auto"/>
        <w:rPr>
          <w:rFonts w:hint="eastAsia"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2.3响应供应商应根据采购文件提供的工作范围、内容等资料以及自身承接的类似项目经验，自行核定工作项目及工作量。如有漏项将视为响应供应商已综合考虑在</w:t>
      </w:r>
      <w:r>
        <w:rPr>
          <w:rFonts w:hint="eastAsia" w:ascii="Times New Roman" w:hAnsi="Times New Roman" w:cs="宋体"/>
          <w:b w:val="0"/>
          <w:bCs w:val="0"/>
          <w:kern w:val="0"/>
          <w:sz w:val="24"/>
          <w:szCs w:val="24"/>
          <w:lang w:eastAsia="zh-CN"/>
        </w:rPr>
        <w:t>其他</w:t>
      </w:r>
      <w:r>
        <w:rPr>
          <w:rFonts w:hint="eastAsia" w:ascii="Times New Roman" w:hAnsi="Times New Roman" w:eastAsia="宋体" w:cs="宋体"/>
          <w:b w:val="0"/>
          <w:bCs w:val="0"/>
          <w:kern w:val="0"/>
          <w:sz w:val="24"/>
          <w:szCs w:val="24"/>
        </w:rPr>
        <w:t>已经填报单价和合价的工作量项目中。结算时，除合同另有约定外，不再因实际工作项目及工作量与</w:t>
      </w:r>
      <w:r>
        <w:rPr>
          <w:rFonts w:hint="eastAsia" w:ascii="Times New Roman" w:hAnsi="Times New Roman" w:cs="宋体"/>
          <w:b w:val="0"/>
          <w:bCs w:val="0"/>
          <w:kern w:val="0"/>
          <w:sz w:val="24"/>
          <w:szCs w:val="24"/>
          <w:lang w:val="en-US" w:eastAsia="zh-CN"/>
        </w:rPr>
        <w:t>响应</w:t>
      </w:r>
      <w:r>
        <w:rPr>
          <w:rFonts w:hint="eastAsia" w:ascii="Times New Roman" w:hAnsi="Times New Roman" w:eastAsia="宋体" w:cs="宋体"/>
          <w:b w:val="0"/>
          <w:bCs w:val="0"/>
          <w:kern w:val="0"/>
          <w:sz w:val="24"/>
          <w:szCs w:val="24"/>
        </w:rPr>
        <w:t>工作项目及工作量不符而进行调整。</w:t>
      </w:r>
    </w:p>
    <w:p w14:paraId="67B57942">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0" w:firstLineChars="0"/>
        <w:jc w:val="left"/>
        <w:textAlignment w:val="auto"/>
        <w:rPr>
          <w:rFonts w:hint="eastAsia"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3.表格长度可根据需要自行调整，表中所列内容为必须填写项目，供应商可根据自身情况增加内容。</w:t>
      </w:r>
    </w:p>
    <w:p w14:paraId="35CC6C89">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0" w:firstLineChars="0"/>
        <w:jc w:val="left"/>
        <w:textAlignment w:val="auto"/>
        <w:rPr>
          <w:rFonts w:hint="eastAsia" w:ascii="宋体" w:hAnsi="宋体" w:eastAsia="宋体" w:cs="宋体"/>
          <w:sz w:val="24"/>
          <w:szCs w:val="24"/>
          <w:lang w:eastAsia="zh-CN"/>
        </w:rPr>
      </w:pPr>
      <w:r>
        <w:rPr>
          <w:rFonts w:hint="eastAsia" w:ascii="Times New Roman" w:hAnsi="Times New Roman" w:eastAsia="宋体" w:cs="宋体"/>
          <w:b w:val="0"/>
          <w:bCs w:val="0"/>
          <w:kern w:val="0"/>
          <w:sz w:val="24"/>
          <w:szCs w:val="24"/>
        </w:rPr>
        <w:br w:type="page"/>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lang w:val="en-US" w:eastAsia="zh-CN"/>
        </w:rPr>
        <w:t>格式1-3：</w:t>
      </w:r>
      <w:bookmarkStart w:id="94" w:name="_Toc88573252"/>
      <w:r>
        <w:rPr>
          <w:rFonts w:hint="eastAsia" w:ascii="宋体" w:hAnsi="宋体" w:eastAsia="宋体" w:cs="宋体"/>
          <w:color w:val="000000"/>
          <w:sz w:val="24"/>
          <w:szCs w:val="24"/>
          <w:lang w:val="zh-CN"/>
        </w:rPr>
        <w:t>最后报价明细表</w:t>
      </w:r>
      <w:bookmarkEnd w:id="94"/>
      <w:r>
        <w:rPr>
          <w:rFonts w:hint="eastAsia" w:ascii="宋体" w:hAnsi="宋体" w:eastAsia="宋体" w:cs="宋体"/>
          <w:color w:val="000000"/>
          <w:sz w:val="24"/>
          <w:szCs w:val="24"/>
          <w:lang w:val="zh-CN"/>
        </w:rPr>
        <w:t>（</w:t>
      </w:r>
      <w:r>
        <w:rPr>
          <w:rFonts w:hint="eastAsia" w:ascii="宋体" w:hAnsi="宋体" w:cs="宋体"/>
          <w:color w:val="000000"/>
          <w:sz w:val="24"/>
          <w:szCs w:val="24"/>
          <w:lang w:val="en-US" w:eastAsia="zh-CN"/>
        </w:rPr>
        <w:t>参考</w:t>
      </w:r>
      <w:r>
        <w:rPr>
          <w:rFonts w:hint="eastAsia" w:ascii="宋体" w:hAnsi="宋体" w:eastAsia="宋体" w:cs="宋体"/>
          <w:color w:val="000000"/>
          <w:sz w:val="24"/>
          <w:szCs w:val="24"/>
          <w:lang w:val="zh-CN" w:eastAsia="zh-CN"/>
        </w:rPr>
        <w:t>）</w:t>
      </w:r>
    </w:p>
    <w:p w14:paraId="2B42C596">
      <w:pPr>
        <w:pStyle w:val="25"/>
        <w:pageBreakBefore w:val="0"/>
        <w:kinsoku/>
        <w:wordWrap/>
        <w:overflowPunct/>
        <w:topLinePunct w:val="0"/>
        <w:bidi w:val="0"/>
        <w:spacing w:line="560" w:lineRule="exact"/>
        <w:textAlignment w:val="auto"/>
        <w:outlineLvl w:val="9"/>
        <w:rPr>
          <w:rFonts w:hint="eastAsia" w:ascii="宋体" w:hAnsi="宋体" w:eastAsia="宋体" w:cs="宋体"/>
          <w:sz w:val="24"/>
          <w:szCs w:val="24"/>
          <w:lang w:val="zh-CN"/>
        </w:rPr>
      </w:pPr>
    </w:p>
    <w:p w14:paraId="25E5DEDF">
      <w:pPr>
        <w:pageBreakBefore w:val="0"/>
        <w:kinsoku/>
        <w:wordWrap/>
        <w:overflowPunct/>
        <w:topLinePunct w:val="0"/>
        <w:bidi w:val="0"/>
        <w:spacing w:line="560" w:lineRule="exact"/>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rPr>
        <w:t>项目名称：</w:t>
      </w:r>
      <w:r>
        <w:rPr>
          <w:rFonts w:hint="eastAsia" w:ascii="宋体" w:hAnsi="宋体" w:eastAsia="宋体" w:cs="宋体"/>
          <w:b/>
          <w:spacing w:val="-20"/>
          <w:sz w:val="24"/>
          <w:szCs w:val="24"/>
          <w:u w:val="single"/>
          <w:lang w:val="en-US" w:eastAsia="zh-CN"/>
        </w:rPr>
        <w:t xml:space="preserve">               </w:t>
      </w:r>
      <w:r>
        <w:rPr>
          <w:rFonts w:hint="eastAsia" w:ascii="宋体" w:hAnsi="宋体" w:eastAsia="宋体" w:cs="宋体"/>
          <w:b/>
          <w:spacing w:val="-20"/>
          <w:sz w:val="24"/>
          <w:szCs w:val="24"/>
          <w:u w:val="none"/>
          <w:lang w:val="en-US" w:eastAsia="zh-CN"/>
        </w:rPr>
        <w:t xml:space="preserve">                                            </w:t>
      </w:r>
      <w:r>
        <w:rPr>
          <w:rFonts w:hint="eastAsia" w:ascii="宋体" w:hAnsi="宋体" w:eastAsia="宋体" w:cs="宋体"/>
          <w:b/>
          <w:sz w:val="24"/>
          <w:szCs w:val="24"/>
        </w:rPr>
        <w:t>项目编号：</w:t>
      </w:r>
      <w:r>
        <w:rPr>
          <w:rFonts w:hint="eastAsia" w:ascii="宋体" w:hAnsi="宋体" w:eastAsia="宋体" w:cs="宋体"/>
          <w:b/>
          <w:sz w:val="24"/>
          <w:szCs w:val="24"/>
          <w:u w:val="single"/>
          <w:lang w:val="en-US" w:eastAsia="zh-CN"/>
        </w:rPr>
        <w:t xml:space="preserve">             </w:t>
      </w:r>
    </w:p>
    <w:tbl>
      <w:tblPr>
        <w:tblStyle w:val="26"/>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5259"/>
        <w:gridCol w:w="1898"/>
        <w:gridCol w:w="1267"/>
      </w:tblGrid>
      <w:tr w14:paraId="0E64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260" w:type="dxa"/>
            <w:vAlign w:val="center"/>
          </w:tcPr>
          <w:p w14:paraId="22352ED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包件号</w:t>
            </w:r>
          </w:p>
        </w:tc>
        <w:tc>
          <w:tcPr>
            <w:tcW w:w="5259" w:type="dxa"/>
            <w:vAlign w:val="center"/>
          </w:tcPr>
          <w:p w14:paraId="2A3F95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最后</w:t>
            </w:r>
            <w:r>
              <w:rPr>
                <w:rFonts w:hint="eastAsia" w:ascii="宋体" w:hAnsi="宋体" w:eastAsia="宋体" w:cs="宋体"/>
                <w:b/>
                <w:bCs/>
                <w:sz w:val="24"/>
                <w:szCs w:val="24"/>
              </w:rPr>
              <w:t>报价</w:t>
            </w:r>
            <w:r>
              <w:rPr>
                <w:rFonts w:hint="eastAsia" w:ascii="宋体" w:hAnsi="宋体" w:eastAsia="宋体" w:cs="宋体"/>
                <w:b/>
                <w:bCs/>
                <w:color w:val="FF0000"/>
                <w:sz w:val="24"/>
                <w:szCs w:val="24"/>
                <w:lang w:val="en-US" w:eastAsia="zh-CN"/>
              </w:rPr>
              <w:t xml:space="preserve"> </w:t>
            </w:r>
          </w:p>
        </w:tc>
        <w:tc>
          <w:tcPr>
            <w:tcW w:w="1898" w:type="dxa"/>
            <w:vAlign w:val="center"/>
          </w:tcPr>
          <w:p w14:paraId="354DCC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服务期</w:t>
            </w:r>
          </w:p>
        </w:tc>
        <w:tc>
          <w:tcPr>
            <w:tcW w:w="1267" w:type="dxa"/>
            <w:vAlign w:val="center"/>
          </w:tcPr>
          <w:p w14:paraId="700BF1C5">
            <w:pPr>
              <w:keepNext w:val="0"/>
              <w:keepLines w:val="0"/>
              <w:pageBreakBefore w:val="0"/>
              <w:widowControl w:val="0"/>
              <w:kinsoku/>
              <w:wordWrap/>
              <w:overflowPunct/>
              <w:topLinePunct w:val="0"/>
              <w:autoSpaceDE/>
              <w:autoSpaceDN/>
              <w:bidi w:val="0"/>
              <w:adjustRightInd w:val="0"/>
              <w:snapToGrid w:val="0"/>
              <w:spacing w:line="560" w:lineRule="exact"/>
              <w:ind w:left="-1" w:leftChars="-36" w:right="-10" w:rightChars="-5" w:hanging="75" w:hangingChars="31"/>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备注</w:t>
            </w:r>
          </w:p>
        </w:tc>
      </w:tr>
      <w:tr w14:paraId="63B3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260" w:type="dxa"/>
            <w:vMerge w:val="restart"/>
            <w:vAlign w:val="center"/>
          </w:tcPr>
          <w:p w14:paraId="2BF4632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bCs/>
                <w:sz w:val="24"/>
                <w:szCs w:val="24"/>
                <w:lang w:val="en-US" w:eastAsia="zh-CN"/>
              </w:rPr>
            </w:pPr>
          </w:p>
        </w:tc>
        <w:tc>
          <w:tcPr>
            <w:tcW w:w="5259" w:type="dxa"/>
            <w:vAlign w:val="center"/>
          </w:tcPr>
          <w:p w14:paraId="0A2576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人民币</w:t>
            </w:r>
            <w:r>
              <w:rPr>
                <w:rFonts w:hint="eastAsia" w:ascii="宋体" w:hAnsi="宋体" w:eastAsia="宋体" w:cs="宋体"/>
                <w:bCs/>
                <w:sz w:val="24"/>
                <w:szCs w:val="24"/>
              </w:rPr>
              <w:t>小写：</w:t>
            </w:r>
            <w:r>
              <w:rPr>
                <w:rFonts w:hint="eastAsia" w:ascii="宋体" w:hAnsi="宋体" w:eastAsia="宋体" w:cs="宋体"/>
                <w:bCs/>
                <w:sz w:val="24"/>
                <w:szCs w:val="24"/>
                <w:lang w:val="en-US" w:eastAsia="zh-CN"/>
              </w:rPr>
              <w:t xml:space="preserve"> </w:t>
            </w:r>
            <w:r>
              <w:rPr>
                <w:rFonts w:hint="eastAsia" w:ascii="Times New Roman" w:hAnsi="Times New Roman" w:cs="宋体"/>
                <w:sz w:val="24"/>
                <w:szCs w:val="24"/>
                <w:lang w:val="en-US" w:eastAsia="zh-CN"/>
              </w:rPr>
              <w:t xml:space="preserve">             </w:t>
            </w:r>
          </w:p>
        </w:tc>
        <w:tc>
          <w:tcPr>
            <w:tcW w:w="1898" w:type="dxa"/>
            <w:vMerge w:val="restart"/>
            <w:vAlign w:val="center"/>
          </w:tcPr>
          <w:p w14:paraId="77CFEB6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1年</w:t>
            </w:r>
          </w:p>
        </w:tc>
        <w:tc>
          <w:tcPr>
            <w:tcW w:w="1267" w:type="dxa"/>
            <w:vMerge w:val="restart"/>
            <w:vAlign w:val="center"/>
          </w:tcPr>
          <w:p w14:paraId="35369E6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Cs/>
                <w:sz w:val="24"/>
                <w:szCs w:val="24"/>
              </w:rPr>
            </w:pPr>
          </w:p>
        </w:tc>
      </w:tr>
      <w:tr w14:paraId="7D01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260" w:type="dxa"/>
            <w:vMerge w:val="continue"/>
            <w:vAlign w:val="center"/>
          </w:tcPr>
          <w:p w14:paraId="26D9B36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Cs/>
                <w:sz w:val="24"/>
                <w:szCs w:val="24"/>
              </w:rPr>
            </w:pPr>
          </w:p>
        </w:tc>
        <w:tc>
          <w:tcPr>
            <w:tcW w:w="5259" w:type="dxa"/>
            <w:vAlign w:val="center"/>
          </w:tcPr>
          <w:p w14:paraId="01F9882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人民币</w:t>
            </w:r>
            <w:r>
              <w:rPr>
                <w:rFonts w:hint="eastAsia" w:ascii="宋体" w:hAnsi="宋体" w:eastAsia="宋体" w:cs="宋体"/>
                <w:bCs/>
                <w:sz w:val="24"/>
                <w:szCs w:val="24"/>
              </w:rPr>
              <w:t>大写：</w:t>
            </w:r>
          </w:p>
        </w:tc>
        <w:tc>
          <w:tcPr>
            <w:tcW w:w="1898" w:type="dxa"/>
            <w:vMerge w:val="continue"/>
            <w:vAlign w:val="center"/>
          </w:tcPr>
          <w:p w14:paraId="25FDA1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Cs/>
                <w:sz w:val="24"/>
                <w:szCs w:val="24"/>
              </w:rPr>
            </w:pPr>
          </w:p>
        </w:tc>
        <w:tc>
          <w:tcPr>
            <w:tcW w:w="1267" w:type="dxa"/>
            <w:vMerge w:val="continue"/>
            <w:vAlign w:val="center"/>
          </w:tcPr>
          <w:p w14:paraId="5B00B15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Cs/>
                <w:sz w:val="24"/>
                <w:szCs w:val="24"/>
              </w:rPr>
            </w:pPr>
          </w:p>
        </w:tc>
      </w:tr>
      <w:tr w14:paraId="6A19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4" w:hRule="atLeast"/>
        </w:trPr>
        <w:tc>
          <w:tcPr>
            <w:tcW w:w="9684" w:type="dxa"/>
            <w:gridSpan w:val="4"/>
            <w:vAlign w:val="center"/>
          </w:tcPr>
          <w:p w14:paraId="62DAFAAF">
            <w:pPr>
              <w:pageBreakBefore w:val="0"/>
              <w:widowControl/>
              <w:kinsoku/>
              <w:wordWrap/>
              <w:overflowPunct/>
              <w:topLinePunct w:val="0"/>
              <w:bidi w:val="0"/>
              <w:spacing w:after="120" w:line="560" w:lineRule="exact"/>
              <w:jc w:val="left"/>
              <w:textAlignment w:val="auto"/>
              <w:outlineLvl w:val="9"/>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rPr>
              <w:t>供应商名称</w:t>
            </w:r>
            <w:r>
              <w:rPr>
                <w:rFonts w:hint="eastAsia" w:ascii="宋体" w:hAnsi="宋体" w:cs="宋体"/>
                <w:bCs/>
                <w:kern w:val="0"/>
                <w:sz w:val="24"/>
                <w:szCs w:val="24"/>
                <w:lang w:eastAsia="zh-CN"/>
              </w:rPr>
              <w:t>（</w:t>
            </w:r>
            <w:r>
              <w:rPr>
                <w:rFonts w:hint="eastAsia" w:ascii="宋体" w:hAnsi="宋体" w:cs="宋体"/>
                <w:bCs/>
                <w:kern w:val="0"/>
                <w:sz w:val="24"/>
                <w:szCs w:val="24"/>
                <w:lang w:val="en-US" w:eastAsia="zh-CN"/>
              </w:rPr>
              <w:t>签章</w:t>
            </w:r>
            <w:r>
              <w:rPr>
                <w:rFonts w:hint="eastAsia" w:ascii="宋体" w:hAnsi="宋体" w:cs="宋体"/>
                <w:bCs/>
                <w:kern w:val="0"/>
                <w:sz w:val="24"/>
                <w:szCs w:val="24"/>
                <w:lang w:eastAsia="zh-CN"/>
              </w:rPr>
              <w:t>）</w:t>
            </w:r>
            <w:r>
              <w:rPr>
                <w:rFonts w:hint="eastAsia" w:ascii="宋体" w:hAnsi="宋体" w:eastAsia="宋体" w:cs="宋体"/>
                <w:bCs/>
                <w:kern w:val="0"/>
                <w:sz w:val="24"/>
                <w:szCs w:val="24"/>
              </w:rPr>
              <w:t>：</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bCs/>
                <w:kern w:val="0"/>
                <w:sz w:val="24"/>
                <w:szCs w:val="24"/>
                <w:u w:val="none"/>
                <w:lang w:val="en-US" w:eastAsia="zh-CN"/>
              </w:rPr>
              <w:t xml:space="preserve">          法定代表人或授权委托人：       </w:t>
            </w:r>
          </w:p>
          <w:p w14:paraId="1CBE2B6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sz w:val="24"/>
                <w:szCs w:val="24"/>
              </w:rPr>
            </w:pPr>
            <w:r>
              <w:rPr>
                <w:rFonts w:hint="eastAsia" w:ascii="宋体" w:hAnsi="宋体" w:eastAsia="宋体" w:cs="宋体"/>
                <w:kern w:val="0"/>
                <w:sz w:val="24"/>
                <w:szCs w:val="24"/>
              </w:rPr>
              <w:t>日期：</w:t>
            </w:r>
            <w:r>
              <w:rPr>
                <w:rFonts w:hint="eastAsia" w:ascii="宋体" w:hAnsi="宋体" w:eastAsia="宋体" w:cs="宋体"/>
                <w:bCs/>
                <w:kern w:val="0"/>
                <w:sz w:val="24"/>
                <w:szCs w:val="24"/>
              </w:rPr>
              <w:t>202</w:t>
            </w:r>
            <w:r>
              <w:rPr>
                <w:rFonts w:hint="eastAsia" w:ascii="宋体" w:hAnsi="宋体" w:eastAsia="宋体" w:cs="宋体"/>
                <w:bCs/>
                <w:kern w:val="0"/>
                <w:sz w:val="24"/>
                <w:szCs w:val="24"/>
                <w:u w:val="single"/>
              </w:rPr>
              <w:t>X</w:t>
            </w:r>
            <w:r>
              <w:rPr>
                <w:rFonts w:hint="eastAsia" w:ascii="宋体" w:hAnsi="宋体" w:eastAsia="宋体" w:cs="宋体"/>
                <w:bCs/>
                <w:kern w:val="0"/>
                <w:sz w:val="24"/>
                <w:szCs w:val="24"/>
              </w:rPr>
              <w:t>年</w:t>
            </w:r>
            <w:r>
              <w:rPr>
                <w:rFonts w:hint="eastAsia" w:ascii="宋体" w:hAnsi="宋体" w:eastAsia="宋体" w:cs="宋体"/>
                <w:bCs/>
                <w:kern w:val="0"/>
                <w:sz w:val="24"/>
                <w:szCs w:val="24"/>
                <w:u w:val="single"/>
              </w:rPr>
              <w:t>XX</w:t>
            </w:r>
            <w:r>
              <w:rPr>
                <w:rFonts w:hint="eastAsia" w:ascii="宋体" w:hAnsi="宋体" w:eastAsia="宋体" w:cs="宋体"/>
                <w:bCs/>
                <w:kern w:val="0"/>
                <w:sz w:val="24"/>
                <w:szCs w:val="24"/>
              </w:rPr>
              <w:t>月</w:t>
            </w:r>
            <w:r>
              <w:rPr>
                <w:rFonts w:hint="eastAsia" w:ascii="宋体" w:hAnsi="宋体" w:eastAsia="宋体" w:cs="宋体"/>
                <w:bCs/>
                <w:kern w:val="0"/>
                <w:sz w:val="24"/>
                <w:szCs w:val="24"/>
                <w:u w:val="single"/>
              </w:rPr>
              <w:t>XX</w:t>
            </w:r>
            <w:r>
              <w:rPr>
                <w:rFonts w:hint="eastAsia" w:ascii="宋体" w:hAnsi="宋体" w:eastAsia="宋体" w:cs="宋体"/>
                <w:bCs/>
                <w:kern w:val="0"/>
                <w:sz w:val="24"/>
                <w:szCs w:val="24"/>
              </w:rPr>
              <w:t>日</w:t>
            </w:r>
          </w:p>
        </w:tc>
      </w:tr>
    </w:tbl>
    <w:p w14:paraId="6A9D3ADB">
      <w:pPr>
        <w:pageBreakBefore w:val="0"/>
        <w:widowControl/>
        <w:kinsoku/>
        <w:wordWrap/>
        <w:overflowPunct/>
        <w:topLinePunct w:val="0"/>
        <w:bidi w:val="0"/>
        <w:spacing w:line="560" w:lineRule="exact"/>
        <w:jc w:val="left"/>
        <w:textAlignment w:val="auto"/>
        <w:outlineLvl w:val="9"/>
        <w:rPr>
          <w:rFonts w:hint="eastAsia" w:ascii="宋体" w:hAnsi="宋体" w:eastAsia="宋体" w:cs="宋体"/>
          <w:bCs/>
          <w:kern w:val="0"/>
          <w:sz w:val="24"/>
          <w:szCs w:val="24"/>
        </w:rPr>
      </w:pPr>
    </w:p>
    <w:p w14:paraId="66AB9C1A">
      <w:pPr>
        <w:pageBreakBefore w:val="0"/>
        <w:widowControl/>
        <w:kinsoku/>
        <w:wordWrap/>
        <w:overflowPunct/>
        <w:topLinePunct w:val="0"/>
        <w:bidi w:val="0"/>
        <w:spacing w:line="560" w:lineRule="exact"/>
        <w:ind w:firstLine="359" w:firstLineChars="149"/>
        <w:jc w:val="left"/>
        <w:textAlignment w:val="auto"/>
        <w:outlineLvl w:val="9"/>
        <w:rPr>
          <w:rFonts w:hint="eastAsia" w:ascii="宋体" w:hAnsi="宋体" w:eastAsia="宋体" w:cs="宋体"/>
          <w:sz w:val="24"/>
          <w:szCs w:val="24"/>
        </w:rPr>
      </w:pPr>
      <w:r>
        <w:rPr>
          <w:rFonts w:hint="eastAsia" w:ascii="宋体" w:hAnsi="宋体" w:eastAsia="宋体" w:cs="宋体"/>
          <w:b/>
          <w:color w:val="0000FF"/>
          <w:kern w:val="0"/>
          <w:sz w:val="24"/>
          <w:szCs w:val="24"/>
        </w:rPr>
        <w:t>说明：供应商可不在响应文件中填写并提供此表。此表</w:t>
      </w:r>
      <w:r>
        <w:rPr>
          <w:rFonts w:hint="eastAsia" w:ascii="宋体" w:hAnsi="宋体" w:cs="宋体"/>
          <w:b/>
          <w:color w:val="0000FF"/>
          <w:kern w:val="0"/>
          <w:sz w:val="24"/>
          <w:szCs w:val="24"/>
          <w:lang w:val="en-US" w:eastAsia="zh-CN"/>
        </w:rPr>
        <w:t>仅为参考格式，</w:t>
      </w:r>
      <w:r>
        <w:rPr>
          <w:rFonts w:hint="eastAsia" w:ascii="宋体" w:hAnsi="宋体" w:eastAsia="宋体" w:cs="宋体"/>
          <w:b/>
          <w:color w:val="0000FF"/>
          <w:kern w:val="0"/>
          <w:sz w:val="24"/>
          <w:szCs w:val="24"/>
          <w:lang w:eastAsia="zh-CN"/>
        </w:rPr>
        <w:t>磋商</w:t>
      </w:r>
      <w:r>
        <w:rPr>
          <w:rFonts w:hint="eastAsia" w:ascii="宋体" w:hAnsi="宋体" w:cs="宋体"/>
          <w:b/>
          <w:color w:val="0000FF"/>
          <w:kern w:val="0"/>
          <w:sz w:val="24"/>
          <w:szCs w:val="24"/>
          <w:lang w:val="en-US" w:eastAsia="zh-CN"/>
        </w:rPr>
        <w:t>环节</w:t>
      </w:r>
      <w:r>
        <w:rPr>
          <w:rFonts w:hint="eastAsia" w:ascii="宋体" w:hAnsi="宋体" w:eastAsia="宋体" w:cs="宋体"/>
          <w:b/>
          <w:color w:val="0000FF"/>
          <w:kern w:val="0"/>
          <w:sz w:val="24"/>
          <w:szCs w:val="24"/>
        </w:rPr>
        <w:t>结束后，由供应商按磋商小组的要求在最后报价环节规定时间内在“政采云”电子交易平台提交</w:t>
      </w:r>
      <w:r>
        <w:rPr>
          <w:rFonts w:hint="eastAsia" w:ascii="宋体" w:hAnsi="宋体" w:cs="宋体"/>
          <w:b/>
          <w:color w:val="0000FF"/>
          <w:kern w:val="0"/>
          <w:sz w:val="24"/>
          <w:szCs w:val="24"/>
          <w:lang w:val="en-US" w:eastAsia="zh-CN"/>
        </w:rPr>
        <w:t>最后报价</w:t>
      </w:r>
      <w:r>
        <w:rPr>
          <w:rFonts w:hint="eastAsia" w:ascii="宋体" w:hAnsi="宋体" w:eastAsia="宋体" w:cs="宋体"/>
          <w:b/>
          <w:color w:val="0000FF"/>
          <w:kern w:val="0"/>
          <w:sz w:val="24"/>
          <w:szCs w:val="24"/>
        </w:rPr>
        <w:t>。</w:t>
      </w:r>
    </w:p>
    <w:p w14:paraId="46EA598E">
      <w:pPr>
        <w:pageBreakBefore w:val="0"/>
        <w:kinsoku/>
        <w:wordWrap/>
        <w:overflowPunct/>
        <w:topLinePunct w:val="0"/>
        <w:bidi w:val="0"/>
        <w:spacing w:line="560" w:lineRule="exact"/>
        <w:textAlignment w:val="auto"/>
        <w:outlineLvl w:val="9"/>
        <w:rPr>
          <w:rFonts w:hint="eastAsia" w:ascii="宋体" w:hAnsi="宋体" w:eastAsia="宋体" w:cs="宋体"/>
          <w:sz w:val="24"/>
          <w:szCs w:val="24"/>
        </w:rPr>
      </w:pPr>
    </w:p>
    <w:p w14:paraId="3F0B6754">
      <w:pPr>
        <w:pStyle w:val="25"/>
        <w:pageBreakBefore w:val="0"/>
        <w:kinsoku/>
        <w:wordWrap/>
        <w:overflowPunct/>
        <w:topLinePunct w:val="0"/>
        <w:bidi w:val="0"/>
        <w:spacing w:line="560" w:lineRule="exact"/>
        <w:ind w:left="0" w:leftChars="0" w:firstLine="0" w:firstLineChars="0"/>
        <w:textAlignment w:val="auto"/>
        <w:outlineLvl w:val="9"/>
        <w:rPr>
          <w:rFonts w:hint="eastAsia" w:ascii="宋体" w:hAnsi="宋体" w:eastAsia="宋体" w:cs="宋体"/>
          <w:b/>
          <w:bCs/>
          <w:color w:val="000000"/>
          <w:kern w:val="0"/>
          <w:sz w:val="24"/>
          <w:szCs w:val="24"/>
        </w:rPr>
      </w:pPr>
    </w:p>
    <w:p w14:paraId="62EE20AB">
      <w:pPr>
        <w:pageBreakBefore w:val="0"/>
        <w:numPr>
          <w:ilvl w:val="0"/>
          <w:numId w:val="0"/>
        </w:numPr>
        <w:kinsoku/>
        <w:wordWrap/>
        <w:overflowPunct/>
        <w:topLinePunct w:val="0"/>
        <w:bidi w:val="0"/>
        <w:spacing w:line="560" w:lineRule="exact"/>
        <w:ind w:left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r>
        <w:rPr>
          <w:rFonts w:hint="eastAsia" w:ascii="宋体" w:hAnsi="宋体" w:eastAsia="宋体" w:cs="宋体"/>
          <w:sz w:val="24"/>
          <w:szCs w:val="24"/>
          <w:lang w:val="en-US" w:eastAsia="zh-CN"/>
        </w:rPr>
        <w:t>二、资格证明文件</w:t>
      </w:r>
    </w:p>
    <w:p w14:paraId="4A67E2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应填写和提交下述规定的有关证明材料以及其他有关资料。</w:t>
      </w:r>
    </w:p>
    <w:p w14:paraId="17C73F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2.所附格式要求填写的全部内容都必须填写。</w:t>
      </w:r>
    </w:p>
    <w:p w14:paraId="22999F6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供应商</w:t>
      </w:r>
      <w:r>
        <w:rPr>
          <w:rFonts w:hint="eastAsia" w:ascii="宋体" w:hAnsi="宋体" w:eastAsia="宋体" w:cs="宋体"/>
          <w:sz w:val="24"/>
          <w:szCs w:val="24"/>
        </w:rPr>
        <w:t>资格声明的签字人应保证全部声明和填写的内容是真实的和正确的。</w:t>
      </w:r>
    </w:p>
    <w:p w14:paraId="0CB98E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供应商</w:t>
      </w:r>
      <w:r>
        <w:rPr>
          <w:rFonts w:hint="eastAsia" w:ascii="宋体" w:hAnsi="宋体" w:eastAsia="宋体" w:cs="宋体"/>
          <w:sz w:val="24"/>
          <w:szCs w:val="24"/>
        </w:rPr>
        <w:t>提交的材料将被保密。</w:t>
      </w:r>
    </w:p>
    <w:p w14:paraId="7849596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该部分资格证明文件将作为对</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资格要求部分的评审依据，未按要求提交的</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将不能通过资格性审查。</w:t>
      </w:r>
    </w:p>
    <w:p w14:paraId="6D3BB0BC">
      <w:pPr>
        <w:keepNext w:val="0"/>
        <w:keepLines w:val="0"/>
        <w:pageBreakBefore w:val="0"/>
        <w:kinsoku/>
        <w:wordWrap/>
        <w:overflowPunct/>
        <w:topLinePunct w:val="0"/>
        <w:bidi w:val="0"/>
        <w:spacing w:before="0" w:after="0" w:line="560" w:lineRule="exact"/>
        <w:ind w:firstLine="472" w:firstLineChars="196"/>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6.资格审查通过条件详见第四章“2.1资格审查”部分。</w:t>
      </w:r>
    </w:p>
    <w:p w14:paraId="4D6EC633">
      <w:pPr>
        <w:pStyle w:val="25"/>
        <w:pageBreakBefore w:val="0"/>
        <w:kinsoku/>
        <w:wordWrap/>
        <w:overflowPunct/>
        <w:topLinePunct w:val="0"/>
        <w:bidi w:val="0"/>
        <w:spacing w:line="560" w:lineRule="exact"/>
        <w:ind w:left="0" w:leftChars="0" w:firstLine="0" w:firstLineChars="0"/>
        <w:textAlignment w:val="auto"/>
        <w:outlineLvl w:val="9"/>
        <w:rPr>
          <w:rFonts w:hint="eastAsia" w:ascii="宋体" w:hAnsi="宋体" w:eastAsia="宋体" w:cs="宋体"/>
          <w:sz w:val="24"/>
          <w:szCs w:val="24"/>
          <w:lang w:val="en-US" w:eastAsia="zh-CN"/>
        </w:rPr>
      </w:pPr>
    </w:p>
    <w:p w14:paraId="5EABEC87">
      <w:pPr>
        <w:pStyle w:val="2"/>
        <w:pageBreakBefore w:val="0"/>
        <w:numPr>
          <w:ilvl w:val="0"/>
          <w:numId w:val="0"/>
        </w:numPr>
        <w:kinsoku/>
        <w:wordWrap/>
        <w:overflowPunct/>
        <w:topLinePunct w:val="0"/>
        <w:bidi w:val="0"/>
        <w:spacing w:line="560" w:lineRule="exact"/>
        <w:ind w:lef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sz w:val="24"/>
          <w:szCs w:val="24"/>
        </w:rPr>
        <w:br w:type="page"/>
      </w:r>
      <w:bookmarkStart w:id="95" w:name="_Toc6943"/>
      <w:bookmarkStart w:id="96" w:name="_Toc16077"/>
      <w:bookmarkStart w:id="97" w:name="_Toc16322"/>
      <w:r>
        <w:rPr>
          <w:rFonts w:hint="eastAsia" w:ascii="宋体" w:hAnsi="宋体" w:eastAsia="宋体" w:cs="宋体"/>
          <w:b/>
          <w:bCs/>
          <w:sz w:val="24"/>
          <w:szCs w:val="24"/>
        </w:rPr>
        <w:t>格式2-1：</w:t>
      </w:r>
      <w:bookmarkEnd w:id="95"/>
      <w:r>
        <w:rPr>
          <w:rFonts w:hint="eastAsia" w:ascii="宋体" w:hAnsi="宋体" w:eastAsia="宋体" w:cs="宋体"/>
          <w:b/>
          <w:bCs/>
          <w:sz w:val="24"/>
          <w:szCs w:val="24"/>
        </w:rPr>
        <w:t>供应商应具有独立承担民事责任的能力</w:t>
      </w:r>
      <w:bookmarkEnd w:id="96"/>
      <w:bookmarkStart w:id="98" w:name="_Toc21315"/>
      <w:r>
        <w:rPr>
          <w:rFonts w:hint="eastAsia" w:ascii="宋体" w:hAnsi="宋体" w:eastAsia="宋体" w:cs="宋体"/>
          <w:b/>
          <w:bCs/>
          <w:sz w:val="24"/>
          <w:szCs w:val="24"/>
          <w:lang w:val="en-US" w:eastAsia="zh-CN"/>
        </w:rPr>
        <w:t>的证明材料</w:t>
      </w:r>
    </w:p>
    <w:bookmarkEnd w:id="97"/>
    <w:bookmarkEnd w:id="98"/>
    <w:p w14:paraId="287179C6">
      <w:pPr>
        <w:pStyle w:val="2"/>
        <w:pageBreakBefore w:val="0"/>
        <w:kinsoku/>
        <w:wordWrap/>
        <w:overflowPunct/>
        <w:topLinePunct w:val="0"/>
        <w:bidi w:val="0"/>
        <w:spacing w:line="560" w:lineRule="exact"/>
        <w:textAlignment w:val="auto"/>
        <w:outlineLvl w:val="9"/>
        <w:rPr>
          <w:rFonts w:hint="eastAsia" w:ascii="宋体" w:hAnsi="宋体" w:eastAsia="宋体" w:cs="宋体"/>
          <w:b/>
          <w:bCs/>
          <w:sz w:val="24"/>
          <w:szCs w:val="24"/>
        </w:rPr>
      </w:pPr>
      <w:bookmarkStart w:id="99" w:name="_Toc30737"/>
      <w:bookmarkStart w:id="100" w:name="_Toc3302"/>
    </w:p>
    <w:p w14:paraId="5E29CAA7">
      <w:pPr>
        <w:keepNext w:val="0"/>
        <w:keepLines w:val="0"/>
        <w:pageBreakBefore w:val="0"/>
        <w:kinsoku/>
        <w:wordWrap/>
        <w:overflowPunct/>
        <w:topLinePunct w:val="0"/>
        <w:bidi w:val="0"/>
        <w:spacing w:line="560" w:lineRule="exact"/>
        <w:ind w:left="0" w:firstLine="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格式2-2：供应商缴纳税收证明材料</w:t>
      </w:r>
      <w:bookmarkEnd w:id="99"/>
      <w:bookmarkEnd w:id="100"/>
    </w:p>
    <w:p w14:paraId="6F0DE7BE">
      <w:pPr>
        <w:keepNext w:val="0"/>
        <w:keepLines w:val="0"/>
        <w:pageBreakBefore w:val="0"/>
        <w:kinsoku/>
        <w:wordWrap/>
        <w:overflowPunct/>
        <w:topLinePunct w:val="0"/>
        <w:bidi w:val="0"/>
        <w:spacing w:line="560" w:lineRule="exact"/>
        <w:ind w:left="0" w:firstLine="0"/>
        <w:jc w:val="left"/>
        <w:textAlignment w:val="auto"/>
        <w:outlineLvl w:val="9"/>
        <w:rPr>
          <w:rFonts w:hint="eastAsia" w:ascii="宋体" w:hAnsi="宋体" w:eastAsia="宋体" w:cs="宋体"/>
          <w:b/>
          <w:bCs/>
          <w:sz w:val="24"/>
          <w:szCs w:val="24"/>
        </w:rPr>
      </w:pPr>
      <w:bookmarkStart w:id="101" w:name="_Toc21488"/>
      <w:bookmarkStart w:id="102" w:name="_Toc27105"/>
      <w:bookmarkStart w:id="103" w:name="_Toc11286"/>
    </w:p>
    <w:p w14:paraId="4D332802">
      <w:pPr>
        <w:keepNext w:val="0"/>
        <w:keepLines w:val="0"/>
        <w:pageBreakBefore w:val="0"/>
        <w:kinsoku/>
        <w:wordWrap/>
        <w:overflowPunct/>
        <w:topLinePunct w:val="0"/>
        <w:bidi w:val="0"/>
        <w:spacing w:line="560" w:lineRule="exact"/>
        <w:ind w:left="0" w:firstLine="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格式2-3：供应商缴纳社保证明材料</w:t>
      </w:r>
      <w:bookmarkEnd w:id="101"/>
      <w:bookmarkEnd w:id="102"/>
      <w:bookmarkEnd w:id="103"/>
    </w:p>
    <w:p w14:paraId="70F6915D">
      <w:pPr>
        <w:pStyle w:val="2"/>
        <w:pageBreakBefore w:val="0"/>
        <w:kinsoku/>
        <w:wordWrap/>
        <w:overflowPunct/>
        <w:topLinePunct w:val="0"/>
        <w:bidi w:val="0"/>
        <w:spacing w:line="560" w:lineRule="exact"/>
        <w:textAlignment w:val="auto"/>
        <w:outlineLvl w:val="9"/>
        <w:rPr>
          <w:rFonts w:hint="eastAsia" w:ascii="宋体" w:hAnsi="宋体" w:eastAsia="宋体" w:cs="宋体"/>
          <w:sz w:val="24"/>
          <w:szCs w:val="24"/>
        </w:rPr>
      </w:pPr>
    </w:p>
    <w:p w14:paraId="0BBA6C1F">
      <w:pPr>
        <w:keepNext w:val="0"/>
        <w:keepLines w:val="0"/>
        <w:pageBreakBefore w:val="0"/>
        <w:kinsoku/>
        <w:wordWrap/>
        <w:overflowPunct/>
        <w:topLinePunct w:val="0"/>
        <w:bidi w:val="0"/>
        <w:spacing w:line="560" w:lineRule="exact"/>
        <w:ind w:left="0" w:firstLine="0"/>
        <w:jc w:val="left"/>
        <w:textAlignment w:val="auto"/>
        <w:outlineLvl w:val="9"/>
        <w:rPr>
          <w:rFonts w:hint="eastAsia" w:ascii="宋体" w:hAnsi="宋体" w:eastAsia="宋体" w:cs="宋体"/>
          <w:b/>
          <w:bCs/>
          <w:sz w:val="24"/>
          <w:szCs w:val="24"/>
        </w:rPr>
      </w:pPr>
      <w:bookmarkStart w:id="104" w:name="_Toc413162755"/>
      <w:bookmarkStart w:id="105" w:name="_Toc18934"/>
      <w:bookmarkStart w:id="106" w:name="_Toc417378692"/>
      <w:bookmarkStart w:id="107" w:name="_Toc6493"/>
      <w:bookmarkStart w:id="108" w:name="_Toc417995149"/>
      <w:bookmarkStart w:id="109" w:name="_Toc481656342"/>
      <w:bookmarkStart w:id="110" w:name="_Toc424283044"/>
      <w:bookmarkStart w:id="111" w:name="_Toc30464"/>
      <w:r>
        <w:rPr>
          <w:rFonts w:hint="eastAsia" w:ascii="宋体" w:hAnsi="宋体" w:eastAsia="宋体" w:cs="宋体"/>
          <w:b/>
          <w:bCs/>
          <w:sz w:val="24"/>
          <w:szCs w:val="24"/>
        </w:rPr>
        <w:t>格式2-4：</w:t>
      </w:r>
      <w:bookmarkEnd w:id="104"/>
      <w:bookmarkEnd w:id="105"/>
      <w:bookmarkEnd w:id="106"/>
      <w:bookmarkEnd w:id="107"/>
      <w:bookmarkEnd w:id="108"/>
      <w:bookmarkEnd w:id="109"/>
      <w:bookmarkEnd w:id="110"/>
      <w:bookmarkStart w:id="112" w:name="_Toc25136"/>
      <w:bookmarkStart w:id="113" w:name="_Toc2200"/>
      <w:bookmarkStart w:id="114" w:name="_Toc481656344"/>
      <w:r>
        <w:rPr>
          <w:rFonts w:hint="eastAsia" w:ascii="宋体" w:hAnsi="宋体" w:eastAsia="宋体" w:cs="宋体"/>
          <w:b/>
          <w:bCs/>
          <w:sz w:val="24"/>
          <w:szCs w:val="24"/>
        </w:rPr>
        <w:t>具有健全的财务会计制度</w:t>
      </w:r>
      <w:bookmarkEnd w:id="111"/>
    </w:p>
    <w:p w14:paraId="3506A408">
      <w:pPr>
        <w:keepNext w:val="0"/>
        <w:keepLines w:val="0"/>
        <w:pageBreakBefore w:val="0"/>
        <w:kinsoku/>
        <w:wordWrap/>
        <w:overflowPunct/>
        <w:topLinePunct w:val="0"/>
        <w:bidi w:val="0"/>
        <w:spacing w:line="560" w:lineRule="exact"/>
        <w:ind w:left="0" w:firstLine="0"/>
        <w:jc w:val="left"/>
        <w:textAlignment w:val="auto"/>
        <w:outlineLvl w:val="9"/>
        <w:rPr>
          <w:rFonts w:hint="eastAsia" w:ascii="宋体" w:hAnsi="宋体" w:eastAsia="宋体" w:cs="宋体"/>
          <w:b/>
          <w:bCs/>
          <w:sz w:val="24"/>
          <w:szCs w:val="24"/>
        </w:rPr>
      </w:pPr>
      <w:bookmarkStart w:id="115" w:name="_Toc23698"/>
      <w:bookmarkStart w:id="116" w:name="_Toc16560"/>
    </w:p>
    <w:p w14:paraId="49D96D8B">
      <w:pPr>
        <w:keepNext w:val="0"/>
        <w:keepLines w:val="0"/>
        <w:pageBreakBefore w:val="0"/>
        <w:kinsoku/>
        <w:wordWrap/>
        <w:overflowPunct/>
        <w:topLinePunct w:val="0"/>
        <w:bidi w:val="0"/>
        <w:spacing w:line="560" w:lineRule="exact"/>
        <w:ind w:left="0" w:firstLine="0"/>
        <w:jc w:val="left"/>
        <w:textAlignment w:val="auto"/>
        <w:outlineLvl w:val="9"/>
        <w:rPr>
          <w:rFonts w:hint="eastAsia" w:ascii="宋体" w:hAnsi="宋体" w:eastAsia="宋体" w:cs="宋体"/>
          <w:b/>
          <w:bCs/>
          <w:sz w:val="24"/>
          <w:szCs w:val="24"/>
          <w:highlight w:val="yellow"/>
        </w:rPr>
      </w:pPr>
      <w:r>
        <w:rPr>
          <w:rFonts w:hint="eastAsia" w:ascii="宋体" w:hAnsi="宋体" w:eastAsia="宋体" w:cs="宋体"/>
          <w:b/>
          <w:bCs/>
          <w:sz w:val="24"/>
          <w:szCs w:val="24"/>
          <w:highlight w:val="none"/>
        </w:rPr>
        <w:t>格式2-5：</w:t>
      </w:r>
      <w:bookmarkStart w:id="117" w:name="_Toc413162756"/>
      <w:bookmarkStart w:id="118" w:name="_Toc448136022"/>
      <w:r>
        <w:rPr>
          <w:rFonts w:hint="eastAsia" w:ascii="宋体" w:hAnsi="宋体" w:eastAsia="宋体" w:cs="宋体"/>
          <w:b/>
          <w:bCs/>
          <w:sz w:val="24"/>
          <w:szCs w:val="24"/>
          <w:highlight w:val="none"/>
          <w:lang w:val="en-US" w:eastAsia="zh-CN"/>
        </w:rPr>
        <w:t>具有</w:t>
      </w:r>
      <w:r>
        <w:rPr>
          <w:rFonts w:hint="eastAsia" w:ascii="宋体" w:hAnsi="宋体" w:eastAsia="宋体" w:cs="宋体"/>
          <w:b/>
          <w:bCs/>
          <w:sz w:val="24"/>
          <w:szCs w:val="24"/>
          <w:highlight w:val="none"/>
        </w:rPr>
        <w:t>良好的商业信誉</w:t>
      </w:r>
    </w:p>
    <w:bookmarkEnd w:id="112"/>
    <w:bookmarkEnd w:id="113"/>
    <w:bookmarkEnd w:id="114"/>
    <w:bookmarkEnd w:id="115"/>
    <w:bookmarkEnd w:id="116"/>
    <w:bookmarkEnd w:id="117"/>
    <w:bookmarkEnd w:id="118"/>
    <w:p w14:paraId="37AE6945">
      <w:pPr>
        <w:keepNext w:val="0"/>
        <w:keepLines w:val="0"/>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声明</w:t>
      </w:r>
    </w:p>
    <w:p w14:paraId="419D4F03">
      <w:pPr>
        <w:pageBreakBefore w:val="0"/>
        <w:kinsoku/>
        <w:wordWrap/>
        <w:overflowPunct/>
        <w:topLinePunct w:val="0"/>
        <w:bidi w:val="0"/>
        <w:spacing w:line="560" w:lineRule="exact"/>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致：</w:t>
      </w:r>
      <w:r>
        <w:rPr>
          <w:rFonts w:hint="eastAsia" w:ascii="宋体" w:hAnsi="宋体" w:eastAsia="宋体" w:cs="宋体"/>
          <w:b w:val="0"/>
          <w:bCs/>
          <w:sz w:val="24"/>
          <w:szCs w:val="24"/>
          <w:lang w:val="en-US" w:eastAsia="zh-CN"/>
        </w:rPr>
        <w:t>XXXXXXXXXXXXX</w:t>
      </w:r>
    </w:p>
    <w:p w14:paraId="0A566A0F">
      <w:pPr>
        <w:pageBreakBefore w:val="0"/>
        <w:kinsoku/>
        <w:wordWrap/>
        <w:overflowPunct/>
        <w:topLinePunct w:val="0"/>
        <w:bidi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我单位作为</w:t>
      </w:r>
      <w:r>
        <w:rPr>
          <w:rFonts w:hint="eastAsia" w:ascii="宋体" w:hAnsi="宋体" w:eastAsia="宋体" w:cs="宋体"/>
          <w:b/>
          <w:sz w:val="24"/>
          <w:szCs w:val="24"/>
        </w:rPr>
        <w:t>XXX采购项目</w:t>
      </w:r>
      <w:r>
        <w:rPr>
          <w:rFonts w:hint="eastAsia" w:ascii="宋体" w:hAnsi="宋体" w:eastAsia="宋体" w:cs="宋体"/>
          <w:sz w:val="24"/>
          <w:szCs w:val="24"/>
        </w:rPr>
        <w:t>的供应商，在此郑重声明：</w:t>
      </w:r>
    </w:p>
    <w:p w14:paraId="149F03CC">
      <w:pPr>
        <w:pageBreakBefore w:val="0"/>
        <w:kinsoku/>
        <w:wordWrap/>
        <w:overflowPunct/>
        <w:topLinePunct w:val="0"/>
        <w:bidi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一、我单位参加政府采购活动前三年内，在经营活动中</w:t>
      </w:r>
      <w:r>
        <w:rPr>
          <w:rFonts w:hint="eastAsia" w:ascii="宋体" w:hAnsi="宋体" w:eastAsia="宋体" w:cs="宋体"/>
          <w:sz w:val="24"/>
          <w:szCs w:val="24"/>
          <w:u w:val="single"/>
          <w:lang w:val="en-US" w:eastAsia="zh-CN"/>
        </w:rPr>
        <w:t xml:space="preserve">    </w:t>
      </w:r>
      <w:r>
        <w:rPr>
          <w:rFonts w:hint="eastAsia" w:ascii="宋体" w:hAnsi="宋体" w:eastAsia="宋体" w:cs="宋体"/>
          <w:b/>
          <w:sz w:val="24"/>
          <w:szCs w:val="24"/>
          <w:u w:val="single"/>
        </w:rPr>
        <w:t>（说明：填写“无”或“有”</w:t>
      </w:r>
      <w:r>
        <w:rPr>
          <w:rFonts w:hint="eastAsia" w:ascii="宋体" w:hAnsi="宋体" w:eastAsia="宋体" w:cs="宋体"/>
          <w:sz w:val="24"/>
          <w:szCs w:val="24"/>
          <w:u w:val="single"/>
        </w:rPr>
        <w:t>）</w:t>
      </w:r>
      <w:r>
        <w:rPr>
          <w:rFonts w:hint="eastAsia" w:ascii="宋体" w:hAnsi="宋体" w:eastAsia="宋体" w:cs="宋体"/>
          <w:sz w:val="24"/>
          <w:szCs w:val="24"/>
        </w:rPr>
        <w:t>重大违法记录。</w:t>
      </w:r>
    </w:p>
    <w:p w14:paraId="1844A717">
      <w:pPr>
        <w:pageBreakBefore w:val="0"/>
        <w:kinsoku/>
        <w:wordWrap/>
        <w:overflowPunct/>
        <w:topLinePunct w:val="0"/>
        <w:bidi w:val="0"/>
        <w:spacing w:line="560" w:lineRule="exact"/>
        <w:ind w:firstLine="480" w:firstLineChars="200"/>
        <w:textAlignment w:val="auto"/>
        <w:outlineLvl w:val="9"/>
        <w:rPr>
          <w:rFonts w:hint="eastAsia" w:ascii="宋体" w:hAnsi="宋体" w:eastAsia="宋体" w:cs="宋体"/>
          <w:b/>
          <w:sz w:val="24"/>
          <w:szCs w:val="24"/>
        </w:rPr>
      </w:pPr>
      <w:r>
        <w:rPr>
          <w:rFonts w:hint="eastAsia" w:ascii="宋体" w:hAnsi="宋体" w:eastAsia="宋体" w:cs="宋体"/>
          <w:sz w:val="24"/>
          <w:szCs w:val="24"/>
        </w:rPr>
        <w:t>二、与我单位存在单位负责人为同一人、直接控股、管理关系的不同供应商：</w:t>
      </w:r>
      <w:r>
        <w:rPr>
          <w:rFonts w:hint="eastAsia" w:ascii="宋体" w:hAnsi="宋体" w:eastAsia="宋体" w:cs="宋体"/>
          <w:sz w:val="24"/>
          <w:szCs w:val="24"/>
          <w:u w:val="single"/>
          <w:lang w:val="en-US" w:eastAsia="zh-CN"/>
        </w:rPr>
        <w:t xml:space="preserve">       </w:t>
      </w:r>
      <w:r>
        <w:rPr>
          <w:rFonts w:hint="eastAsia" w:ascii="宋体" w:hAnsi="宋体" w:eastAsia="宋体" w:cs="宋体"/>
          <w:b/>
          <w:sz w:val="24"/>
          <w:szCs w:val="24"/>
          <w:u w:val="single"/>
        </w:rPr>
        <w:t>（说明：填写“无”或“（一）供应商名称１；（二）供应商名称２ ；（三）……”）</w:t>
      </w:r>
      <w:r>
        <w:rPr>
          <w:rFonts w:hint="eastAsia" w:ascii="宋体" w:hAnsi="宋体" w:eastAsia="宋体" w:cs="宋体"/>
          <w:b/>
          <w:sz w:val="24"/>
          <w:szCs w:val="24"/>
        </w:rPr>
        <w:t>。</w:t>
      </w:r>
    </w:p>
    <w:p w14:paraId="20D35718">
      <w:pPr>
        <w:pageBreakBefore w:val="0"/>
        <w:kinsoku/>
        <w:wordWrap/>
        <w:overflowPunct/>
        <w:topLinePunct w:val="0"/>
        <w:bidi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、我单位</w:t>
      </w:r>
      <w:r>
        <w:rPr>
          <w:rFonts w:hint="eastAsia" w:ascii="宋体" w:hAnsi="宋体" w:eastAsia="宋体" w:cs="宋体"/>
          <w:sz w:val="24"/>
          <w:szCs w:val="24"/>
          <w:u w:val="single"/>
          <w:lang w:val="en-US" w:eastAsia="zh-CN"/>
        </w:rPr>
        <w:t xml:space="preserve">       </w:t>
      </w:r>
      <w:r>
        <w:rPr>
          <w:rFonts w:hint="eastAsia" w:ascii="宋体" w:hAnsi="宋体" w:eastAsia="宋体" w:cs="宋体"/>
          <w:b/>
          <w:sz w:val="24"/>
          <w:szCs w:val="24"/>
          <w:u w:val="single"/>
        </w:rPr>
        <w:t>（说明：填写“未处于”或“处于”）</w:t>
      </w:r>
      <w:r>
        <w:rPr>
          <w:rFonts w:hint="eastAsia" w:ascii="宋体" w:hAnsi="宋体" w:eastAsia="宋体" w:cs="宋体"/>
          <w:bCs/>
          <w:sz w:val="24"/>
          <w:szCs w:val="24"/>
        </w:rPr>
        <w:t>被行政部门禁止参与政府采购活动的期限内</w:t>
      </w:r>
      <w:r>
        <w:rPr>
          <w:rFonts w:hint="eastAsia" w:ascii="宋体" w:hAnsi="宋体" w:eastAsia="宋体" w:cs="宋体"/>
          <w:sz w:val="24"/>
          <w:szCs w:val="24"/>
        </w:rPr>
        <w:t>。</w:t>
      </w:r>
    </w:p>
    <w:p w14:paraId="33924D3A">
      <w:pPr>
        <w:pageBreakBefore w:val="0"/>
        <w:kinsoku/>
        <w:wordWrap/>
        <w:overflowPunct/>
        <w:topLinePunct w:val="0"/>
        <w:bidi w:val="0"/>
        <w:spacing w:line="560" w:lineRule="exact"/>
        <w:textAlignment w:val="auto"/>
        <w:outlineLvl w:val="9"/>
        <w:rPr>
          <w:rFonts w:hint="eastAsia" w:ascii="宋体" w:hAnsi="宋体" w:eastAsia="宋体" w:cs="宋体"/>
          <w:sz w:val="24"/>
          <w:szCs w:val="24"/>
        </w:rPr>
      </w:pPr>
    </w:p>
    <w:p w14:paraId="7E17A060">
      <w:pPr>
        <w:pageBreakBefore w:val="0"/>
        <w:kinsoku/>
        <w:wordWrap/>
        <w:overflowPunct/>
        <w:topLinePunct w:val="0"/>
        <w:bidi w:val="0"/>
        <w:spacing w:line="560" w:lineRule="exact"/>
        <w:ind w:firstLine="460" w:firstLineChars="192"/>
        <w:textAlignment w:val="auto"/>
        <w:outlineLvl w:val="9"/>
        <w:rPr>
          <w:rFonts w:hint="eastAsia" w:ascii="宋体" w:hAnsi="宋体" w:eastAsia="宋体" w:cs="宋体"/>
          <w:sz w:val="24"/>
          <w:szCs w:val="24"/>
        </w:rPr>
      </w:pPr>
      <w:r>
        <w:rPr>
          <w:rFonts w:hint="eastAsia" w:ascii="宋体" w:hAnsi="宋体" w:eastAsia="宋体" w:cs="宋体"/>
          <w:sz w:val="24"/>
          <w:szCs w:val="24"/>
        </w:rPr>
        <w:t>特此声明。</w:t>
      </w:r>
    </w:p>
    <w:p w14:paraId="4FA7591A">
      <w:pPr>
        <w:pStyle w:val="2"/>
        <w:pageBreakBefore w:val="0"/>
        <w:kinsoku/>
        <w:wordWrap/>
        <w:overflowPunct/>
        <w:topLinePunct w:val="0"/>
        <w:bidi w:val="0"/>
        <w:spacing w:line="560" w:lineRule="exact"/>
        <w:textAlignment w:val="auto"/>
        <w:outlineLvl w:val="9"/>
        <w:rPr>
          <w:rFonts w:hint="eastAsia" w:ascii="宋体" w:hAnsi="宋体" w:eastAsia="宋体" w:cs="宋体"/>
          <w:sz w:val="24"/>
          <w:szCs w:val="24"/>
        </w:rPr>
      </w:pPr>
    </w:p>
    <w:p w14:paraId="5D795EF9">
      <w:pPr>
        <w:pageBreakBefore w:val="0"/>
        <w:kinsoku/>
        <w:wordWrap/>
        <w:overflowPunct/>
        <w:topLinePunct w:val="0"/>
        <w:bidi w:val="0"/>
        <w:spacing w:line="560" w:lineRule="exact"/>
        <w:ind w:firstLine="460" w:firstLineChars="192"/>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供应商名称：</w:t>
      </w:r>
      <w:r>
        <w:rPr>
          <w:rFonts w:hint="eastAsia" w:ascii="宋体" w:hAnsi="宋体" w:eastAsia="宋体" w:cs="宋体"/>
          <w:sz w:val="24"/>
          <w:szCs w:val="24"/>
          <w:u w:val="single"/>
        </w:rPr>
        <w:t>XXXX</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加盖电子公章</w:t>
      </w:r>
      <w:r>
        <w:rPr>
          <w:rFonts w:hint="eastAsia" w:ascii="宋体" w:hAnsi="宋体" w:eastAsia="宋体" w:cs="宋体"/>
          <w:sz w:val="24"/>
          <w:szCs w:val="24"/>
          <w:u w:val="single"/>
          <w:lang w:eastAsia="zh-CN"/>
        </w:rPr>
        <w:t>）</w:t>
      </w:r>
    </w:p>
    <w:p w14:paraId="47883623">
      <w:pPr>
        <w:pageBreakBefore w:val="0"/>
        <w:kinsoku/>
        <w:wordWrap/>
        <w:overflowPunct/>
        <w:topLinePunct w:val="0"/>
        <w:bidi w:val="0"/>
        <w:spacing w:line="560" w:lineRule="exact"/>
        <w:ind w:firstLine="525"/>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日      期：XX年XX月XX日</w:t>
      </w:r>
    </w:p>
    <w:p w14:paraId="27BAB928">
      <w:pPr>
        <w:pStyle w:val="2"/>
        <w:pageBreakBefore w:val="0"/>
        <w:kinsoku/>
        <w:wordWrap/>
        <w:overflowPunct/>
        <w:topLinePunct w:val="0"/>
        <w:bidi w:val="0"/>
        <w:spacing w:line="560" w:lineRule="exact"/>
        <w:textAlignment w:val="auto"/>
        <w:outlineLvl w:val="9"/>
        <w:rPr>
          <w:rFonts w:hint="eastAsia" w:ascii="宋体" w:hAnsi="宋体" w:eastAsia="宋体" w:cs="宋体"/>
          <w:sz w:val="24"/>
          <w:szCs w:val="24"/>
        </w:rPr>
      </w:pPr>
    </w:p>
    <w:p w14:paraId="3D77FF92">
      <w:pPr>
        <w:pageBreakBefore w:val="0"/>
        <w:kinsoku/>
        <w:wordWrap/>
        <w:overflowPunct/>
        <w:topLinePunct w:val="0"/>
        <w:bidi w:val="0"/>
        <w:spacing w:line="560" w:lineRule="exact"/>
        <w:ind w:firstLine="525"/>
        <w:textAlignment w:val="auto"/>
        <w:outlineLvl w:val="9"/>
        <w:rPr>
          <w:rFonts w:hint="eastAsia" w:ascii="宋体" w:hAnsi="宋体" w:eastAsia="宋体" w:cs="宋体"/>
          <w:sz w:val="24"/>
          <w:szCs w:val="24"/>
        </w:rPr>
      </w:pPr>
      <w:r>
        <w:rPr>
          <w:rFonts w:hint="eastAsia" w:ascii="宋体" w:hAnsi="宋体" w:eastAsia="宋体" w:cs="宋体"/>
          <w:bCs/>
          <w:sz w:val="24"/>
          <w:szCs w:val="24"/>
        </w:rPr>
        <w:t>说明：</w:t>
      </w:r>
    </w:p>
    <w:p w14:paraId="6DD8DF81">
      <w:pPr>
        <w:pageBreakBefore w:val="0"/>
        <w:tabs>
          <w:tab w:val="left" w:pos="1260"/>
        </w:tabs>
        <w:kinsoku/>
        <w:wordWrap/>
        <w:overflowPunct/>
        <w:topLinePunct w:val="0"/>
        <w:bidi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 xml:space="preserve"> 对声明中第一条的说明：如供应商在参加政府采购活动前三年内，在经营活动中有重大违法记录的，应填写“有”，供应商响应文件将被认定为无效。重大违法记录是指供应商因违法经营受到刑事处罚或者责令停产停业、吊销许可证或者执照、较大数额罚款等行政处罚。对于“较大数额罚款”，认定为200万元以上的罚款，法律、行政法规以及国务院有关部门明确规定相关领域“较大数额罚款”标准高于200万元的，从其规定。</w:t>
      </w:r>
    </w:p>
    <w:p w14:paraId="7888A686">
      <w:pPr>
        <w:pageBreakBefore w:val="0"/>
        <w:tabs>
          <w:tab w:val="left" w:pos="1260"/>
        </w:tabs>
        <w:kinsoku/>
        <w:wordWrap/>
        <w:overflowPunct/>
        <w:topLinePunct w:val="0"/>
        <w:bidi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对声明中第</w:t>
      </w:r>
      <w:r>
        <w:rPr>
          <w:rFonts w:hint="eastAsia" w:ascii="宋体" w:hAnsi="宋体" w:eastAsia="宋体" w:cs="宋体"/>
          <w:sz w:val="24"/>
          <w:szCs w:val="24"/>
          <w:lang w:val="en-US" w:eastAsia="zh-CN"/>
        </w:rPr>
        <w:t>二</w:t>
      </w:r>
      <w:r>
        <w:rPr>
          <w:rFonts w:hint="eastAsia" w:ascii="宋体" w:hAnsi="宋体" w:eastAsia="宋体" w:cs="宋体"/>
          <w:sz w:val="24"/>
          <w:szCs w:val="24"/>
        </w:rPr>
        <w:t>条的说明：单位负责人为同一人或者存在直接控股、管理关系的不同供应商，不得参加同一合同项下的政府采购活动；</w:t>
      </w:r>
    </w:p>
    <w:p w14:paraId="2CA77DA7">
      <w:pPr>
        <w:pageBreakBefore w:val="0"/>
        <w:tabs>
          <w:tab w:val="left" w:pos="1260"/>
        </w:tabs>
        <w:kinsoku/>
        <w:wordWrap/>
        <w:overflowPunct/>
        <w:topLinePunct w:val="0"/>
        <w:bidi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对声明中第</w:t>
      </w:r>
      <w:r>
        <w:rPr>
          <w:rFonts w:hint="eastAsia" w:ascii="宋体" w:hAnsi="宋体" w:eastAsia="宋体" w:cs="宋体"/>
          <w:sz w:val="24"/>
          <w:szCs w:val="24"/>
          <w:lang w:val="en-US" w:eastAsia="zh-CN"/>
        </w:rPr>
        <w:t>三</w:t>
      </w:r>
      <w:r>
        <w:rPr>
          <w:rFonts w:hint="eastAsia" w:ascii="宋体" w:hAnsi="宋体" w:eastAsia="宋体" w:cs="宋体"/>
          <w:sz w:val="24"/>
          <w:szCs w:val="24"/>
        </w:rPr>
        <w:t>条的说明：如供应商处于被行政部门禁止参加政府采购活动期限内的，该声明填“处于”，供应商将被认定响应无效。</w:t>
      </w:r>
    </w:p>
    <w:p w14:paraId="38D48E42">
      <w:pPr>
        <w:pageBreakBefore w:val="0"/>
        <w:tabs>
          <w:tab w:val="left" w:pos="1260"/>
        </w:tabs>
        <w:kinsoku/>
        <w:wordWrap/>
        <w:overflowPunct/>
        <w:topLinePunct w:val="0"/>
        <w:bidi w:val="0"/>
        <w:spacing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）供应商应按照相关法规规定如实作出说明。</w:t>
      </w:r>
    </w:p>
    <w:p w14:paraId="1B1D2A36">
      <w:pPr>
        <w:pageBreakBefore w:val="0"/>
        <w:tabs>
          <w:tab w:val="left" w:pos="1260"/>
        </w:tabs>
        <w:kinsoku/>
        <w:wordWrap/>
        <w:overflowPunct/>
        <w:topLinePunct w:val="0"/>
        <w:bidi w:val="0"/>
        <w:spacing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）如果是联合体响应文件，联合体各方均需提供上述证明。</w:t>
      </w:r>
      <w:bookmarkStart w:id="119" w:name="_Toc2073"/>
      <w:bookmarkStart w:id="120" w:name="_Toc3388"/>
      <w:bookmarkStart w:id="121" w:name="_Toc14514"/>
      <w:bookmarkStart w:id="122" w:name="_Toc866"/>
      <w:bookmarkStart w:id="123" w:name="_Toc25647"/>
    </w:p>
    <w:p w14:paraId="55E5CA50">
      <w:pPr>
        <w:pageBreakBefore w:val="0"/>
        <w:tabs>
          <w:tab w:val="left" w:pos="1260"/>
        </w:tabs>
        <w:kinsoku/>
        <w:wordWrap/>
        <w:overflowPunct/>
        <w:topLinePunct w:val="0"/>
        <w:bidi w:val="0"/>
        <w:spacing w:line="560" w:lineRule="exact"/>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lang w:eastAsia="zh-CN"/>
        </w:rPr>
        <w:br w:type="page"/>
      </w:r>
      <w:bookmarkStart w:id="124" w:name="_Toc17750_WPSOffice_Level2"/>
      <w:r>
        <w:rPr>
          <w:rFonts w:hint="eastAsia" w:ascii="宋体" w:hAnsi="宋体" w:eastAsia="宋体" w:cs="宋体"/>
          <w:b/>
          <w:bCs/>
          <w:sz w:val="24"/>
          <w:szCs w:val="24"/>
        </w:rPr>
        <w:t>格式2-</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：法定代表人</w:t>
      </w:r>
      <w:r>
        <w:rPr>
          <w:rFonts w:hint="eastAsia" w:ascii="宋体" w:hAnsi="宋体" w:eastAsia="宋体" w:cs="宋体"/>
          <w:b/>
          <w:bCs/>
          <w:sz w:val="24"/>
          <w:szCs w:val="24"/>
          <w:lang w:val="en-US" w:eastAsia="zh-CN"/>
        </w:rPr>
        <w:t>或主要负责人</w:t>
      </w:r>
      <w:r>
        <w:rPr>
          <w:rFonts w:hint="eastAsia" w:ascii="宋体" w:hAnsi="宋体" w:eastAsia="宋体" w:cs="宋体"/>
          <w:b/>
          <w:bCs/>
          <w:sz w:val="24"/>
          <w:szCs w:val="24"/>
        </w:rPr>
        <w:t>资格证明书</w:t>
      </w:r>
      <w:bookmarkEnd w:id="119"/>
      <w:bookmarkEnd w:id="120"/>
      <w:bookmarkEnd w:id="124"/>
    </w:p>
    <w:p w14:paraId="055FBAED">
      <w:pPr>
        <w:pStyle w:val="14"/>
        <w:keepNext w:val="0"/>
        <w:keepLines w:val="0"/>
        <w:pageBreakBefore w:val="0"/>
        <w:kinsoku/>
        <w:wordWrap/>
        <w:overflowPunct/>
        <w:topLinePunct w:val="0"/>
        <w:bidi w:val="0"/>
        <w:spacing w:line="560" w:lineRule="exact"/>
        <w:textAlignment w:val="auto"/>
        <w:outlineLvl w:val="9"/>
        <w:rPr>
          <w:rFonts w:hint="eastAsia" w:ascii="宋体" w:hAnsi="宋体" w:eastAsia="宋体" w:cs="宋体"/>
          <w:b/>
          <w:bCs/>
          <w:sz w:val="24"/>
          <w:szCs w:val="24"/>
        </w:rPr>
      </w:pPr>
    </w:p>
    <w:p w14:paraId="6AB1BCF1">
      <w:pPr>
        <w:keepNext w:val="0"/>
        <w:keepLines w:val="0"/>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或主要负责人</w:t>
      </w:r>
      <w:r>
        <w:rPr>
          <w:rFonts w:hint="eastAsia" w:ascii="宋体" w:hAnsi="宋体" w:eastAsia="宋体" w:cs="宋体"/>
          <w:sz w:val="24"/>
          <w:szCs w:val="24"/>
        </w:rPr>
        <w:t>资格证明书</w:t>
      </w:r>
    </w:p>
    <w:p w14:paraId="3693C0A1">
      <w:pPr>
        <w:keepNext w:val="0"/>
        <w:keepLines w:val="0"/>
        <w:pageBreakBefore w:val="0"/>
        <w:kinsoku/>
        <w:wordWrap/>
        <w:overflowPunct/>
        <w:topLinePunct w:val="0"/>
        <w:bidi w:val="0"/>
        <w:spacing w:line="560" w:lineRule="exact"/>
        <w:jc w:val="center"/>
        <w:textAlignment w:val="auto"/>
        <w:outlineLvl w:val="9"/>
        <w:rPr>
          <w:rFonts w:hint="eastAsia" w:ascii="宋体" w:hAnsi="宋体" w:eastAsia="宋体" w:cs="宋体"/>
          <w:b/>
          <w:bCs/>
          <w:sz w:val="24"/>
          <w:szCs w:val="24"/>
        </w:rPr>
      </w:pPr>
    </w:p>
    <w:p w14:paraId="03AE65E2">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名称：</w:t>
      </w:r>
    </w:p>
    <w:p w14:paraId="4766CE63">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单位性质：</w:t>
      </w:r>
    </w:p>
    <w:p w14:paraId="14DE4888">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成立时间：年月日</w:t>
      </w:r>
    </w:p>
    <w:p w14:paraId="5D8E61C9">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经营期限：</w:t>
      </w:r>
    </w:p>
    <w:p w14:paraId="5E28EAA8">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姓名：性别：年龄：职务：</w:t>
      </w:r>
    </w:p>
    <w:p w14:paraId="789DAAB4">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系（供应商名称）的法定代表人</w:t>
      </w:r>
      <w:r>
        <w:rPr>
          <w:rFonts w:hint="eastAsia" w:ascii="宋体" w:hAnsi="宋体" w:eastAsia="宋体" w:cs="宋体"/>
          <w:sz w:val="24"/>
          <w:szCs w:val="24"/>
          <w:lang w:val="en-US" w:eastAsia="zh-CN"/>
        </w:rPr>
        <w:t>或主要负责人</w:t>
      </w:r>
      <w:r>
        <w:rPr>
          <w:rFonts w:hint="eastAsia" w:ascii="宋体" w:hAnsi="宋体" w:eastAsia="宋体" w:cs="宋体"/>
          <w:sz w:val="24"/>
          <w:szCs w:val="24"/>
        </w:rPr>
        <w:t>。</w:t>
      </w:r>
    </w:p>
    <w:p w14:paraId="4E7A0D9D">
      <w:pPr>
        <w:keepNext w:val="0"/>
        <w:keepLines w:val="0"/>
        <w:pageBreakBefore w:val="0"/>
        <w:kinsoku/>
        <w:wordWrap/>
        <w:overflowPunct/>
        <w:topLinePunct w:val="0"/>
        <w:bidi w:val="0"/>
        <w:spacing w:line="560" w:lineRule="exact"/>
        <w:ind w:firstLine="480" w:firstLineChars="200"/>
        <w:textAlignment w:val="auto"/>
        <w:outlineLvl w:val="9"/>
        <w:rPr>
          <w:rFonts w:hint="eastAsia" w:ascii="宋体" w:hAnsi="宋体" w:eastAsia="宋体" w:cs="宋体"/>
          <w:sz w:val="24"/>
          <w:szCs w:val="24"/>
        </w:rPr>
      </w:pPr>
    </w:p>
    <w:p w14:paraId="2BFBA6BE">
      <w:pPr>
        <w:keepNext w:val="0"/>
        <w:keepLines w:val="0"/>
        <w:pageBreakBefore w:val="0"/>
        <w:kinsoku/>
        <w:wordWrap/>
        <w:overflowPunct/>
        <w:topLinePunct w:val="0"/>
        <w:bidi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特此证明。</w:t>
      </w:r>
    </w:p>
    <w:p w14:paraId="16E9854B">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sz w:val="24"/>
          <w:szCs w:val="24"/>
        </w:rPr>
      </w:pPr>
    </w:p>
    <w:p w14:paraId="263BB409">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sz w:val="24"/>
          <w:szCs w:val="24"/>
        </w:rPr>
      </w:pPr>
    </w:p>
    <w:p w14:paraId="0AA406CB">
      <w:pPr>
        <w:keepNext w:val="0"/>
        <w:keepLines w:val="0"/>
        <w:pageBreakBefore w:val="0"/>
        <w:kinsoku/>
        <w:wordWrap/>
        <w:overflowPunct/>
        <w:topLinePunct w:val="0"/>
        <w:bidi w:val="0"/>
        <w:spacing w:line="560" w:lineRule="exact"/>
        <w:ind w:left="3780" w:leftChars="18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：（盖单位电子公章）</w:t>
      </w:r>
    </w:p>
    <w:p w14:paraId="49DDB112">
      <w:pPr>
        <w:keepNext w:val="0"/>
        <w:keepLines w:val="0"/>
        <w:pageBreakBefore w:val="0"/>
        <w:kinsoku/>
        <w:wordWrap/>
        <w:overflowPunct/>
        <w:topLinePunct w:val="0"/>
        <w:bidi w:val="0"/>
        <w:spacing w:line="560" w:lineRule="exact"/>
        <w:ind w:left="3780" w:leftChars="1800" w:firstLine="720" w:firstLineChars="300"/>
        <w:textAlignment w:val="auto"/>
        <w:outlineLvl w:val="9"/>
        <w:rPr>
          <w:rFonts w:hint="eastAsia" w:ascii="宋体" w:hAnsi="宋体" w:eastAsia="宋体" w:cs="宋体"/>
          <w:sz w:val="24"/>
          <w:szCs w:val="24"/>
        </w:rPr>
      </w:pPr>
      <w:r>
        <w:rPr>
          <w:rFonts w:hint="eastAsia" w:ascii="宋体" w:hAnsi="宋体" w:eastAsia="宋体" w:cs="宋体"/>
          <w:sz w:val="24"/>
          <w:szCs w:val="24"/>
        </w:rPr>
        <w:t>年  月  日</w:t>
      </w:r>
    </w:p>
    <w:p w14:paraId="71631F61">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sz w:val="24"/>
          <w:szCs w:val="24"/>
        </w:rPr>
      </w:pPr>
    </w:p>
    <w:p w14:paraId="04F9AA2B">
      <w:pPr>
        <w:pStyle w:val="14"/>
        <w:keepNext w:val="0"/>
        <w:keepLines w:val="0"/>
        <w:pageBreakBefore w:val="0"/>
        <w:kinsoku/>
        <w:wordWrap/>
        <w:overflowPunct/>
        <w:topLinePunct w:val="0"/>
        <w:bidi w:val="0"/>
        <w:spacing w:line="560" w:lineRule="exact"/>
        <w:textAlignment w:val="auto"/>
        <w:outlineLvl w:val="9"/>
        <w:rPr>
          <w:rFonts w:hint="eastAsia" w:ascii="宋体" w:hAnsi="宋体" w:eastAsia="宋体" w:cs="宋体"/>
          <w:b/>
          <w:bCs/>
          <w:sz w:val="24"/>
          <w:szCs w:val="24"/>
        </w:rPr>
      </w:pPr>
      <w:r>
        <w:rPr>
          <w:rFonts w:hint="eastAsia" w:ascii="宋体" w:hAnsi="宋体" w:eastAsia="宋体" w:cs="宋体"/>
          <w:b w:val="0"/>
          <w:bCs w:val="0"/>
          <w:sz w:val="24"/>
          <w:szCs w:val="24"/>
          <w:lang w:val="en-US" w:eastAsia="zh-CN"/>
        </w:rPr>
        <w:t>附：身份证复印件或护照（法定代表人或主要负责人为外籍人士的，按此提供）复印件或扫描件。</w:t>
      </w:r>
      <w:r>
        <w:rPr>
          <w:rFonts w:hint="eastAsia" w:ascii="宋体" w:hAnsi="宋体" w:eastAsia="宋体" w:cs="宋体"/>
          <w:b/>
          <w:bCs/>
          <w:sz w:val="24"/>
          <w:szCs w:val="24"/>
        </w:rPr>
        <w:br w:type="page"/>
      </w:r>
      <w:bookmarkStart w:id="125" w:name="_Toc4427"/>
      <w:r>
        <w:rPr>
          <w:rFonts w:hint="eastAsia" w:ascii="宋体" w:hAnsi="宋体" w:eastAsia="宋体" w:cs="宋体"/>
          <w:b/>
          <w:bCs/>
          <w:kern w:val="0"/>
          <w:sz w:val="24"/>
          <w:szCs w:val="24"/>
          <w:lang w:val="en-US" w:eastAsia="zh-CN" w:bidi="ar-SA"/>
        </w:rPr>
        <w:t>格式2-7：法定代表人或负责人授权委托书</w:t>
      </w:r>
      <w:bookmarkEnd w:id="125"/>
    </w:p>
    <w:p w14:paraId="0F9540AA">
      <w:pPr>
        <w:pStyle w:val="14"/>
        <w:keepNext w:val="0"/>
        <w:keepLines w:val="0"/>
        <w:pageBreakBefore w:val="0"/>
        <w:kinsoku/>
        <w:wordWrap/>
        <w:overflowPunct/>
        <w:topLinePunct w:val="0"/>
        <w:bidi w:val="0"/>
        <w:spacing w:line="560" w:lineRule="exact"/>
        <w:textAlignment w:val="auto"/>
        <w:outlineLvl w:val="9"/>
        <w:rPr>
          <w:rFonts w:hint="eastAsia" w:ascii="宋体" w:hAnsi="宋体" w:eastAsia="宋体" w:cs="宋体"/>
          <w:b/>
          <w:bCs/>
          <w:sz w:val="24"/>
          <w:szCs w:val="24"/>
        </w:rPr>
      </w:pPr>
    </w:p>
    <w:p w14:paraId="26CA1CEF">
      <w:pPr>
        <w:keepNext w:val="0"/>
        <w:keepLines w:val="0"/>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授权委托书</w:t>
      </w:r>
    </w:p>
    <w:p w14:paraId="2316C7BD">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b/>
          <w:bCs/>
          <w:sz w:val="24"/>
          <w:szCs w:val="24"/>
          <w:lang w:val="en-US" w:eastAsia="zh-CN"/>
        </w:rPr>
      </w:pPr>
      <w:r>
        <w:rPr>
          <w:rFonts w:hint="eastAsia" w:ascii="宋体" w:hAnsi="宋体" w:eastAsia="宋体" w:cs="宋体"/>
          <w:sz w:val="24"/>
          <w:szCs w:val="24"/>
        </w:rPr>
        <w:t>致：</w:t>
      </w:r>
      <w:r>
        <w:rPr>
          <w:rFonts w:hint="eastAsia" w:ascii="宋体" w:hAnsi="宋体" w:eastAsia="宋体" w:cs="宋体"/>
          <w:sz w:val="24"/>
          <w:szCs w:val="24"/>
          <w:u w:val="single"/>
          <w:lang w:val="en-US" w:eastAsia="zh-CN"/>
        </w:rPr>
        <w:t>XXXXXXXXX</w:t>
      </w:r>
    </w:p>
    <w:p w14:paraId="0F10D983">
      <w:pPr>
        <w:keepNext w:val="0"/>
        <w:keepLines w:val="0"/>
        <w:pageBreakBefore w:val="0"/>
        <w:kinsoku/>
        <w:wordWrap/>
        <w:overflowPunct/>
        <w:topLinePunct w:val="0"/>
        <w:bidi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本授权书声明：</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供应商</w:t>
      </w:r>
      <w:r>
        <w:rPr>
          <w:rFonts w:hint="eastAsia" w:ascii="宋体" w:hAnsi="宋体" w:eastAsia="宋体" w:cs="宋体"/>
          <w:sz w:val="24"/>
          <w:szCs w:val="24"/>
          <w:u w:val="single"/>
        </w:rPr>
        <w:t>全称）</w:t>
      </w:r>
      <w:r>
        <w:rPr>
          <w:rFonts w:hint="eastAsia" w:ascii="宋体" w:hAnsi="宋体" w:eastAsia="宋体" w:cs="宋体"/>
          <w:sz w:val="24"/>
          <w:szCs w:val="24"/>
        </w:rPr>
        <w:t>的法定代表人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主要负责人</w:t>
      </w:r>
      <w:r>
        <w:rPr>
          <w:rFonts w:hint="eastAsia" w:ascii="宋体" w:hAnsi="宋体" w:eastAsia="宋体" w:cs="宋体"/>
          <w:sz w:val="24"/>
          <w:szCs w:val="24"/>
          <w:lang w:eastAsia="zh-CN"/>
        </w:rPr>
        <w:t>）</w:t>
      </w:r>
      <w:r>
        <w:rPr>
          <w:rFonts w:hint="eastAsia" w:ascii="宋体" w:hAnsi="宋体" w:eastAsia="宋体" w:cs="宋体"/>
          <w:sz w:val="24"/>
          <w:szCs w:val="24"/>
        </w:rPr>
        <w:t>代表本公司授权</w:t>
      </w:r>
      <w:r>
        <w:rPr>
          <w:rFonts w:hint="eastAsia" w:ascii="宋体" w:hAnsi="宋体" w:eastAsia="宋体" w:cs="宋体"/>
          <w:sz w:val="24"/>
          <w:szCs w:val="24"/>
          <w:u w:val="single"/>
        </w:rPr>
        <w:t>（委托代理人姓名）</w:t>
      </w:r>
      <w:r>
        <w:rPr>
          <w:rFonts w:hint="eastAsia" w:ascii="宋体" w:hAnsi="宋体" w:eastAsia="宋体" w:cs="宋体"/>
          <w:sz w:val="24"/>
          <w:szCs w:val="24"/>
        </w:rPr>
        <w:t>为本公司合法代理人，以本单位名义参加贵方组织的</w:t>
      </w:r>
      <w:r>
        <w:rPr>
          <w:rFonts w:hint="eastAsia" w:ascii="宋体" w:hAnsi="宋体" w:eastAsia="宋体" w:cs="宋体"/>
          <w:sz w:val="24"/>
          <w:szCs w:val="24"/>
          <w:u w:val="single"/>
        </w:rPr>
        <w:t>（采购项目名称）</w:t>
      </w:r>
      <w:r>
        <w:rPr>
          <w:rFonts w:hint="eastAsia" w:ascii="宋体" w:hAnsi="宋体" w:eastAsia="宋体" w:cs="宋体"/>
          <w:sz w:val="24"/>
          <w:szCs w:val="24"/>
        </w:rPr>
        <w:t>项目（项目编号：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磋商</w:t>
      </w:r>
      <w:r>
        <w:rPr>
          <w:rFonts w:hint="eastAsia" w:ascii="宋体" w:hAnsi="宋体" w:eastAsia="宋体" w:cs="宋体"/>
          <w:sz w:val="24"/>
          <w:szCs w:val="24"/>
        </w:rPr>
        <w:t>。代理人在本项目</w:t>
      </w:r>
      <w:r>
        <w:rPr>
          <w:rFonts w:hint="eastAsia" w:ascii="宋体" w:hAnsi="宋体" w:eastAsia="宋体" w:cs="宋体"/>
          <w:sz w:val="24"/>
          <w:szCs w:val="24"/>
          <w:lang w:val="en-US" w:eastAsia="zh-CN"/>
        </w:rPr>
        <w:t>磋商</w:t>
      </w:r>
      <w:r>
        <w:rPr>
          <w:rFonts w:hint="eastAsia" w:ascii="宋体" w:hAnsi="宋体" w:eastAsia="宋体" w:cs="宋体"/>
          <w:sz w:val="24"/>
          <w:szCs w:val="24"/>
        </w:rPr>
        <w:t>过程中所签署的一切文件和处理与之有关的一切事务，我方均予承认。</w:t>
      </w:r>
    </w:p>
    <w:p w14:paraId="4F357B5A">
      <w:pPr>
        <w:keepNext w:val="0"/>
        <w:keepLines w:val="0"/>
        <w:pageBreakBefore w:val="0"/>
        <w:kinsoku/>
        <w:wordWrap/>
        <w:overflowPunct/>
        <w:topLinePunct w:val="0"/>
        <w:bidi w:val="0"/>
        <w:spacing w:line="560" w:lineRule="exact"/>
        <w:ind w:firstLine="480" w:firstLineChars="200"/>
        <w:textAlignment w:val="auto"/>
        <w:outlineLvl w:val="9"/>
        <w:rPr>
          <w:rFonts w:hint="eastAsia" w:ascii="宋体" w:hAnsi="宋体" w:eastAsia="宋体" w:cs="宋体"/>
          <w:b/>
          <w:bCs/>
          <w:sz w:val="24"/>
          <w:szCs w:val="24"/>
        </w:rPr>
      </w:pPr>
      <w:r>
        <w:rPr>
          <w:rFonts w:hint="eastAsia" w:ascii="宋体" w:hAnsi="宋体" w:eastAsia="宋体" w:cs="宋体"/>
          <w:sz w:val="24"/>
          <w:szCs w:val="24"/>
        </w:rPr>
        <w:t>代理人无转委托权。</w:t>
      </w:r>
    </w:p>
    <w:p w14:paraId="6EE57CCD">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b/>
          <w:bCs/>
          <w:sz w:val="24"/>
          <w:szCs w:val="24"/>
        </w:rPr>
      </w:pPr>
    </w:p>
    <w:p w14:paraId="1DDAB5FD">
      <w:pPr>
        <w:keepNext w:val="0"/>
        <w:keepLines w:val="0"/>
        <w:pageBreakBefore w:val="0"/>
        <w:kinsoku/>
        <w:wordWrap/>
        <w:overflowPunct/>
        <w:topLinePunct w:val="0"/>
        <w:bidi w:val="0"/>
        <w:spacing w:line="560" w:lineRule="exact"/>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rPr>
        <w:t>（全称）（加盖电子公章）</w:t>
      </w:r>
    </w:p>
    <w:p w14:paraId="7E247C70">
      <w:pPr>
        <w:keepNext w:val="0"/>
        <w:keepLines w:val="0"/>
        <w:pageBreakBefore w:val="0"/>
        <w:kinsoku/>
        <w:wordWrap/>
        <w:overflowPunct/>
        <w:topLinePunct w:val="0"/>
        <w:bidi w:val="0"/>
        <w:spacing w:line="560" w:lineRule="exact"/>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法定代表人：（电子签名）</w:t>
      </w:r>
    </w:p>
    <w:p w14:paraId="39566234">
      <w:pPr>
        <w:keepNext w:val="0"/>
        <w:keepLines w:val="0"/>
        <w:pageBreakBefore w:val="0"/>
        <w:kinsoku/>
        <w:wordWrap/>
        <w:overflowPunct/>
        <w:topLinePunct w:val="0"/>
        <w:bidi w:val="0"/>
        <w:spacing w:line="5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日  期：        年    月    日</w:t>
      </w:r>
    </w:p>
    <w:p w14:paraId="1E24F7F4">
      <w:pPr>
        <w:pStyle w:val="2"/>
        <w:pageBreakBefore w:val="0"/>
        <w:tabs>
          <w:tab w:val="left" w:pos="750"/>
          <w:tab w:val="right" w:pos="8190"/>
        </w:tabs>
        <w:kinsoku/>
        <w:wordWrap/>
        <w:overflowPunct/>
        <w:topLinePunct w:val="0"/>
        <w:bidi w:val="0"/>
        <w:spacing w:line="560" w:lineRule="exact"/>
        <w:textAlignment w:val="auto"/>
        <w:outlineLvl w:val="9"/>
        <w:rPr>
          <w:rFonts w:hint="eastAsia" w:ascii="宋体" w:hAnsi="宋体" w:eastAsia="宋体" w:cs="宋体"/>
          <w:sz w:val="24"/>
          <w:szCs w:val="24"/>
        </w:rPr>
      </w:pPr>
    </w:p>
    <w:tbl>
      <w:tblPr>
        <w:tblStyle w:val="26"/>
        <w:tblW w:w="0" w:type="auto"/>
        <w:tblInd w:w="2" w:type="dxa"/>
        <w:tblLayout w:type="fixed"/>
        <w:tblCellMar>
          <w:top w:w="0" w:type="dxa"/>
          <w:left w:w="108" w:type="dxa"/>
          <w:bottom w:w="0" w:type="dxa"/>
          <w:right w:w="108" w:type="dxa"/>
        </w:tblCellMar>
      </w:tblPr>
      <w:tblGrid>
        <w:gridCol w:w="2874"/>
        <w:gridCol w:w="4965"/>
      </w:tblGrid>
      <w:tr w14:paraId="34134AFC">
        <w:tblPrEx>
          <w:tblCellMar>
            <w:top w:w="0" w:type="dxa"/>
            <w:left w:w="108" w:type="dxa"/>
            <w:bottom w:w="0" w:type="dxa"/>
            <w:right w:w="108" w:type="dxa"/>
          </w:tblCellMar>
        </w:tblPrEx>
        <w:trPr>
          <w:trHeight w:val="215" w:hRule="atLeast"/>
        </w:trPr>
        <w:tc>
          <w:tcPr>
            <w:tcW w:w="2874" w:type="dxa"/>
            <w:tcBorders>
              <w:top w:val="nil"/>
              <w:left w:val="nil"/>
              <w:bottom w:val="nil"/>
              <w:right w:val="nil"/>
            </w:tcBorders>
          </w:tcPr>
          <w:p w14:paraId="0E67C995">
            <w:pPr>
              <w:keepNext w:val="0"/>
              <w:keepLines w:val="0"/>
              <w:pageBreakBefore w:val="0"/>
              <w:kinsoku/>
              <w:wordWrap/>
              <w:overflowPunct/>
              <w:topLinePunct w:val="0"/>
              <w:bidi w:val="0"/>
              <w:spacing w:line="560" w:lineRule="exact"/>
              <w:jc w:val="distribute"/>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w:t>
            </w:r>
          </w:p>
        </w:tc>
        <w:tc>
          <w:tcPr>
            <w:tcW w:w="4965" w:type="dxa"/>
            <w:tcBorders>
              <w:top w:val="nil"/>
              <w:left w:val="nil"/>
              <w:bottom w:val="nil"/>
              <w:right w:val="nil"/>
            </w:tcBorders>
          </w:tcPr>
          <w:p w14:paraId="5651C1BB">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sz w:val="24"/>
                <w:szCs w:val="24"/>
              </w:rPr>
            </w:pPr>
          </w:p>
        </w:tc>
      </w:tr>
      <w:tr w14:paraId="27F51038">
        <w:tblPrEx>
          <w:tblCellMar>
            <w:top w:w="0" w:type="dxa"/>
            <w:left w:w="108" w:type="dxa"/>
            <w:bottom w:w="0" w:type="dxa"/>
            <w:right w:w="108" w:type="dxa"/>
          </w:tblCellMar>
        </w:tblPrEx>
        <w:trPr>
          <w:trHeight w:val="215" w:hRule="atLeast"/>
        </w:trPr>
        <w:tc>
          <w:tcPr>
            <w:tcW w:w="2874" w:type="dxa"/>
            <w:tcBorders>
              <w:top w:val="nil"/>
              <w:left w:val="nil"/>
              <w:bottom w:val="nil"/>
              <w:right w:val="nil"/>
            </w:tcBorders>
          </w:tcPr>
          <w:p w14:paraId="47A84AA8">
            <w:pPr>
              <w:keepNext w:val="0"/>
              <w:keepLines w:val="0"/>
              <w:pageBreakBefore w:val="0"/>
              <w:kinsoku/>
              <w:wordWrap/>
              <w:overflowPunct/>
              <w:topLinePunct w:val="0"/>
              <w:bidi w:val="0"/>
              <w:spacing w:line="560" w:lineRule="exact"/>
              <w:jc w:val="distribute"/>
              <w:textAlignment w:val="auto"/>
              <w:outlineLvl w:val="9"/>
              <w:rPr>
                <w:rFonts w:hint="eastAsia" w:ascii="宋体" w:hAnsi="宋体" w:eastAsia="宋体" w:cs="宋体"/>
                <w:sz w:val="24"/>
                <w:szCs w:val="24"/>
              </w:rPr>
            </w:pPr>
            <w:r>
              <w:rPr>
                <w:rFonts w:hint="eastAsia" w:ascii="宋体" w:hAnsi="宋体" w:eastAsia="宋体" w:cs="宋体"/>
                <w:sz w:val="24"/>
                <w:szCs w:val="24"/>
              </w:rPr>
              <w:t>委托代理人姓名：</w:t>
            </w:r>
          </w:p>
        </w:tc>
        <w:tc>
          <w:tcPr>
            <w:tcW w:w="4965" w:type="dxa"/>
            <w:tcBorders>
              <w:top w:val="nil"/>
              <w:left w:val="nil"/>
              <w:bottom w:val="nil"/>
              <w:right w:val="nil"/>
            </w:tcBorders>
          </w:tcPr>
          <w:p w14:paraId="209CB496">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sz w:val="24"/>
                <w:szCs w:val="24"/>
              </w:rPr>
            </w:pPr>
          </w:p>
        </w:tc>
      </w:tr>
      <w:tr w14:paraId="091FD70D">
        <w:tblPrEx>
          <w:tblCellMar>
            <w:top w:w="0" w:type="dxa"/>
            <w:left w:w="108" w:type="dxa"/>
            <w:bottom w:w="0" w:type="dxa"/>
            <w:right w:w="108" w:type="dxa"/>
          </w:tblCellMar>
        </w:tblPrEx>
        <w:trPr>
          <w:trHeight w:val="215" w:hRule="atLeast"/>
        </w:trPr>
        <w:tc>
          <w:tcPr>
            <w:tcW w:w="2874" w:type="dxa"/>
            <w:tcBorders>
              <w:top w:val="nil"/>
              <w:left w:val="nil"/>
              <w:bottom w:val="nil"/>
              <w:right w:val="nil"/>
            </w:tcBorders>
          </w:tcPr>
          <w:p w14:paraId="562FCC73">
            <w:pPr>
              <w:keepNext w:val="0"/>
              <w:keepLines w:val="0"/>
              <w:pageBreakBefore w:val="0"/>
              <w:kinsoku/>
              <w:wordWrap/>
              <w:overflowPunct/>
              <w:topLinePunct w:val="0"/>
              <w:bidi w:val="0"/>
              <w:spacing w:line="560" w:lineRule="exact"/>
              <w:jc w:val="distribute"/>
              <w:textAlignment w:val="auto"/>
              <w:outlineLvl w:val="9"/>
              <w:rPr>
                <w:rFonts w:hint="eastAsia" w:ascii="宋体" w:hAnsi="宋体" w:eastAsia="宋体" w:cs="宋体"/>
                <w:sz w:val="24"/>
                <w:szCs w:val="24"/>
              </w:rPr>
            </w:pPr>
            <w:r>
              <w:rPr>
                <w:rFonts w:hint="eastAsia" w:ascii="宋体" w:hAnsi="宋体" w:eastAsia="宋体" w:cs="宋体"/>
                <w:sz w:val="24"/>
                <w:szCs w:val="24"/>
              </w:rPr>
              <w:t>职       务：</w:t>
            </w:r>
          </w:p>
        </w:tc>
        <w:tc>
          <w:tcPr>
            <w:tcW w:w="4965" w:type="dxa"/>
            <w:tcBorders>
              <w:top w:val="nil"/>
              <w:left w:val="nil"/>
              <w:bottom w:val="nil"/>
              <w:right w:val="nil"/>
            </w:tcBorders>
          </w:tcPr>
          <w:p w14:paraId="4744035B">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sz w:val="24"/>
                <w:szCs w:val="24"/>
              </w:rPr>
            </w:pPr>
          </w:p>
        </w:tc>
      </w:tr>
      <w:tr w14:paraId="2E78605D">
        <w:tblPrEx>
          <w:tblCellMar>
            <w:top w:w="0" w:type="dxa"/>
            <w:left w:w="108" w:type="dxa"/>
            <w:bottom w:w="0" w:type="dxa"/>
            <w:right w:w="108" w:type="dxa"/>
          </w:tblCellMar>
        </w:tblPrEx>
        <w:trPr>
          <w:trHeight w:val="215" w:hRule="atLeast"/>
        </w:trPr>
        <w:tc>
          <w:tcPr>
            <w:tcW w:w="2874" w:type="dxa"/>
            <w:tcBorders>
              <w:top w:val="nil"/>
              <w:left w:val="nil"/>
              <w:bottom w:val="nil"/>
              <w:right w:val="nil"/>
            </w:tcBorders>
          </w:tcPr>
          <w:p w14:paraId="1ED14987">
            <w:pPr>
              <w:keepNext w:val="0"/>
              <w:keepLines w:val="0"/>
              <w:pageBreakBefore w:val="0"/>
              <w:kinsoku/>
              <w:wordWrap/>
              <w:overflowPunct/>
              <w:topLinePunct w:val="0"/>
              <w:bidi w:val="0"/>
              <w:spacing w:line="560" w:lineRule="exact"/>
              <w:jc w:val="distribute"/>
              <w:textAlignment w:val="auto"/>
              <w:outlineLvl w:val="9"/>
              <w:rPr>
                <w:rFonts w:hint="eastAsia" w:ascii="宋体" w:hAnsi="宋体" w:eastAsia="宋体" w:cs="宋体"/>
                <w:sz w:val="24"/>
                <w:szCs w:val="24"/>
              </w:rPr>
            </w:pPr>
            <w:r>
              <w:rPr>
                <w:rFonts w:hint="eastAsia" w:ascii="宋体" w:hAnsi="宋体" w:eastAsia="宋体" w:cs="宋体"/>
                <w:sz w:val="24"/>
                <w:szCs w:val="24"/>
              </w:rPr>
              <w:t>身份证号码：</w:t>
            </w:r>
          </w:p>
        </w:tc>
        <w:tc>
          <w:tcPr>
            <w:tcW w:w="4965" w:type="dxa"/>
            <w:tcBorders>
              <w:top w:val="nil"/>
              <w:left w:val="nil"/>
              <w:bottom w:val="nil"/>
              <w:right w:val="nil"/>
            </w:tcBorders>
          </w:tcPr>
          <w:p w14:paraId="515558D6">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sz w:val="24"/>
                <w:szCs w:val="24"/>
              </w:rPr>
            </w:pPr>
          </w:p>
        </w:tc>
      </w:tr>
      <w:tr w14:paraId="12EB7665">
        <w:tblPrEx>
          <w:tblCellMar>
            <w:top w:w="0" w:type="dxa"/>
            <w:left w:w="108" w:type="dxa"/>
            <w:bottom w:w="0" w:type="dxa"/>
            <w:right w:w="108" w:type="dxa"/>
          </w:tblCellMar>
        </w:tblPrEx>
        <w:trPr>
          <w:trHeight w:val="215" w:hRule="atLeast"/>
        </w:trPr>
        <w:tc>
          <w:tcPr>
            <w:tcW w:w="2874" w:type="dxa"/>
            <w:tcBorders>
              <w:top w:val="nil"/>
              <w:left w:val="nil"/>
              <w:bottom w:val="nil"/>
              <w:right w:val="nil"/>
            </w:tcBorders>
          </w:tcPr>
          <w:p w14:paraId="428B504E">
            <w:pPr>
              <w:keepNext w:val="0"/>
              <w:keepLines w:val="0"/>
              <w:pageBreakBefore w:val="0"/>
              <w:kinsoku/>
              <w:wordWrap/>
              <w:overflowPunct/>
              <w:topLinePunct w:val="0"/>
              <w:bidi w:val="0"/>
              <w:spacing w:line="560" w:lineRule="exact"/>
              <w:jc w:val="distribute"/>
              <w:textAlignment w:val="auto"/>
              <w:outlineLvl w:val="9"/>
              <w:rPr>
                <w:rFonts w:hint="eastAsia" w:ascii="宋体" w:hAnsi="宋体" w:eastAsia="宋体" w:cs="宋体"/>
                <w:sz w:val="24"/>
                <w:szCs w:val="24"/>
              </w:rPr>
            </w:pPr>
            <w:r>
              <w:rPr>
                <w:rFonts w:hint="eastAsia" w:ascii="宋体" w:hAnsi="宋体" w:eastAsia="宋体" w:cs="宋体"/>
                <w:sz w:val="24"/>
                <w:szCs w:val="24"/>
              </w:rPr>
              <w:t>详 细  地 址：</w:t>
            </w:r>
          </w:p>
        </w:tc>
        <w:tc>
          <w:tcPr>
            <w:tcW w:w="4965" w:type="dxa"/>
            <w:tcBorders>
              <w:top w:val="nil"/>
              <w:left w:val="nil"/>
              <w:bottom w:val="nil"/>
              <w:right w:val="nil"/>
            </w:tcBorders>
          </w:tcPr>
          <w:p w14:paraId="7148A1D8">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sz w:val="24"/>
                <w:szCs w:val="24"/>
              </w:rPr>
            </w:pPr>
          </w:p>
        </w:tc>
      </w:tr>
      <w:tr w14:paraId="00640276">
        <w:tblPrEx>
          <w:tblCellMar>
            <w:top w:w="0" w:type="dxa"/>
            <w:left w:w="108" w:type="dxa"/>
            <w:bottom w:w="0" w:type="dxa"/>
            <w:right w:w="108" w:type="dxa"/>
          </w:tblCellMar>
        </w:tblPrEx>
        <w:trPr>
          <w:trHeight w:val="215" w:hRule="atLeast"/>
        </w:trPr>
        <w:tc>
          <w:tcPr>
            <w:tcW w:w="2874" w:type="dxa"/>
            <w:tcBorders>
              <w:top w:val="nil"/>
              <w:left w:val="nil"/>
              <w:bottom w:val="nil"/>
              <w:right w:val="nil"/>
            </w:tcBorders>
          </w:tcPr>
          <w:p w14:paraId="75AB61C1">
            <w:pPr>
              <w:keepNext w:val="0"/>
              <w:keepLines w:val="0"/>
              <w:pageBreakBefore w:val="0"/>
              <w:kinsoku/>
              <w:wordWrap/>
              <w:overflowPunct/>
              <w:topLinePunct w:val="0"/>
              <w:bidi w:val="0"/>
              <w:spacing w:line="560" w:lineRule="exact"/>
              <w:jc w:val="distribute"/>
              <w:textAlignment w:val="auto"/>
              <w:outlineLvl w:val="9"/>
              <w:rPr>
                <w:rFonts w:hint="eastAsia" w:ascii="宋体" w:hAnsi="宋体" w:eastAsia="宋体" w:cs="宋体"/>
                <w:sz w:val="24"/>
                <w:szCs w:val="24"/>
              </w:rPr>
            </w:pPr>
            <w:r>
              <w:rPr>
                <w:rFonts w:hint="eastAsia" w:ascii="宋体" w:hAnsi="宋体" w:eastAsia="宋体" w:cs="宋体"/>
                <w:sz w:val="24"/>
                <w:szCs w:val="24"/>
              </w:rPr>
              <w:t>电       话：</w:t>
            </w:r>
          </w:p>
        </w:tc>
        <w:tc>
          <w:tcPr>
            <w:tcW w:w="4965" w:type="dxa"/>
            <w:tcBorders>
              <w:top w:val="nil"/>
              <w:left w:val="nil"/>
              <w:bottom w:val="nil"/>
              <w:right w:val="nil"/>
            </w:tcBorders>
          </w:tcPr>
          <w:p w14:paraId="5EA045CD">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sz w:val="24"/>
                <w:szCs w:val="24"/>
              </w:rPr>
            </w:pPr>
          </w:p>
        </w:tc>
      </w:tr>
    </w:tbl>
    <w:p w14:paraId="2A917630">
      <w:pPr>
        <w:keepNext w:val="0"/>
        <w:keepLines w:val="0"/>
        <w:pageBreakBefore w:val="0"/>
        <w:kinsoku/>
        <w:wordWrap/>
        <w:overflowPunct/>
        <w:topLinePunct w:val="0"/>
        <w:bidi w:val="0"/>
        <w:spacing w:line="560" w:lineRule="exact"/>
        <w:ind w:firstLine="42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14:paraId="1B60322B">
      <w:pPr>
        <w:keepNext w:val="0"/>
        <w:keepLines w:val="0"/>
        <w:pageBreakBefore w:val="0"/>
        <w:kinsoku/>
        <w:wordWrap/>
        <w:overflowPunct/>
        <w:topLinePunct w:val="0"/>
        <w:bidi w:val="0"/>
        <w:spacing w:line="560" w:lineRule="exact"/>
        <w:ind w:firstLine="42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注:</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须</w:t>
      </w:r>
      <w:r>
        <w:rPr>
          <w:rFonts w:hint="eastAsia" w:ascii="宋体" w:hAnsi="宋体" w:eastAsia="宋体" w:cs="宋体"/>
          <w:b/>
          <w:bCs/>
          <w:sz w:val="24"/>
          <w:szCs w:val="24"/>
        </w:rPr>
        <w:t>附委托代理人身份证复印件</w:t>
      </w:r>
      <w:r>
        <w:rPr>
          <w:rFonts w:hint="eastAsia" w:ascii="宋体" w:hAnsi="宋体" w:eastAsia="宋体" w:cs="宋体"/>
          <w:b/>
          <w:bCs/>
          <w:sz w:val="24"/>
          <w:szCs w:val="24"/>
          <w:lang w:val="en-US" w:eastAsia="zh-CN"/>
        </w:rPr>
        <w:t>或扫描件；</w:t>
      </w:r>
    </w:p>
    <w:p w14:paraId="6BE822B9">
      <w:pPr>
        <w:keepNext w:val="0"/>
        <w:keepLines w:val="0"/>
        <w:pageBreakBefore w:val="0"/>
        <w:kinsoku/>
        <w:wordWrap/>
        <w:overflowPunct/>
        <w:topLinePunct w:val="0"/>
        <w:bidi w:val="0"/>
        <w:spacing w:line="560" w:lineRule="exact"/>
        <w:ind w:left="0" w:firstLine="723" w:firstLineChars="3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（2）自然人响应文件的无需提供；</w:t>
      </w:r>
    </w:p>
    <w:p w14:paraId="18791223">
      <w:pPr>
        <w:keepNext w:val="0"/>
        <w:keepLines w:val="0"/>
        <w:pageBreakBefore w:val="0"/>
        <w:kinsoku/>
        <w:wordWrap/>
        <w:overflowPunct/>
        <w:topLinePunct w:val="0"/>
        <w:bidi w:val="0"/>
        <w:spacing w:line="560" w:lineRule="exact"/>
        <w:jc w:val="left"/>
        <w:textAlignment w:val="auto"/>
        <w:outlineLvl w:val="9"/>
        <w:rPr>
          <w:rFonts w:hint="eastAsia" w:ascii="宋体" w:hAnsi="宋体" w:eastAsia="宋体" w:cs="宋体"/>
          <w:b/>
          <w:bCs/>
          <w:sz w:val="24"/>
          <w:szCs w:val="24"/>
        </w:rPr>
      </w:pPr>
    </w:p>
    <w:p w14:paraId="03A8E786">
      <w:pPr>
        <w:pStyle w:val="2"/>
        <w:pageBreakBefore w:val="0"/>
        <w:widowControl/>
        <w:kinsoku/>
        <w:wordWrap/>
        <w:overflowPunct/>
        <w:topLinePunct w:val="0"/>
        <w:bidi w:val="0"/>
        <w:snapToGrid w:val="0"/>
        <w:spacing w:line="560" w:lineRule="exact"/>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br w:type="page"/>
      </w:r>
      <w:bookmarkEnd w:id="121"/>
      <w:r>
        <w:rPr>
          <w:rFonts w:hint="eastAsia" w:ascii="宋体" w:hAnsi="宋体" w:eastAsia="宋体" w:cs="宋体"/>
          <w:b/>
          <w:bCs/>
          <w:sz w:val="24"/>
          <w:szCs w:val="24"/>
        </w:rPr>
        <w:t>格式2-</w:t>
      </w:r>
      <w:r>
        <w:rPr>
          <w:rFonts w:hint="eastAsia" w:ascii="宋体" w:hAnsi="宋体" w:cs="宋体"/>
          <w:b/>
          <w:bCs/>
          <w:sz w:val="24"/>
          <w:szCs w:val="24"/>
          <w:lang w:val="en-US" w:eastAsia="zh-CN"/>
        </w:rPr>
        <w:t>8</w:t>
      </w:r>
      <w:r>
        <w:rPr>
          <w:rFonts w:hint="eastAsia" w:ascii="宋体" w:hAnsi="宋体" w:eastAsia="宋体" w:cs="宋体"/>
          <w:b/>
          <w:bCs/>
          <w:sz w:val="24"/>
          <w:szCs w:val="24"/>
        </w:rPr>
        <w:t>：本项目要求供应商应具备的特定条件</w:t>
      </w:r>
    </w:p>
    <w:p w14:paraId="56CEADFC">
      <w:pPr>
        <w:pStyle w:val="25"/>
        <w:rPr>
          <w:rFonts w:hint="eastAsia"/>
          <w:lang w:eastAsia="zh-CN"/>
        </w:rPr>
      </w:pPr>
    </w:p>
    <w:p w14:paraId="50A047C7">
      <w:pPr>
        <w:pStyle w:val="12"/>
        <w:ind w:left="0" w:leftChars="0" w:firstLine="0" w:firstLineChars="0"/>
        <w:rPr>
          <w:rFonts w:hint="eastAsia"/>
          <w:lang w:val="en-US" w:eastAsia="zh-CN"/>
        </w:rPr>
      </w:pPr>
    </w:p>
    <w:p w14:paraId="065F1A1A">
      <w:pPr>
        <w:pageBreakBefore w:val="0"/>
        <w:kinsoku/>
        <w:wordWrap/>
        <w:overflowPunct/>
        <w:topLinePunct w:val="0"/>
        <w:bidi w:val="0"/>
        <w:spacing w:line="560" w:lineRule="exact"/>
        <w:textAlignment w:val="auto"/>
        <w:outlineLvl w:val="9"/>
        <w:rPr>
          <w:rFonts w:hint="eastAsia" w:ascii="宋体" w:hAnsi="宋体" w:eastAsia="宋体" w:cs="宋体"/>
          <w:b/>
          <w:bCs/>
          <w:color w:val="auto"/>
          <w:sz w:val="24"/>
          <w:szCs w:val="24"/>
          <w:highlight w:val="green"/>
        </w:rPr>
      </w:pPr>
    </w:p>
    <w:p w14:paraId="17F94FDE">
      <w:pPr>
        <w:keepNext w:val="0"/>
        <w:keepLines w:val="0"/>
        <w:pageBreakBefore w:val="0"/>
        <w:kinsoku/>
        <w:wordWrap/>
        <w:overflowPunct/>
        <w:topLinePunct w:val="0"/>
        <w:bidi w:val="0"/>
        <w:spacing w:line="560" w:lineRule="exact"/>
        <w:ind w:left="0" w:firstLine="0"/>
        <w:jc w:val="left"/>
        <w:textAlignment w:val="auto"/>
        <w:outlineLvl w:val="9"/>
        <w:rPr>
          <w:rFonts w:hint="eastAsia" w:ascii="宋体" w:hAnsi="宋体" w:eastAsia="宋体" w:cs="宋体"/>
          <w:b/>
          <w:bCs/>
          <w:sz w:val="24"/>
          <w:szCs w:val="24"/>
          <w:lang w:eastAsia="zh-CN"/>
        </w:rPr>
      </w:pPr>
      <w:bookmarkStart w:id="126" w:name="_Toc18538"/>
      <w:r>
        <w:rPr>
          <w:rFonts w:hint="eastAsia" w:ascii="宋体" w:hAnsi="宋体" w:eastAsia="宋体" w:cs="宋体"/>
          <w:b/>
          <w:bCs/>
          <w:sz w:val="24"/>
          <w:szCs w:val="24"/>
        </w:rPr>
        <w:t>格式2-</w:t>
      </w:r>
      <w:r>
        <w:rPr>
          <w:rFonts w:hint="eastAsia" w:ascii="宋体" w:hAnsi="宋体" w:cs="宋体"/>
          <w:b/>
          <w:bCs/>
          <w:sz w:val="24"/>
          <w:szCs w:val="24"/>
          <w:lang w:val="en-US" w:eastAsia="zh-CN"/>
        </w:rPr>
        <w:t>10</w:t>
      </w:r>
      <w:r>
        <w:rPr>
          <w:rFonts w:hint="eastAsia" w:ascii="宋体" w:hAnsi="宋体" w:eastAsia="宋体" w:cs="宋体"/>
          <w:b/>
          <w:bCs/>
          <w:sz w:val="24"/>
          <w:szCs w:val="24"/>
        </w:rPr>
        <w:t>：</w:t>
      </w:r>
      <w:bookmarkEnd w:id="122"/>
      <w:bookmarkEnd w:id="123"/>
      <w:bookmarkEnd w:id="126"/>
      <w:r>
        <w:rPr>
          <w:rFonts w:hint="eastAsia" w:ascii="宋体" w:hAnsi="宋体" w:eastAsia="宋体" w:cs="宋体"/>
          <w:b/>
          <w:bCs/>
          <w:sz w:val="24"/>
          <w:szCs w:val="24"/>
          <w:lang w:val="en-US" w:eastAsia="zh-CN"/>
        </w:rPr>
        <w:t>其他</w:t>
      </w:r>
    </w:p>
    <w:p w14:paraId="652E2278">
      <w:pPr>
        <w:keepLines w:val="0"/>
        <w:pageBreakBefore w:val="0"/>
        <w:numPr>
          <w:ilvl w:val="0"/>
          <w:numId w:val="0"/>
        </w:numPr>
        <w:kinsoku/>
        <w:wordWrap/>
        <w:overflowPunct/>
        <w:topLinePunct w:val="0"/>
        <w:bidi w:val="0"/>
        <w:spacing w:line="560" w:lineRule="exact"/>
        <w:ind w:leftChars="0"/>
        <w:jc w:val="center"/>
        <w:textAlignment w:val="auto"/>
        <w:outlineLvl w:val="1"/>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br w:type="page"/>
      </w:r>
      <w:r>
        <w:rPr>
          <w:rFonts w:hint="eastAsia" w:ascii="宋体" w:hAnsi="宋体" w:eastAsia="宋体" w:cs="宋体"/>
          <w:b/>
          <w:bCs w:val="0"/>
          <w:color w:val="000000"/>
          <w:sz w:val="24"/>
          <w:szCs w:val="24"/>
          <w:lang w:val="en-US" w:eastAsia="zh-CN"/>
        </w:rPr>
        <w:t>三、商务技术响应文件</w:t>
      </w:r>
    </w:p>
    <w:p w14:paraId="33A0AC90">
      <w:pPr>
        <w:pStyle w:val="25"/>
        <w:pageBreakBefore w:val="0"/>
        <w:numPr>
          <w:ilvl w:val="0"/>
          <w:numId w:val="0"/>
        </w:numPr>
        <w:kinsoku/>
        <w:wordWrap/>
        <w:overflowPunct/>
        <w:topLinePunct w:val="0"/>
        <w:bidi w:val="0"/>
        <w:spacing w:line="560" w:lineRule="exact"/>
        <w:ind w:leftChars="0"/>
        <w:textAlignment w:val="auto"/>
        <w:rPr>
          <w:rFonts w:hint="eastAsia" w:ascii="宋体" w:hAnsi="宋体" w:eastAsia="宋体" w:cs="宋体"/>
          <w:sz w:val="24"/>
          <w:szCs w:val="24"/>
          <w:lang w:val="en-US" w:eastAsia="zh-CN"/>
        </w:rPr>
      </w:pPr>
    </w:p>
    <w:p w14:paraId="09CD6695">
      <w:pPr>
        <w:pageBreakBefore w:val="0"/>
        <w:widowControl/>
        <w:shd w:val="clear" w:color="auto" w:fill="FFFFFF"/>
        <w:kinsoku/>
        <w:wordWrap/>
        <w:overflowPunct/>
        <w:topLinePunct w:val="0"/>
        <w:bidi w:val="0"/>
        <w:snapToGrid w:val="0"/>
        <w:spacing w:line="560" w:lineRule="exact"/>
        <w:textAlignment w:val="auto"/>
        <w:outlineLvl w:val="9"/>
        <w:rPr>
          <w:rFonts w:hint="eastAsia" w:ascii="宋体" w:hAnsi="宋体" w:eastAsia="宋体" w:cs="宋体"/>
          <w:b/>
          <w:bCs/>
          <w:color w:val="000000"/>
          <w:kern w:val="0"/>
          <w:sz w:val="24"/>
          <w:szCs w:val="24"/>
          <w:lang w:val="en-US" w:eastAsia="zh-CN"/>
        </w:rPr>
      </w:pPr>
      <w:bookmarkStart w:id="127" w:name="_Toc16958"/>
      <w:r>
        <w:rPr>
          <w:rFonts w:hint="eastAsia" w:ascii="宋体" w:hAnsi="宋体" w:eastAsia="宋体" w:cs="宋体"/>
          <w:b/>
          <w:bCs/>
          <w:color w:val="000000"/>
          <w:sz w:val="24"/>
          <w:szCs w:val="24"/>
          <w:highlight w:val="none"/>
        </w:rPr>
        <w:t>★</w:t>
      </w:r>
      <w:r>
        <w:rPr>
          <w:rFonts w:hint="eastAsia" w:ascii="宋体" w:hAnsi="宋体" w:eastAsia="宋体" w:cs="宋体"/>
          <w:b/>
          <w:bCs/>
          <w:sz w:val="24"/>
          <w:szCs w:val="24"/>
        </w:rPr>
        <w:t>格式</w:t>
      </w:r>
      <w:r>
        <w:rPr>
          <w:rFonts w:hint="eastAsia" w:ascii="宋体" w:hAnsi="宋体" w:eastAsia="宋体" w:cs="宋体"/>
          <w:b/>
          <w:bCs/>
          <w:sz w:val="24"/>
          <w:szCs w:val="24"/>
          <w:lang w:val="en-US" w:eastAsia="zh-CN"/>
        </w:rPr>
        <w:t>3-1</w:t>
      </w:r>
      <w:r>
        <w:rPr>
          <w:rFonts w:hint="eastAsia" w:ascii="宋体" w:hAnsi="宋体" w:eastAsia="宋体" w:cs="宋体"/>
          <w:b/>
          <w:bCs/>
          <w:sz w:val="24"/>
          <w:szCs w:val="24"/>
        </w:rPr>
        <w:t>：</w:t>
      </w:r>
      <w:r>
        <w:rPr>
          <w:rFonts w:hint="eastAsia" w:ascii="宋体" w:hAnsi="宋体" w:eastAsia="宋体" w:cs="宋体"/>
          <w:b/>
          <w:color w:val="000000"/>
          <w:sz w:val="24"/>
          <w:szCs w:val="24"/>
        </w:rPr>
        <w:t>承诺函</w:t>
      </w:r>
      <w:r>
        <w:rPr>
          <w:rFonts w:hint="eastAsia" w:ascii="宋体" w:hAnsi="宋体" w:eastAsia="宋体" w:cs="宋体"/>
          <w:b/>
          <w:bCs/>
          <w:color w:val="000000"/>
          <w:kern w:val="0"/>
          <w:sz w:val="24"/>
          <w:szCs w:val="24"/>
          <w:lang w:val="en-US" w:eastAsia="zh-CN"/>
        </w:rPr>
        <w:t>（实质性要求）</w:t>
      </w:r>
    </w:p>
    <w:p w14:paraId="68C01D03">
      <w:pPr>
        <w:pageBreakBefore w:val="0"/>
        <w:kinsoku/>
        <w:wordWrap/>
        <w:overflowPunct/>
        <w:topLinePunct w:val="0"/>
        <w:bidi w:val="0"/>
        <w:spacing w:line="560" w:lineRule="exact"/>
        <w:textAlignment w:val="auto"/>
        <w:outlineLvl w:val="9"/>
        <w:rPr>
          <w:rFonts w:hint="eastAsia" w:ascii="宋体" w:hAnsi="宋体" w:eastAsia="宋体" w:cs="宋体"/>
          <w:sz w:val="24"/>
          <w:szCs w:val="24"/>
        </w:rPr>
      </w:pPr>
    </w:p>
    <w:p w14:paraId="09160743">
      <w:pPr>
        <w:pageBreakBefore w:val="0"/>
        <w:kinsoku/>
        <w:wordWrap/>
        <w:overflowPunct/>
        <w:topLinePunct w:val="0"/>
        <w:bidi w:val="0"/>
        <w:spacing w:line="560" w:lineRule="exact"/>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（采购代理机构名称）</w:t>
      </w:r>
    </w:p>
    <w:p w14:paraId="4C362D52">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根据贵方</w:t>
      </w:r>
      <w:r>
        <w:rPr>
          <w:rFonts w:hint="eastAsia" w:ascii="宋体" w:hAnsi="宋体" w:eastAsia="宋体" w:cs="宋体"/>
          <w:sz w:val="24"/>
          <w:szCs w:val="24"/>
          <w:u w:val="single"/>
        </w:rPr>
        <w:t xml:space="preserve">      （采购项目名称）       </w:t>
      </w:r>
      <w:r>
        <w:rPr>
          <w:rFonts w:hint="eastAsia" w:ascii="宋体" w:hAnsi="宋体" w:eastAsia="宋体" w:cs="宋体"/>
          <w:sz w:val="24"/>
          <w:szCs w:val="24"/>
        </w:rPr>
        <w:t>（项目编号：）的</w:t>
      </w:r>
      <w:r>
        <w:rPr>
          <w:rFonts w:hint="eastAsia" w:ascii="宋体" w:hAnsi="宋体" w:eastAsia="宋体" w:cs="宋体"/>
          <w:sz w:val="24"/>
          <w:szCs w:val="24"/>
          <w:lang w:eastAsia="zh-CN"/>
        </w:rPr>
        <w:t>磋商文件</w:t>
      </w:r>
      <w:r>
        <w:rPr>
          <w:rFonts w:hint="eastAsia" w:ascii="宋体" w:hAnsi="宋体" w:eastAsia="宋体" w:cs="宋体"/>
          <w:sz w:val="24"/>
          <w:szCs w:val="24"/>
        </w:rPr>
        <w:t>，我方正式授权</w:t>
      </w:r>
      <w:r>
        <w:rPr>
          <w:rFonts w:hint="eastAsia" w:ascii="宋体" w:hAnsi="宋体" w:eastAsia="宋体" w:cs="宋体"/>
          <w:sz w:val="24"/>
          <w:szCs w:val="24"/>
          <w:u w:val="single"/>
        </w:rPr>
        <w:t xml:space="preserve">   （姓名和职务）     </w:t>
      </w:r>
      <w:r>
        <w:rPr>
          <w:rFonts w:hint="eastAsia" w:ascii="宋体" w:hAnsi="宋体" w:eastAsia="宋体" w:cs="宋体"/>
          <w:sz w:val="24"/>
          <w:szCs w:val="24"/>
        </w:rPr>
        <w:t>代表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磋商</w:t>
      </w:r>
      <w:r>
        <w:rPr>
          <w:rFonts w:hint="eastAsia" w:ascii="宋体" w:hAnsi="宋体" w:eastAsia="宋体" w:cs="宋体"/>
          <w:sz w:val="24"/>
          <w:szCs w:val="24"/>
          <w:u w:val="single"/>
        </w:rPr>
        <w:t xml:space="preserve">供应商全称）   </w:t>
      </w:r>
      <w:r>
        <w:rPr>
          <w:rFonts w:hint="eastAsia" w:ascii="宋体" w:hAnsi="宋体" w:eastAsia="宋体" w:cs="宋体"/>
          <w:sz w:val="24"/>
          <w:szCs w:val="24"/>
          <w:u w:val="none"/>
          <w:lang w:val="en-US" w:eastAsia="zh-CN"/>
        </w:rPr>
        <w:t>全权处理</w:t>
      </w:r>
      <w:r>
        <w:rPr>
          <w:rFonts w:hint="eastAsia" w:ascii="宋体" w:hAnsi="宋体" w:eastAsia="宋体" w:cs="宋体"/>
          <w:sz w:val="24"/>
          <w:szCs w:val="24"/>
          <w:lang w:val="en-US" w:eastAsia="zh-CN"/>
        </w:rPr>
        <w:t>本项目的有关事宜</w:t>
      </w:r>
      <w:r>
        <w:rPr>
          <w:rFonts w:hint="eastAsia" w:ascii="宋体" w:hAnsi="宋体" w:eastAsia="宋体" w:cs="宋体"/>
          <w:sz w:val="24"/>
          <w:szCs w:val="24"/>
        </w:rPr>
        <w:t>，并作如下承诺：</w:t>
      </w:r>
    </w:p>
    <w:p w14:paraId="7D651876">
      <w:pPr>
        <w:pageBreakBefore w:val="0"/>
        <w:numPr>
          <w:ilvl w:val="0"/>
          <w:numId w:val="3"/>
        </w:numPr>
        <w:kinsoku/>
        <w:wordWrap/>
        <w:overflowPunct/>
        <w:topLinePunct w:val="0"/>
        <w:bidi w:val="0"/>
        <w:spacing w:line="560" w:lineRule="exact"/>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val="0"/>
          <w:bCs w:val="0"/>
          <w:color w:val="000000"/>
          <w:kern w:val="2"/>
          <w:sz w:val="24"/>
          <w:szCs w:val="24"/>
          <w:lang w:val="en-US" w:eastAsia="zh-CN" w:bidi="ar-SA"/>
        </w:rPr>
        <w:t>本响应文件有效</w:t>
      </w:r>
      <w:r>
        <w:rPr>
          <w:rFonts w:hint="eastAsia" w:ascii="宋体" w:hAnsi="宋体" w:eastAsia="宋体" w:cs="宋体"/>
          <w:b w:val="0"/>
          <w:bCs w:val="0"/>
          <w:color w:val="000000"/>
          <w:kern w:val="2"/>
          <w:sz w:val="24"/>
          <w:szCs w:val="24"/>
          <w:highlight w:val="none"/>
          <w:lang w:val="en-US" w:eastAsia="zh-CN" w:bidi="ar-SA"/>
        </w:rPr>
        <w:t>期为自响应文件截止之日起</w:t>
      </w:r>
      <w:r>
        <w:rPr>
          <w:rFonts w:hint="eastAsia" w:ascii="宋体" w:hAnsi="宋体" w:eastAsia="宋体" w:cs="宋体"/>
          <w:b w:val="0"/>
          <w:bCs w:val="0"/>
          <w:color w:val="000000"/>
          <w:kern w:val="2"/>
          <w:sz w:val="24"/>
          <w:szCs w:val="24"/>
          <w:highlight w:val="none"/>
          <w:u w:val="single"/>
          <w:lang w:val="en-US" w:eastAsia="zh-CN" w:bidi="ar-SA"/>
        </w:rPr>
        <w:t xml:space="preserve">      个日历天</w:t>
      </w:r>
      <w:r>
        <w:rPr>
          <w:rFonts w:hint="eastAsia" w:ascii="宋体" w:hAnsi="宋体" w:eastAsia="宋体" w:cs="宋体"/>
          <w:b w:val="0"/>
          <w:bCs w:val="0"/>
          <w:color w:val="000000"/>
          <w:kern w:val="2"/>
          <w:sz w:val="24"/>
          <w:szCs w:val="24"/>
          <w:highlight w:val="none"/>
          <w:lang w:val="en-US" w:eastAsia="zh-CN" w:bidi="ar-SA"/>
        </w:rPr>
        <w:t>。</w:t>
      </w:r>
    </w:p>
    <w:p w14:paraId="0EF3D1EB">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二、我方已详细审查全部采购文件，包括所有补充通知（如有），</w:t>
      </w:r>
      <w:r>
        <w:rPr>
          <w:rFonts w:hint="eastAsia" w:ascii="宋体" w:hAnsi="宋体" w:eastAsia="宋体" w:cs="宋体"/>
          <w:sz w:val="24"/>
          <w:szCs w:val="24"/>
        </w:rPr>
        <w:t>并对上述文件均无异议</w:t>
      </w:r>
      <w:r>
        <w:rPr>
          <w:rFonts w:hint="eastAsia" w:ascii="宋体" w:hAnsi="宋体" w:eastAsia="宋体" w:cs="宋体"/>
          <w:color w:val="000000"/>
          <w:sz w:val="24"/>
          <w:szCs w:val="24"/>
          <w:highlight w:val="none"/>
        </w:rPr>
        <w:t>。</w:t>
      </w:r>
    </w:p>
    <w:p w14:paraId="1F9AF74B">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三、我方不是为本项目提供整体设计、规范编制或者项目管理、监理、检测等服务的供应商，我方不是采购代理机构的附属机构。</w:t>
      </w:r>
    </w:p>
    <w:p w14:paraId="66F7E56A">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响应文件中提供的任何资料和技术、服务、商务等响应承诺情况都是真实的、有效的、合法的。</w:t>
      </w:r>
    </w:p>
    <w:p w14:paraId="775BD9AC">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lang w:val="en-US" w:eastAsia="zh-CN"/>
        </w:rPr>
        <w:t>五、</w:t>
      </w:r>
      <w:r>
        <w:rPr>
          <w:rFonts w:hint="eastAsia" w:ascii="宋体" w:hAnsi="宋体" w:eastAsia="宋体" w:cs="宋体"/>
          <w:sz w:val="24"/>
          <w:szCs w:val="24"/>
          <w:lang w:val="en-US" w:eastAsia="zh-CN"/>
        </w:rPr>
        <w:t>我方</w:t>
      </w:r>
      <w:r>
        <w:rPr>
          <w:rFonts w:hint="eastAsia" w:ascii="宋体" w:hAnsi="宋体" w:eastAsia="宋体" w:cs="宋体"/>
          <w:sz w:val="24"/>
          <w:szCs w:val="24"/>
        </w:rPr>
        <w:t>为本项目提供的所有</w:t>
      </w:r>
      <w:r>
        <w:rPr>
          <w:rFonts w:hint="eastAsia" w:ascii="宋体" w:hAnsi="宋体" w:eastAsia="宋体" w:cs="宋体"/>
          <w:sz w:val="24"/>
          <w:szCs w:val="24"/>
          <w:lang w:eastAsia="zh-CN"/>
        </w:rPr>
        <w:t>服务</w:t>
      </w:r>
      <w:r>
        <w:rPr>
          <w:rFonts w:hint="eastAsia" w:ascii="宋体" w:hAnsi="宋体" w:eastAsia="宋体" w:cs="宋体"/>
          <w:sz w:val="24"/>
          <w:szCs w:val="24"/>
        </w:rPr>
        <w:t>符合现行的国家相关标准、行业标准。</w:t>
      </w:r>
    </w:p>
    <w:p w14:paraId="0BBF26CC">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color w:val="000000"/>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参加本次采购活动，我方完全同意</w:t>
      </w:r>
      <w:r>
        <w:rPr>
          <w:rFonts w:hint="eastAsia" w:ascii="宋体" w:hAnsi="宋体" w:eastAsia="宋体" w:cs="宋体"/>
          <w:sz w:val="24"/>
          <w:szCs w:val="24"/>
          <w:lang w:eastAsia="zh-CN"/>
        </w:rPr>
        <w:t>磋商文件</w:t>
      </w:r>
      <w:r>
        <w:rPr>
          <w:rFonts w:hint="eastAsia" w:ascii="宋体" w:hAnsi="宋体" w:eastAsia="宋体" w:cs="宋体"/>
          <w:sz w:val="24"/>
          <w:szCs w:val="24"/>
        </w:rPr>
        <w:t>第二章关</w:t>
      </w:r>
      <w:r>
        <w:rPr>
          <w:rFonts w:hint="eastAsia" w:ascii="宋体" w:hAnsi="宋体" w:eastAsia="宋体" w:cs="宋体"/>
          <w:sz w:val="24"/>
          <w:szCs w:val="24"/>
          <w:highlight w:val="none"/>
        </w:rPr>
        <w:t>于 “参加</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采购的费用”、“合同分包和转包”、“履约保证金”等</w:t>
      </w:r>
      <w:r>
        <w:rPr>
          <w:rFonts w:hint="eastAsia" w:ascii="宋体" w:hAnsi="宋体" w:eastAsia="宋体" w:cs="宋体"/>
          <w:sz w:val="24"/>
          <w:szCs w:val="24"/>
        </w:rPr>
        <w:t>实质性要求，并承诺严格按照</w:t>
      </w:r>
      <w:r>
        <w:rPr>
          <w:rFonts w:hint="eastAsia" w:ascii="宋体" w:hAnsi="宋体" w:eastAsia="宋体" w:cs="宋体"/>
          <w:sz w:val="24"/>
          <w:szCs w:val="24"/>
          <w:lang w:eastAsia="zh-CN"/>
        </w:rPr>
        <w:t>磋商文件</w:t>
      </w:r>
      <w:r>
        <w:rPr>
          <w:rFonts w:hint="eastAsia" w:ascii="宋体" w:hAnsi="宋体" w:eastAsia="宋体" w:cs="宋体"/>
          <w:sz w:val="24"/>
          <w:szCs w:val="24"/>
        </w:rPr>
        <w:t>要求履行。</w:t>
      </w:r>
    </w:p>
    <w:p w14:paraId="5C3086EC">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七、</w:t>
      </w:r>
      <w:r>
        <w:rPr>
          <w:rFonts w:hint="eastAsia" w:ascii="宋体" w:hAnsi="宋体" w:eastAsia="宋体" w:cs="宋体"/>
          <w:color w:val="000000"/>
          <w:sz w:val="24"/>
          <w:szCs w:val="24"/>
        </w:rPr>
        <w:t>我方同意在《</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》规定的递交响应文件截止日期起遵循本</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文件，并在</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文件有效期满之前均具有约束力。如果我方报价被接受，则至合同履行完毕、质保期满为止，本承诺书保持有效。如果在</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文件有效期内撤回</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申请或者有其他违约行为，我方的保证金可被贵方全部或部分没收。</w:t>
      </w:r>
    </w:p>
    <w:p w14:paraId="79B3C49E">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color w:val="000000"/>
          <w:sz w:val="24"/>
          <w:szCs w:val="24"/>
        </w:rPr>
      </w:pPr>
    </w:p>
    <w:p w14:paraId="754B4C1C">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本方对上述承诺的内容事项真实性负责。如经查实上述承诺的内容事项存在虚假，我方愿意接受以提供虚假材料谋取成交的法律责任。若贵方需要，我方愿意提供我方作出的一切承诺的证明材料。</w:t>
      </w:r>
    </w:p>
    <w:p w14:paraId="7CDD8DE6">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color w:val="000000"/>
          <w:sz w:val="24"/>
          <w:szCs w:val="24"/>
        </w:rPr>
      </w:pPr>
    </w:p>
    <w:p w14:paraId="1D45E499">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color w:val="000000"/>
          <w:sz w:val="24"/>
          <w:szCs w:val="24"/>
        </w:rPr>
      </w:pPr>
    </w:p>
    <w:p w14:paraId="78CA8F66">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与本次</w:t>
      </w:r>
      <w:r>
        <w:rPr>
          <w:rFonts w:hint="eastAsia" w:ascii="宋体" w:hAnsi="宋体" w:eastAsia="宋体" w:cs="宋体"/>
          <w:sz w:val="24"/>
          <w:szCs w:val="24"/>
          <w:lang w:eastAsia="zh-CN"/>
        </w:rPr>
        <w:t>磋商</w:t>
      </w:r>
      <w:r>
        <w:rPr>
          <w:rFonts w:hint="eastAsia" w:ascii="宋体" w:hAnsi="宋体" w:eastAsia="宋体" w:cs="宋体"/>
          <w:sz w:val="24"/>
          <w:szCs w:val="24"/>
        </w:rPr>
        <w:t>有关的正式通讯地址为：</w:t>
      </w:r>
    </w:p>
    <w:p w14:paraId="667BF280">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地    址：           邮政编码：</w:t>
      </w:r>
    </w:p>
    <w:p w14:paraId="426FB279">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电    话：           传    真：</w:t>
      </w:r>
    </w:p>
    <w:p w14:paraId="3E6C9A41">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sz w:val="24"/>
          <w:szCs w:val="24"/>
        </w:rPr>
      </w:pPr>
    </w:p>
    <w:p w14:paraId="66143728">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供应商：（全称）（加盖电子公章）</w:t>
      </w:r>
    </w:p>
    <w:p w14:paraId="66348AF0">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法定代表人：（电子签名</w:t>
      </w:r>
      <w:r>
        <w:rPr>
          <w:rFonts w:hint="eastAsia" w:ascii="宋体" w:hAnsi="宋体" w:eastAsia="宋体" w:cs="宋体"/>
          <w:sz w:val="24"/>
          <w:szCs w:val="24"/>
          <w:lang w:eastAsia="zh-CN"/>
        </w:rPr>
        <w:t>）</w:t>
      </w:r>
    </w:p>
    <w:p w14:paraId="3850419E">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日期：年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0992BA6A">
      <w:pPr>
        <w:pageBreakBefore w:val="0"/>
        <w:kinsoku/>
        <w:wordWrap/>
        <w:overflowPunct/>
        <w:topLinePunct w:val="0"/>
        <w:bidi w:val="0"/>
        <w:spacing w:line="560" w:lineRule="exact"/>
        <w:ind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说明：本承诺函内容不得擅自修改。</w:t>
      </w:r>
    </w:p>
    <w:p w14:paraId="6F4D75BC">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lang w:val="en-US" w:eastAsia="zh-CN"/>
        </w:rPr>
        <w:t>格式3-2：供应商</w:t>
      </w:r>
      <w:r>
        <w:rPr>
          <w:rFonts w:hint="eastAsia" w:ascii="宋体" w:hAnsi="宋体" w:eastAsia="宋体" w:cs="宋体"/>
          <w:b/>
          <w:bCs/>
          <w:sz w:val="24"/>
          <w:szCs w:val="24"/>
        </w:rPr>
        <w:t>信息表</w:t>
      </w:r>
      <w:bookmarkEnd w:id="127"/>
    </w:p>
    <w:p w14:paraId="311DD904">
      <w:pPr>
        <w:keepNext w:val="0"/>
        <w:keepLines w:val="0"/>
        <w:pageBreakBefore w:val="0"/>
        <w:kinsoku/>
        <w:wordWrap/>
        <w:overflowPunct/>
        <w:topLinePunct w:val="0"/>
        <w:bidi w:val="0"/>
        <w:spacing w:line="560" w:lineRule="exact"/>
        <w:textAlignment w:val="auto"/>
        <w:outlineLvl w:val="9"/>
        <w:rPr>
          <w:rFonts w:hint="eastAsia" w:ascii="宋体" w:hAnsi="宋体" w:eastAsia="宋体" w:cs="宋体"/>
          <w:b/>
          <w:bCs/>
          <w:sz w:val="24"/>
          <w:szCs w:val="24"/>
        </w:rPr>
      </w:pPr>
    </w:p>
    <w:p w14:paraId="38D60FC4">
      <w:pPr>
        <w:keepNext w:val="0"/>
        <w:keepLines w:val="0"/>
        <w:pageBreakBefore w:val="0"/>
        <w:kinsoku/>
        <w:wordWrap/>
        <w:overflowPunct/>
        <w:topLinePunct w:val="0"/>
        <w:bidi w:val="0"/>
        <w:spacing w:line="560" w:lineRule="exact"/>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信息表</w:t>
      </w:r>
    </w:p>
    <w:p w14:paraId="348F373A">
      <w:pPr>
        <w:keepLines w:val="0"/>
        <w:pageBreakBefore w:val="0"/>
        <w:kinsoku/>
        <w:wordWrap/>
        <w:overflowPunct/>
        <w:topLinePunct w:val="0"/>
        <w:bidi w:val="0"/>
        <w:adjustRightInd w:val="0"/>
        <w:snapToGrid w:val="0"/>
        <w:spacing w:line="560" w:lineRule="exact"/>
        <w:ind w:firstLine="482" w:firstLineChars="200"/>
        <w:jc w:val="center"/>
        <w:textAlignment w:val="auto"/>
        <w:outlineLvl w:val="9"/>
        <w:rPr>
          <w:rFonts w:hint="eastAsia" w:ascii="宋体" w:hAnsi="宋体" w:eastAsia="宋体" w:cs="宋体"/>
          <w:b/>
          <w:bCs/>
          <w:sz w:val="24"/>
          <w:szCs w:val="24"/>
        </w:rPr>
      </w:pPr>
      <w:bookmarkStart w:id="128" w:name="_Toc8764_WPSOffice_Level2"/>
      <w:r>
        <w:rPr>
          <w:rFonts w:hint="eastAsia" w:ascii="宋体" w:hAnsi="宋体" w:eastAsia="宋体" w:cs="宋体"/>
          <w:b/>
          <w:bCs/>
          <w:sz w:val="24"/>
          <w:szCs w:val="24"/>
        </w:rPr>
        <w:t>(请</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如实填写本表信息)</w:t>
      </w:r>
      <w:bookmarkEnd w:id="128"/>
    </w:p>
    <w:p w14:paraId="01E5D6F1">
      <w:pPr>
        <w:keepLines w:val="0"/>
        <w:pageBreakBefore w:val="0"/>
        <w:kinsoku/>
        <w:wordWrap/>
        <w:overflowPunct/>
        <w:topLinePunct w:val="0"/>
        <w:bidi w:val="0"/>
        <w:spacing w:line="560" w:lineRule="exact"/>
        <w:textAlignment w:val="auto"/>
        <w:outlineLvl w:val="9"/>
        <w:rPr>
          <w:rFonts w:hint="eastAsia" w:ascii="宋体" w:hAnsi="宋体" w:eastAsia="宋体" w:cs="宋体"/>
          <w:sz w:val="24"/>
          <w:szCs w:val="24"/>
          <w:u w:val="single"/>
        </w:rPr>
      </w:pPr>
      <w:r>
        <w:rPr>
          <w:rFonts w:hint="eastAsia" w:ascii="宋体" w:hAnsi="宋体" w:eastAsia="宋体" w:cs="宋体"/>
          <w:b/>
          <w:bCs/>
          <w:sz w:val="24"/>
          <w:szCs w:val="24"/>
        </w:rPr>
        <w:t>项目名称：</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项目</w:t>
      </w:r>
      <w:r>
        <w:rPr>
          <w:rFonts w:hint="eastAsia" w:ascii="宋体" w:hAnsi="宋体" w:eastAsia="宋体" w:cs="宋体"/>
          <w:b/>
          <w:bCs/>
          <w:sz w:val="24"/>
          <w:szCs w:val="24"/>
        </w:rPr>
        <w:t>编号：</w:t>
      </w:r>
      <w:r>
        <w:rPr>
          <w:rFonts w:hint="eastAsia" w:ascii="宋体" w:hAnsi="宋体" w:eastAsia="宋体" w:cs="宋体"/>
          <w:sz w:val="24"/>
          <w:szCs w:val="24"/>
          <w:u w:val="single"/>
        </w:rPr>
        <w:t xml:space="preserve">           </w:t>
      </w:r>
    </w:p>
    <w:tbl>
      <w:tblPr>
        <w:tblStyle w:val="26"/>
        <w:tblpPr w:leftFromText="180" w:rightFromText="180" w:vertAnchor="text" w:horzAnchor="page" w:tblpX="1455" w:tblpY="5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1942"/>
        <w:gridCol w:w="2580"/>
        <w:gridCol w:w="1914"/>
      </w:tblGrid>
      <w:tr w14:paraId="2CDB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14:paraId="57547D0B">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供应商名称：</w:t>
            </w:r>
          </w:p>
        </w:tc>
        <w:tc>
          <w:tcPr>
            <w:tcW w:w="6436" w:type="dxa"/>
            <w:gridSpan w:val="3"/>
            <w:tcBorders>
              <w:left w:val="nil"/>
            </w:tcBorders>
            <w:vAlign w:val="center"/>
          </w:tcPr>
          <w:p w14:paraId="05048DE1">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p>
        </w:tc>
      </w:tr>
      <w:tr w14:paraId="662C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14:paraId="7787A1A1">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营业执照注册号：</w:t>
            </w:r>
          </w:p>
        </w:tc>
        <w:tc>
          <w:tcPr>
            <w:tcW w:w="6436" w:type="dxa"/>
            <w:gridSpan w:val="3"/>
            <w:tcBorders>
              <w:left w:val="nil"/>
            </w:tcBorders>
            <w:vAlign w:val="center"/>
          </w:tcPr>
          <w:p w14:paraId="364D4833">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p>
        </w:tc>
      </w:tr>
      <w:tr w14:paraId="58C1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14:paraId="5886F27D">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组织机构代码：</w:t>
            </w:r>
          </w:p>
        </w:tc>
        <w:tc>
          <w:tcPr>
            <w:tcW w:w="6436" w:type="dxa"/>
            <w:gridSpan w:val="3"/>
            <w:tcBorders>
              <w:left w:val="nil"/>
            </w:tcBorders>
            <w:vAlign w:val="center"/>
          </w:tcPr>
          <w:p w14:paraId="3EC50D18">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p>
        </w:tc>
      </w:tr>
      <w:tr w14:paraId="5E66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14:paraId="62C8CDE6">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税务登记证号：</w:t>
            </w:r>
          </w:p>
        </w:tc>
        <w:tc>
          <w:tcPr>
            <w:tcW w:w="6436" w:type="dxa"/>
            <w:gridSpan w:val="3"/>
            <w:tcBorders>
              <w:left w:val="nil"/>
            </w:tcBorders>
            <w:vAlign w:val="center"/>
          </w:tcPr>
          <w:p w14:paraId="283564C9">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p>
        </w:tc>
      </w:tr>
      <w:tr w14:paraId="5B1C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14:paraId="1A15CBCF">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注册资金：</w:t>
            </w:r>
          </w:p>
        </w:tc>
        <w:tc>
          <w:tcPr>
            <w:tcW w:w="1942" w:type="dxa"/>
            <w:tcBorders>
              <w:left w:val="nil"/>
            </w:tcBorders>
            <w:vAlign w:val="center"/>
          </w:tcPr>
          <w:p w14:paraId="575DD7FB">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p>
        </w:tc>
        <w:tc>
          <w:tcPr>
            <w:tcW w:w="2580" w:type="dxa"/>
            <w:tcBorders>
              <w:left w:val="nil"/>
            </w:tcBorders>
            <w:vAlign w:val="center"/>
          </w:tcPr>
          <w:p w14:paraId="644462B4">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邮政编码：</w:t>
            </w:r>
          </w:p>
        </w:tc>
        <w:tc>
          <w:tcPr>
            <w:tcW w:w="1914" w:type="dxa"/>
            <w:tcBorders>
              <w:left w:val="nil"/>
            </w:tcBorders>
            <w:vAlign w:val="center"/>
          </w:tcPr>
          <w:p w14:paraId="694F87E4">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p>
        </w:tc>
      </w:tr>
      <w:tr w14:paraId="72F2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14:paraId="72F0A7FA">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公司成立日期：</w:t>
            </w:r>
          </w:p>
        </w:tc>
        <w:tc>
          <w:tcPr>
            <w:tcW w:w="1942" w:type="dxa"/>
            <w:tcBorders>
              <w:left w:val="nil"/>
            </w:tcBorders>
            <w:vAlign w:val="center"/>
          </w:tcPr>
          <w:p w14:paraId="2AD31FF1">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p>
        </w:tc>
        <w:tc>
          <w:tcPr>
            <w:tcW w:w="2580" w:type="dxa"/>
            <w:tcBorders>
              <w:left w:val="nil"/>
            </w:tcBorders>
            <w:vAlign w:val="center"/>
          </w:tcPr>
          <w:p w14:paraId="4644752F">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企业网站网址(如有)：</w:t>
            </w:r>
          </w:p>
        </w:tc>
        <w:tc>
          <w:tcPr>
            <w:tcW w:w="1914" w:type="dxa"/>
            <w:tcBorders>
              <w:left w:val="nil"/>
            </w:tcBorders>
            <w:vAlign w:val="center"/>
          </w:tcPr>
          <w:p w14:paraId="5AF8B374">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p>
        </w:tc>
      </w:tr>
      <w:tr w14:paraId="30E7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14:paraId="19BF7D09">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企业电话：</w:t>
            </w:r>
          </w:p>
        </w:tc>
        <w:tc>
          <w:tcPr>
            <w:tcW w:w="1942" w:type="dxa"/>
            <w:tcBorders>
              <w:left w:val="nil"/>
            </w:tcBorders>
            <w:vAlign w:val="center"/>
          </w:tcPr>
          <w:p w14:paraId="2500D492">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p>
        </w:tc>
        <w:tc>
          <w:tcPr>
            <w:tcW w:w="2580" w:type="dxa"/>
            <w:tcBorders>
              <w:left w:val="nil"/>
            </w:tcBorders>
            <w:vAlign w:val="center"/>
          </w:tcPr>
          <w:p w14:paraId="404CE335">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通讯地址：</w:t>
            </w:r>
          </w:p>
        </w:tc>
        <w:tc>
          <w:tcPr>
            <w:tcW w:w="1914" w:type="dxa"/>
            <w:tcBorders>
              <w:left w:val="nil"/>
            </w:tcBorders>
            <w:vAlign w:val="center"/>
          </w:tcPr>
          <w:p w14:paraId="7BCE5729">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p>
        </w:tc>
      </w:tr>
      <w:tr w14:paraId="08DB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14:paraId="17874B1D">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公司简介：</w:t>
            </w:r>
          </w:p>
        </w:tc>
        <w:tc>
          <w:tcPr>
            <w:tcW w:w="6436" w:type="dxa"/>
            <w:gridSpan w:val="3"/>
            <w:tcBorders>
              <w:left w:val="nil"/>
            </w:tcBorders>
            <w:vAlign w:val="center"/>
          </w:tcPr>
          <w:p w14:paraId="401E0EB4">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p>
        </w:tc>
      </w:tr>
      <w:tr w14:paraId="5D3A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5" w:type="dxa"/>
            <w:vAlign w:val="center"/>
          </w:tcPr>
          <w:p w14:paraId="0B30D1A6">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经营范围：</w:t>
            </w:r>
          </w:p>
        </w:tc>
        <w:tc>
          <w:tcPr>
            <w:tcW w:w="6436" w:type="dxa"/>
            <w:gridSpan w:val="3"/>
            <w:tcBorders>
              <w:left w:val="nil"/>
            </w:tcBorders>
            <w:vAlign w:val="center"/>
          </w:tcPr>
          <w:p w14:paraId="53E6321A">
            <w:pPr>
              <w:keepLines w:val="0"/>
              <w:pageBreakBefore w:val="0"/>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bCs/>
                <w:sz w:val="24"/>
                <w:szCs w:val="24"/>
              </w:rPr>
            </w:pPr>
          </w:p>
        </w:tc>
      </w:tr>
    </w:tbl>
    <w:p w14:paraId="4CE43CF8">
      <w:pPr>
        <w:keepLines w:val="0"/>
        <w:pageBreakBefore w:val="0"/>
        <w:kinsoku/>
        <w:wordWrap/>
        <w:overflowPunct/>
        <w:topLinePunct w:val="0"/>
        <w:bidi w:val="0"/>
        <w:spacing w:line="560" w:lineRule="exact"/>
        <w:textAlignment w:val="auto"/>
        <w:outlineLvl w:val="9"/>
        <w:rPr>
          <w:rFonts w:hint="eastAsia" w:ascii="宋体" w:hAnsi="宋体" w:eastAsia="宋体" w:cs="宋体"/>
          <w:b/>
          <w:bCs/>
          <w:sz w:val="24"/>
          <w:szCs w:val="24"/>
        </w:rPr>
      </w:pPr>
    </w:p>
    <w:p w14:paraId="40812D0B">
      <w:pPr>
        <w:keepLines w:val="0"/>
        <w:pageBreakBefore w:val="0"/>
        <w:kinsoku/>
        <w:wordWrap/>
        <w:overflowPunct/>
        <w:topLinePunct w:val="0"/>
        <w:bidi w:val="0"/>
        <w:spacing w:line="560" w:lineRule="exact"/>
        <w:ind w:firstLine="2" w:firstLineChars="1"/>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（加盖电子公章）</w:t>
      </w:r>
    </w:p>
    <w:p w14:paraId="719218B9">
      <w:pPr>
        <w:keepLines w:val="0"/>
        <w:pageBreakBefore w:val="0"/>
        <w:kinsoku/>
        <w:wordWrap/>
        <w:overflowPunct/>
        <w:topLinePunct w:val="0"/>
        <w:bidi w:val="0"/>
        <w:spacing w:line="560" w:lineRule="exact"/>
        <w:ind w:firstLine="2" w:firstLineChars="1"/>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6EDBCC21">
      <w:pPr>
        <w:keepLines w:val="0"/>
        <w:pageBreakBefore w:val="0"/>
        <w:kinsoku/>
        <w:wordWrap/>
        <w:overflowPunct/>
        <w:topLinePunct w:val="0"/>
        <w:bidi w:val="0"/>
        <w:spacing w:line="560" w:lineRule="exact"/>
        <w:ind w:firstLine="2" w:firstLineChars="1"/>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法定代表人（电子签名）：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 xml:space="preserve"> </w:t>
      </w:r>
    </w:p>
    <w:p w14:paraId="30A590A4">
      <w:pPr>
        <w:keepLines w:val="0"/>
        <w:pageBreakBefore w:val="0"/>
        <w:kinsoku/>
        <w:wordWrap/>
        <w:overflowPunct/>
        <w:topLinePunct w:val="0"/>
        <w:bidi w:val="0"/>
        <w:spacing w:line="560" w:lineRule="exact"/>
        <w:ind w:firstLine="2" w:firstLineChars="1"/>
        <w:textAlignment w:val="auto"/>
        <w:outlineLvl w:val="9"/>
        <w:rPr>
          <w:rFonts w:hint="eastAsia" w:ascii="宋体" w:hAnsi="宋体" w:eastAsia="宋体" w:cs="宋体"/>
          <w:b/>
          <w:bCs/>
          <w:sz w:val="24"/>
          <w:szCs w:val="24"/>
        </w:rPr>
      </w:pPr>
    </w:p>
    <w:p w14:paraId="6F174ACD">
      <w:pPr>
        <w:keepLines w:val="0"/>
        <w:pageBreakBefore w:val="0"/>
        <w:kinsoku/>
        <w:wordWrap/>
        <w:overflowPunct/>
        <w:topLinePunct w:val="0"/>
        <w:bidi w:val="0"/>
        <w:spacing w:line="560" w:lineRule="exact"/>
        <w:ind w:firstLine="2" w:firstLineChars="1"/>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日   期：</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p>
    <w:p w14:paraId="156F11A9">
      <w:pPr>
        <w:pageBreakBefore w:val="0"/>
        <w:numPr>
          <w:ilvl w:val="0"/>
          <w:numId w:val="0"/>
        </w:numPr>
        <w:kinsoku/>
        <w:wordWrap/>
        <w:overflowPunct/>
        <w:topLinePunct w:val="0"/>
        <w:bidi w:val="0"/>
        <w:spacing w:line="560" w:lineRule="exact"/>
        <w:jc w:val="both"/>
        <w:textAlignment w:val="auto"/>
        <w:outlineLvl w:val="9"/>
        <w:rPr>
          <w:rFonts w:hint="eastAsia" w:ascii="宋体" w:hAnsi="宋体" w:eastAsia="宋体" w:cs="宋体"/>
          <w:b/>
          <w:bCs/>
          <w:color w:val="000000"/>
          <w:sz w:val="24"/>
          <w:szCs w:val="24"/>
          <w:highlight w:val="none"/>
        </w:rPr>
      </w:pPr>
    </w:p>
    <w:p w14:paraId="5C2D488B">
      <w:pPr>
        <w:pageBreakBefore w:val="0"/>
        <w:numPr>
          <w:ilvl w:val="0"/>
          <w:numId w:val="0"/>
        </w:numPr>
        <w:kinsoku/>
        <w:wordWrap/>
        <w:overflowPunct/>
        <w:topLinePunct w:val="0"/>
        <w:bidi w:val="0"/>
        <w:spacing w:line="560" w:lineRule="exact"/>
        <w:jc w:val="both"/>
        <w:textAlignment w:val="auto"/>
        <w:outlineLvl w:val="9"/>
        <w:rPr>
          <w:rFonts w:hint="eastAsia" w:ascii="宋体" w:hAnsi="宋体" w:eastAsia="宋体" w:cs="宋体"/>
          <w:b/>
          <w:bCs/>
          <w:color w:val="000000"/>
          <w:sz w:val="24"/>
          <w:szCs w:val="24"/>
          <w:highlight w:val="none"/>
          <w:lang w:val="en-US" w:eastAsia="zh-CN"/>
        </w:rPr>
      </w:pPr>
    </w:p>
    <w:p w14:paraId="26D5852B">
      <w:pPr>
        <w:pStyle w:val="15"/>
        <w:pageBreakBefore w:val="0"/>
        <w:tabs>
          <w:tab w:val="left" w:pos="0"/>
        </w:tabs>
        <w:kinsoku/>
        <w:wordWrap/>
        <w:overflowPunct/>
        <w:topLinePunct w:val="0"/>
        <w:bidi w:val="0"/>
        <w:spacing w:line="560" w:lineRule="exact"/>
        <w:ind w:left="0" w:leftChars="0" w:firstLine="0" w:firstLineChars="0"/>
        <w:textAlignment w:val="auto"/>
        <w:outlineLvl w:val="9"/>
        <w:rPr>
          <w:rFonts w:hint="eastAsia" w:ascii="宋体" w:hAnsi="宋体" w:eastAsia="宋体" w:cs="宋体"/>
          <w:color w:val="000000"/>
          <w:sz w:val="24"/>
          <w:szCs w:val="24"/>
          <w:highlight w:val="none"/>
        </w:rPr>
      </w:pPr>
    </w:p>
    <w:p w14:paraId="42629455">
      <w:pPr>
        <w:pageBreakBefore w:val="0"/>
        <w:numPr>
          <w:ilvl w:val="0"/>
          <w:numId w:val="0"/>
        </w:numPr>
        <w:kinsoku/>
        <w:wordWrap/>
        <w:overflowPunct/>
        <w:topLinePunct w:val="0"/>
        <w:bidi w:val="0"/>
        <w:spacing w:line="560" w:lineRule="exact"/>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p>
    <w:p w14:paraId="6E99ACBE">
      <w:pPr>
        <w:pageBreakBefore w:val="0"/>
        <w:numPr>
          <w:ilvl w:val="0"/>
          <w:numId w:val="0"/>
        </w:numPr>
        <w:kinsoku/>
        <w:wordWrap/>
        <w:overflowPunct/>
        <w:topLinePunct w:val="0"/>
        <w:bidi w:val="0"/>
        <w:spacing w:line="560" w:lineRule="exact"/>
        <w:jc w:val="both"/>
        <w:textAlignment w:val="auto"/>
        <w:outlineLvl w:val="9"/>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格式3-</w:t>
      </w:r>
      <w:r>
        <w:rPr>
          <w:rFonts w:hint="eastAsia" w:ascii="宋体" w:hAnsi="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bCs/>
          <w:color w:val="000000"/>
          <w:sz w:val="24"/>
          <w:szCs w:val="24"/>
          <w:highlight w:val="none"/>
        </w:rPr>
        <w:t>商务条款偏离表</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实质性要求</w:t>
      </w:r>
      <w:r>
        <w:rPr>
          <w:rFonts w:hint="eastAsia" w:ascii="宋体" w:hAnsi="宋体" w:eastAsia="宋体" w:cs="宋体"/>
          <w:b/>
          <w:bCs/>
          <w:color w:val="000000"/>
          <w:sz w:val="24"/>
          <w:szCs w:val="24"/>
          <w:highlight w:val="none"/>
          <w:lang w:eastAsia="zh-CN"/>
        </w:rPr>
        <w:t>）</w:t>
      </w:r>
    </w:p>
    <w:p w14:paraId="24423488">
      <w:pPr>
        <w:pStyle w:val="18"/>
        <w:pageBreakBefore w:val="0"/>
        <w:pBdr>
          <w:bottom w:val="none" w:color="auto" w:sz="0" w:space="0"/>
        </w:pBdr>
        <w:tabs>
          <w:tab w:val="clear" w:pos="4153"/>
          <w:tab w:val="clear" w:pos="8306"/>
        </w:tabs>
        <w:kinsoku/>
        <w:wordWrap/>
        <w:overflowPunct/>
        <w:topLinePunct w:val="0"/>
        <w:bidi w:val="0"/>
        <w:snapToGrid/>
        <w:spacing w:line="560" w:lineRule="exact"/>
        <w:ind w:firstLine="480" w:firstLineChars="200"/>
        <w:jc w:val="both"/>
        <w:textAlignment w:val="auto"/>
        <w:outlineLvl w:val="9"/>
        <w:rPr>
          <w:rFonts w:hint="default" w:ascii="宋体" w:hAnsi="宋体" w:cs="宋体"/>
          <w:sz w:val="24"/>
          <w:szCs w:val="24"/>
          <w:lang w:val="en-US" w:eastAsia="zh-CN"/>
        </w:rPr>
      </w:pPr>
    </w:p>
    <w:p w14:paraId="0C2E7397">
      <w:pPr>
        <w:pStyle w:val="18"/>
        <w:pageBreakBefore w:val="0"/>
        <w:pBdr>
          <w:bottom w:val="none" w:color="auto" w:sz="0" w:space="0"/>
        </w:pBdr>
        <w:tabs>
          <w:tab w:val="clear" w:pos="4153"/>
          <w:tab w:val="clear" w:pos="8306"/>
        </w:tabs>
        <w:kinsoku/>
        <w:wordWrap/>
        <w:overflowPunct/>
        <w:topLinePunct w:val="0"/>
        <w:bidi w:val="0"/>
        <w:snapToGrid/>
        <w:spacing w:line="560" w:lineRule="exact"/>
        <w:ind w:firstLine="120" w:firstLineChars="5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分包号：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911"/>
        <w:gridCol w:w="2918"/>
        <w:gridCol w:w="1596"/>
        <w:gridCol w:w="1655"/>
      </w:tblGrid>
      <w:tr w14:paraId="2036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01" w:type="dxa"/>
            <w:vAlign w:val="center"/>
          </w:tcPr>
          <w:p w14:paraId="25D100C0">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2911" w:type="dxa"/>
            <w:vAlign w:val="center"/>
          </w:tcPr>
          <w:p w14:paraId="64AFC3C8">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磋商文件</w:t>
            </w:r>
            <w:r>
              <w:rPr>
                <w:rFonts w:hint="eastAsia" w:ascii="宋体" w:hAnsi="宋体" w:eastAsia="宋体" w:cs="宋体"/>
                <w:sz w:val="24"/>
                <w:szCs w:val="24"/>
              </w:rPr>
              <w:t>要求</w:t>
            </w:r>
          </w:p>
        </w:tc>
        <w:tc>
          <w:tcPr>
            <w:tcW w:w="2918" w:type="dxa"/>
            <w:vAlign w:val="center"/>
          </w:tcPr>
          <w:p w14:paraId="70A5E647">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响应文件响应</w:t>
            </w:r>
          </w:p>
        </w:tc>
        <w:tc>
          <w:tcPr>
            <w:tcW w:w="1596" w:type="dxa"/>
            <w:vAlign w:val="center"/>
          </w:tcPr>
          <w:p w14:paraId="3790C19E">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偏离</w:t>
            </w:r>
          </w:p>
        </w:tc>
        <w:tc>
          <w:tcPr>
            <w:tcW w:w="1655" w:type="dxa"/>
            <w:vAlign w:val="center"/>
          </w:tcPr>
          <w:p w14:paraId="4BC11219">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说明</w:t>
            </w:r>
          </w:p>
        </w:tc>
      </w:tr>
      <w:tr w14:paraId="3834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801" w:type="dxa"/>
          </w:tcPr>
          <w:p w14:paraId="6F283A78">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c>
          <w:tcPr>
            <w:tcW w:w="2911" w:type="dxa"/>
          </w:tcPr>
          <w:p w14:paraId="282E97D9">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c>
          <w:tcPr>
            <w:tcW w:w="2918" w:type="dxa"/>
          </w:tcPr>
          <w:p w14:paraId="3A1329C4">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c>
          <w:tcPr>
            <w:tcW w:w="1596" w:type="dxa"/>
          </w:tcPr>
          <w:p w14:paraId="598E1F7A">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c>
          <w:tcPr>
            <w:tcW w:w="1655" w:type="dxa"/>
          </w:tcPr>
          <w:p w14:paraId="64C84C41">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r>
      <w:tr w14:paraId="0864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1" w:type="dxa"/>
          </w:tcPr>
          <w:p w14:paraId="7A2B83E9">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c>
          <w:tcPr>
            <w:tcW w:w="2911" w:type="dxa"/>
          </w:tcPr>
          <w:p w14:paraId="3B0D7680">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c>
          <w:tcPr>
            <w:tcW w:w="2918" w:type="dxa"/>
          </w:tcPr>
          <w:p w14:paraId="19D522AC">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c>
          <w:tcPr>
            <w:tcW w:w="1596" w:type="dxa"/>
          </w:tcPr>
          <w:p w14:paraId="4C197CCC">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c>
          <w:tcPr>
            <w:tcW w:w="1655" w:type="dxa"/>
          </w:tcPr>
          <w:p w14:paraId="7FC68608">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r>
      <w:tr w14:paraId="3A1D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1" w:type="dxa"/>
          </w:tcPr>
          <w:p w14:paraId="1E9BF22F">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c>
          <w:tcPr>
            <w:tcW w:w="2911" w:type="dxa"/>
          </w:tcPr>
          <w:p w14:paraId="7A185F7F">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c>
          <w:tcPr>
            <w:tcW w:w="2918" w:type="dxa"/>
          </w:tcPr>
          <w:p w14:paraId="5DF74983">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c>
          <w:tcPr>
            <w:tcW w:w="1596" w:type="dxa"/>
          </w:tcPr>
          <w:p w14:paraId="5159FEDB">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c>
          <w:tcPr>
            <w:tcW w:w="1655" w:type="dxa"/>
          </w:tcPr>
          <w:p w14:paraId="2D273E69">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r>
      <w:tr w14:paraId="65C3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1" w:type="dxa"/>
          </w:tcPr>
          <w:p w14:paraId="2C5C988A">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c>
          <w:tcPr>
            <w:tcW w:w="2911" w:type="dxa"/>
          </w:tcPr>
          <w:p w14:paraId="6C1F5213">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c>
          <w:tcPr>
            <w:tcW w:w="2918" w:type="dxa"/>
          </w:tcPr>
          <w:p w14:paraId="608465CD">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c>
          <w:tcPr>
            <w:tcW w:w="1596" w:type="dxa"/>
          </w:tcPr>
          <w:p w14:paraId="6497C47B">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c>
          <w:tcPr>
            <w:tcW w:w="1655" w:type="dxa"/>
          </w:tcPr>
          <w:p w14:paraId="4D5211FA">
            <w:pPr>
              <w:pageBreakBefore w:val="0"/>
              <w:kinsoku/>
              <w:wordWrap/>
              <w:overflowPunct/>
              <w:topLinePunct w:val="0"/>
              <w:bidi w:val="0"/>
              <w:spacing w:line="560" w:lineRule="exact"/>
              <w:jc w:val="center"/>
              <w:textAlignment w:val="auto"/>
              <w:outlineLvl w:val="9"/>
              <w:rPr>
                <w:rFonts w:hint="eastAsia" w:ascii="宋体" w:hAnsi="宋体" w:eastAsia="宋体" w:cs="宋体"/>
                <w:sz w:val="24"/>
                <w:szCs w:val="24"/>
              </w:rPr>
            </w:pPr>
          </w:p>
        </w:tc>
      </w:tr>
    </w:tbl>
    <w:p w14:paraId="0CE27286">
      <w:pPr>
        <w:pageBreakBefore w:val="0"/>
        <w:kinsoku/>
        <w:wordWrap/>
        <w:overflowPunct/>
        <w:topLinePunct w:val="0"/>
        <w:bidi w:val="0"/>
        <w:spacing w:line="560" w:lineRule="exact"/>
        <w:ind w:firstLine="482" w:firstLineChars="200"/>
        <w:textAlignment w:val="auto"/>
        <w:outlineLvl w:val="9"/>
        <w:rPr>
          <w:rFonts w:hint="eastAsia" w:ascii="宋体" w:hAnsi="宋体" w:eastAsia="宋体" w:cs="宋体"/>
          <w:b/>
          <w:sz w:val="24"/>
          <w:szCs w:val="24"/>
        </w:rPr>
      </w:pPr>
    </w:p>
    <w:p w14:paraId="540F7CF8">
      <w:pPr>
        <w:pageBreakBefore w:val="0"/>
        <w:kinsoku/>
        <w:wordWrap/>
        <w:overflowPunct/>
        <w:topLinePunct w:val="0"/>
        <w:bidi w:val="0"/>
        <w:spacing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注意：1.</w:t>
      </w:r>
      <w:r>
        <w:rPr>
          <w:rFonts w:hint="eastAsia" w:ascii="宋体" w:hAnsi="宋体" w:cs="宋体"/>
          <w:sz w:val="24"/>
          <w:szCs w:val="24"/>
          <w:lang w:val="en-US" w:eastAsia="zh-CN"/>
        </w:rPr>
        <w:t>本表按照磋商文件要求中关于</w:t>
      </w:r>
      <w:r>
        <w:rPr>
          <w:rFonts w:hint="eastAsia" w:ascii="宋体" w:hAnsi="宋体" w:cs="宋体"/>
          <w:b/>
          <w:bCs/>
          <w:sz w:val="24"/>
          <w:szCs w:val="24"/>
          <w:lang w:val="en-US" w:eastAsia="zh-CN"/>
        </w:rPr>
        <w:t>服务时间、服务地点和方式、付款方式、验收标准、违约责任等商务条款要求</w:t>
      </w:r>
      <w:r>
        <w:rPr>
          <w:rFonts w:hint="eastAsia" w:ascii="宋体" w:hAnsi="宋体" w:cs="宋体"/>
          <w:sz w:val="24"/>
          <w:szCs w:val="24"/>
          <w:lang w:val="en-US" w:eastAsia="zh-CN"/>
        </w:rPr>
        <w:t>如实填写。</w:t>
      </w:r>
      <w:r>
        <w:rPr>
          <w:rFonts w:hint="eastAsia" w:ascii="宋体" w:hAnsi="宋体" w:eastAsia="宋体" w:cs="宋体"/>
          <w:sz w:val="24"/>
          <w:szCs w:val="24"/>
        </w:rPr>
        <w:t>本表只填写响应文件中与</w:t>
      </w:r>
      <w:r>
        <w:rPr>
          <w:rFonts w:hint="eastAsia" w:ascii="宋体" w:hAnsi="宋体" w:eastAsia="宋体" w:cs="宋体"/>
          <w:sz w:val="24"/>
          <w:szCs w:val="24"/>
          <w:lang w:eastAsia="zh-CN"/>
        </w:rPr>
        <w:t>磋商文件</w:t>
      </w:r>
      <w:r>
        <w:rPr>
          <w:rFonts w:hint="eastAsia" w:ascii="宋体" w:hAnsi="宋体" w:eastAsia="宋体" w:cs="宋体"/>
          <w:sz w:val="24"/>
          <w:szCs w:val="24"/>
        </w:rPr>
        <w:t>要求有偏离（包括正偏离及负偏离）的内容，响应文件中与</w:t>
      </w:r>
      <w:r>
        <w:rPr>
          <w:rFonts w:hint="eastAsia" w:ascii="宋体" w:hAnsi="宋体" w:eastAsia="宋体" w:cs="宋体"/>
          <w:sz w:val="24"/>
          <w:szCs w:val="24"/>
          <w:lang w:eastAsia="zh-CN"/>
        </w:rPr>
        <w:t>磋商文件</w:t>
      </w:r>
      <w:r>
        <w:rPr>
          <w:rFonts w:hint="eastAsia" w:ascii="宋体" w:hAnsi="宋体" w:eastAsia="宋体" w:cs="宋体"/>
          <w:sz w:val="24"/>
          <w:szCs w:val="24"/>
        </w:rPr>
        <w:t>要求完全一致的内容，不用在此表中逐一列出</w:t>
      </w:r>
      <w:r>
        <w:rPr>
          <w:rFonts w:hint="eastAsia" w:ascii="宋体" w:hAnsi="宋体" w:cs="宋体"/>
          <w:sz w:val="24"/>
          <w:szCs w:val="24"/>
          <w:lang w:eastAsia="zh-CN"/>
        </w:rPr>
        <w:t>。</w:t>
      </w:r>
    </w:p>
    <w:p w14:paraId="757C2EEE">
      <w:pPr>
        <w:pStyle w:val="18"/>
        <w:pageBreakBefore w:val="0"/>
        <w:pBdr>
          <w:bottom w:val="none" w:color="auto" w:sz="0" w:space="0"/>
        </w:pBdr>
        <w:tabs>
          <w:tab w:val="clear" w:pos="4153"/>
          <w:tab w:val="clear" w:pos="8306"/>
        </w:tabs>
        <w:kinsoku/>
        <w:wordWrap/>
        <w:overflowPunct/>
        <w:topLinePunct w:val="0"/>
        <w:bidi w:val="0"/>
        <w:snapToGrid/>
        <w:spacing w:line="560" w:lineRule="exact"/>
        <w:ind w:firstLine="480" w:firstLineChars="200"/>
        <w:jc w:val="both"/>
        <w:textAlignment w:val="auto"/>
        <w:outlineLvl w:val="9"/>
        <w:rPr>
          <w:rFonts w:hint="eastAsia" w:ascii="宋体" w:hAnsi="宋体" w:eastAsia="宋体" w:cs="宋体"/>
          <w:b/>
          <w:sz w:val="24"/>
          <w:szCs w:val="24"/>
        </w:rPr>
      </w:pPr>
      <w:r>
        <w:rPr>
          <w:rFonts w:hint="eastAsia" w:ascii="宋体" w:hAnsi="宋体" w:cs="宋体"/>
          <w:sz w:val="24"/>
          <w:szCs w:val="24"/>
          <w:lang w:eastAsia="zh-CN"/>
        </w:rPr>
        <w:t>2.</w:t>
      </w:r>
      <w:r>
        <w:rPr>
          <w:rFonts w:hint="eastAsia" w:ascii="宋体" w:hAnsi="宋体" w:eastAsia="宋体" w:cs="宋体"/>
          <w:sz w:val="24"/>
          <w:szCs w:val="24"/>
        </w:rPr>
        <w:t>响应文件中与</w:t>
      </w:r>
      <w:r>
        <w:rPr>
          <w:rFonts w:hint="eastAsia" w:ascii="宋体" w:hAnsi="宋体" w:eastAsia="宋体" w:cs="宋体"/>
          <w:sz w:val="24"/>
          <w:szCs w:val="24"/>
          <w:lang w:eastAsia="zh-CN"/>
        </w:rPr>
        <w:t>磋商文件</w:t>
      </w:r>
      <w:r>
        <w:rPr>
          <w:rFonts w:hint="eastAsia" w:ascii="宋体" w:hAnsi="宋体" w:eastAsia="宋体" w:cs="宋体"/>
          <w:sz w:val="24"/>
          <w:szCs w:val="24"/>
        </w:rPr>
        <w:t>要求有负偏离的内容必须在此表中列出，否则视为无效报价。供应商必须据实填写，不得虚假响应，否则报价无效并按规定追究其相关责任。</w:t>
      </w:r>
    </w:p>
    <w:p w14:paraId="753B5BC9">
      <w:pPr>
        <w:pageBreakBefore w:val="0"/>
        <w:kinsoku/>
        <w:wordWrap/>
        <w:overflowPunct/>
        <w:topLinePunct w:val="0"/>
        <w:bidi w:val="0"/>
        <w:adjustRightInd w:val="0"/>
        <w:spacing w:line="560" w:lineRule="exact"/>
        <w:ind w:firstLine="480" w:firstLineChars="200"/>
        <w:jc w:val="left"/>
        <w:textAlignment w:val="auto"/>
        <w:outlineLvl w:val="9"/>
        <w:rPr>
          <w:rFonts w:hint="eastAsia" w:ascii="宋体" w:hAnsi="宋体" w:eastAsia="宋体" w:cs="宋体"/>
          <w:color w:val="000000"/>
          <w:sz w:val="24"/>
          <w:szCs w:val="24"/>
        </w:rPr>
      </w:pPr>
    </w:p>
    <w:p w14:paraId="18234E2B">
      <w:pPr>
        <w:pageBreakBefore w:val="0"/>
        <w:kinsoku/>
        <w:wordWrap/>
        <w:overflowPunct/>
        <w:topLinePunct w:val="0"/>
        <w:bidi w:val="0"/>
        <w:spacing w:line="560" w:lineRule="exact"/>
        <w:ind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 xml:space="preserve">：                                 （加盖电子公章） </w:t>
      </w:r>
    </w:p>
    <w:p w14:paraId="6543418B">
      <w:pPr>
        <w:pageBreakBefore w:val="0"/>
        <w:kinsoku/>
        <w:wordWrap/>
        <w:overflowPunct/>
        <w:topLinePunct w:val="0"/>
        <w:bidi w:val="0"/>
        <w:spacing w:line="560" w:lineRule="exact"/>
        <w:ind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法定代表人（电子签名）：                </w:t>
      </w:r>
    </w:p>
    <w:p w14:paraId="6D3A7D23">
      <w:pPr>
        <w:pageBreakBefore w:val="0"/>
        <w:kinsoku/>
        <w:wordWrap/>
        <w:overflowPunct/>
        <w:topLinePunct w:val="0"/>
        <w:bidi w:val="0"/>
        <w:spacing w:line="560" w:lineRule="exact"/>
        <w:ind w:firstLine="240" w:firstLineChars="1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14:paraId="2A602CCE">
      <w:pPr>
        <w:pageBreakBefore w:val="0"/>
        <w:kinsoku/>
        <w:wordWrap/>
        <w:overflowPunct/>
        <w:topLinePunct w:val="0"/>
        <w:bidi w:val="0"/>
        <w:spacing w:line="560" w:lineRule="exact"/>
        <w:jc w:val="left"/>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br w:type="page"/>
      </w:r>
      <w:bookmarkStart w:id="129" w:name="_Toc21512_WPSOffice_Level2"/>
      <w:r>
        <w:rPr>
          <w:rFonts w:hint="eastAsia" w:ascii="宋体" w:hAnsi="宋体" w:eastAsia="宋体" w:cs="宋体"/>
          <w:b/>
          <w:bCs/>
          <w:color w:val="000000"/>
          <w:sz w:val="24"/>
          <w:szCs w:val="24"/>
          <w:lang w:val="en-US" w:eastAsia="zh-CN"/>
        </w:rPr>
        <w:t>格式3-</w:t>
      </w:r>
      <w:r>
        <w:rPr>
          <w:rFonts w:hint="eastAsia" w:ascii="宋体" w:hAnsi="宋体" w:cs="宋体"/>
          <w:b/>
          <w:bCs/>
          <w:color w:val="000000"/>
          <w:sz w:val="24"/>
          <w:szCs w:val="24"/>
          <w:lang w:val="en-US" w:eastAsia="zh-CN"/>
        </w:rPr>
        <w:t>4</w:t>
      </w:r>
      <w:r>
        <w:rPr>
          <w:rFonts w:hint="eastAsia" w:ascii="宋体" w:hAnsi="宋体" w:eastAsia="宋体" w:cs="宋体"/>
          <w:b/>
          <w:bCs/>
          <w:color w:val="000000"/>
          <w:sz w:val="24"/>
          <w:szCs w:val="24"/>
          <w:lang w:val="en-US" w:eastAsia="zh-CN"/>
        </w:rPr>
        <w:t>：</w:t>
      </w:r>
      <w:r>
        <w:rPr>
          <w:rFonts w:hint="eastAsia" w:ascii="宋体" w:hAnsi="宋体" w:cs="宋体"/>
          <w:b/>
          <w:bCs/>
          <w:color w:val="000000"/>
          <w:sz w:val="24"/>
          <w:szCs w:val="24"/>
          <w:lang w:val="en-US" w:eastAsia="zh-CN"/>
        </w:rPr>
        <w:t>管理体系认证</w:t>
      </w:r>
    </w:p>
    <w:p w14:paraId="1133DC85">
      <w:pPr>
        <w:pStyle w:val="25"/>
        <w:rPr>
          <w:rFonts w:hint="default"/>
          <w:lang w:val="en-US" w:eastAsia="zh-CN"/>
        </w:rPr>
      </w:pPr>
    </w:p>
    <w:p w14:paraId="36EEF8C4">
      <w:pPr>
        <w:pageBreakBefore w:val="0"/>
        <w:kinsoku/>
        <w:wordWrap/>
        <w:overflowPunct/>
        <w:topLinePunct w:val="0"/>
        <w:bidi w:val="0"/>
        <w:spacing w:line="560" w:lineRule="exact"/>
        <w:ind w:firstLine="482" w:firstLineChars="200"/>
        <w:jc w:val="left"/>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（本部分由供应商根据磋商文件的采购需求和相关要求填写）</w:t>
      </w:r>
    </w:p>
    <w:p w14:paraId="607665F0">
      <w:pPr>
        <w:pageBreakBefore w:val="0"/>
        <w:kinsoku/>
        <w:wordWrap/>
        <w:overflowPunct/>
        <w:topLinePunct w:val="0"/>
        <w:bidi w:val="0"/>
        <w:spacing w:line="560" w:lineRule="exact"/>
        <w:jc w:val="left"/>
        <w:textAlignment w:val="auto"/>
        <w:outlineLvl w:val="9"/>
        <w:rPr>
          <w:rFonts w:hint="eastAsia" w:ascii="宋体" w:hAnsi="宋体" w:eastAsia="宋体" w:cs="宋体"/>
          <w:b/>
          <w:bCs/>
          <w:color w:val="000000"/>
          <w:sz w:val="24"/>
          <w:szCs w:val="24"/>
          <w:lang w:val="en-US" w:eastAsia="zh-CN"/>
        </w:rPr>
      </w:pPr>
    </w:p>
    <w:p w14:paraId="6C960C22">
      <w:pPr>
        <w:pageBreakBefore w:val="0"/>
        <w:kinsoku/>
        <w:wordWrap/>
        <w:overflowPunct/>
        <w:topLinePunct w:val="0"/>
        <w:bidi w:val="0"/>
        <w:spacing w:line="560" w:lineRule="exact"/>
        <w:jc w:val="left"/>
        <w:textAlignment w:val="auto"/>
        <w:outlineLvl w:val="9"/>
        <w:rPr>
          <w:rFonts w:hint="eastAsia" w:ascii="宋体" w:hAnsi="宋体" w:eastAsia="宋体" w:cs="宋体"/>
          <w:color w:val="000000"/>
          <w:sz w:val="24"/>
          <w:szCs w:val="24"/>
        </w:rPr>
      </w:pPr>
    </w:p>
    <w:p w14:paraId="3D0EE0B3">
      <w:pPr>
        <w:pageBreakBefore w:val="0"/>
        <w:kinsoku/>
        <w:wordWrap/>
        <w:overflowPunct/>
        <w:topLinePunct w:val="0"/>
        <w:bidi w:val="0"/>
        <w:spacing w:line="560" w:lineRule="exact"/>
        <w:ind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 xml:space="preserve">：                                 （加盖电子公章） </w:t>
      </w:r>
    </w:p>
    <w:p w14:paraId="6501F6DC">
      <w:pPr>
        <w:pageBreakBefore w:val="0"/>
        <w:kinsoku/>
        <w:wordWrap/>
        <w:overflowPunct/>
        <w:topLinePunct w:val="0"/>
        <w:bidi w:val="0"/>
        <w:spacing w:line="560" w:lineRule="exact"/>
        <w:ind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法定代表人（电子签名）：                </w:t>
      </w:r>
    </w:p>
    <w:p w14:paraId="1021F829">
      <w:pPr>
        <w:pageBreakBefore w:val="0"/>
        <w:kinsoku/>
        <w:wordWrap/>
        <w:overflowPunct/>
        <w:topLinePunct w:val="0"/>
        <w:bidi w:val="0"/>
        <w:spacing w:line="560" w:lineRule="exact"/>
        <w:ind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14:paraId="082AC9D6">
      <w:pPr>
        <w:pageBreakBefore w:val="0"/>
        <w:kinsoku/>
        <w:wordWrap/>
        <w:overflowPunct/>
        <w:topLinePunct w:val="0"/>
        <w:bidi w:val="0"/>
        <w:spacing w:line="560" w:lineRule="exact"/>
        <w:jc w:val="left"/>
        <w:textAlignment w:val="auto"/>
        <w:outlineLvl w:val="9"/>
        <w:rPr>
          <w:rFonts w:hint="eastAsia" w:ascii="宋体" w:hAnsi="宋体" w:eastAsia="宋体" w:cs="宋体"/>
          <w:b/>
          <w:bCs/>
          <w:color w:val="000000"/>
          <w:sz w:val="24"/>
          <w:szCs w:val="24"/>
          <w:lang w:val="en-US" w:eastAsia="zh-CN"/>
        </w:rPr>
      </w:pPr>
    </w:p>
    <w:p w14:paraId="2D4DF687">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29666ABF">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4CA194AF">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1EDB5930">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59D5E25A">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03C0625E">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531F4681">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22169060">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64BDB303">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5659C1BD">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1546A7C8">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30FD55AD">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4DC18796">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10674202">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0EEBCD02">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446E3185">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69F372D7">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7F899091">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格式3-</w:t>
      </w:r>
      <w:r>
        <w:rPr>
          <w:rFonts w:hint="eastAsia" w:ascii="宋体" w:hAnsi="宋体" w:cs="宋体"/>
          <w:b/>
          <w:bCs/>
          <w:color w:val="000000"/>
          <w:sz w:val="24"/>
          <w:szCs w:val="24"/>
          <w:lang w:val="en-US" w:eastAsia="zh-CN"/>
        </w:rPr>
        <w:t>5</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lang w:eastAsia="zh-CN"/>
        </w:rPr>
        <w:t>投标人</w:t>
      </w:r>
      <w:r>
        <w:rPr>
          <w:rFonts w:hint="eastAsia" w:ascii="宋体" w:hAnsi="宋体" w:eastAsia="宋体" w:cs="宋体"/>
          <w:b/>
          <w:bCs/>
          <w:color w:val="000000"/>
          <w:sz w:val="24"/>
          <w:szCs w:val="24"/>
        </w:rPr>
        <w:t>类似项目业绩一览表</w:t>
      </w:r>
    </w:p>
    <w:p w14:paraId="23D27744">
      <w:pPr>
        <w:pageBreakBefore w:val="0"/>
        <w:kinsoku/>
        <w:wordWrap/>
        <w:overflowPunct/>
        <w:topLinePunct w:val="0"/>
        <w:bidi w:val="0"/>
        <w:spacing w:line="560" w:lineRule="exact"/>
        <w:rPr>
          <w:rFonts w:hint="eastAsia" w:ascii="宋体" w:hAnsi="宋体" w:eastAsia="宋体" w:cs="宋体"/>
          <w:color w:val="000000"/>
          <w:sz w:val="24"/>
          <w:szCs w:val="24"/>
        </w:rPr>
      </w:pPr>
    </w:p>
    <w:tbl>
      <w:tblPr>
        <w:tblStyle w:val="26"/>
        <w:tblW w:w="9750" w:type="dxa"/>
        <w:tblInd w:w="-21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350"/>
        <w:gridCol w:w="1455"/>
        <w:gridCol w:w="1365"/>
        <w:gridCol w:w="1350"/>
        <w:gridCol w:w="1335"/>
        <w:gridCol w:w="1785"/>
        <w:gridCol w:w="1110"/>
      </w:tblGrid>
      <w:tr w14:paraId="4416A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034" w:hRule="atLeast"/>
        </w:trPr>
        <w:tc>
          <w:tcPr>
            <w:tcW w:w="1350" w:type="dxa"/>
            <w:tcBorders>
              <w:top w:val="single" w:color="auto" w:sz="4" w:space="0"/>
            </w:tcBorders>
            <w:noWrap w:val="0"/>
            <w:vAlign w:val="center"/>
          </w:tcPr>
          <w:p w14:paraId="6E4F3269">
            <w:pPr>
              <w:pageBreakBefore w:val="0"/>
              <w:kinsoku/>
              <w:wordWrap/>
              <w:overflowPunct/>
              <w:topLinePunct w:val="0"/>
              <w:bidi w:val="0"/>
              <w:spacing w:line="560" w:lineRule="exact"/>
              <w:ind w:firstLine="120" w:firstLineChars="5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年份</w:t>
            </w:r>
          </w:p>
        </w:tc>
        <w:tc>
          <w:tcPr>
            <w:tcW w:w="1455" w:type="dxa"/>
            <w:noWrap w:val="0"/>
            <w:vAlign w:val="center"/>
          </w:tcPr>
          <w:p w14:paraId="06826104">
            <w:pPr>
              <w:pageBreakBefore w:val="0"/>
              <w:kinsoku/>
              <w:wordWrap/>
              <w:overflowPunct/>
              <w:topLinePunct w:val="0"/>
              <w:bidi w:val="0"/>
              <w:spacing w:line="56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用户名称</w:t>
            </w:r>
          </w:p>
        </w:tc>
        <w:tc>
          <w:tcPr>
            <w:tcW w:w="1365" w:type="dxa"/>
            <w:noWrap w:val="0"/>
            <w:vAlign w:val="center"/>
          </w:tcPr>
          <w:p w14:paraId="705973BB">
            <w:pPr>
              <w:pageBreakBefore w:val="0"/>
              <w:kinsoku/>
              <w:wordWrap/>
              <w:overflowPunct/>
              <w:topLinePunct w:val="0"/>
              <w:bidi w:val="0"/>
              <w:spacing w:line="56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项目名称</w:t>
            </w:r>
          </w:p>
        </w:tc>
        <w:tc>
          <w:tcPr>
            <w:tcW w:w="1350" w:type="dxa"/>
            <w:noWrap w:val="0"/>
            <w:vAlign w:val="center"/>
          </w:tcPr>
          <w:p w14:paraId="5E3BECB4">
            <w:pPr>
              <w:pageBreakBefore w:val="0"/>
              <w:kinsoku/>
              <w:wordWrap/>
              <w:overflowPunct/>
              <w:topLinePunct w:val="0"/>
              <w:bidi w:val="0"/>
              <w:spacing w:line="56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完成时间</w:t>
            </w:r>
          </w:p>
        </w:tc>
        <w:tc>
          <w:tcPr>
            <w:tcW w:w="1335" w:type="dxa"/>
            <w:noWrap w:val="0"/>
            <w:vAlign w:val="center"/>
          </w:tcPr>
          <w:p w14:paraId="554845C3">
            <w:pPr>
              <w:pageBreakBefore w:val="0"/>
              <w:kinsoku/>
              <w:wordWrap/>
              <w:overflowPunct/>
              <w:topLinePunct w:val="0"/>
              <w:bidi w:val="0"/>
              <w:spacing w:line="560" w:lineRule="exact"/>
              <w:ind w:firstLine="120" w:firstLineChars="5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合同金额</w:t>
            </w:r>
          </w:p>
        </w:tc>
        <w:tc>
          <w:tcPr>
            <w:tcW w:w="1785" w:type="dxa"/>
            <w:tcBorders>
              <w:right w:val="single" w:color="auto" w:sz="4" w:space="0"/>
            </w:tcBorders>
            <w:noWrap w:val="0"/>
            <w:vAlign w:val="center"/>
          </w:tcPr>
          <w:p w14:paraId="10C17B3A">
            <w:pPr>
              <w:pageBreakBefore w:val="0"/>
              <w:kinsoku/>
              <w:wordWrap/>
              <w:overflowPunct/>
              <w:topLinePunct w:val="0"/>
              <w:bidi w:val="0"/>
              <w:spacing w:line="56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是否通过验收</w:t>
            </w:r>
          </w:p>
        </w:tc>
        <w:tc>
          <w:tcPr>
            <w:tcW w:w="1110" w:type="dxa"/>
            <w:tcBorders>
              <w:left w:val="single" w:color="auto" w:sz="4" w:space="0"/>
            </w:tcBorders>
            <w:noWrap w:val="0"/>
            <w:vAlign w:val="center"/>
          </w:tcPr>
          <w:p w14:paraId="130F770E">
            <w:pPr>
              <w:pageBreakBefore w:val="0"/>
              <w:kinsoku/>
              <w:wordWrap/>
              <w:overflowPunct/>
              <w:topLinePunct w:val="0"/>
              <w:bidi w:val="0"/>
              <w:spacing w:line="56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备注</w:t>
            </w:r>
          </w:p>
        </w:tc>
      </w:tr>
      <w:tr w14:paraId="1943C1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7" w:hRule="atLeast"/>
        </w:trPr>
        <w:tc>
          <w:tcPr>
            <w:tcW w:w="1350" w:type="dxa"/>
            <w:noWrap w:val="0"/>
            <w:vAlign w:val="center"/>
          </w:tcPr>
          <w:p w14:paraId="54C1FDDC">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455" w:type="dxa"/>
            <w:noWrap w:val="0"/>
            <w:vAlign w:val="center"/>
          </w:tcPr>
          <w:p w14:paraId="5BF0D35C">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65" w:type="dxa"/>
            <w:noWrap w:val="0"/>
            <w:vAlign w:val="center"/>
          </w:tcPr>
          <w:p w14:paraId="18F1C974">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50" w:type="dxa"/>
            <w:noWrap w:val="0"/>
            <w:vAlign w:val="center"/>
          </w:tcPr>
          <w:p w14:paraId="3FB02EE0">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35" w:type="dxa"/>
            <w:noWrap w:val="0"/>
            <w:vAlign w:val="center"/>
          </w:tcPr>
          <w:p w14:paraId="17798F25">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785" w:type="dxa"/>
            <w:tcBorders>
              <w:right w:val="single" w:color="auto" w:sz="4" w:space="0"/>
            </w:tcBorders>
            <w:noWrap w:val="0"/>
            <w:vAlign w:val="center"/>
          </w:tcPr>
          <w:p w14:paraId="287B846D">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110" w:type="dxa"/>
            <w:tcBorders>
              <w:left w:val="single" w:color="auto" w:sz="4" w:space="0"/>
            </w:tcBorders>
            <w:noWrap w:val="0"/>
            <w:vAlign w:val="center"/>
          </w:tcPr>
          <w:p w14:paraId="70DF0DD9">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r>
      <w:tr w14:paraId="712C31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7" w:hRule="atLeast"/>
        </w:trPr>
        <w:tc>
          <w:tcPr>
            <w:tcW w:w="1350" w:type="dxa"/>
            <w:noWrap w:val="0"/>
            <w:vAlign w:val="center"/>
          </w:tcPr>
          <w:p w14:paraId="3A20B930">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455" w:type="dxa"/>
            <w:noWrap w:val="0"/>
            <w:vAlign w:val="center"/>
          </w:tcPr>
          <w:p w14:paraId="305008C9">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65" w:type="dxa"/>
            <w:noWrap w:val="0"/>
            <w:vAlign w:val="center"/>
          </w:tcPr>
          <w:p w14:paraId="59500EB3">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50" w:type="dxa"/>
            <w:noWrap w:val="0"/>
            <w:vAlign w:val="center"/>
          </w:tcPr>
          <w:p w14:paraId="23BBB2A7">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35" w:type="dxa"/>
            <w:noWrap w:val="0"/>
            <w:vAlign w:val="center"/>
          </w:tcPr>
          <w:p w14:paraId="6BD88F3E">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785" w:type="dxa"/>
            <w:tcBorders>
              <w:right w:val="single" w:color="auto" w:sz="4" w:space="0"/>
            </w:tcBorders>
            <w:noWrap w:val="0"/>
            <w:vAlign w:val="center"/>
          </w:tcPr>
          <w:p w14:paraId="58E880E7">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110" w:type="dxa"/>
            <w:tcBorders>
              <w:left w:val="single" w:color="auto" w:sz="4" w:space="0"/>
            </w:tcBorders>
            <w:noWrap w:val="0"/>
            <w:vAlign w:val="center"/>
          </w:tcPr>
          <w:p w14:paraId="230E4731">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r>
      <w:tr w14:paraId="3D724D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7" w:hRule="atLeast"/>
        </w:trPr>
        <w:tc>
          <w:tcPr>
            <w:tcW w:w="1350" w:type="dxa"/>
            <w:noWrap w:val="0"/>
            <w:vAlign w:val="center"/>
          </w:tcPr>
          <w:p w14:paraId="0BDB181C">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455" w:type="dxa"/>
            <w:noWrap w:val="0"/>
            <w:vAlign w:val="center"/>
          </w:tcPr>
          <w:p w14:paraId="1E2521C5">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65" w:type="dxa"/>
            <w:noWrap w:val="0"/>
            <w:vAlign w:val="center"/>
          </w:tcPr>
          <w:p w14:paraId="74F639ED">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50" w:type="dxa"/>
            <w:noWrap w:val="0"/>
            <w:vAlign w:val="center"/>
          </w:tcPr>
          <w:p w14:paraId="302729D9">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35" w:type="dxa"/>
            <w:noWrap w:val="0"/>
            <w:vAlign w:val="center"/>
          </w:tcPr>
          <w:p w14:paraId="1838A7E6">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785" w:type="dxa"/>
            <w:tcBorders>
              <w:right w:val="single" w:color="auto" w:sz="4" w:space="0"/>
            </w:tcBorders>
            <w:noWrap w:val="0"/>
            <w:vAlign w:val="center"/>
          </w:tcPr>
          <w:p w14:paraId="3A196066">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110" w:type="dxa"/>
            <w:tcBorders>
              <w:left w:val="single" w:color="auto" w:sz="4" w:space="0"/>
            </w:tcBorders>
            <w:noWrap w:val="0"/>
            <w:vAlign w:val="center"/>
          </w:tcPr>
          <w:p w14:paraId="52719CFF">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r>
      <w:tr w14:paraId="0F6B73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7" w:hRule="atLeast"/>
        </w:trPr>
        <w:tc>
          <w:tcPr>
            <w:tcW w:w="1350" w:type="dxa"/>
            <w:noWrap w:val="0"/>
            <w:vAlign w:val="center"/>
          </w:tcPr>
          <w:p w14:paraId="0985BB99">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455" w:type="dxa"/>
            <w:tcBorders>
              <w:right w:val="single" w:color="auto" w:sz="4" w:space="0"/>
            </w:tcBorders>
            <w:noWrap w:val="0"/>
            <w:vAlign w:val="center"/>
          </w:tcPr>
          <w:p w14:paraId="0AA17C7C">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65" w:type="dxa"/>
            <w:tcBorders>
              <w:left w:val="single" w:color="auto" w:sz="4" w:space="0"/>
            </w:tcBorders>
            <w:noWrap w:val="0"/>
            <w:vAlign w:val="center"/>
          </w:tcPr>
          <w:p w14:paraId="43CFB3BF">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50" w:type="dxa"/>
            <w:noWrap w:val="0"/>
            <w:vAlign w:val="center"/>
          </w:tcPr>
          <w:p w14:paraId="1D9025B3">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35" w:type="dxa"/>
            <w:noWrap w:val="0"/>
            <w:vAlign w:val="center"/>
          </w:tcPr>
          <w:p w14:paraId="722AD4CE">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785" w:type="dxa"/>
            <w:tcBorders>
              <w:right w:val="single" w:color="auto" w:sz="4" w:space="0"/>
            </w:tcBorders>
            <w:noWrap w:val="0"/>
            <w:vAlign w:val="center"/>
          </w:tcPr>
          <w:p w14:paraId="4B58B93E">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110" w:type="dxa"/>
            <w:tcBorders>
              <w:left w:val="single" w:color="auto" w:sz="4" w:space="0"/>
            </w:tcBorders>
            <w:noWrap w:val="0"/>
            <w:vAlign w:val="center"/>
          </w:tcPr>
          <w:p w14:paraId="4ADA4F68">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r>
      <w:tr w14:paraId="17BF5A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7" w:hRule="atLeast"/>
        </w:trPr>
        <w:tc>
          <w:tcPr>
            <w:tcW w:w="1350" w:type="dxa"/>
            <w:tcBorders>
              <w:right w:val="single" w:color="auto" w:sz="4" w:space="0"/>
            </w:tcBorders>
            <w:noWrap w:val="0"/>
            <w:vAlign w:val="center"/>
          </w:tcPr>
          <w:p w14:paraId="38A3EDD6">
            <w:pPr>
              <w:pageBreakBefore w:val="0"/>
              <w:kinsoku/>
              <w:wordWrap/>
              <w:overflowPunct/>
              <w:topLinePunct w:val="0"/>
              <w:bidi w:val="0"/>
              <w:spacing w:line="560" w:lineRule="exact"/>
              <w:rPr>
                <w:rFonts w:hint="eastAsia" w:ascii="宋体" w:hAnsi="宋体" w:eastAsia="宋体" w:cs="宋体"/>
                <w:color w:val="000000"/>
                <w:sz w:val="24"/>
                <w:szCs w:val="24"/>
              </w:rPr>
            </w:pPr>
          </w:p>
        </w:tc>
        <w:tc>
          <w:tcPr>
            <w:tcW w:w="1455" w:type="dxa"/>
            <w:tcBorders>
              <w:left w:val="single" w:color="auto" w:sz="4" w:space="0"/>
              <w:right w:val="single" w:color="auto" w:sz="4" w:space="0"/>
            </w:tcBorders>
            <w:noWrap w:val="0"/>
            <w:vAlign w:val="center"/>
          </w:tcPr>
          <w:p w14:paraId="28F7674F">
            <w:pPr>
              <w:pageBreakBefore w:val="0"/>
              <w:kinsoku/>
              <w:wordWrap/>
              <w:overflowPunct/>
              <w:topLinePunct w:val="0"/>
              <w:bidi w:val="0"/>
              <w:spacing w:line="560" w:lineRule="exact"/>
              <w:rPr>
                <w:rFonts w:hint="eastAsia" w:ascii="宋体" w:hAnsi="宋体" w:eastAsia="宋体" w:cs="宋体"/>
                <w:color w:val="000000"/>
                <w:sz w:val="24"/>
                <w:szCs w:val="24"/>
              </w:rPr>
            </w:pPr>
          </w:p>
        </w:tc>
        <w:tc>
          <w:tcPr>
            <w:tcW w:w="1365" w:type="dxa"/>
            <w:tcBorders>
              <w:left w:val="single" w:color="auto" w:sz="4" w:space="0"/>
              <w:right w:val="single" w:color="auto" w:sz="4" w:space="0"/>
            </w:tcBorders>
            <w:noWrap w:val="0"/>
            <w:vAlign w:val="center"/>
          </w:tcPr>
          <w:p w14:paraId="5D1C4814">
            <w:pPr>
              <w:pageBreakBefore w:val="0"/>
              <w:kinsoku/>
              <w:wordWrap/>
              <w:overflowPunct/>
              <w:topLinePunct w:val="0"/>
              <w:bidi w:val="0"/>
              <w:spacing w:line="560" w:lineRule="exact"/>
              <w:rPr>
                <w:rFonts w:hint="eastAsia" w:ascii="宋体" w:hAnsi="宋体" w:eastAsia="宋体" w:cs="宋体"/>
                <w:color w:val="000000"/>
                <w:sz w:val="24"/>
                <w:szCs w:val="24"/>
              </w:rPr>
            </w:pPr>
          </w:p>
        </w:tc>
        <w:tc>
          <w:tcPr>
            <w:tcW w:w="1350" w:type="dxa"/>
            <w:tcBorders>
              <w:left w:val="single" w:color="auto" w:sz="4" w:space="0"/>
              <w:right w:val="single" w:color="auto" w:sz="4" w:space="0"/>
            </w:tcBorders>
            <w:noWrap w:val="0"/>
            <w:vAlign w:val="center"/>
          </w:tcPr>
          <w:p w14:paraId="70468DDD">
            <w:pPr>
              <w:pageBreakBefore w:val="0"/>
              <w:kinsoku/>
              <w:wordWrap/>
              <w:overflowPunct/>
              <w:topLinePunct w:val="0"/>
              <w:bidi w:val="0"/>
              <w:spacing w:line="560" w:lineRule="exact"/>
              <w:rPr>
                <w:rFonts w:hint="eastAsia" w:ascii="宋体" w:hAnsi="宋体" w:eastAsia="宋体" w:cs="宋体"/>
                <w:color w:val="000000"/>
                <w:sz w:val="24"/>
                <w:szCs w:val="24"/>
              </w:rPr>
            </w:pPr>
          </w:p>
        </w:tc>
        <w:tc>
          <w:tcPr>
            <w:tcW w:w="1335" w:type="dxa"/>
            <w:tcBorders>
              <w:left w:val="single" w:color="auto" w:sz="4" w:space="0"/>
              <w:right w:val="single" w:color="auto" w:sz="4" w:space="0"/>
            </w:tcBorders>
            <w:noWrap w:val="0"/>
            <w:vAlign w:val="center"/>
          </w:tcPr>
          <w:p w14:paraId="44D86063">
            <w:pPr>
              <w:pageBreakBefore w:val="0"/>
              <w:kinsoku/>
              <w:wordWrap/>
              <w:overflowPunct/>
              <w:topLinePunct w:val="0"/>
              <w:bidi w:val="0"/>
              <w:spacing w:line="560" w:lineRule="exact"/>
              <w:rPr>
                <w:rFonts w:hint="eastAsia" w:ascii="宋体" w:hAnsi="宋体" w:eastAsia="宋体" w:cs="宋体"/>
                <w:color w:val="000000"/>
                <w:sz w:val="24"/>
                <w:szCs w:val="24"/>
              </w:rPr>
            </w:pPr>
          </w:p>
        </w:tc>
        <w:tc>
          <w:tcPr>
            <w:tcW w:w="1785" w:type="dxa"/>
            <w:tcBorders>
              <w:left w:val="single" w:color="auto" w:sz="4" w:space="0"/>
              <w:right w:val="single" w:color="auto" w:sz="4" w:space="0"/>
            </w:tcBorders>
            <w:noWrap w:val="0"/>
            <w:vAlign w:val="center"/>
          </w:tcPr>
          <w:p w14:paraId="4CA33DB0">
            <w:pPr>
              <w:pageBreakBefore w:val="0"/>
              <w:kinsoku/>
              <w:wordWrap/>
              <w:overflowPunct/>
              <w:topLinePunct w:val="0"/>
              <w:bidi w:val="0"/>
              <w:spacing w:line="560" w:lineRule="exact"/>
              <w:rPr>
                <w:rFonts w:hint="eastAsia" w:ascii="宋体" w:hAnsi="宋体" w:eastAsia="宋体" w:cs="宋体"/>
                <w:color w:val="000000"/>
                <w:sz w:val="24"/>
                <w:szCs w:val="24"/>
              </w:rPr>
            </w:pPr>
          </w:p>
        </w:tc>
        <w:tc>
          <w:tcPr>
            <w:tcW w:w="1110" w:type="dxa"/>
            <w:tcBorders>
              <w:left w:val="single" w:color="auto" w:sz="4" w:space="0"/>
            </w:tcBorders>
            <w:noWrap w:val="0"/>
            <w:vAlign w:val="center"/>
          </w:tcPr>
          <w:p w14:paraId="620B24E4">
            <w:pPr>
              <w:pageBreakBefore w:val="0"/>
              <w:kinsoku/>
              <w:wordWrap/>
              <w:overflowPunct/>
              <w:topLinePunct w:val="0"/>
              <w:bidi w:val="0"/>
              <w:spacing w:line="560" w:lineRule="exact"/>
              <w:rPr>
                <w:rFonts w:hint="eastAsia" w:ascii="宋体" w:hAnsi="宋体" w:eastAsia="宋体" w:cs="宋体"/>
                <w:color w:val="000000"/>
                <w:sz w:val="24"/>
                <w:szCs w:val="24"/>
              </w:rPr>
            </w:pPr>
          </w:p>
        </w:tc>
      </w:tr>
      <w:tr w14:paraId="03C74E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7" w:hRule="atLeast"/>
        </w:trPr>
        <w:tc>
          <w:tcPr>
            <w:tcW w:w="1350" w:type="dxa"/>
            <w:tcBorders>
              <w:top w:val="single" w:color="auto" w:sz="4" w:space="0"/>
              <w:bottom w:val="single" w:color="auto" w:sz="4" w:space="0"/>
            </w:tcBorders>
            <w:noWrap w:val="0"/>
            <w:vAlign w:val="center"/>
          </w:tcPr>
          <w:p w14:paraId="36043C2D">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455" w:type="dxa"/>
            <w:tcBorders>
              <w:top w:val="single" w:color="auto" w:sz="4" w:space="0"/>
              <w:bottom w:val="single" w:color="auto" w:sz="4" w:space="0"/>
            </w:tcBorders>
            <w:noWrap w:val="0"/>
            <w:vAlign w:val="center"/>
          </w:tcPr>
          <w:p w14:paraId="7502F12A">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65" w:type="dxa"/>
            <w:tcBorders>
              <w:top w:val="single" w:color="auto" w:sz="4" w:space="0"/>
              <w:bottom w:val="single" w:color="auto" w:sz="4" w:space="0"/>
            </w:tcBorders>
            <w:noWrap w:val="0"/>
            <w:vAlign w:val="center"/>
          </w:tcPr>
          <w:p w14:paraId="1E0BDA21">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50" w:type="dxa"/>
            <w:tcBorders>
              <w:top w:val="single" w:color="auto" w:sz="4" w:space="0"/>
              <w:bottom w:val="single" w:color="auto" w:sz="4" w:space="0"/>
            </w:tcBorders>
            <w:noWrap w:val="0"/>
            <w:vAlign w:val="center"/>
          </w:tcPr>
          <w:p w14:paraId="32B24111">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35" w:type="dxa"/>
            <w:tcBorders>
              <w:top w:val="single" w:color="auto" w:sz="4" w:space="0"/>
              <w:bottom w:val="single" w:color="auto" w:sz="4" w:space="0"/>
              <w:right w:val="single" w:color="auto" w:sz="4" w:space="0"/>
            </w:tcBorders>
            <w:noWrap w:val="0"/>
            <w:vAlign w:val="center"/>
          </w:tcPr>
          <w:p w14:paraId="3067B2C4">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4D0A5E5">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110" w:type="dxa"/>
            <w:tcBorders>
              <w:top w:val="single" w:color="auto" w:sz="4" w:space="0"/>
              <w:left w:val="single" w:color="auto" w:sz="4" w:space="0"/>
              <w:bottom w:val="single" w:color="auto" w:sz="4" w:space="0"/>
            </w:tcBorders>
            <w:noWrap w:val="0"/>
            <w:vAlign w:val="center"/>
          </w:tcPr>
          <w:p w14:paraId="3E3AF0D1">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r>
      <w:tr w14:paraId="1A9EB3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2" w:hRule="atLeast"/>
        </w:trPr>
        <w:tc>
          <w:tcPr>
            <w:tcW w:w="1350" w:type="dxa"/>
            <w:tcBorders>
              <w:top w:val="single" w:color="auto" w:sz="4" w:space="0"/>
              <w:bottom w:val="single" w:color="auto" w:sz="4" w:space="0"/>
            </w:tcBorders>
            <w:noWrap w:val="0"/>
            <w:vAlign w:val="center"/>
          </w:tcPr>
          <w:p w14:paraId="1AE89B3E">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455" w:type="dxa"/>
            <w:tcBorders>
              <w:top w:val="single" w:color="auto" w:sz="4" w:space="0"/>
              <w:bottom w:val="single" w:color="auto" w:sz="4" w:space="0"/>
            </w:tcBorders>
            <w:noWrap w:val="0"/>
            <w:vAlign w:val="center"/>
          </w:tcPr>
          <w:p w14:paraId="7A96F20E">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65" w:type="dxa"/>
            <w:tcBorders>
              <w:top w:val="single" w:color="auto" w:sz="4" w:space="0"/>
              <w:bottom w:val="single" w:color="auto" w:sz="4" w:space="0"/>
            </w:tcBorders>
            <w:noWrap w:val="0"/>
            <w:vAlign w:val="center"/>
          </w:tcPr>
          <w:p w14:paraId="1E2787F6">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50" w:type="dxa"/>
            <w:tcBorders>
              <w:top w:val="single" w:color="auto" w:sz="4" w:space="0"/>
              <w:bottom w:val="single" w:color="auto" w:sz="4" w:space="0"/>
            </w:tcBorders>
            <w:noWrap w:val="0"/>
            <w:vAlign w:val="center"/>
          </w:tcPr>
          <w:p w14:paraId="0FAE200A">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35" w:type="dxa"/>
            <w:tcBorders>
              <w:top w:val="single" w:color="auto" w:sz="4" w:space="0"/>
              <w:bottom w:val="single" w:color="auto" w:sz="4" w:space="0"/>
              <w:right w:val="single" w:color="auto" w:sz="4" w:space="0"/>
            </w:tcBorders>
            <w:noWrap w:val="0"/>
            <w:vAlign w:val="center"/>
          </w:tcPr>
          <w:p w14:paraId="03FC9648">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B11F2CC">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110" w:type="dxa"/>
            <w:tcBorders>
              <w:top w:val="single" w:color="auto" w:sz="4" w:space="0"/>
              <w:left w:val="single" w:color="auto" w:sz="4" w:space="0"/>
              <w:bottom w:val="single" w:color="auto" w:sz="4" w:space="0"/>
            </w:tcBorders>
            <w:noWrap w:val="0"/>
            <w:vAlign w:val="center"/>
          </w:tcPr>
          <w:p w14:paraId="2B796220">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r>
      <w:tr w14:paraId="3F5B95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1" w:hRule="atLeast"/>
        </w:trPr>
        <w:tc>
          <w:tcPr>
            <w:tcW w:w="1350" w:type="dxa"/>
            <w:tcBorders>
              <w:top w:val="single" w:color="auto" w:sz="4" w:space="0"/>
            </w:tcBorders>
            <w:noWrap w:val="0"/>
            <w:vAlign w:val="center"/>
          </w:tcPr>
          <w:p w14:paraId="595239CB">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455" w:type="dxa"/>
            <w:tcBorders>
              <w:top w:val="single" w:color="auto" w:sz="4" w:space="0"/>
            </w:tcBorders>
            <w:noWrap w:val="0"/>
            <w:vAlign w:val="center"/>
          </w:tcPr>
          <w:p w14:paraId="6C99F7C2">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65" w:type="dxa"/>
            <w:tcBorders>
              <w:top w:val="single" w:color="auto" w:sz="4" w:space="0"/>
            </w:tcBorders>
            <w:noWrap w:val="0"/>
            <w:vAlign w:val="center"/>
          </w:tcPr>
          <w:p w14:paraId="43D23F8C">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50" w:type="dxa"/>
            <w:tcBorders>
              <w:top w:val="single" w:color="auto" w:sz="4" w:space="0"/>
            </w:tcBorders>
            <w:noWrap w:val="0"/>
            <w:vAlign w:val="center"/>
          </w:tcPr>
          <w:p w14:paraId="2FED0B4E">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335" w:type="dxa"/>
            <w:tcBorders>
              <w:top w:val="single" w:color="auto" w:sz="4" w:space="0"/>
              <w:right w:val="single" w:color="auto" w:sz="4" w:space="0"/>
            </w:tcBorders>
            <w:noWrap w:val="0"/>
            <w:vAlign w:val="center"/>
          </w:tcPr>
          <w:p w14:paraId="3EA7A996">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785" w:type="dxa"/>
            <w:tcBorders>
              <w:top w:val="single" w:color="auto" w:sz="4" w:space="0"/>
              <w:left w:val="single" w:color="auto" w:sz="4" w:space="0"/>
              <w:right w:val="single" w:color="auto" w:sz="4" w:space="0"/>
            </w:tcBorders>
            <w:noWrap w:val="0"/>
            <w:vAlign w:val="center"/>
          </w:tcPr>
          <w:p w14:paraId="56385145">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c>
          <w:tcPr>
            <w:tcW w:w="1110" w:type="dxa"/>
            <w:tcBorders>
              <w:top w:val="single" w:color="auto" w:sz="4" w:space="0"/>
              <w:left w:val="single" w:color="auto" w:sz="4" w:space="0"/>
            </w:tcBorders>
            <w:noWrap w:val="0"/>
            <w:vAlign w:val="center"/>
          </w:tcPr>
          <w:p w14:paraId="4A767715">
            <w:pPr>
              <w:pageBreakBefore w:val="0"/>
              <w:kinsoku/>
              <w:wordWrap/>
              <w:overflowPunct/>
              <w:topLinePunct w:val="0"/>
              <w:bidi w:val="0"/>
              <w:spacing w:line="560" w:lineRule="exact"/>
              <w:jc w:val="center"/>
              <w:rPr>
                <w:rFonts w:hint="eastAsia" w:ascii="宋体" w:hAnsi="宋体" w:eastAsia="宋体" w:cs="宋体"/>
                <w:color w:val="000000"/>
                <w:sz w:val="24"/>
                <w:szCs w:val="24"/>
              </w:rPr>
            </w:pPr>
          </w:p>
        </w:tc>
      </w:tr>
    </w:tbl>
    <w:p w14:paraId="7D94C182">
      <w:pPr>
        <w:pageBreakBefore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bidi w:val="0"/>
        <w:spacing w:line="560" w:lineRule="exact"/>
        <w:rPr>
          <w:rFonts w:hint="eastAsia" w:ascii="宋体" w:hAnsi="宋体" w:eastAsia="宋体" w:cs="宋体"/>
          <w:color w:val="000000"/>
          <w:sz w:val="24"/>
          <w:szCs w:val="24"/>
        </w:rPr>
      </w:pPr>
    </w:p>
    <w:p w14:paraId="7A7E76AB">
      <w:pPr>
        <w:pageBreakBefore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bidi w:val="0"/>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注：</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（仅限于</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自己的）以上业绩需提供有关书面证明材料。“合同金额”需提供合同复印件；“是否通过验收”需提供合同验收合格或用户单位书面证明材料。</w:t>
      </w:r>
    </w:p>
    <w:p w14:paraId="1C98FD07">
      <w:pPr>
        <w:pageBreakBefore w:val="0"/>
        <w:kinsoku/>
        <w:wordWrap/>
        <w:overflowPunct/>
        <w:topLinePunct w:val="0"/>
        <w:bidi w:val="0"/>
        <w:spacing w:line="560" w:lineRule="exact"/>
        <w:ind w:left="360"/>
        <w:jc w:val="center"/>
        <w:rPr>
          <w:rFonts w:hint="eastAsia" w:ascii="宋体" w:hAnsi="宋体" w:eastAsia="宋体" w:cs="宋体"/>
          <w:color w:val="000000"/>
          <w:sz w:val="24"/>
          <w:szCs w:val="24"/>
        </w:rPr>
      </w:pPr>
    </w:p>
    <w:p w14:paraId="371AAB74">
      <w:pPr>
        <w:pageBreakBefore w:val="0"/>
        <w:kinsoku/>
        <w:wordWrap/>
        <w:overflowPunct/>
        <w:topLinePunct w:val="0"/>
        <w:bidi w:val="0"/>
        <w:spacing w:line="560" w:lineRule="exact"/>
        <w:jc w:val="left"/>
        <w:rPr>
          <w:rFonts w:hint="eastAsia" w:ascii="宋体" w:hAnsi="宋体" w:eastAsia="宋体" w:cs="宋体"/>
          <w:color w:val="000000"/>
          <w:sz w:val="24"/>
          <w:szCs w:val="24"/>
        </w:rPr>
      </w:pPr>
    </w:p>
    <w:p w14:paraId="064E69D9">
      <w:pPr>
        <w:pageBreakBefore w:val="0"/>
        <w:kinsoku/>
        <w:wordWrap/>
        <w:overflowPunct/>
        <w:topLinePunct w:val="0"/>
        <w:bidi w:val="0"/>
        <w:spacing w:line="56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 xml:space="preserve">：                                 （加盖电子公章） </w:t>
      </w:r>
    </w:p>
    <w:p w14:paraId="1265CFA0">
      <w:pPr>
        <w:pageBreakBefore w:val="0"/>
        <w:kinsoku/>
        <w:wordWrap/>
        <w:overflowPunct/>
        <w:topLinePunct w:val="0"/>
        <w:bidi w:val="0"/>
        <w:spacing w:line="56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法定代表人（电子签名）：                </w:t>
      </w:r>
    </w:p>
    <w:p w14:paraId="23046020">
      <w:pPr>
        <w:pageBreakBefore w:val="0"/>
        <w:kinsoku/>
        <w:wordWrap/>
        <w:overflowPunct/>
        <w:topLinePunct w:val="0"/>
        <w:bidi w:val="0"/>
        <w:spacing w:line="56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14:paraId="0CB2484E">
      <w:pPr>
        <w:pStyle w:val="25"/>
        <w:rPr>
          <w:rFonts w:hint="eastAsia" w:ascii="宋体" w:hAnsi="宋体" w:eastAsia="宋体" w:cs="宋体"/>
          <w:b/>
          <w:bCs/>
          <w:color w:val="000000"/>
          <w:sz w:val="24"/>
          <w:szCs w:val="24"/>
          <w:lang w:val="en-US" w:eastAsia="zh-CN"/>
        </w:rPr>
      </w:pPr>
    </w:p>
    <w:p w14:paraId="0195274F">
      <w:pPr>
        <w:pStyle w:val="12"/>
        <w:rPr>
          <w:rFonts w:hint="eastAsia" w:ascii="宋体" w:hAnsi="宋体" w:eastAsia="宋体" w:cs="宋体"/>
          <w:b/>
          <w:bCs/>
          <w:color w:val="000000"/>
          <w:sz w:val="24"/>
          <w:szCs w:val="24"/>
          <w:lang w:val="en-US" w:eastAsia="zh-CN"/>
        </w:rPr>
      </w:pPr>
    </w:p>
    <w:p w14:paraId="0CE10D9F">
      <w:pPr>
        <w:rPr>
          <w:rFonts w:hint="eastAsia" w:ascii="宋体" w:hAnsi="宋体" w:eastAsia="宋体" w:cs="宋体"/>
          <w:b/>
          <w:bCs/>
          <w:color w:val="000000"/>
          <w:sz w:val="24"/>
          <w:szCs w:val="24"/>
          <w:lang w:val="en-US" w:eastAsia="zh-CN"/>
        </w:rPr>
      </w:pPr>
    </w:p>
    <w:p w14:paraId="665C5149">
      <w:pPr>
        <w:pStyle w:val="25"/>
        <w:ind w:left="0" w:leftChars="0" w:firstLine="0" w:firstLineChars="0"/>
        <w:rPr>
          <w:rFonts w:hint="eastAsia" w:ascii="宋体" w:hAnsi="宋体" w:eastAsia="宋体" w:cs="宋体"/>
          <w:b/>
          <w:bCs/>
          <w:color w:val="000000"/>
          <w:sz w:val="24"/>
          <w:szCs w:val="24"/>
          <w:lang w:val="en-US" w:eastAsia="zh-CN"/>
        </w:rPr>
      </w:pPr>
    </w:p>
    <w:p w14:paraId="3E1FB18A">
      <w:pPr>
        <w:pStyle w:val="25"/>
        <w:ind w:left="0" w:leftChars="0" w:firstLine="0" w:firstLineChars="0"/>
        <w:rPr>
          <w:rFonts w:hint="eastAsia" w:ascii="宋体" w:hAnsi="宋体" w:eastAsia="宋体" w:cs="宋体"/>
          <w:b/>
          <w:bCs/>
          <w:color w:val="000000"/>
          <w:sz w:val="24"/>
          <w:szCs w:val="24"/>
          <w:lang w:val="en-US" w:eastAsia="zh-CN"/>
        </w:rPr>
      </w:pPr>
    </w:p>
    <w:p w14:paraId="394A43FB">
      <w:pPr>
        <w:pStyle w:val="25"/>
        <w:ind w:left="0" w:leftChars="0" w:firstLine="0" w:firstLineChars="0"/>
        <w:rPr>
          <w:rFonts w:hint="eastAsia" w:ascii="宋体" w:hAnsi="宋体" w:eastAsia="宋体" w:cs="宋体"/>
          <w:b/>
          <w:bCs/>
          <w:color w:val="000000"/>
          <w:sz w:val="24"/>
          <w:szCs w:val="24"/>
          <w:lang w:val="en-US" w:eastAsia="zh-CN"/>
        </w:rPr>
      </w:pPr>
    </w:p>
    <w:p w14:paraId="1C3D147A">
      <w:pPr>
        <w:pStyle w:val="25"/>
        <w:ind w:left="0" w:leftChars="0" w:firstLine="0" w:firstLineChars="0"/>
        <w:rPr>
          <w:rFonts w:hint="eastAsia" w:ascii="宋体" w:hAnsi="宋体" w:eastAsia="宋体" w:cs="宋体"/>
          <w:b/>
          <w:bCs/>
          <w:color w:val="000000"/>
          <w:sz w:val="24"/>
          <w:szCs w:val="24"/>
          <w:lang w:val="en-US" w:eastAsia="zh-CN"/>
        </w:rPr>
      </w:pPr>
    </w:p>
    <w:p w14:paraId="44DA79F7">
      <w:pPr>
        <w:pStyle w:val="25"/>
        <w:ind w:left="0" w:leftChars="0" w:firstLine="0" w:firstLineChars="0"/>
        <w:rPr>
          <w:rFonts w:hint="eastAsia" w:ascii="宋体" w:hAnsi="宋体" w:eastAsia="宋体" w:cs="宋体"/>
          <w:b/>
          <w:bCs/>
          <w:color w:val="000000"/>
          <w:sz w:val="24"/>
          <w:szCs w:val="24"/>
          <w:lang w:val="en-US" w:eastAsia="zh-CN"/>
        </w:rPr>
      </w:pPr>
    </w:p>
    <w:p w14:paraId="4793CA18">
      <w:pPr>
        <w:pStyle w:val="25"/>
        <w:ind w:left="0" w:leftChars="0" w:firstLine="0" w:firstLineChars="0"/>
        <w:rPr>
          <w:rFonts w:hint="eastAsia" w:ascii="宋体" w:hAnsi="宋体" w:eastAsia="宋体" w:cs="宋体"/>
          <w:b/>
          <w:bCs/>
          <w:color w:val="000000"/>
          <w:sz w:val="24"/>
          <w:szCs w:val="24"/>
          <w:lang w:val="en-US" w:eastAsia="zh-CN"/>
        </w:rPr>
      </w:pPr>
    </w:p>
    <w:p w14:paraId="1051A66B">
      <w:pPr>
        <w:pStyle w:val="25"/>
        <w:ind w:left="0" w:leftChars="0" w:firstLine="0" w:firstLineChars="0"/>
        <w:rPr>
          <w:rFonts w:hint="eastAsia" w:ascii="宋体" w:hAnsi="宋体" w:eastAsia="宋体" w:cs="宋体"/>
          <w:b/>
          <w:bCs/>
          <w:color w:val="000000"/>
          <w:sz w:val="24"/>
          <w:szCs w:val="24"/>
          <w:lang w:val="en-US" w:eastAsia="zh-CN"/>
        </w:rPr>
      </w:pPr>
    </w:p>
    <w:p w14:paraId="25D80703">
      <w:pPr>
        <w:pStyle w:val="25"/>
        <w:ind w:left="0" w:leftChars="0" w:firstLine="0" w:firstLineChars="0"/>
        <w:rPr>
          <w:rFonts w:hint="default"/>
          <w:lang w:val="en-US" w:eastAsia="zh-CN"/>
        </w:rPr>
      </w:pPr>
      <w:r>
        <w:rPr>
          <w:rFonts w:hint="eastAsia" w:ascii="宋体" w:hAnsi="宋体" w:eastAsia="宋体" w:cs="宋体"/>
          <w:b/>
          <w:bCs/>
          <w:color w:val="000000"/>
          <w:sz w:val="24"/>
          <w:szCs w:val="24"/>
          <w:lang w:val="en-US" w:eastAsia="zh-CN"/>
        </w:rPr>
        <w:t>格式3-</w:t>
      </w:r>
      <w:r>
        <w:rPr>
          <w:rFonts w:hint="eastAsia" w:ascii="宋体" w:hAnsi="宋体" w:cs="宋体"/>
          <w:b/>
          <w:bCs/>
          <w:color w:val="000000"/>
          <w:sz w:val="24"/>
          <w:szCs w:val="24"/>
          <w:lang w:val="en-US" w:eastAsia="zh-CN"/>
        </w:rPr>
        <w:t>6</w:t>
      </w:r>
      <w:r>
        <w:rPr>
          <w:rFonts w:hint="eastAsia" w:ascii="宋体" w:hAnsi="宋体" w:eastAsia="宋体" w:cs="宋体"/>
          <w:b/>
          <w:bCs/>
          <w:color w:val="000000"/>
          <w:sz w:val="24"/>
          <w:szCs w:val="24"/>
          <w:lang w:val="en-US" w:eastAsia="zh-CN"/>
        </w:rPr>
        <w:t>：</w:t>
      </w:r>
      <w:r>
        <w:rPr>
          <w:rFonts w:hint="eastAsia" w:ascii="宋体" w:hAnsi="宋体" w:cs="宋体"/>
          <w:b/>
          <w:bCs/>
          <w:color w:val="000000"/>
          <w:sz w:val="24"/>
          <w:szCs w:val="24"/>
          <w:lang w:val="en-US" w:eastAsia="zh-CN"/>
        </w:rPr>
        <w:t>项目实施服务方案评审</w:t>
      </w:r>
    </w:p>
    <w:p w14:paraId="12CD1A12">
      <w:pPr>
        <w:pageBreakBefore w:val="0"/>
        <w:kinsoku/>
        <w:wordWrap/>
        <w:overflowPunct/>
        <w:topLinePunct w:val="0"/>
        <w:bidi w:val="0"/>
        <w:spacing w:line="560" w:lineRule="exact"/>
        <w:ind w:firstLine="482" w:firstLineChars="200"/>
        <w:jc w:val="left"/>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（本部分由供应商根据磋商文件的采购需求和相关要求填写）</w:t>
      </w:r>
    </w:p>
    <w:p w14:paraId="2141217D">
      <w:pPr>
        <w:pageBreakBefore w:val="0"/>
        <w:kinsoku/>
        <w:wordWrap/>
        <w:overflowPunct/>
        <w:topLinePunct w:val="0"/>
        <w:bidi w:val="0"/>
        <w:spacing w:line="560" w:lineRule="exact"/>
        <w:jc w:val="left"/>
        <w:textAlignment w:val="auto"/>
        <w:outlineLvl w:val="9"/>
        <w:rPr>
          <w:rFonts w:hint="eastAsia" w:ascii="宋体" w:hAnsi="宋体" w:eastAsia="宋体" w:cs="宋体"/>
          <w:b/>
          <w:bCs/>
          <w:color w:val="000000"/>
          <w:sz w:val="24"/>
          <w:szCs w:val="24"/>
          <w:lang w:val="en-US" w:eastAsia="zh-CN"/>
        </w:rPr>
      </w:pPr>
    </w:p>
    <w:p w14:paraId="561B0906">
      <w:pPr>
        <w:pageBreakBefore w:val="0"/>
        <w:kinsoku/>
        <w:wordWrap/>
        <w:overflowPunct/>
        <w:topLinePunct w:val="0"/>
        <w:bidi w:val="0"/>
        <w:spacing w:line="560" w:lineRule="exact"/>
        <w:jc w:val="left"/>
        <w:textAlignment w:val="auto"/>
        <w:outlineLvl w:val="9"/>
        <w:rPr>
          <w:rFonts w:hint="eastAsia" w:ascii="宋体" w:hAnsi="宋体" w:eastAsia="宋体" w:cs="宋体"/>
          <w:color w:val="000000"/>
          <w:sz w:val="24"/>
          <w:szCs w:val="24"/>
        </w:rPr>
      </w:pPr>
    </w:p>
    <w:p w14:paraId="7B4E1B05">
      <w:pPr>
        <w:pageBreakBefore w:val="0"/>
        <w:kinsoku/>
        <w:wordWrap/>
        <w:overflowPunct/>
        <w:topLinePunct w:val="0"/>
        <w:bidi w:val="0"/>
        <w:spacing w:line="560" w:lineRule="exact"/>
        <w:ind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 xml:space="preserve">：                                 （加盖电子公章） </w:t>
      </w:r>
    </w:p>
    <w:p w14:paraId="2DD8E452">
      <w:pPr>
        <w:pageBreakBefore w:val="0"/>
        <w:kinsoku/>
        <w:wordWrap/>
        <w:overflowPunct/>
        <w:topLinePunct w:val="0"/>
        <w:bidi w:val="0"/>
        <w:spacing w:line="560" w:lineRule="exact"/>
        <w:ind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法定代表人（电子签名）：                </w:t>
      </w:r>
    </w:p>
    <w:p w14:paraId="2659EDFA">
      <w:pPr>
        <w:pageBreakBefore w:val="0"/>
        <w:kinsoku/>
        <w:wordWrap/>
        <w:overflowPunct/>
        <w:topLinePunct w:val="0"/>
        <w:bidi w:val="0"/>
        <w:spacing w:line="560" w:lineRule="exact"/>
        <w:ind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14:paraId="0FFBBA35">
      <w:pPr>
        <w:pStyle w:val="25"/>
        <w:rPr>
          <w:rFonts w:hint="eastAsia"/>
          <w:lang w:val="en-US" w:eastAsia="zh-CN"/>
        </w:rPr>
      </w:pPr>
    </w:p>
    <w:p w14:paraId="338652C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br w:type="page"/>
      </w:r>
      <w:bookmarkStart w:id="130" w:name="_Toc17821_WPSOffice_Level2"/>
      <w:r>
        <w:rPr>
          <w:rFonts w:hint="eastAsia" w:ascii="宋体" w:hAnsi="宋体" w:eastAsia="宋体" w:cs="宋体"/>
          <w:b/>
          <w:sz w:val="24"/>
          <w:szCs w:val="24"/>
          <w:highlight w:val="none"/>
          <w:lang w:val="en-US" w:eastAsia="zh-CN"/>
        </w:rPr>
        <w:t>格式3-</w:t>
      </w:r>
      <w:r>
        <w:rPr>
          <w:rFonts w:hint="eastAsia" w:ascii="宋体" w:hAnsi="宋体" w:cs="宋体"/>
          <w:b/>
          <w:sz w:val="24"/>
          <w:szCs w:val="24"/>
          <w:highlight w:val="none"/>
          <w:lang w:val="en-US" w:eastAsia="zh-CN"/>
        </w:rPr>
        <w:t>7</w:t>
      </w:r>
      <w:r>
        <w:rPr>
          <w:rFonts w:hint="eastAsia" w:ascii="宋体" w:hAnsi="宋体" w:eastAsia="宋体" w:cs="宋体"/>
          <w:b/>
          <w:sz w:val="24"/>
          <w:szCs w:val="24"/>
          <w:highlight w:val="none"/>
          <w:lang w:val="en-US" w:eastAsia="zh-CN"/>
        </w:rPr>
        <w:t>：</w:t>
      </w:r>
      <w:bookmarkEnd w:id="130"/>
      <w:r>
        <w:rPr>
          <w:rFonts w:hint="eastAsia" w:ascii="宋体" w:hAnsi="宋体" w:eastAsia="宋体" w:cs="宋体"/>
          <w:b/>
          <w:bCs/>
          <w:sz w:val="24"/>
          <w:szCs w:val="24"/>
        </w:rPr>
        <w:t>人员配备情况</w:t>
      </w:r>
      <w:bookmarkEnd w:id="129"/>
    </w:p>
    <w:tbl>
      <w:tblPr>
        <w:tblStyle w:val="26"/>
        <w:tblW w:w="10125"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126"/>
        <w:gridCol w:w="1126"/>
        <w:gridCol w:w="1126"/>
        <w:gridCol w:w="1126"/>
        <w:gridCol w:w="1126"/>
        <w:gridCol w:w="1126"/>
        <w:gridCol w:w="1126"/>
        <w:gridCol w:w="913"/>
      </w:tblGrid>
      <w:tr w14:paraId="7810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30" w:type="dxa"/>
            <w:vMerge w:val="restart"/>
            <w:noWrap w:val="0"/>
            <w:vAlign w:val="center"/>
          </w:tcPr>
          <w:p w14:paraId="3948FC4B">
            <w:pPr>
              <w:pageBreakBefore w:val="0"/>
              <w:kinsoku/>
              <w:wordWrap/>
              <w:overflowPunct/>
              <w:topLinePunct w:val="0"/>
              <w:bidi w:val="0"/>
              <w:spacing w:line="560" w:lineRule="exact"/>
              <w:jc w:val="both"/>
              <w:rPr>
                <w:rFonts w:hint="eastAsia" w:ascii="宋体" w:hAnsi="宋体" w:eastAsia="宋体" w:cs="宋体"/>
                <w:sz w:val="24"/>
                <w:szCs w:val="24"/>
              </w:rPr>
            </w:pPr>
            <w:r>
              <w:rPr>
                <w:rFonts w:hint="eastAsia" w:ascii="宋体" w:hAnsi="宋体" w:eastAsia="宋体" w:cs="宋体"/>
                <w:sz w:val="24"/>
                <w:szCs w:val="24"/>
              </w:rPr>
              <w:t>类别</w:t>
            </w:r>
          </w:p>
        </w:tc>
        <w:tc>
          <w:tcPr>
            <w:tcW w:w="1126" w:type="dxa"/>
            <w:vMerge w:val="restart"/>
            <w:noWrap w:val="0"/>
            <w:vAlign w:val="center"/>
          </w:tcPr>
          <w:p w14:paraId="11A83908">
            <w:pPr>
              <w:pageBreakBefore w:val="0"/>
              <w:kinsoku/>
              <w:wordWrap/>
              <w:overflowPunct/>
              <w:topLinePunct w:val="0"/>
              <w:bidi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职务</w:t>
            </w:r>
          </w:p>
        </w:tc>
        <w:tc>
          <w:tcPr>
            <w:tcW w:w="1126" w:type="dxa"/>
            <w:vMerge w:val="restart"/>
            <w:noWrap w:val="0"/>
            <w:vAlign w:val="center"/>
          </w:tcPr>
          <w:p w14:paraId="0211A9BB">
            <w:pPr>
              <w:pageBreakBefore w:val="0"/>
              <w:kinsoku/>
              <w:wordWrap/>
              <w:overflowPunct/>
              <w:topLinePunct w:val="0"/>
              <w:bidi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1126" w:type="dxa"/>
            <w:vMerge w:val="restart"/>
            <w:noWrap w:val="0"/>
            <w:vAlign w:val="center"/>
          </w:tcPr>
          <w:p w14:paraId="1C59E72D">
            <w:pPr>
              <w:pageBreakBefore w:val="0"/>
              <w:kinsoku/>
              <w:wordWrap/>
              <w:overflowPunct/>
              <w:topLinePunct w:val="0"/>
              <w:bidi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职称</w:t>
            </w:r>
          </w:p>
        </w:tc>
        <w:tc>
          <w:tcPr>
            <w:tcW w:w="1126" w:type="dxa"/>
            <w:vMerge w:val="restart"/>
            <w:noWrap w:val="0"/>
            <w:vAlign w:val="center"/>
          </w:tcPr>
          <w:p w14:paraId="2D2D2EA7">
            <w:pPr>
              <w:pageBreakBefore w:val="0"/>
              <w:kinsoku/>
              <w:wordWrap/>
              <w:overflowPunct/>
              <w:topLinePunct w:val="0"/>
              <w:bidi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常住地</w:t>
            </w:r>
          </w:p>
        </w:tc>
        <w:tc>
          <w:tcPr>
            <w:tcW w:w="4291" w:type="dxa"/>
            <w:gridSpan w:val="4"/>
            <w:noWrap w:val="0"/>
            <w:vAlign w:val="center"/>
          </w:tcPr>
          <w:p w14:paraId="0F5F263E">
            <w:pPr>
              <w:pageBreakBefore w:val="0"/>
              <w:kinsoku/>
              <w:wordWrap/>
              <w:overflowPunct/>
              <w:topLinePunct w:val="0"/>
              <w:bidi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资格证明（附复印件）</w:t>
            </w:r>
          </w:p>
        </w:tc>
      </w:tr>
      <w:tr w14:paraId="63C2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30" w:type="dxa"/>
            <w:vMerge w:val="continue"/>
            <w:noWrap w:val="0"/>
            <w:vAlign w:val="center"/>
          </w:tcPr>
          <w:p w14:paraId="068E33EA">
            <w:pPr>
              <w:pageBreakBefore w:val="0"/>
              <w:kinsoku/>
              <w:wordWrap/>
              <w:overflowPunct/>
              <w:topLinePunct w:val="0"/>
              <w:bidi w:val="0"/>
              <w:spacing w:line="560" w:lineRule="exact"/>
              <w:jc w:val="center"/>
              <w:rPr>
                <w:rFonts w:hint="eastAsia" w:ascii="宋体" w:hAnsi="宋体" w:eastAsia="宋体" w:cs="宋体"/>
                <w:sz w:val="24"/>
                <w:szCs w:val="24"/>
              </w:rPr>
            </w:pPr>
          </w:p>
        </w:tc>
        <w:tc>
          <w:tcPr>
            <w:tcW w:w="1126" w:type="dxa"/>
            <w:vMerge w:val="continue"/>
            <w:noWrap w:val="0"/>
            <w:vAlign w:val="center"/>
          </w:tcPr>
          <w:p w14:paraId="72D2D0F7">
            <w:pPr>
              <w:pageBreakBefore w:val="0"/>
              <w:kinsoku/>
              <w:wordWrap/>
              <w:overflowPunct/>
              <w:topLinePunct w:val="0"/>
              <w:bidi w:val="0"/>
              <w:spacing w:line="560" w:lineRule="exact"/>
              <w:jc w:val="center"/>
              <w:rPr>
                <w:rFonts w:hint="eastAsia" w:ascii="宋体" w:hAnsi="宋体" w:eastAsia="宋体" w:cs="宋体"/>
                <w:sz w:val="24"/>
                <w:szCs w:val="24"/>
              </w:rPr>
            </w:pPr>
          </w:p>
        </w:tc>
        <w:tc>
          <w:tcPr>
            <w:tcW w:w="1126" w:type="dxa"/>
            <w:vMerge w:val="continue"/>
            <w:noWrap w:val="0"/>
            <w:vAlign w:val="center"/>
          </w:tcPr>
          <w:p w14:paraId="4881CD93">
            <w:pPr>
              <w:pageBreakBefore w:val="0"/>
              <w:kinsoku/>
              <w:wordWrap/>
              <w:overflowPunct/>
              <w:topLinePunct w:val="0"/>
              <w:bidi w:val="0"/>
              <w:spacing w:line="560" w:lineRule="exact"/>
              <w:jc w:val="center"/>
              <w:rPr>
                <w:rFonts w:hint="eastAsia" w:ascii="宋体" w:hAnsi="宋体" w:eastAsia="宋体" w:cs="宋体"/>
                <w:sz w:val="24"/>
                <w:szCs w:val="24"/>
              </w:rPr>
            </w:pPr>
          </w:p>
        </w:tc>
        <w:tc>
          <w:tcPr>
            <w:tcW w:w="1126" w:type="dxa"/>
            <w:vMerge w:val="continue"/>
            <w:noWrap w:val="0"/>
            <w:vAlign w:val="center"/>
          </w:tcPr>
          <w:p w14:paraId="3363CC7B">
            <w:pPr>
              <w:pageBreakBefore w:val="0"/>
              <w:kinsoku/>
              <w:wordWrap/>
              <w:overflowPunct/>
              <w:topLinePunct w:val="0"/>
              <w:bidi w:val="0"/>
              <w:spacing w:line="560" w:lineRule="exact"/>
              <w:jc w:val="center"/>
              <w:rPr>
                <w:rFonts w:hint="eastAsia" w:ascii="宋体" w:hAnsi="宋体" w:eastAsia="宋体" w:cs="宋体"/>
                <w:sz w:val="24"/>
                <w:szCs w:val="24"/>
              </w:rPr>
            </w:pPr>
          </w:p>
        </w:tc>
        <w:tc>
          <w:tcPr>
            <w:tcW w:w="1126" w:type="dxa"/>
            <w:vMerge w:val="continue"/>
            <w:noWrap w:val="0"/>
            <w:vAlign w:val="center"/>
          </w:tcPr>
          <w:p w14:paraId="0DFBB939">
            <w:pPr>
              <w:pageBreakBefore w:val="0"/>
              <w:kinsoku/>
              <w:wordWrap/>
              <w:overflowPunct/>
              <w:topLinePunct w:val="0"/>
              <w:bidi w:val="0"/>
              <w:spacing w:line="560" w:lineRule="exact"/>
              <w:jc w:val="center"/>
              <w:rPr>
                <w:rFonts w:hint="eastAsia" w:ascii="宋体" w:hAnsi="宋体" w:eastAsia="宋体" w:cs="宋体"/>
                <w:sz w:val="24"/>
                <w:szCs w:val="24"/>
              </w:rPr>
            </w:pPr>
          </w:p>
        </w:tc>
        <w:tc>
          <w:tcPr>
            <w:tcW w:w="1126" w:type="dxa"/>
            <w:noWrap w:val="0"/>
            <w:vAlign w:val="center"/>
          </w:tcPr>
          <w:p w14:paraId="25EE9A31">
            <w:pPr>
              <w:pageBreakBefore w:val="0"/>
              <w:kinsoku/>
              <w:wordWrap/>
              <w:overflowPunct/>
              <w:topLinePunct w:val="0"/>
              <w:bidi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证书</w:t>
            </w:r>
          </w:p>
          <w:p w14:paraId="64FB61C6">
            <w:pPr>
              <w:pageBreakBefore w:val="0"/>
              <w:kinsoku/>
              <w:wordWrap/>
              <w:overflowPunct/>
              <w:topLinePunct w:val="0"/>
              <w:bidi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名称</w:t>
            </w:r>
          </w:p>
        </w:tc>
        <w:tc>
          <w:tcPr>
            <w:tcW w:w="1126" w:type="dxa"/>
            <w:noWrap w:val="0"/>
            <w:vAlign w:val="center"/>
          </w:tcPr>
          <w:p w14:paraId="5762E413">
            <w:pPr>
              <w:pageBreakBefore w:val="0"/>
              <w:kinsoku/>
              <w:wordWrap/>
              <w:overflowPunct/>
              <w:topLinePunct w:val="0"/>
              <w:bidi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级别</w:t>
            </w:r>
          </w:p>
        </w:tc>
        <w:tc>
          <w:tcPr>
            <w:tcW w:w="1126" w:type="dxa"/>
            <w:noWrap w:val="0"/>
            <w:vAlign w:val="center"/>
          </w:tcPr>
          <w:p w14:paraId="35E4675E">
            <w:pPr>
              <w:pageBreakBefore w:val="0"/>
              <w:kinsoku/>
              <w:wordWrap/>
              <w:overflowPunct/>
              <w:topLinePunct w:val="0"/>
              <w:bidi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证号</w:t>
            </w:r>
          </w:p>
        </w:tc>
        <w:tc>
          <w:tcPr>
            <w:tcW w:w="913" w:type="dxa"/>
            <w:noWrap w:val="0"/>
            <w:vAlign w:val="center"/>
          </w:tcPr>
          <w:p w14:paraId="342116E9">
            <w:pPr>
              <w:pageBreakBefore w:val="0"/>
              <w:kinsoku/>
              <w:wordWrap/>
              <w:overflowPunct/>
              <w:topLinePunct w:val="0"/>
              <w:bidi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专业</w:t>
            </w:r>
          </w:p>
        </w:tc>
      </w:tr>
      <w:tr w14:paraId="00F1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30" w:type="dxa"/>
            <w:vMerge w:val="restart"/>
            <w:noWrap w:val="0"/>
            <w:vAlign w:val="center"/>
          </w:tcPr>
          <w:p w14:paraId="1BE8CA48">
            <w:pPr>
              <w:pageBreakBefore w:val="0"/>
              <w:kinsoku/>
              <w:wordWrap/>
              <w:overflowPunct/>
              <w:topLinePunct w:val="0"/>
              <w:bidi w:val="0"/>
              <w:spacing w:line="5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项目负责</w:t>
            </w:r>
            <w:r>
              <w:rPr>
                <w:rFonts w:hint="eastAsia" w:ascii="宋体" w:hAnsi="宋体" w:eastAsia="宋体" w:cs="宋体"/>
                <w:sz w:val="24"/>
                <w:szCs w:val="24"/>
              </w:rPr>
              <w:t>人</w:t>
            </w:r>
          </w:p>
        </w:tc>
        <w:tc>
          <w:tcPr>
            <w:tcW w:w="1126" w:type="dxa"/>
            <w:noWrap w:val="0"/>
            <w:vAlign w:val="top"/>
          </w:tcPr>
          <w:p w14:paraId="7A8DED47">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03166746">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22BE1C39">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500A2E06">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2FF97EB0">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4897E187">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42BD5469">
            <w:pPr>
              <w:pageBreakBefore w:val="0"/>
              <w:kinsoku/>
              <w:wordWrap/>
              <w:overflowPunct/>
              <w:topLinePunct w:val="0"/>
              <w:bidi w:val="0"/>
              <w:spacing w:line="560" w:lineRule="exact"/>
              <w:rPr>
                <w:rFonts w:hint="eastAsia" w:ascii="宋体" w:hAnsi="宋体" w:eastAsia="宋体" w:cs="宋体"/>
                <w:sz w:val="24"/>
                <w:szCs w:val="24"/>
              </w:rPr>
            </w:pPr>
          </w:p>
        </w:tc>
        <w:tc>
          <w:tcPr>
            <w:tcW w:w="913" w:type="dxa"/>
            <w:noWrap w:val="0"/>
            <w:vAlign w:val="top"/>
          </w:tcPr>
          <w:p w14:paraId="79F2FABF">
            <w:pPr>
              <w:pageBreakBefore w:val="0"/>
              <w:kinsoku/>
              <w:wordWrap/>
              <w:overflowPunct/>
              <w:topLinePunct w:val="0"/>
              <w:bidi w:val="0"/>
              <w:spacing w:line="560" w:lineRule="exact"/>
              <w:rPr>
                <w:rFonts w:hint="eastAsia" w:ascii="宋体" w:hAnsi="宋体" w:eastAsia="宋体" w:cs="宋体"/>
                <w:sz w:val="24"/>
                <w:szCs w:val="24"/>
              </w:rPr>
            </w:pPr>
          </w:p>
        </w:tc>
      </w:tr>
      <w:tr w14:paraId="335F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30" w:type="dxa"/>
            <w:vMerge w:val="continue"/>
            <w:noWrap w:val="0"/>
            <w:vAlign w:val="center"/>
          </w:tcPr>
          <w:p w14:paraId="4D919700">
            <w:pPr>
              <w:pageBreakBefore w:val="0"/>
              <w:kinsoku/>
              <w:wordWrap/>
              <w:overflowPunct/>
              <w:topLinePunct w:val="0"/>
              <w:bidi w:val="0"/>
              <w:spacing w:line="560" w:lineRule="exact"/>
              <w:jc w:val="center"/>
              <w:rPr>
                <w:rFonts w:hint="eastAsia" w:ascii="宋体" w:hAnsi="宋体" w:eastAsia="宋体" w:cs="宋体"/>
                <w:sz w:val="24"/>
                <w:szCs w:val="24"/>
              </w:rPr>
            </w:pPr>
          </w:p>
        </w:tc>
        <w:tc>
          <w:tcPr>
            <w:tcW w:w="1126" w:type="dxa"/>
            <w:noWrap w:val="0"/>
            <w:vAlign w:val="top"/>
          </w:tcPr>
          <w:p w14:paraId="1FC39797">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405201FD">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23F090EF">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143898DA">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183FD808">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09226078">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27C6BDC7">
            <w:pPr>
              <w:pageBreakBefore w:val="0"/>
              <w:kinsoku/>
              <w:wordWrap/>
              <w:overflowPunct/>
              <w:topLinePunct w:val="0"/>
              <w:bidi w:val="0"/>
              <w:spacing w:line="560" w:lineRule="exact"/>
              <w:rPr>
                <w:rFonts w:hint="eastAsia" w:ascii="宋体" w:hAnsi="宋体" w:eastAsia="宋体" w:cs="宋体"/>
                <w:sz w:val="24"/>
                <w:szCs w:val="24"/>
              </w:rPr>
            </w:pPr>
          </w:p>
        </w:tc>
        <w:tc>
          <w:tcPr>
            <w:tcW w:w="913" w:type="dxa"/>
            <w:noWrap w:val="0"/>
            <w:vAlign w:val="top"/>
          </w:tcPr>
          <w:p w14:paraId="56FB890D">
            <w:pPr>
              <w:pageBreakBefore w:val="0"/>
              <w:kinsoku/>
              <w:wordWrap/>
              <w:overflowPunct/>
              <w:topLinePunct w:val="0"/>
              <w:bidi w:val="0"/>
              <w:spacing w:line="560" w:lineRule="exact"/>
              <w:rPr>
                <w:rFonts w:hint="eastAsia" w:ascii="宋体" w:hAnsi="宋体" w:eastAsia="宋体" w:cs="宋体"/>
                <w:sz w:val="24"/>
                <w:szCs w:val="24"/>
              </w:rPr>
            </w:pPr>
          </w:p>
        </w:tc>
      </w:tr>
      <w:tr w14:paraId="7E3F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30" w:type="dxa"/>
            <w:vMerge w:val="continue"/>
            <w:noWrap w:val="0"/>
            <w:vAlign w:val="center"/>
          </w:tcPr>
          <w:p w14:paraId="73C5F426">
            <w:pPr>
              <w:pageBreakBefore w:val="0"/>
              <w:kinsoku/>
              <w:wordWrap/>
              <w:overflowPunct/>
              <w:topLinePunct w:val="0"/>
              <w:bidi w:val="0"/>
              <w:spacing w:line="560" w:lineRule="exact"/>
              <w:jc w:val="center"/>
              <w:rPr>
                <w:rFonts w:hint="eastAsia" w:ascii="宋体" w:hAnsi="宋体" w:eastAsia="宋体" w:cs="宋体"/>
                <w:sz w:val="24"/>
                <w:szCs w:val="24"/>
              </w:rPr>
            </w:pPr>
          </w:p>
        </w:tc>
        <w:tc>
          <w:tcPr>
            <w:tcW w:w="1126" w:type="dxa"/>
            <w:noWrap w:val="0"/>
            <w:vAlign w:val="top"/>
          </w:tcPr>
          <w:p w14:paraId="7A24C028">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3E03E99E">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1AB8D086">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79D3C032">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14AF1796">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2C7B6084">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2DA989D9">
            <w:pPr>
              <w:pageBreakBefore w:val="0"/>
              <w:kinsoku/>
              <w:wordWrap/>
              <w:overflowPunct/>
              <w:topLinePunct w:val="0"/>
              <w:bidi w:val="0"/>
              <w:spacing w:line="560" w:lineRule="exact"/>
              <w:rPr>
                <w:rFonts w:hint="eastAsia" w:ascii="宋体" w:hAnsi="宋体" w:eastAsia="宋体" w:cs="宋体"/>
                <w:sz w:val="24"/>
                <w:szCs w:val="24"/>
              </w:rPr>
            </w:pPr>
          </w:p>
        </w:tc>
        <w:tc>
          <w:tcPr>
            <w:tcW w:w="913" w:type="dxa"/>
            <w:noWrap w:val="0"/>
            <w:vAlign w:val="top"/>
          </w:tcPr>
          <w:p w14:paraId="12AB1351">
            <w:pPr>
              <w:pageBreakBefore w:val="0"/>
              <w:kinsoku/>
              <w:wordWrap/>
              <w:overflowPunct/>
              <w:topLinePunct w:val="0"/>
              <w:bidi w:val="0"/>
              <w:spacing w:line="560" w:lineRule="exact"/>
              <w:rPr>
                <w:rFonts w:hint="eastAsia" w:ascii="宋体" w:hAnsi="宋体" w:eastAsia="宋体" w:cs="宋体"/>
                <w:sz w:val="24"/>
                <w:szCs w:val="24"/>
              </w:rPr>
            </w:pPr>
          </w:p>
        </w:tc>
      </w:tr>
      <w:tr w14:paraId="4E0F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30" w:type="dxa"/>
            <w:vMerge w:val="restart"/>
            <w:noWrap w:val="0"/>
            <w:vAlign w:val="center"/>
          </w:tcPr>
          <w:p w14:paraId="7B224940">
            <w:pPr>
              <w:pageBreakBefore w:val="0"/>
              <w:kinsoku/>
              <w:wordWrap/>
              <w:overflowPunct/>
              <w:topLinePunct w:val="0"/>
              <w:bidi w:val="0"/>
              <w:spacing w:line="56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保安人员</w:t>
            </w:r>
          </w:p>
        </w:tc>
        <w:tc>
          <w:tcPr>
            <w:tcW w:w="1126" w:type="dxa"/>
            <w:noWrap w:val="0"/>
            <w:vAlign w:val="top"/>
          </w:tcPr>
          <w:p w14:paraId="15A47BB6">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38C84F37">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6400470F">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2D5180B6">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420073E9">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3FF7B1E5">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17624A22">
            <w:pPr>
              <w:pageBreakBefore w:val="0"/>
              <w:kinsoku/>
              <w:wordWrap/>
              <w:overflowPunct/>
              <w:topLinePunct w:val="0"/>
              <w:bidi w:val="0"/>
              <w:spacing w:line="560" w:lineRule="exact"/>
              <w:rPr>
                <w:rFonts w:hint="eastAsia" w:ascii="宋体" w:hAnsi="宋体" w:eastAsia="宋体" w:cs="宋体"/>
                <w:sz w:val="24"/>
                <w:szCs w:val="24"/>
              </w:rPr>
            </w:pPr>
          </w:p>
        </w:tc>
        <w:tc>
          <w:tcPr>
            <w:tcW w:w="913" w:type="dxa"/>
            <w:noWrap w:val="0"/>
            <w:vAlign w:val="top"/>
          </w:tcPr>
          <w:p w14:paraId="50314E5A">
            <w:pPr>
              <w:pageBreakBefore w:val="0"/>
              <w:kinsoku/>
              <w:wordWrap/>
              <w:overflowPunct/>
              <w:topLinePunct w:val="0"/>
              <w:bidi w:val="0"/>
              <w:spacing w:line="560" w:lineRule="exact"/>
              <w:rPr>
                <w:rFonts w:hint="eastAsia" w:ascii="宋体" w:hAnsi="宋体" w:eastAsia="宋体" w:cs="宋体"/>
                <w:sz w:val="24"/>
                <w:szCs w:val="24"/>
              </w:rPr>
            </w:pPr>
          </w:p>
        </w:tc>
      </w:tr>
      <w:tr w14:paraId="2224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30" w:type="dxa"/>
            <w:vMerge w:val="continue"/>
            <w:noWrap w:val="0"/>
            <w:vAlign w:val="center"/>
          </w:tcPr>
          <w:p w14:paraId="21B391DF">
            <w:pPr>
              <w:pageBreakBefore w:val="0"/>
              <w:kinsoku/>
              <w:wordWrap/>
              <w:overflowPunct/>
              <w:topLinePunct w:val="0"/>
              <w:bidi w:val="0"/>
              <w:spacing w:line="560" w:lineRule="exact"/>
              <w:jc w:val="center"/>
              <w:rPr>
                <w:rFonts w:hint="eastAsia" w:ascii="宋体" w:hAnsi="宋体" w:eastAsia="宋体" w:cs="宋体"/>
                <w:sz w:val="24"/>
                <w:szCs w:val="24"/>
              </w:rPr>
            </w:pPr>
          </w:p>
        </w:tc>
        <w:tc>
          <w:tcPr>
            <w:tcW w:w="1126" w:type="dxa"/>
            <w:noWrap w:val="0"/>
            <w:vAlign w:val="top"/>
          </w:tcPr>
          <w:p w14:paraId="0DD3FDC3">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4DB3C3A2">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2B3C49DC">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1E853309">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44B11799">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5CFB09AA">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1EC432D0">
            <w:pPr>
              <w:pageBreakBefore w:val="0"/>
              <w:kinsoku/>
              <w:wordWrap/>
              <w:overflowPunct/>
              <w:topLinePunct w:val="0"/>
              <w:bidi w:val="0"/>
              <w:spacing w:line="560" w:lineRule="exact"/>
              <w:rPr>
                <w:rFonts w:hint="eastAsia" w:ascii="宋体" w:hAnsi="宋体" w:eastAsia="宋体" w:cs="宋体"/>
                <w:sz w:val="24"/>
                <w:szCs w:val="24"/>
              </w:rPr>
            </w:pPr>
          </w:p>
        </w:tc>
        <w:tc>
          <w:tcPr>
            <w:tcW w:w="913" w:type="dxa"/>
            <w:noWrap w:val="0"/>
            <w:vAlign w:val="top"/>
          </w:tcPr>
          <w:p w14:paraId="24600A15">
            <w:pPr>
              <w:pageBreakBefore w:val="0"/>
              <w:kinsoku/>
              <w:wordWrap/>
              <w:overflowPunct/>
              <w:topLinePunct w:val="0"/>
              <w:bidi w:val="0"/>
              <w:spacing w:line="560" w:lineRule="exact"/>
              <w:rPr>
                <w:rFonts w:hint="eastAsia" w:ascii="宋体" w:hAnsi="宋体" w:eastAsia="宋体" w:cs="宋体"/>
                <w:sz w:val="24"/>
                <w:szCs w:val="24"/>
              </w:rPr>
            </w:pPr>
          </w:p>
        </w:tc>
      </w:tr>
      <w:tr w14:paraId="0DA6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30" w:type="dxa"/>
            <w:vMerge w:val="continue"/>
            <w:noWrap w:val="0"/>
            <w:vAlign w:val="center"/>
          </w:tcPr>
          <w:p w14:paraId="27AAD420">
            <w:pPr>
              <w:pageBreakBefore w:val="0"/>
              <w:kinsoku/>
              <w:wordWrap/>
              <w:overflowPunct/>
              <w:topLinePunct w:val="0"/>
              <w:bidi w:val="0"/>
              <w:spacing w:line="560" w:lineRule="exact"/>
              <w:jc w:val="center"/>
              <w:rPr>
                <w:rFonts w:hint="eastAsia" w:ascii="宋体" w:hAnsi="宋体" w:eastAsia="宋体" w:cs="宋体"/>
                <w:sz w:val="24"/>
                <w:szCs w:val="24"/>
              </w:rPr>
            </w:pPr>
          </w:p>
        </w:tc>
        <w:tc>
          <w:tcPr>
            <w:tcW w:w="1126" w:type="dxa"/>
            <w:noWrap w:val="0"/>
            <w:vAlign w:val="top"/>
          </w:tcPr>
          <w:p w14:paraId="52AD64C3">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083656D0">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295BEDF5">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37DE55F3">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6E12CE04">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23F23D78">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58822970">
            <w:pPr>
              <w:pageBreakBefore w:val="0"/>
              <w:kinsoku/>
              <w:wordWrap/>
              <w:overflowPunct/>
              <w:topLinePunct w:val="0"/>
              <w:bidi w:val="0"/>
              <w:spacing w:line="560" w:lineRule="exact"/>
              <w:rPr>
                <w:rFonts w:hint="eastAsia" w:ascii="宋体" w:hAnsi="宋体" w:eastAsia="宋体" w:cs="宋体"/>
                <w:sz w:val="24"/>
                <w:szCs w:val="24"/>
              </w:rPr>
            </w:pPr>
          </w:p>
        </w:tc>
        <w:tc>
          <w:tcPr>
            <w:tcW w:w="913" w:type="dxa"/>
            <w:noWrap w:val="0"/>
            <w:vAlign w:val="top"/>
          </w:tcPr>
          <w:p w14:paraId="25C3D970">
            <w:pPr>
              <w:pageBreakBefore w:val="0"/>
              <w:kinsoku/>
              <w:wordWrap/>
              <w:overflowPunct/>
              <w:topLinePunct w:val="0"/>
              <w:bidi w:val="0"/>
              <w:spacing w:line="560" w:lineRule="exact"/>
              <w:rPr>
                <w:rFonts w:hint="eastAsia" w:ascii="宋体" w:hAnsi="宋体" w:eastAsia="宋体" w:cs="宋体"/>
                <w:sz w:val="24"/>
                <w:szCs w:val="24"/>
              </w:rPr>
            </w:pPr>
          </w:p>
        </w:tc>
      </w:tr>
      <w:tr w14:paraId="42CC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30" w:type="dxa"/>
            <w:vMerge w:val="restart"/>
            <w:noWrap w:val="0"/>
            <w:vAlign w:val="center"/>
          </w:tcPr>
          <w:p w14:paraId="53B8D92C">
            <w:pPr>
              <w:pageBreakBefore w:val="0"/>
              <w:kinsoku/>
              <w:wordWrap/>
              <w:overflowPunct/>
              <w:topLinePunct w:val="0"/>
              <w:bidi w:val="0"/>
              <w:spacing w:line="5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XXX</w:t>
            </w:r>
          </w:p>
        </w:tc>
        <w:tc>
          <w:tcPr>
            <w:tcW w:w="1126" w:type="dxa"/>
            <w:noWrap w:val="0"/>
            <w:vAlign w:val="top"/>
          </w:tcPr>
          <w:p w14:paraId="06304BD9">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24DCF3BD">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6FF8F8CD">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79F1ACF4">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55FFFD30">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225A0AD5">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42B49DF9">
            <w:pPr>
              <w:pageBreakBefore w:val="0"/>
              <w:kinsoku/>
              <w:wordWrap/>
              <w:overflowPunct/>
              <w:topLinePunct w:val="0"/>
              <w:bidi w:val="0"/>
              <w:spacing w:line="560" w:lineRule="exact"/>
              <w:rPr>
                <w:rFonts w:hint="eastAsia" w:ascii="宋体" w:hAnsi="宋体" w:eastAsia="宋体" w:cs="宋体"/>
                <w:sz w:val="24"/>
                <w:szCs w:val="24"/>
              </w:rPr>
            </w:pPr>
          </w:p>
        </w:tc>
        <w:tc>
          <w:tcPr>
            <w:tcW w:w="913" w:type="dxa"/>
            <w:noWrap w:val="0"/>
            <w:vAlign w:val="top"/>
          </w:tcPr>
          <w:p w14:paraId="26432BCB">
            <w:pPr>
              <w:pageBreakBefore w:val="0"/>
              <w:kinsoku/>
              <w:wordWrap/>
              <w:overflowPunct/>
              <w:topLinePunct w:val="0"/>
              <w:bidi w:val="0"/>
              <w:spacing w:line="560" w:lineRule="exact"/>
              <w:rPr>
                <w:rFonts w:hint="eastAsia" w:ascii="宋体" w:hAnsi="宋体" w:eastAsia="宋体" w:cs="宋体"/>
                <w:sz w:val="24"/>
                <w:szCs w:val="24"/>
              </w:rPr>
            </w:pPr>
          </w:p>
        </w:tc>
      </w:tr>
      <w:tr w14:paraId="7B63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30" w:type="dxa"/>
            <w:vMerge w:val="continue"/>
            <w:noWrap w:val="0"/>
            <w:vAlign w:val="top"/>
          </w:tcPr>
          <w:p w14:paraId="474E4678">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433571FF">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294CE597">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22C37A3D">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69B835F1">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5E188107">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3B0C301B">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60425763">
            <w:pPr>
              <w:pageBreakBefore w:val="0"/>
              <w:kinsoku/>
              <w:wordWrap/>
              <w:overflowPunct/>
              <w:topLinePunct w:val="0"/>
              <w:bidi w:val="0"/>
              <w:spacing w:line="560" w:lineRule="exact"/>
              <w:rPr>
                <w:rFonts w:hint="eastAsia" w:ascii="宋体" w:hAnsi="宋体" w:eastAsia="宋体" w:cs="宋体"/>
                <w:sz w:val="24"/>
                <w:szCs w:val="24"/>
              </w:rPr>
            </w:pPr>
          </w:p>
        </w:tc>
        <w:tc>
          <w:tcPr>
            <w:tcW w:w="913" w:type="dxa"/>
            <w:noWrap w:val="0"/>
            <w:vAlign w:val="top"/>
          </w:tcPr>
          <w:p w14:paraId="276773A3">
            <w:pPr>
              <w:pageBreakBefore w:val="0"/>
              <w:kinsoku/>
              <w:wordWrap/>
              <w:overflowPunct/>
              <w:topLinePunct w:val="0"/>
              <w:bidi w:val="0"/>
              <w:spacing w:line="560" w:lineRule="exact"/>
              <w:rPr>
                <w:rFonts w:hint="eastAsia" w:ascii="宋体" w:hAnsi="宋体" w:eastAsia="宋体" w:cs="宋体"/>
                <w:sz w:val="24"/>
                <w:szCs w:val="24"/>
              </w:rPr>
            </w:pPr>
          </w:p>
        </w:tc>
      </w:tr>
      <w:tr w14:paraId="35C3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330" w:type="dxa"/>
            <w:vMerge w:val="continue"/>
            <w:noWrap w:val="0"/>
            <w:vAlign w:val="top"/>
          </w:tcPr>
          <w:p w14:paraId="44A0DDAF">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586E663D">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29B95C9C">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4487431D">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69324549">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2F98B3D0">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6E6B2070">
            <w:pPr>
              <w:pageBreakBefore w:val="0"/>
              <w:kinsoku/>
              <w:wordWrap/>
              <w:overflowPunct/>
              <w:topLinePunct w:val="0"/>
              <w:bidi w:val="0"/>
              <w:spacing w:line="560" w:lineRule="exact"/>
              <w:rPr>
                <w:rFonts w:hint="eastAsia" w:ascii="宋体" w:hAnsi="宋体" w:eastAsia="宋体" w:cs="宋体"/>
                <w:sz w:val="24"/>
                <w:szCs w:val="24"/>
              </w:rPr>
            </w:pPr>
          </w:p>
        </w:tc>
        <w:tc>
          <w:tcPr>
            <w:tcW w:w="1126" w:type="dxa"/>
            <w:noWrap w:val="0"/>
            <w:vAlign w:val="top"/>
          </w:tcPr>
          <w:p w14:paraId="68BB4DC0">
            <w:pPr>
              <w:pageBreakBefore w:val="0"/>
              <w:kinsoku/>
              <w:wordWrap/>
              <w:overflowPunct/>
              <w:topLinePunct w:val="0"/>
              <w:bidi w:val="0"/>
              <w:spacing w:line="560" w:lineRule="exact"/>
              <w:rPr>
                <w:rFonts w:hint="eastAsia" w:ascii="宋体" w:hAnsi="宋体" w:eastAsia="宋体" w:cs="宋体"/>
                <w:sz w:val="24"/>
                <w:szCs w:val="24"/>
              </w:rPr>
            </w:pPr>
          </w:p>
        </w:tc>
        <w:tc>
          <w:tcPr>
            <w:tcW w:w="913" w:type="dxa"/>
            <w:noWrap w:val="0"/>
            <w:vAlign w:val="top"/>
          </w:tcPr>
          <w:p w14:paraId="1E502E9F">
            <w:pPr>
              <w:pageBreakBefore w:val="0"/>
              <w:kinsoku/>
              <w:wordWrap/>
              <w:overflowPunct/>
              <w:topLinePunct w:val="0"/>
              <w:bidi w:val="0"/>
              <w:spacing w:line="560" w:lineRule="exact"/>
              <w:rPr>
                <w:rFonts w:hint="eastAsia" w:ascii="宋体" w:hAnsi="宋体" w:eastAsia="宋体" w:cs="宋体"/>
                <w:sz w:val="24"/>
                <w:szCs w:val="24"/>
              </w:rPr>
            </w:pPr>
          </w:p>
        </w:tc>
      </w:tr>
    </w:tbl>
    <w:p w14:paraId="3E2417F1">
      <w:pPr>
        <w:pageBreakBefore w:val="0"/>
        <w:kinsoku/>
        <w:wordWrap/>
        <w:overflowPunct/>
        <w:topLinePunct w:val="0"/>
        <w:bidi w:val="0"/>
        <w:spacing w:line="560" w:lineRule="exac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注：</w:t>
      </w:r>
      <w:r>
        <w:rPr>
          <w:rFonts w:hint="eastAsia" w:ascii="宋体" w:hAnsi="宋体" w:eastAsia="宋体" w:cs="宋体"/>
          <w:kern w:val="2"/>
          <w:sz w:val="24"/>
          <w:szCs w:val="24"/>
          <w:highlight w:val="none"/>
          <w:lang w:val="en-US" w:eastAsia="zh-CN" w:bidi="ar-SA"/>
        </w:rPr>
        <w:t>人员资料包括：身份证、毕业证、职称证、社保缴纳证明、相关资格证书等复印件或扫描件。</w:t>
      </w:r>
    </w:p>
    <w:p w14:paraId="3893B9E1">
      <w:pPr>
        <w:pStyle w:val="10"/>
        <w:ind w:left="0" w:leftChars="0" w:firstLine="0" w:firstLineChars="0"/>
        <w:rPr>
          <w:rFonts w:hint="eastAsia"/>
          <w:sz w:val="24"/>
          <w:szCs w:val="24"/>
        </w:rPr>
      </w:pPr>
    </w:p>
    <w:p w14:paraId="04A40E7C">
      <w:pPr>
        <w:pageBreakBefore w:val="0"/>
        <w:kinsoku/>
        <w:wordWrap/>
        <w:overflowPunct/>
        <w:topLinePunct w:val="0"/>
        <w:bidi w:val="0"/>
        <w:spacing w:line="560" w:lineRule="exact"/>
        <w:ind w:left="360"/>
        <w:jc w:val="center"/>
        <w:textAlignment w:val="auto"/>
        <w:outlineLvl w:val="9"/>
        <w:rPr>
          <w:rFonts w:hint="eastAsia" w:ascii="宋体" w:hAnsi="宋体" w:eastAsia="宋体" w:cs="宋体"/>
          <w:color w:val="000000"/>
          <w:sz w:val="24"/>
          <w:szCs w:val="24"/>
        </w:rPr>
      </w:pPr>
    </w:p>
    <w:p w14:paraId="0E144E8A">
      <w:pPr>
        <w:pageBreakBefore w:val="0"/>
        <w:kinsoku/>
        <w:wordWrap/>
        <w:overflowPunct/>
        <w:topLinePunct w:val="0"/>
        <w:bidi w:val="0"/>
        <w:spacing w:line="560" w:lineRule="exact"/>
        <w:jc w:val="left"/>
        <w:textAlignment w:val="auto"/>
        <w:outlineLvl w:val="9"/>
        <w:rPr>
          <w:rFonts w:hint="eastAsia" w:ascii="宋体" w:hAnsi="宋体" w:eastAsia="宋体" w:cs="宋体"/>
          <w:color w:val="000000"/>
          <w:sz w:val="24"/>
          <w:szCs w:val="24"/>
        </w:rPr>
      </w:pPr>
    </w:p>
    <w:p w14:paraId="0A466F1A">
      <w:pPr>
        <w:pageBreakBefore w:val="0"/>
        <w:kinsoku/>
        <w:wordWrap/>
        <w:overflowPunct/>
        <w:topLinePunct w:val="0"/>
        <w:bidi w:val="0"/>
        <w:spacing w:line="560" w:lineRule="exact"/>
        <w:ind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 xml:space="preserve">：                                 （加盖电子公章） </w:t>
      </w:r>
    </w:p>
    <w:p w14:paraId="3AC83A12">
      <w:pPr>
        <w:pageBreakBefore w:val="0"/>
        <w:kinsoku/>
        <w:wordWrap/>
        <w:overflowPunct/>
        <w:topLinePunct w:val="0"/>
        <w:bidi w:val="0"/>
        <w:spacing w:line="560" w:lineRule="exact"/>
        <w:ind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法定代表人（电子签名）：                </w:t>
      </w:r>
    </w:p>
    <w:p w14:paraId="565A3279">
      <w:pPr>
        <w:pageBreakBefore w:val="0"/>
        <w:kinsoku/>
        <w:wordWrap/>
        <w:overflowPunct/>
        <w:topLinePunct w:val="0"/>
        <w:bidi w:val="0"/>
        <w:spacing w:line="560" w:lineRule="exact"/>
        <w:ind w:firstLine="240" w:firstLineChars="1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14:paraId="1CD3675E">
      <w:pPr>
        <w:pageBreakBefore w:val="0"/>
        <w:kinsoku/>
        <w:wordWrap/>
        <w:overflowPunct/>
        <w:topLinePunct w:val="0"/>
        <w:bidi w:val="0"/>
        <w:spacing w:line="560" w:lineRule="exact"/>
        <w:jc w:val="left"/>
        <w:textAlignment w:val="auto"/>
        <w:outlineLvl w:val="9"/>
        <w:rPr>
          <w:rFonts w:hint="eastAsia" w:ascii="宋体" w:hAnsi="宋体" w:eastAsia="宋体" w:cs="宋体"/>
          <w:color w:val="000000"/>
          <w:sz w:val="24"/>
          <w:szCs w:val="24"/>
        </w:rPr>
      </w:pPr>
    </w:p>
    <w:p w14:paraId="3D9ABE5A">
      <w:pPr>
        <w:pageBreakBefore w:val="0"/>
        <w:kinsoku/>
        <w:wordWrap/>
        <w:overflowPunct/>
        <w:topLinePunct w:val="0"/>
        <w:bidi w:val="0"/>
        <w:spacing w:line="560" w:lineRule="exact"/>
        <w:outlineLvl w:val="2"/>
        <w:rPr>
          <w:rFonts w:hint="eastAsia" w:ascii="宋体" w:hAnsi="宋体" w:eastAsia="宋体" w:cs="宋体"/>
          <w:b/>
          <w:bCs/>
          <w:color w:val="auto"/>
          <w:sz w:val="24"/>
          <w:szCs w:val="24"/>
          <w:lang w:val="en-US" w:eastAsia="zh-CN"/>
        </w:rPr>
      </w:pPr>
      <w:bookmarkStart w:id="131" w:name="_Toc436385992"/>
      <w:bookmarkStart w:id="132" w:name="_Toc436820890"/>
      <w:bookmarkStart w:id="133" w:name="_Toc436410129"/>
      <w:bookmarkStart w:id="134" w:name="_Toc307564880"/>
      <w:bookmarkStart w:id="135" w:name="_Toc436404120"/>
    </w:p>
    <w:p w14:paraId="4DFDA7D7">
      <w:pPr>
        <w:pageBreakBefore w:val="0"/>
        <w:kinsoku/>
        <w:wordWrap/>
        <w:overflowPunct/>
        <w:topLinePunct w:val="0"/>
        <w:bidi w:val="0"/>
        <w:spacing w:line="560" w:lineRule="exact"/>
        <w:outlineLvl w:val="2"/>
        <w:rPr>
          <w:rFonts w:hint="eastAsia" w:ascii="宋体" w:hAnsi="宋体" w:eastAsia="宋体" w:cs="宋体"/>
          <w:b/>
          <w:bCs/>
          <w:color w:val="auto"/>
          <w:sz w:val="24"/>
          <w:szCs w:val="24"/>
          <w:lang w:val="en-US" w:eastAsia="zh-CN"/>
        </w:rPr>
      </w:pPr>
    </w:p>
    <w:p w14:paraId="20F6CB62">
      <w:pPr>
        <w:pageBreakBefore w:val="0"/>
        <w:kinsoku/>
        <w:wordWrap/>
        <w:overflowPunct/>
        <w:topLinePunct w:val="0"/>
        <w:bidi w:val="0"/>
        <w:spacing w:line="560" w:lineRule="exact"/>
        <w:outlineLvl w:val="2"/>
        <w:rPr>
          <w:rFonts w:hint="eastAsia" w:ascii="宋体" w:hAnsi="宋体" w:eastAsia="宋体" w:cs="宋体"/>
          <w:b/>
          <w:bCs/>
          <w:color w:val="auto"/>
          <w:sz w:val="24"/>
          <w:szCs w:val="24"/>
          <w:lang w:val="en-US" w:eastAsia="zh-CN"/>
        </w:rPr>
      </w:pPr>
    </w:p>
    <w:p w14:paraId="055DB3E5">
      <w:pPr>
        <w:pageBreakBefore w:val="0"/>
        <w:kinsoku/>
        <w:wordWrap/>
        <w:overflowPunct/>
        <w:topLinePunct w:val="0"/>
        <w:bidi w:val="0"/>
        <w:spacing w:line="560" w:lineRule="exact"/>
        <w:outlineLvl w:val="2"/>
        <w:rPr>
          <w:rFonts w:hint="eastAsia" w:ascii="宋体" w:hAnsi="宋体" w:eastAsia="宋体" w:cs="宋体"/>
          <w:b/>
          <w:bCs/>
          <w:color w:val="auto"/>
          <w:sz w:val="24"/>
          <w:szCs w:val="24"/>
          <w:lang w:val="en-US" w:eastAsia="zh-CN"/>
        </w:rPr>
      </w:pPr>
    </w:p>
    <w:p w14:paraId="1C84FF9A">
      <w:pPr>
        <w:pageBreakBefore w:val="0"/>
        <w:kinsoku/>
        <w:wordWrap/>
        <w:overflowPunct/>
        <w:topLinePunct w:val="0"/>
        <w:bidi w:val="0"/>
        <w:spacing w:line="560" w:lineRule="exact"/>
        <w:outlineLvl w:val="2"/>
        <w:rPr>
          <w:rFonts w:hint="eastAsia" w:ascii="宋体" w:hAnsi="宋体" w:eastAsia="宋体" w:cs="宋体"/>
          <w:b/>
          <w:bCs/>
          <w:color w:val="auto"/>
          <w:sz w:val="24"/>
          <w:szCs w:val="24"/>
          <w:lang w:val="en-US" w:eastAsia="zh-CN"/>
        </w:rPr>
      </w:pPr>
    </w:p>
    <w:p w14:paraId="312ECFF3">
      <w:pPr>
        <w:pageBreakBefore w:val="0"/>
        <w:kinsoku/>
        <w:wordWrap/>
        <w:overflowPunct/>
        <w:topLinePunct w:val="0"/>
        <w:bidi w:val="0"/>
        <w:spacing w:line="560" w:lineRule="exact"/>
        <w:outlineLvl w:val="2"/>
        <w:rPr>
          <w:rFonts w:hint="eastAsia" w:ascii="宋体" w:hAnsi="宋体" w:eastAsia="宋体" w:cs="宋体"/>
          <w:b w:val="0"/>
          <w:bCs w:val="0"/>
          <w:color w:val="auto"/>
          <w:sz w:val="24"/>
          <w:szCs w:val="24"/>
          <w:lang w:eastAsia="zh-CN"/>
        </w:rPr>
      </w:pPr>
      <w:r>
        <w:rPr>
          <w:rFonts w:hint="eastAsia" w:ascii="宋体" w:hAnsi="宋体" w:eastAsia="宋体" w:cs="宋体"/>
          <w:b/>
          <w:bCs/>
          <w:color w:val="auto"/>
          <w:sz w:val="24"/>
          <w:szCs w:val="24"/>
          <w:lang w:val="en-US" w:eastAsia="zh-CN"/>
        </w:rPr>
        <w:t>格式3-</w:t>
      </w:r>
      <w:r>
        <w:rPr>
          <w:rFonts w:hint="eastAsia" w:ascii="宋体" w:hAnsi="宋体" w:cs="宋体"/>
          <w:b/>
          <w:bCs/>
          <w:color w:val="auto"/>
          <w:sz w:val="24"/>
          <w:szCs w:val="24"/>
          <w:lang w:val="en-US" w:eastAsia="zh-CN"/>
        </w:rPr>
        <w:t>8</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运行维护方案</w:t>
      </w:r>
    </w:p>
    <w:p w14:paraId="688ACA09">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（本部分由供应商根据磋商文件的采购需求和相关要求填写）</w:t>
      </w:r>
    </w:p>
    <w:p w14:paraId="5CF757D8">
      <w:pPr>
        <w:pStyle w:val="9"/>
        <w:rPr>
          <w:rFonts w:hint="eastAsia" w:ascii="宋体" w:hAnsi="宋体" w:eastAsia="宋体" w:cs="宋体"/>
          <w:sz w:val="24"/>
          <w:szCs w:val="24"/>
        </w:rPr>
      </w:pPr>
    </w:p>
    <w:p w14:paraId="2F457826">
      <w:pPr>
        <w:pStyle w:val="10"/>
        <w:rPr>
          <w:rFonts w:hint="eastAsia"/>
          <w:sz w:val="24"/>
          <w:szCs w:val="24"/>
        </w:rPr>
      </w:pPr>
    </w:p>
    <w:p w14:paraId="2A60E1B5">
      <w:pPr>
        <w:pageBreakBefore w:val="0"/>
        <w:kinsoku/>
        <w:wordWrap/>
        <w:overflowPunct/>
        <w:topLinePunct w:val="0"/>
        <w:bidi w:val="0"/>
        <w:spacing w:line="560" w:lineRule="exact"/>
        <w:ind w:firstLine="240" w:firstLineChars="100"/>
        <w:rPr>
          <w:rFonts w:hint="eastAsia" w:ascii="宋体" w:hAnsi="宋体" w:eastAsia="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rPr>
        <w:t xml:space="preserve">：     （加盖电子公章） </w:t>
      </w:r>
    </w:p>
    <w:p w14:paraId="04754DBF">
      <w:pPr>
        <w:pageBreakBefore w:val="0"/>
        <w:kinsoku/>
        <w:wordWrap/>
        <w:overflowPunct/>
        <w:topLinePunct w:val="0"/>
        <w:bidi w:val="0"/>
        <w:spacing w:line="56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法定代表人（电子签名）：                </w:t>
      </w:r>
    </w:p>
    <w:p w14:paraId="1C2E7602">
      <w:pPr>
        <w:pageBreakBefore w:val="0"/>
        <w:kinsoku/>
        <w:wordWrap/>
        <w:overflowPunct/>
        <w:topLinePunct w:val="0"/>
        <w:bidi w:val="0"/>
        <w:spacing w:line="56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14:paraId="2299AD2E">
      <w:pPr>
        <w:pageBreakBefore w:val="0"/>
        <w:kinsoku/>
        <w:wordWrap/>
        <w:overflowPunct/>
        <w:topLinePunct w:val="0"/>
        <w:bidi w:val="0"/>
        <w:spacing w:line="560" w:lineRule="exact"/>
        <w:outlineLvl w:val="2"/>
        <w:rPr>
          <w:rFonts w:hint="eastAsia" w:ascii="宋体" w:hAnsi="宋体" w:eastAsia="宋体" w:cs="宋体"/>
          <w:b/>
          <w:bCs/>
          <w:color w:val="auto"/>
          <w:sz w:val="24"/>
          <w:szCs w:val="24"/>
          <w:lang w:val="en-US" w:eastAsia="zh-CN"/>
        </w:rPr>
      </w:pPr>
    </w:p>
    <w:p w14:paraId="2A9DD2E6">
      <w:pPr>
        <w:pageBreakBefore w:val="0"/>
        <w:kinsoku/>
        <w:wordWrap/>
        <w:overflowPunct/>
        <w:topLinePunct w:val="0"/>
        <w:bidi w:val="0"/>
        <w:spacing w:line="560" w:lineRule="exact"/>
        <w:outlineLvl w:val="2"/>
        <w:rPr>
          <w:rFonts w:hint="eastAsia" w:ascii="宋体" w:hAnsi="宋体" w:eastAsia="宋体" w:cs="宋体"/>
          <w:b/>
          <w:bCs/>
          <w:color w:val="auto"/>
          <w:sz w:val="24"/>
          <w:szCs w:val="24"/>
          <w:lang w:val="en-US" w:eastAsia="zh-CN"/>
        </w:rPr>
      </w:pPr>
    </w:p>
    <w:p w14:paraId="2E224DFD">
      <w:pPr>
        <w:pageBreakBefore w:val="0"/>
        <w:kinsoku/>
        <w:wordWrap/>
        <w:overflowPunct/>
        <w:topLinePunct w:val="0"/>
        <w:bidi w:val="0"/>
        <w:spacing w:line="560" w:lineRule="exact"/>
        <w:outlineLvl w:val="2"/>
        <w:rPr>
          <w:rFonts w:hint="eastAsia" w:ascii="宋体" w:hAnsi="宋体" w:eastAsia="宋体" w:cs="宋体"/>
          <w:b w:val="0"/>
          <w:bCs w:val="0"/>
          <w:color w:val="auto"/>
          <w:sz w:val="24"/>
          <w:szCs w:val="24"/>
          <w:lang w:eastAsia="zh-CN"/>
        </w:rPr>
      </w:pPr>
      <w:r>
        <w:rPr>
          <w:rFonts w:hint="eastAsia" w:ascii="宋体" w:hAnsi="宋体" w:eastAsia="宋体" w:cs="宋体"/>
          <w:b/>
          <w:bCs/>
          <w:color w:val="auto"/>
          <w:sz w:val="24"/>
          <w:szCs w:val="24"/>
          <w:lang w:val="en-US" w:eastAsia="zh-CN"/>
        </w:rPr>
        <w:t>格式3-</w:t>
      </w:r>
      <w:r>
        <w:rPr>
          <w:rFonts w:hint="eastAsia" w:ascii="宋体" w:hAnsi="宋体" w:cs="宋体"/>
          <w:b/>
          <w:bCs/>
          <w:color w:val="auto"/>
          <w:sz w:val="24"/>
          <w:szCs w:val="24"/>
          <w:lang w:val="en-US" w:eastAsia="zh-CN"/>
        </w:rPr>
        <w:t>9</w:t>
      </w:r>
      <w:r>
        <w:rPr>
          <w:rFonts w:hint="eastAsia" w:ascii="宋体" w:hAnsi="宋体" w:eastAsia="宋体" w:cs="宋体"/>
          <w:b/>
          <w:bCs/>
          <w:color w:val="auto"/>
          <w:sz w:val="24"/>
          <w:szCs w:val="24"/>
          <w:lang w:val="en-US" w:eastAsia="zh-CN"/>
        </w:rPr>
        <w:t>：应急预</w:t>
      </w:r>
      <w:r>
        <w:rPr>
          <w:rFonts w:hint="eastAsia" w:ascii="宋体" w:hAnsi="宋体" w:cs="宋体"/>
          <w:b/>
          <w:bCs/>
          <w:color w:val="auto"/>
          <w:sz w:val="24"/>
          <w:szCs w:val="24"/>
          <w:lang w:val="en-US" w:eastAsia="zh-CN"/>
        </w:rPr>
        <w:t>案评审</w:t>
      </w:r>
    </w:p>
    <w:p w14:paraId="63888485">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（本部分由供应商根据磋商文件的采购需求和相关要求填写）</w:t>
      </w:r>
    </w:p>
    <w:p w14:paraId="200C3FC4">
      <w:pPr>
        <w:pStyle w:val="9"/>
        <w:rPr>
          <w:rFonts w:hint="eastAsia" w:ascii="宋体" w:hAnsi="宋体" w:eastAsia="宋体" w:cs="宋体"/>
          <w:sz w:val="24"/>
          <w:szCs w:val="24"/>
        </w:rPr>
      </w:pPr>
    </w:p>
    <w:p w14:paraId="230F55D8">
      <w:pPr>
        <w:pStyle w:val="10"/>
        <w:rPr>
          <w:rFonts w:hint="eastAsia"/>
          <w:sz w:val="24"/>
          <w:szCs w:val="24"/>
        </w:rPr>
      </w:pPr>
    </w:p>
    <w:p w14:paraId="0C54E1B2">
      <w:pPr>
        <w:pageBreakBefore w:val="0"/>
        <w:kinsoku/>
        <w:wordWrap/>
        <w:overflowPunct/>
        <w:topLinePunct w:val="0"/>
        <w:bidi w:val="0"/>
        <w:spacing w:line="560" w:lineRule="exact"/>
        <w:ind w:firstLine="240" w:firstLineChars="100"/>
        <w:rPr>
          <w:rFonts w:hint="eastAsia" w:ascii="宋体" w:hAnsi="宋体" w:eastAsia="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rPr>
        <w:t xml:space="preserve">：     （加盖电子公章） </w:t>
      </w:r>
    </w:p>
    <w:p w14:paraId="015F48F8">
      <w:pPr>
        <w:pageBreakBefore w:val="0"/>
        <w:kinsoku/>
        <w:wordWrap/>
        <w:overflowPunct/>
        <w:topLinePunct w:val="0"/>
        <w:bidi w:val="0"/>
        <w:spacing w:line="56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法定代表人（电子签名）：                </w:t>
      </w:r>
    </w:p>
    <w:p w14:paraId="4CA9FFC8">
      <w:pPr>
        <w:pageBreakBefore w:val="0"/>
        <w:kinsoku/>
        <w:wordWrap/>
        <w:overflowPunct/>
        <w:topLinePunct w:val="0"/>
        <w:bidi w:val="0"/>
        <w:spacing w:line="56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14:paraId="681639EF">
      <w:pPr>
        <w:keepNext w:val="0"/>
        <w:keepLines w:val="0"/>
        <w:pageBreakBefore w:val="0"/>
        <w:kinsoku/>
        <w:wordWrap/>
        <w:overflowPunct/>
        <w:topLinePunct w:val="0"/>
        <w:bidi w:val="0"/>
        <w:spacing w:line="560" w:lineRule="exact"/>
        <w:jc w:val="center"/>
        <w:textAlignment w:val="auto"/>
        <w:outlineLvl w:val="9"/>
        <w:rPr>
          <w:rFonts w:hint="eastAsia" w:ascii="宋体" w:hAnsi="宋体" w:eastAsia="宋体" w:cs="宋体"/>
          <w:color w:val="000000"/>
          <w:sz w:val="24"/>
          <w:szCs w:val="24"/>
        </w:rPr>
      </w:pPr>
    </w:p>
    <w:bookmarkEnd w:id="131"/>
    <w:bookmarkEnd w:id="132"/>
    <w:bookmarkEnd w:id="133"/>
    <w:bookmarkEnd w:id="134"/>
    <w:bookmarkEnd w:id="135"/>
    <w:p w14:paraId="09C06A75">
      <w:pPr>
        <w:pageBreakBefore w:val="0"/>
        <w:kinsoku/>
        <w:wordWrap/>
        <w:overflowPunct/>
        <w:topLinePunct w:val="0"/>
        <w:bidi w:val="0"/>
        <w:spacing w:line="560" w:lineRule="exact"/>
        <w:textAlignment w:val="auto"/>
        <w:outlineLvl w:val="9"/>
        <w:rPr>
          <w:rFonts w:hint="eastAsia" w:ascii="宋体" w:hAnsi="宋体" w:eastAsia="宋体" w:cs="宋体"/>
          <w:b/>
          <w:bCs/>
          <w:sz w:val="24"/>
          <w:szCs w:val="24"/>
          <w:lang w:val="en-US" w:eastAsia="zh-CN"/>
        </w:rPr>
      </w:pPr>
      <w:bookmarkStart w:id="136" w:name="_Toc31398_WPSOffice_Level2"/>
    </w:p>
    <w:p w14:paraId="42CDEC71">
      <w:pPr>
        <w:pageBreakBefore w:val="0"/>
        <w:kinsoku/>
        <w:wordWrap/>
        <w:overflowPunct/>
        <w:topLinePunct w:val="0"/>
        <w:bidi w:val="0"/>
        <w:spacing w:line="560" w:lineRule="exact"/>
        <w:outlineLvl w:val="2"/>
        <w:rPr>
          <w:rFonts w:hint="eastAsia" w:ascii="宋体" w:hAnsi="宋体" w:eastAsia="宋体" w:cs="宋体"/>
          <w:b w:val="0"/>
          <w:bCs w:val="0"/>
          <w:color w:val="auto"/>
          <w:sz w:val="24"/>
          <w:szCs w:val="24"/>
          <w:lang w:eastAsia="zh-CN"/>
        </w:rPr>
      </w:pPr>
      <w:r>
        <w:rPr>
          <w:rFonts w:hint="eastAsia" w:ascii="宋体" w:hAnsi="宋体" w:eastAsia="宋体" w:cs="宋体"/>
          <w:b/>
          <w:bCs/>
          <w:color w:val="auto"/>
          <w:sz w:val="24"/>
          <w:szCs w:val="24"/>
          <w:lang w:val="en-US" w:eastAsia="zh-CN"/>
        </w:rPr>
        <w:t>格式3-</w:t>
      </w:r>
      <w:r>
        <w:rPr>
          <w:rFonts w:hint="eastAsia" w:ascii="宋体" w:hAnsi="宋体" w:cs="宋体"/>
          <w:b/>
          <w:bCs/>
          <w:color w:val="auto"/>
          <w:sz w:val="24"/>
          <w:szCs w:val="24"/>
          <w:lang w:val="en-US" w:eastAsia="zh-CN"/>
        </w:rPr>
        <w:t>10</w:t>
      </w:r>
      <w:r>
        <w:rPr>
          <w:rFonts w:hint="eastAsia" w:ascii="宋体" w:hAnsi="宋体" w:eastAsia="宋体" w:cs="宋体"/>
          <w:b/>
          <w:bCs/>
          <w:color w:val="auto"/>
          <w:sz w:val="24"/>
          <w:szCs w:val="24"/>
          <w:lang w:val="en-US" w:eastAsia="zh-CN"/>
        </w:rPr>
        <w:t>：售后服务及承诺</w:t>
      </w:r>
    </w:p>
    <w:p w14:paraId="427D586D">
      <w:pPr>
        <w:pageBreakBefore w:val="0"/>
        <w:kinsoku/>
        <w:wordWrap/>
        <w:overflowPunct/>
        <w:topLinePunct w:val="0"/>
        <w:bidi w:val="0"/>
        <w:spacing w:line="560" w:lineRule="exact"/>
        <w:ind w:firstLine="480" w:firstLineChars="200"/>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（本部分由供应商根据磋商文件的采购需求和相关要求填写）</w:t>
      </w:r>
    </w:p>
    <w:p w14:paraId="6271A5A8">
      <w:pPr>
        <w:pStyle w:val="9"/>
        <w:rPr>
          <w:rFonts w:hint="eastAsia" w:ascii="宋体" w:hAnsi="宋体" w:eastAsia="宋体" w:cs="宋体"/>
          <w:sz w:val="24"/>
          <w:szCs w:val="24"/>
        </w:rPr>
      </w:pPr>
    </w:p>
    <w:p w14:paraId="22BBA66C">
      <w:pPr>
        <w:pStyle w:val="10"/>
        <w:rPr>
          <w:rFonts w:hint="eastAsia"/>
          <w:sz w:val="24"/>
          <w:szCs w:val="24"/>
        </w:rPr>
      </w:pPr>
    </w:p>
    <w:p w14:paraId="5DCF1EBD">
      <w:pPr>
        <w:pageBreakBefore w:val="0"/>
        <w:kinsoku/>
        <w:wordWrap/>
        <w:overflowPunct/>
        <w:topLinePunct w:val="0"/>
        <w:bidi w:val="0"/>
        <w:spacing w:line="560" w:lineRule="exact"/>
        <w:ind w:firstLine="240" w:firstLineChars="100"/>
        <w:rPr>
          <w:rFonts w:hint="eastAsia" w:ascii="宋体" w:hAnsi="宋体" w:eastAsia="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eastAsia="宋体" w:cs="宋体"/>
          <w:color w:val="000000"/>
          <w:sz w:val="24"/>
          <w:szCs w:val="24"/>
        </w:rPr>
        <w:t xml:space="preserve">：     （加盖电子公章） </w:t>
      </w:r>
    </w:p>
    <w:p w14:paraId="3CAB2F4F">
      <w:pPr>
        <w:pageBreakBefore w:val="0"/>
        <w:kinsoku/>
        <w:wordWrap/>
        <w:overflowPunct/>
        <w:topLinePunct w:val="0"/>
        <w:bidi w:val="0"/>
        <w:spacing w:line="56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法定代表人（电子签名）：                </w:t>
      </w:r>
    </w:p>
    <w:p w14:paraId="25658EA4">
      <w:pPr>
        <w:pageBreakBefore w:val="0"/>
        <w:kinsoku/>
        <w:wordWrap/>
        <w:overflowPunct/>
        <w:topLinePunct w:val="0"/>
        <w:bidi w:val="0"/>
        <w:spacing w:line="56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14:paraId="1037EC75">
      <w:pPr>
        <w:pageBreakBefore w:val="0"/>
        <w:kinsoku/>
        <w:wordWrap/>
        <w:overflowPunct/>
        <w:topLinePunct w:val="0"/>
        <w:bidi w:val="0"/>
        <w:spacing w:line="560" w:lineRule="exact"/>
        <w:textAlignment w:val="auto"/>
        <w:outlineLvl w:val="9"/>
        <w:rPr>
          <w:rFonts w:hint="eastAsia" w:ascii="宋体" w:hAnsi="宋体" w:eastAsia="宋体" w:cs="宋体"/>
          <w:b/>
          <w:bCs/>
          <w:sz w:val="24"/>
          <w:szCs w:val="24"/>
          <w:lang w:val="en-US" w:eastAsia="zh-CN"/>
        </w:rPr>
      </w:pPr>
    </w:p>
    <w:p w14:paraId="0CA7CE54">
      <w:pPr>
        <w:pageBreakBefore w:val="0"/>
        <w:kinsoku/>
        <w:wordWrap/>
        <w:overflowPunct/>
        <w:topLinePunct w:val="0"/>
        <w:bidi w:val="0"/>
        <w:spacing w:line="560" w:lineRule="exact"/>
        <w:rPr>
          <w:rFonts w:hint="eastAsia" w:ascii="宋体" w:hAnsi="宋体" w:eastAsia="宋体" w:cs="宋体"/>
          <w:b/>
          <w:bCs/>
          <w:sz w:val="24"/>
          <w:szCs w:val="24"/>
          <w:lang w:val="en-US" w:eastAsia="zh-CN"/>
        </w:rPr>
      </w:pPr>
    </w:p>
    <w:p w14:paraId="3D1A24DC">
      <w:pPr>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b/>
          <w:bCs/>
          <w:sz w:val="24"/>
          <w:szCs w:val="24"/>
          <w:lang w:val="en-US" w:eastAsia="zh-CN"/>
        </w:rPr>
        <w:t>格式3-</w:t>
      </w:r>
      <w:r>
        <w:rPr>
          <w:rFonts w:hint="eastAsia" w:ascii="宋体" w:hAnsi="宋体" w:cs="宋体"/>
          <w:b/>
          <w:bCs/>
          <w:sz w:val="24"/>
          <w:szCs w:val="24"/>
          <w:lang w:val="en-US" w:eastAsia="zh-CN"/>
        </w:rPr>
        <w:t>11</w:t>
      </w:r>
      <w:r>
        <w:rPr>
          <w:rFonts w:hint="eastAsia" w:ascii="宋体" w:hAnsi="宋体" w:eastAsia="宋体" w:cs="宋体"/>
          <w:b/>
          <w:bCs/>
          <w:sz w:val="24"/>
          <w:szCs w:val="24"/>
          <w:lang w:val="en-US" w:eastAsia="zh-CN"/>
        </w:rPr>
        <w:t>：中小企业、残疾人福利性单位、监狱企业证明文件（如是）</w:t>
      </w:r>
    </w:p>
    <w:p w14:paraId="5F19706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中小企业声明函（工程、服务）</w:t>
      </w:r>
    </w:p>
    <w:p w14:paraId="47F5641B">
      <w:pPr>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i/>
          <w:iCs/>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w:t>
      </w:r>
      <w:r>
        <w:rPr>
          <w:rFonts w:hint="eastAsia" w:ascii="宋体" w:hAnsi="宋体" w:eastAsia="宋体" w:cs="宋体"/>
          <w:i/>
          <w:iCs/>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5DA7C14">
      <w:pPr>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i/>
          <w:iCs/>
          <w:sz w:val="24"/>
          <w:szCs w:val="24"/>
          <w:highlight w:val="none"/>
          <w:u w:val="single"/>
          <w:lang w:val="en-US" w:eastAsia="zh-CN"/>
        </w:rPr>
        <w:t>（标的名称）</w:t>
      </w:r>
      <w:r>
        <w:rPr>
          <w:rStyle w:val="33"/>
          <w:rFonts w:hint="eastAsia" w:ascii="宋体" w:hAnsi="宋体" w:eastAsia="宋体" w:cs="宋体"/>
          <w:i/>
          <w:iCs/>
          <w:sz w:val="24"/>
          <w:szCs w:val="24"/>
          <w:highlight w:val="none"/>
          <w:u w:val="single"/>
          <w:lang w:val="en-US" w:eastAsia="zh-CN"/>
        </w:rPr>
        <w:footnoteReference w:id="0"/>
      </w:r>
      <w:r>
        <w:rPr>
          <w:rFonts w:hint="eastAsia" w:ascii="宋体" w:hAnsi="宋体" w:eastAsia="宋体" w:cs="宋体"/>
          <w:sz w:val="24"/>
          <w:szCs w:val="24"/>
          <w:highlight w:val="none"/>
          <w:lang w:val="en-US" w:eastAsia="zh-CN"/>
        </w:rPr>
        <w:t>，属于</w:t>
      </w:r>
      <w:r>
        <w:rPr>
          <w:rFonts w:hint="eastAsia" w:ascii="宋体" w:hAnsi="宋体" w:eastAsia="宋体" w:cs="宋体"/>
          <w:i/>
          <w:iCs/>
          <w:sz w:val="24"/>
          <w:szCs w:val="24"/>
          <w:highlight w:val="none"/>
          <w:u w:val="single"/>
          <w:lang w:val="en-US" w:eastAsia="zh-CN"/>
        </w:rPr>
        <w:t>（采购文件中明确的所属行业）</w:t>
      </w:r>
      <w:r>
        <w:rPr>
          <w:rFonts w:hint="eastAsia" w:ascii="宋体" w:hAnsi="宋体" w:eastAsia="宋体" w:cs="宋体"/>
          <w:sz w:val="24"/>
          <w:szCs w:val="24"/>
          <w:highlight w:val="none"/>
          <w:lang w:val="en-US" w:eastAsia="zh-CN"/>
        </w:rPr>
        <w:t>行业；承建（承接）企业为</w:t>
      </w:r>
      <w:r>
        <w:rPr>
          <w:rFonts w:hint="eastAsia" w:ascii="宋体" w:hAnsi="宋体" w:eastAsia="宋体" w:cs="宋体"/>
          <w:i/>
          <w:iCs/>
          <w:sz w:val="24"/>
          <w:szCs w:val="24"/>
          <w:highlight w:val="none"/>
          <w:u w:val="single"/>
          <w:lang w:val="en-US" w:eastAsia="zh-CN"/>
        </w:rPr>
        <w:t>（企业名称）</w:t>
      </w:r>
      <w:r>
        <w:rPr>
          <w:rFonts w:hint="eastAsia" w:ascii="宋体" w:hAnsi="宋体" w:eastAsia="宋体" w:cs="宋体"/>
          <w:sz w:val="24"/>
          <w:szCs w:val="24"/>
          <w:highlight w:val="none"/>
          <w:lang w:val="en-US" w:eastAsia="zh-CN"/>
        </w:rPr>
        <w:t>，从业人员</w:t>
      </w:r>
      <w:r>
        <w:rPr>
          <w:rFonts w:hint="eastAsia" w:ascii="宋体" w:hAnsi="宋体" w:eastAsia="宋体" w:cs="宋体"/>
          <w:i w:val="0"/>
          <w:iCs w:val="0"/>
          <w:sz w:val="24"/>
          <w:szCs w:val="24"/>
          <w:highlight w:val="none"/>
          <w:u w:val="single"/>
          <w:lang w:val="en-US" w:eastAsia="zh-CN"/>
        </w:rPr>
        <w:t>（    ）</w:t>
      </w:r>
      <w:r>
        <w:rPr>
          <w:rFonts w:hint="eastAsia" w:ascii="宋体" w:hAnsi="宋体" w:eastAsia="宋体" w:cs="宋体"/>
          <w:sz w:val="24"/>
          <w:szCs w:val="24"/>
          <w:highlight w:val="none"/>
          <w:lang w:val="en-US" w:eastAsia="zh-CN"/>
        </w:rPr>
        <w:t>人，营业收入为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万元，资产总额为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w:t>
      </w:r>
      <w:r>
        <w:rPr>
          <w:rStyle w:val="33"/>
          <w:rFonts w:hint="eastAsia" w:ascii="宋体" w:hAnsi="宋体" w:eastAsia="宋体" w:cs="宋体"/>
          <w:sz w:val="24"/>
          <w:szCs w:val="24"/>
          <w:highlight w:val="none"/>
          <w:lang w:val="en-US" w:eastAsia="zh-CN"/>
        </w:rPr>
        <w:footnoteReference w:id="1"/>
      </w:r>
      <w:r>
        <w:rPr>
          <w:rFonts w:hint="eastAsia" w:ascii="宋体" w:hAnsi="宋体" w:eastAsia="宋体" w:cs="宋体"/>
          <w:sz w:val="24"/>
          <w:szCs w:val="24"/>
          <w:highlight w:val="none"/>
          <w:lang w:val="en-US" w:eastAsia="zh-CN"/>
        </w:rPr>
        <w:t>，属于</w:t>
      </w:r>
      <w:r>
        <w:rPr>
          <w:rFonts w:hint="eastAsia" w:ascii="宋体" w:hAnsi="宋体" w:eastAsia="宋体" w:cs="宋体"/>
          <w:i/>
          <w:iCs/>
          <w:sz w:val="24"/>
          <w:szCs w:val="24"/>
          <w:highlight w:val="none"/>
          <w:u w:val="single"/>
          <w:lang w:val="en-US" w:eastAsia="zh-CN"/>
        </w:rPr>
        <w:t>（中型企业、小型企业、微型企业）</w:t>
      </w:r>
      <w:r>
        <w:rPr>
          <w:rFonts w:hint="eastAsia" w:ascii="宋体" w:hAnsi="宋体" w:eastAsia="宋体" w:cs="宋体"/>
          <w:sz w:val="24"/>
          <w:szCs w:val="24"/>
          <w:highlight w:val="none"/>
          <w:lang w:val="en-US" w:eastAsia="zh-CN"/>
        </w:rPr>
        <w:t>；</w:t>
      </w:r>
    </w:p>
    <w:p w14:paraId="496A2490">
      <w:pPr>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i/>
          <w:iCs/>
          <w:sz w:val="24"/>
          <w:szCs w:val="24"/>
          <w:highlight w:val="none"/>
          <w:u w:val="single"/>
          <w:lang w:val="en-US" w:eastAsia="zh-CN"/>
        </w:rPr>
        <w:t>（标的名称）</w:t>
      </w:r>
      <w:r>
        <w:rPr>
          <w:rFonts w:hint="eastAsia" w:ascii="宋体" w:hAnsi="宋体" w:eastAsia="宋体" w:cs="宋体"/>
          <w:sz w:val="24"/>
          <w:szCs w:val="24"/>
          <w:highlight w:val="none"/>
          <w:lang w:val="en-US" w:eastAsia="zh-CN"/>
        </w:rPr>
        <w:t>，属于</w:t>
      </w:r>
      <w:r>
        <w:rPr>
          <w:rFonts w:hint="eastAsia" w:ascii="宋体" w:hAnsi="宋体" w:eastAsia="宋体" w:cs="宋体"/>
          <w:i/>
          <w:iCs/>
          <w:sz w:val="24"/>
          <w:szCs w:val="24"/>
          <w:highlight w:val="none"/>
          <w:u w:val="single"/>
          <w:lang w:val="en-US" w:eastAsia="zh-CN"/>
        </w:rPr>
        <w:t>（采购文件中明确的所属行业）</w:t>
      </w:r>
      <w:r>
        <w:rPr>
          <w:rFonts w:hint="eastAsia" w:ascii="宋体" w:hAnsi="宋体" w:eastAsia="宋体" w:cs="宋体"/>
          <w:sz w:val="24"/>
          <w:szCs w:val="24"/>
          <w:highlight w:val="none"/>
          <w:lang w:val="en-US" w:eastAsia="zh-CN"/>
        </w:rPr>
        <w:t>行业；承建（承接）企业为</w:t>
      </w:r>
      <w:r>
        <w:rPr>
          <w:rFonts w:hint="eastAsia" w:ascii="宋体" w:hAnsi="宋体" w:eastAsia="宋体" w:cs="宋体"/>
          <w:i/>
          <w:iCs/>
          <w:sz w:val="24"/>
          <w:szCs w:val="24"/>
          <w:highlight w:val="none"/>
          <w:u w:val="single"/>
          <w:lang w:val="en-US" w:eastAsia="zh-CN"/>
        </w:rPr>
        <w:t>（企业名称）</w:t>
      </w:r>
      <w:r>
        <w:rPr>
          <w:rFonts w:hint="eastAsia" w:ascii="宋体" w:hAnsi="宋体" w:eastAsia="宋体" w:cs="宋体"/>
          <w:sz w:val="24"/>
          <w:szCs w:val="24"/>
          <w:highlight w:val="none"/>
          <w:lang w:val="en-US" w:eastAsia="zh-CN"/>
        </w:rPr>
        <w:t>，从业人员</w:t>
      </w:r>
      <w:r>
        <w:rPr>
          <w:rFonts w:hint="eastAsia" w:ascii="宋体" w:hAnsi="宋体" w:eastAsia="宋体" w:cs="宋体"/>
          <w:i w:val="0"/>
          <w:iCs w:val="0"/>
          <w:sz w:val="24"/>
          <w:szCs w:val="24"/>
          <w:highlight w:val="none"/>
          <w:u w:val="single"/>
          <w:lang w:val="en-US" w:eastAsia="zh-CN"/>
        </w:rPr>
        <w:t>（    ）</w:t>
      </w:r>
      <w:r>
        <w:rPr>
          <w:rFonts w:hint="eastAsia" w:ascii="宋体" w:hAnsi="宋体" w:eastAsia="宋体" w:cs="宋体"/>
          <w:sz w:val="24"/>
          <w:szCs w:val="24"/>
          <w:highlight w:val="none"/>
          <w:lang w:val="en-US" w:eastAsia="zh-CN"/>
        </w:rPr>
        <w:t>人，营业收入为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万元，资产总额为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万元，属于</w:t>
      </w:r>
      <w:r>
        <w:rPr>
          <w:rFonts w:hint="eastAsia" w:ascii="宋体" w:hAnsi="宋体" w:eastAsia="宋体" w:cs="宋体"/>
          <w:i/>
          <w:iCs/>
          <w:sz w:val="24"/>
          <w:szCs w:val="24"/>
          <w:highlight w:val="none"/>
          <w:u w:val="single"/>
          <w:lang w:val="en-US" w:eastAsia="zh-CN"/>
        </w:rPr>
        <w:t>（中型企业、小型企业、微型企业）</w:t>
      </w:r>
      <w:r>
        <w:rPr>
          <w:rFonts w:hint="eastAsia" w:ascii="宋体" w:hAnsi="宋体" w:eastAsia="宋体" w:cs="宋体"/>
          <w:sz w:val="24"/>
          <w:szCs w:val="24"/>
          <w:highlight w:val="none"/>
          <w:lang w:val="en-US" w:eastAsia="zh-CN"/>
        </w:rPr>
        <w:t>；</w:t>
      </w:r>
    </w:p>
    <w:p w14:paraId="64D5FDE4">
      <w:pPr>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p>
    <w:p w14:paraId="318D6C54">
      <w:pPr>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以上企业，不属于大企业的分支机构，不存在控股股东为大企业的情形，也不存在与大企业的负责人为同一人的情形。</w:t>
      </w:r>
    </w:p>
    <w:p w14:paraId="5E494F9F">
      <w:pPr>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本企业对上述声明内容的真实性负责。如有虚假，将依法承担相应责任。</w:t>
      </w:r>
    </w:p>
    <w:p w14:paraId="48693A07">
      <w:pPr>
        <w:keepNext w:val="0"/>
        <w:keepLines w:val="0"/>
        <w:pageBreakBefore w:val="0"/>
        <w:kinsoku/>
        <w:wordWrap/>
        <w:overflowPunct/>
        <w:topLinePunct w:val="0"/>
        <w:autoSpaceDE/>
        <w:autoSpaceDN/>
        <w:bidi w:val="0"/>
        <w:spacing w:line="560" w:lineRule="exact"/>
        <w:ind w:left="0" w:leftChars="0" w:right="0" w:rightChars="0" w:firstLine="2640" w:firstLineChars="1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企业名称（盖章）：</w:t>
      </w:r>
    </w:p>
    <w:p w14:paraId="3CABA7E6">
      <w:pPr>
        <w:keepNext w:val="0"/>
        <w:keepLines w:val="0"/>
        <w:pageBreakBefore w:val="0"/>
        <w:kinsoku/>
        <w:wordWrap/>
        <w:overflowPunct/>
        <w:topLinePunct w:val="0"/>
        <w:autoSpaceDE/>
        <w:autoSpaceDN/>
        <w:bidi w:val="0"/>
        <w:spacing w:line="560" w:lineRule="exact"/>
        <w:ind w:left="0" w:leftChars="0" w:right="0" w:rightChars="0" w:firstLine="2640" w:firstLineChars="1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日期：</w:t>
      </w:r>
    </w:p>
    <w:p w14:paraId="7A59C9A9">
      <w:pPr>
        <w:pageBreakBefore w:val="0"/>
        <w:kinsoku/>
        <w:wordWrap/>
        <w:overflowPunct/>
        <w:topLinePunct w:val="0"/>
        <w:bidi w:val="0"/>
        <w:spacing w:line="560" w:lineRule="exact"/>
        <w:jc w:val="center"/>
        <w:rPr>
          <w:rFonts w:hint="eastAsia" w:ascii="宋体" w:hAnsi="宋体" w:eastAsia="宋体" w:cs="宋体"/>
          <w:b/>
          <w:spacing w:val="6"/>
          <w:sz w:val="24"/>
          <w:szCs w:val="24"/>
        </w:rPr>
      </w:pPr>
      <w:r>
        <w:rPr>
          <w:rFonts w:hint="eastAsia" w:ascii="宋体" w:hAnsi="宋体" w:eastAsia="宋体" w:cs="宋体"/>
          <w:sz w:val="28"/>
          <w:szCs w:val="28"/>
          <w:highlight w:val="none"/>
          <w:lang w:eastAsia="zh-CN"/>
        </w:rPr>
        <w:br w:type="page"/>
      </w:r>
      <w:r>
        <w:rPr>
          <w:rFonts w:hint="eastAsia" w:ascii="宋体" w:hAnsi="宋体" w:eastAsia="宋体" w:cs="宋体"/>
          <w:b/>
          <w:spacing w:val="6"/>
          <w:sz w:val="24"/>
          <w:szCs w:val="24"/>
        </w:rPr>
        <w:t>残疾人福利性单位声明函</w:t>
      </w:r>
    </w:p>
    <w:p w14:paraId="798AAE01">
      <w:pPr>
        <w:pageBreakBefore w:val="0"/>
        <w:kinsoku/>
        <w:wordWrap/>
        <w:overflowPunct/>
        <w:topLinePunct w:val="0"/>
        <w:bidi w:val="0"/>
        <w:spacing w:line="56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pacing w:val="6"/>
          <w:sz w:val="24"/>
          <w:szCs w:val="24"/>
          <w:lang w:eastAsia="zh-CN"/>
        </w:rPr>
        <w:t>〔2017〕141号</w:t>
      </w:r>
      <w:r>
        <w:rPr>
          <w:rFonts w:hint="eastAsia" w:ascii="宋体" w:hAnsi="宋体" w:eastAsia="宋体" w:cs="宋体"/>
          <w:spacing w:val="6"/>
          <w:sz w:val="24"/>
          <w:szCs w:val="24"/>
        </w:rPr>
        <w:t>）的规定，本单位为符合条件的残疾人福利性单位，且本单位参加</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单位的______项目采购活动提供本单位制造的货物（由本单位承担工程/提供服务），或者提供其他残疾人福利性单位制造的货物（不包括使用非残疾人福利性单位注册商标的货物）。</w:t>
      </w:r>
    </w:p>
    <w:p w14:paraId="623A5EAF">
      <w:pPr>
        <w:pageBreakBefore w:val="0"/>
        <w:kinsoku/>
        <w:wordWrap/>
        <w:overflowPunct/>
        <w:topLinePunct w:val="0"/>
        <w:bidi w:val="0"/>
        <w:spacing w:line="56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78D5F2AD">
      <w:pPr>
        <w:pStyle w:val="2"/>
        <w:pageBreakBefore w:val="0"/>
        <w:widowControl/>
        <w:kinsoku/>
        <w:wordWrap/>
        <w:overflowPunct/>
        <w:topLinePunct w:val="0"/>
        <w:bidi w:val="0"/>
        <w:snapToGrid w:val="0"/>
        <w:spacing w:line="560" w:lineRule="exact"/>
        <w:ind w:firstLine="967" w:firstLineChars="384"/>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lang w:eastAsia="zh-CN"/>
        </w:rPr>
        <w:t>单位</w:t>
      </w:r>
      <w:r>
        <w:rPr>
          <w:rFonts w:hint="eastAsia" w:ascii="宋体" w:hAnsi="宋体" w:eastAsia="宋体" w:cs="宋体"/>
          <w:sz w:val="24"/>
          <w:szCs w:val="24"/>
        </w:rPr>
        <w:t>名称：（盖章）</w:t>
      </w:r>
      <w:r>
        <w:rPr>
          <w:rFonts w:hint="eastAsia" w:ascii="宋体" w:hAnsi="宋体" w:eastAsia="宋体" w:cs="宋体"/>
          <w:sz w:val="24"/>
          <w:szCs w:val="24"/>
          <w:u w:val="single"/>
        </w:rPr>
        <w:t xml:space="preserve">            </w:t>
      </w:r>
    </w:p>
    <w:p w14:paraId="6B5F8E7C">
      <w:pPr>
        <w:pStyle w:val="2"/>
        <w:pageBreakBefore w:val="0"/>
        <w:widowControl/>
        <w:kinsoku/>
        <w:wordWrap/>
        <w:overflowPunct/>
        <w:topLinePunct w:val="0"/>
        <w:bidi w:val="0"/>
        <w:snapToGrid w:val="0"/>
        <w:spacing w:line="560" w:lineRule="exact"/>
        <w:ind w:firstLine="1440" w:firstLineChars="600"/>
        <w:rPr>
          <w:rFonts w:hint="eastAsia" w:ascii="宋体" w:hAnsi="宋体" w:eastAsia="宋体" w:cs="宋体"/>
          <w:sz w:val="24"/>
          <w:szCs w:val="24"/>
          <w:u w:val="single"/>
        </w:rPr>
      </w:pPr>
      <w:r>
        <w:rPr>
          <w:rFonts w:hint="eastAsia" w:ascii="宋体" w:hAnsi="宋体" w:eastAsia="宋体" w:cs="宋体"/>
          <w:sz w:val="24"/>
          <w:szCs w:val="24"/>
          <w:u w:val="none"/>
          <w:lang w:eastAsia="zh-CN"/>
        </w:rPr>
        <w:t>日</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期：</w:t>
      </w:r>
      <w:r>
        <w:rPr>
          <w:rFonts w:hint="eastAsia" w:ascii="宋体" w:hAnsi="宋体" w:eastAsia="宋体" w:cs="宋体"/>
          <w:sz w:val="24"/>
          <w:szCs w:val="24"/>
          <w:u w:val="single"/>
        </w:rPr>
        <w:t xml:space="preserve">          </w:t>
      </w:r>
    </w:p>
    <w:p w14:paraId="55CC1820">
      <w:pPr>
        <w:pStyle w:val="2"/>
        <w:pageBreakBefore w:val="0"/>
        <w:widowControl/>
        <w:kinsoku/>
        <w:wordWrap/>
        <w:overflowPunct/>
        <w:topLinePunct w:val="0"/>
        <w:bidi w:val="0"/>
        <w:snapToGrid w:val="0"/>
        <w:spacing w:line="560" w:lineRule="exact"/>
        <w:ind w:firstLine="1440" w:firstLineChars="600"/>
        <w:rPr>
          <w:rFonts w:hint="eastAsia" w:ascii="宋体" w:hAnsi="宋体" w:eastAsia="宋体" w:cs="宋体"/>
          <w:sz w:val="24"/>
          <w:szCs w:val="24"/>
          <w:u w:val="single"/>
        </w:rPr>
      </w:pPr>
    </w:p>
    <w:p w14:paraId="0FB92E03">
      <w:pPr>
        <w:pStyle w:val="2"/>
        <w:pageBreakBefore w:val="0"/>
        <w:widowControl/>
        <w:kinsoku/>
        <w:wordWrap/>
        <w:overflowPunct/>
        <w:topLinePunct w:val="0"/>
        <w:bidi w:val="0"/>
        <w:snapToGrid w:val="0"/>
        <w:spacing w:line="560" w:lineRule="exact"/>
        <w:ind w:left="0" w:leftChars="0" w:firstLine="0" w:firstLineChars="0"/>
        <w:jc w:val="center"/>
        <w:rPr>
          <w:rFonts w:hint="eastAsia" w:ascii="宋体" w:hAnsi="宋体" w:eastAsia="宋体" w:cs="宋体"/>
          <w:b/>
          <w:kern w:val="0"/>
          <w:sz w:val="24"/>
          <w:szCs w:val="24"/>
        </w:rPr>
      </w:pPr>
      <w:r>
        <w:rPr>
          <w:rFonts w:hint="eastAsia" w:ascii="宋体" w:hAnsi="宋体" w:eastAsia="宋体" w:cs="宋体"/>
          <w:b/>
          <w:bCs/>
          <w:sz w:val="24"/>
          <w:szCs w:val="24"/>
        </w:rPr>
        <w:t>监狱企业声明函</w:t>
      </w:r>
    </w:p>
    <w:p w14:paraId="07A52FDE">
      <w:pPr>
        <w:pageBreakBefore w:val="0"/>
        <w:kinsoku/>
        <w:wordWrap/>
        <w:overflowPunct/>
        <w:topLinePunct w:val="0"/>
        <w:bidi w:val="0"/>
        <w:spacing w:line="560" w:lineRule="exact"/>
        <w:ind w:firstLine="480" w:firstLineChars="200"/>
        <w:rPr>
          <w:rFonts w:hint="eastAsia" w:ascii="宋体" w:hAnsi="宋体" w:eastAsia="宋体" w:cs="宋体"/>
          <w:spacing w:val="6"/>
          <w:sz w:val="24"/>
          <w:szCs w:val="24"/>
        </w:rPr>
      </w:pPr>
      <w:r>
        <w:rPr>
          <w:rFonts w:hint="eastAsia" w:ascii="宋体" w:hAnsi="宋体" w:eastAsia="宋体" w:cs="宋体"/>
          <w:kern w:val="0"/>
          <w:sz w:val="24"/>
          <w:szCs w:val="24"/>
        </w:rPr>
        <w:t>本单位郑重声明</w:t>
      </w:r>
      <w:r>
        <w:rPr>
          <w:rFonts w:hint="eastAsia" w:ascii="宋体" w:hAnsi="宋体" w:eastAsia="宋体" w:cs="宋体"/>
          <w:kern w:val="0"/>
          <w:sz w:val="24"/>
          <w:szCs w:val="24"/>
          <w:lang w:eastAsia="zh-CN"/>
        </w:rPr>
        <w:t>，根据</w:t>
      </w:r>
      <w:r>
        <w:rPr>
          <w:rFonts w:hint="eastAsia" w:ascii="宋体" w:hAnsi="宋体" w:eastAsia="宋体" w:cs="宋体"/>
          <w:kern w:val="0"/>
          <w:sz w:val="24"/>
          <w:szCs w:val="24"/>
        </w:rPr>
        <w:t>《财政部 司法部关于政府采购支持监狱企业发展有关问题的通知》（财库〔2014〕68号）</w:t>
      </w:r>
      <w:r>
        <w:rPr>
          <w:rFonts w:hint="eastAsia" w:ascii="宋体" w:hAnsi="宋体" w:eastAsia="宋体" w:cs="宋体"/>
          <w:kern w:val="0"/>
          <w:sz w:val="24"/>
          <w:szCs w:val="24"/>
          <w:lang w:eastAsia="zh-CN"/>
        </w:rPr>
        <w:t>的规定，本单位为符合条件的监狱企业，</w:t>
      </w:r>
      <w:r>
        <w:rPr>
          <w:rFonts w:hint="eastAsia" w:ascii="宋体" w:hAnsi="宋体" w:eastAsia="宋体" w:cs="宋体"/>
          <w:spacing w:val="6"/>
          <w:sz w:val="24"/>
          <w:szCs w:val="24"/>
        </w:rPr>
        <w:t>且本单位参加</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单位的______项目采购活动提供本单位制造的货物（由本单位承担工程/提供服务）。</w:t>
      </w:r>
    </w:p>
    <w:p w14:paraId="2CB12B7E">
      <w:pPr>
        <w:pageBreakBefore w:val="0"/>
        <w:widowControl/>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宋体" w:hAnsi="宋体" w:eastAsia="宋体" w:cs="宋体"/>
          <w:kern w:val="0"/>
          <w:sz w:val="24"/>
          <w:szCs w:val="24"/>
          <w:lang w:eastAsia="zh-CN"/>
        </w:rPr>
      </w:pPr>
    </w:p>
    <w:p w14:paraId="0ED3FCF2">
      <w:pPr>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宋体" w:hAnsi="宋体" w:eastAsia="宋体" w:cs="宋体"/>
          <w:spacing w:val="6"/>
          <w:sz w:val="24"/>
          <w:szCs w:val="24"/>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本单位对上述声明的真实性负责。如有虚假，将依法承担相应责任。</w:t>
      </w:r>
    </w:p>
    <w:p w14:paraId="01E010AC">
      <w:pPr>
        <w:pageBreakBefore w:val="0"/>
        <w:kinsoku/>
        <w:wordWrap/>
        <w:overflowPunct/>
        <w:topLinePunct w:val="0"/>
        <w:bidi w:val="0"/>
        <w:spacing w:line="560" w:lineRule="exact"/>
        <w:ind w:firstLine="504" w:firstLineChars="200"/>
        <w:rPr>
          <w:rFonts w:hint="eastAsia" w:ascii="宋体" w:hAnsi="宋体" w:eastAsia="宋体" w:cs="宋体"/>
          <w:spacing w:val="6"/>
          <w:sz w:val="24"/>
          <w:szCs w:val="24"/>
        </w:rPr>
      </w:pPr>
    </w:p>
    <w:p w14:paraId="7A1900A4">
      <w:pPr>
        <w:pageBreakBefore w:val="0"/>
        <w:kinsoku/>
        <w:wordWrap/>
        <w:overflowPunct/>
        <w:topLinePunct w:val="0"/>
        <w:bidi w:val="0"/>
        <w:spacing w:line="560" w:lineRule="exact"/>
        <w:ind w:firstLine="504" w:firstLineChars="200"/>
        <w:rPr>
          <w:rFonts w:hint="eastAsia" w:ascii="宋体" w:hAnsi="宋体" w:eastAsia="宋体" w:cs="宋体"/>
          <w:spacing w:val="6"/>
          <w:sz w:val="24"/>
          <w:szCs w:val="24"/>
        </w:rPr>
      </w:pPr>
    </w:p>
    <w:p w14:paraId="0532E9C9">
      <w:pPr>
        <w:pStyle w:val="2"/>
        <w:pageBreakBefore w:val="0"/>
        <w:widowControl/>
        <w:kinsoku/>
        <w:wordWrap/>
        <w:overflowPunct/>
        <w:topLinePunct w:val="0"/>
        <w:bidi w:val="0"/>
        <w:snapToGrid w:val="0"/>
        <w:spacing w:line="560" w:lineRule="exact"/>
        <w:ind w:firstLine="967" w:firstLineChars="384"/>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lang w:eastAsia="zh-CN"/>
        </w:rPr>
        <w:t>单位</w:t>
      </w:r>
      <w:r>
        <w:rPr>
          <w:rFonts w:hint="eastAsia" w:ascii="宋体" w:hAnsi="宋体" w:eastAsia="宋体" w:cs="宋体"/>
          <w:sz w:val="24"/>
          <w:szCs w:val="24"/>
        </w:rPr>
        <w:t>名称：（盖章）</w:t>
      </w:r>
      <w:r>
        <w:rPr>
          <w:rFonts w:hint="eastAsia" w:ascii="宋体" w:hAnsi="宋体" w:eastAsia="宋体" w:cs="宋体"/>
          <w:sz w:val="24"/>
          <w:szCs w:val="24"/>
          <w:u w:val="single"/>
        </w:rPr>
        <w:t xml:space="preserve">            </w:t>
      </w:r>
    </w:p>
    <w:p w14:paraId="48AFC1A9">
      <w:pPr>
        <w:pStyle w:val="2"/>
        <w:pageBreakBefore w:val="0"/>
        <w:widowControl/>
        <w:kinsoku/>
        <w:wordWrap/>
        <w:overflowPunct/>
        <w:topLinePunct w:val="0"/>
        <w:bidi w:val="0"/>
        <w:snapToGrid w:val="0"/>
        <w:spacing w:line="560" w:lineRule="exact"/>
        <w:ind w:firstLine="1440" w:firstLineChars="600"/>
        <w:rPr>
          <w:rFonts w:hint="eastAsia" w:ascii="宋体" w:hAnsi="宋体" w:eastAsia="宋体" w:cs="宋体"/>
          <w:b/>
          <w:bCs/>
          <w:sz w:val="24"/>
          <w:szCs w:val="24"/>
          <w:lang w:val="en-US" w:eastAsia="zh-CN"/>
        </w:rPr>
      </w:pPr>
      <w:r>
        <w:rPr>
          <w:rFonts w:hint="eastAsia" w:ascii="宋体" w:hAnsi="宋体" w:eastAsia="宋体" w:cs="宋体"/>
          <w:sz w:val="24"/>
          <w:szCs w:val="24"/>
          <w:u w:val="none"/>
          <w:lang w:eastAsia="zh-CN"/>
        </w:rPr>
        <w:t>日</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期：</w:t>
      </w:r>
      <w:r>
        <w:rPr>
          <w:rFonts w:hint="eastAsia" w:ascii="宋体" w:hAnsi="宋体" w:eastAsia="宋体" w:cs="宋体"/>
          <w:sz w:val="24"/>
          <w:szCs w:val="24"/>
          <w:u w:val="single"/>
        </w:rPr>
        <w:t xml:space="preserve">          </w:t>
      </w:r>
    </w:p>
    <w:p w14:paraId="77A446D3">
      <w:pPr>
        <w:keepNext w:val="0"/>
        <w:keepLines w:val="0"/>
        <w:pageBreakBefore w:val="0"/>
        <w:kinsoku/>
        <w:wordWrap/>
        <w:overflowPunct/>
        <w:topLinePunct w:val="0"/>
        <w:autoSpaceDE/>
        <w:autoSpaceDN/>
        <w:bidi w:val="0"/>
        <w:spacing w:line="560" w:lineRule="exact"/>
        <w:ind w:left="0" w:leftChars="0" w:right="0" w:rightChars="0" w:firstLine="2640" w:firstLineChars="1100"/>
        <w:textAlignment w:val="auto"/>
        <w:outlineLvl w:val="9"/>
        <w:rPr>
          <w:rFonts w:hint="eastAsia" w:ascii="宋体" w:hAnsi="宋体" w:eastAsia="宋体" w:cs="宋体"/>
          <w:sz w:val="24"/>
          <w:szCs w:val="24"/>
          <w:highlight w:val="none"/>
          <w:lang w:eastAsia="zh-CN"/>
        </w:rPr>
      </w:pPr>
    </w:p>
    <w:p w14:paraId="2DC17175">
      <w:pPr>
        <w:pageBreakBefore w:val="0"/>
        <w:kinsoku/>
        <w:wordWrap/>
        <w:overflowPunct/>
        <w:topLinePunct w:val="0"/>
        <w:bidi w:val="0"/>
        <w:spacing w:line="560" w:lineRule="exact"/>
        <w:jc w:val="center"/>
        <w:textAlignment w:val="auto"/>
        <w:rPr>
          <w:rFonts w:hint="eastAsia" w:ascii="宋体" w:hAnsi="宋体" w:eastAsia="宋体" w:cs="宋体"/>
          <w:b/>
          <w:spacing w:val="6"/>
          <w:sz w:val="24"/>
          <w:szCs w:val="24"/>
        </w:rPr>
      </w:pPr>
      <w:r>
        <w:rPr>
          <w:rFonts w:hint="eastAsia" w:ascii="宋体" w:hAnsi="宋体" w:eastAsia="宋体" w:cs="宋体"/>
          <w:b/>
          <w:spacing w:val="6"/>
          <w:sz w:val="24"/>
          <w:szCs w:val="24"/>
        </w:rPr>
        <w:t>残疾人福利性单位声明函</w:t>
      </w:r>
    </w:p>
    <w:p w14:paraId="48260BE1">
      <w:pPr>
        <w:pageBreakBefore w:val="0"/>
        <w:kinsoku/>
        <w:wordWrap/>
        <w:overflowPunct/>
        <w:topLinePunct w:val="0"/>
        <w:bidi w:val="0"/>
        <w:spacing w:line="56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cs="宋体"/>
          <w:spacing w:val="6"/>
          <w:sz w:val="24"/>
          <w:szCs w:val="24"/>
          <w:lang w:eastAsia="zh-CN"/>
        </w:rPr>
        <w:t>〔2017〕141号</w:t>
      </w:r>
      <w:r>
        <w:rPr>
          <w:rFonts w:hint="eastAsia" w:ascii="宋体" w:hAnsi="宋体" w:eastAsia="宋体" w:cs="宋体"/>
          <w:spacing w:val="6"/>
          <w:sz w:val="24"/>
          <w:szCs w:val="24"/>
        </w:rPr>
        <w:t>）的规定，本单位为符合条件的残疾人福利性单位，且本单位参加</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单位的______项目采购活动提供本单位制造的货物（由本单位承担工程/提供服务），或者提供其他残疾人福利性单位制造的货物（不包括使用非残疾人福利性单位注册商标的货物）。</w:t>
      </w:r>
    </w:p>
    <w:p w14:paraId="50A76B70">
      <w:pPr>
        <w:pageBreakBefore w:val="0"/>
        <w:kinsoku/>
        <w:wordWrap/>
        <w:overflowPunct/>
        <w:topLinePunct w:val="0"/>
        <w:bidi w:val="0"/>
        <w:spacing w:line="56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71588D44">
      <w:pPr>
        <w:pStyle w:val="2"/>
        <w:pageBreakBefore w:val="0"/>
        <w:widowControl/>
        <w:kinsoku/>
        <w:wordWrap/>
        <w:overflowPunct/>
        <w:topLinePunct w:val="0"/>
        <w:bidi w:val="0"/>
        <w:snapToGrid w:val="0"/>
        <w:spacing w:line="560" w:lineRule="exact"/>
        <w:ind w:firstLine="967" w:firstLineChars="384"/>
        <w:textAlignment w:val="auto"/>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lang w:eastAsia="zh-CN"/>
        </w:rPr>
        <w:t>单位</w:t>
      </w:r>
      <w:r>
        <w:rPr>
          <w:rFonts w:hint="eastAsia" w:ascii="宋体" w:hAnsi="宋体" w:eastAsia="宋体" w:cs="宋体"/>
          <w:sz w:val="24"/>
          <w:szCs w:val="24"/>
        </w:rPr>
        <w:t>名称：（盖章）</w:t>
      </w:r>
      <w:r>
        <w:rPr>
          <w:rFonts w:hint="eastAsia" w:ascii="宋体" w:hAnsi="宋体" w:eastAsia="宋体" w:cs="宋体"/>
          <w:sz w:val="24"/>
          <w:szCs w:val="24"/>
          <w:u w:val="single"/>
        </w:rPr>
        <w:t xml:space="preserve">            </w:t>
      </w:r>
    </w:p>
    <w:p w14:paraId="2F4ED5A5">
      <w:pPr>
        <w:pStyle w:val="2"/>
        <w:pageBreakBefore w:val="0"/>
        <w:widowControl/>
        <w:kinsoku/>
        <w:wordWrap/>
        <w:overflowPunct/>
        <w:topLinePunct w:val="0"/>
        <w:bidi w:val="0"/>
        <w:snapToGrid w:val="0"/>
        <w:spacing w:line="560" w:lineRule="exact"/>
        <w:ind w:firstLine="1440" w:firstLineChars="600"/>
        <w:textAlignment w:val="auto"/>
        <w:rPr>
          <w:rFonts w:hint="eastAsia" w:ascii="宋体" w:hAnsi="宋体" w:eastAsia="宋体" w:cs="宋体"/>
          <w:sz w:val="24"/>
          <w:szCs w:val="24"/>
          <w:u w:val="single"/>
        </w:rPr>
      </w:pPr>
      <w:r>
        <w:rPr>
          <w:rFonts w:hint="eastAsia" w:ascii="宋体" w:hAnsi="宋体" w:eastAsia="宋体" w:cs="宋体"/>
          <w:sz w:val="24"/>
          <w:szCs w:val="24"/>
          <w:u w:val="none"/>
          <w:lang w:eastAsia="zh-CN"/>
        </w:rPr>
        <w:t>日</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期：</w:t>
      </w:r>
      <w:r>
        <w:rPr>
          <w:rFonts w:hint="eastAsia" w:ascii="宋体" w:hAnsi="宋体" w:eastAsia="宋体" w:cs="宋体"/>
          <w:sz w:val="24"/>
          <w:szCs w:val="24"/>
          <w:u w:val="single"/>
        </w:rPr>
        <w:t xml:space="preserve">          </w:t>
      </w:r>
    </w:p>
    <w:p w14:paraId="4B5793B5">
      <w:pPr>
        <w:pageBreakBefore w:val="0"/>
        <w:kinsoku/>
        <w:wordWrap/>
        <w:overflowPunct/>
        <w:topLinePunct w:val="0"/>
        <w:bidi w:val="0"/>
        <w:spacing w:line="560" w:lineRule="exact"/>
        <w:ind w:firstLine="3120" w:firstLineChars="1300"/>
        <w:textAlignment w:val="auto"/>
        <w:rPr>
          <w:rFonts w:hint="eastAsia" w:ascii="宋体" w:hAnsi="宋体" w:eastAsia="宋体" w:cs="宋体"/>
          <w:sz w:val="24"/>
          <w:szCs w:val="24"/>
        </w:rPr>
      </w:pPr>
    </w:p>
    <w:p w14:paraId="676CEE13">
      <w:pPr>
        <w:pageBreakBefore w:val="0"/>
        <w:kinsoku/>
        <w:wordWrap/>
        <w:overflowPunct/>
        <w:topLinePunct w:val="0"/>
        <w:bidi w:val="0"/>
        <w:spacing w:line="560" w:lineRule="exact"/>
        <w:textAlignment w:val="auto"/>
        <w:rPr>
          <w:rFonts w:hint="eastAsia" w:ascii="宋体" w:hAnsi="宋体" w:eastAsia="宋体" w:cs="宋体"/>
          <w:sz w:val="24"/>
          <w:szCs w:val="24"/>
        </w:rPr>
      </w:pPr>
    </w:p>
    <w:p w14:paraId="49F37C40">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04F2F7A1">
      <w:pPr>
        <w:pageBreakBefore w:val="0"/>
        <w:kinsoku/>
        <w:wordWrap/>
        <w:overflowPunct/>
        <w:topLinePunct w:val="0"/>
        <w:bidi w:val="0"/>
        <w:spacing w:line="560" w:lineRule="exact"/>
        <w:jc w:val="left"/>
        <w:outlineLvl w:val="2"/>
        <w:rPr>
          <w:rFonts w:hint="eastAsia" w:ascii="宋体" w:hAnsi="宋体" w:eastAsia="宋体" w:cs="宋体"/>
          <w:b/>
          <w:bCs/>
          <w:color w:val="000000"/>
          <w:sz w:val="24"/>
          <w:szCs w:val="24"/>
          <w:lang w:val="en-US" w:eastAsia="zh-CN"/>
        </w:rPr>
      </w:pPr>
    </w:p>
    <w:p w14:paraId="68526A39">
      <w:pPr>
        <w:pStyle w:val="25"/>
        <w:ind w:left="0" w:leftChars="0" w:firstLine="0" w:firstLineChars="0"/>
        <w:rPr>
          <w:rFonts w:hint="eastAsia"/>
          <w:lang w:val="en-US" w:eastAsia="zh-CN"/>
        </w:rPr>
      </w:pPr>
    </w:p>
    <w:p w14:paraId="5E1315D3">
      <w:pPr>
        <w:pStyle w:val="12"/>
        <w:rPr>
          <w:rFonts w:hint="eastAsia"/>
          <w:lang w:val="en-US" w:eastAsia="zh-CN"/>
        </w:rPr>
      </w:pPr>
    </w:p>
    <w:p w14:paraId="53B88AEF">
      <w:pPr>
        <w:rPr>
          <w:rFonts w:hint="eastAsia"/>
          <w:lang w:val="en-US" w:eastAsia="zh-CN"/>
        </w:rPr>
      </w:pPr>
    </w:p>
    <w:p w14:paraId="5ECD2A38">
      <w:pPr>
        <w:pStyle w:val="25"/>
        <w:rPr>
          <w:rFonts w:hint="eastAsia"/>
          <w:lang w:val="en-US" w:eastAsia="zh-CN"/>
        </w:rPr>
      </w:pPr>
    </w:p>
    <w:p w14:paraId="150F6A87">
      <w:pPr>
        <w:pStyle w:val="2"/>
        <w:pageBreakBefore w:val="0"/>
        <w:widowControl/>
        <w:kinsoku/>
        <w:wordWrap/>
        <w:overflowPunct/>
        <w:topLinePunct w:val="0"/>
        <w:bidi w:val="0"/>
        <w:snapToGrid w:val="0"/>
        <w:spacing w:line="56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b/>
          <w:bCs/>
          <w:sz w:val="24"/>
          <w:szCs w:val="24"/>
        </w:rPr>
        <w:t>格式</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r>
        <w:rPr>
          <w:rFonts w:hint="eastAsia" w:ascii="宋体" w:hAnsi="宋体" w:cs="宋体"/>
          <w:b/>
          <w:bCs/>
          <w:sz w:val="24"/>
          <w:szCs w:val="24"/>
          <w:lang w:val="en-US" w:eastAsia="zh-CN"/>
        </w:rPr>
        <w:t>12</w:t>
      </w:r>
      <w:r>
        <w:rPr>
          <w:rFonts w:hint="eastAsia" w:ascii="宋体" w:hAnsi="宋体" w:eastAsia="宋体" w:cs="宋体"/>
          <w:b/>
          <w:bCs/>
          <w:sz w:val="24"/>
          <w:szCs w:val="24"/>
        </w:rPr>
        <w:t>：</w:t>
      </w:r>
      <w:bookmarkEnd w:id="136"/>
      <w:bookmarkStart w:id="137" w:name="_Toc28564_WPSOffice_Level2"/>
      <w:bookmarkStart w:id="138" w:name="_Toc46238290"/>
      <w:bookmarkStart w:id="139" w:name="_Toc46136873"/>
      <w:r>
        <w:rPr>
          <w:rFonts w:hint="eastAsia" w:ascii="宋体" w:hAnsi="宋体" w:eastAsia="宋体" w:cs="宋体"/>
          <w:b/>
          <w:bCs/>
          <w:sz w:val="24"/>
          <w:szCs w:val="24"/>
          <w:u w:val="none"/>
        </w:rPr>
        <w:t>其他</w:t>
      </w:r>
      <w:r>
        <w:rPr>
          <w:rFonts w:hint="eastAsia" w:ascii="宋体" w:hAnsi="宋体" w:eastAsia="宋体" w:cs="宋体"/>
          <w:b/>
          <w:bCs/>
          <w:sz w:val="24"/>
          <w:szCs w:val="24"/>
          <w:u w:val="none"/>
          <w:lang w:val="en-US" w:eastAsia="zh-CN"/>
        </w:rPr>
        <w:t>需要补充</w:t>
      </w:r>
      <w:r>
        <w:rPr>
          <w:rFonts w:hint="eastAsia" w:ascii="宋体" w:hAnsi="宋体" w:eastAsia="宋体" w:cs="宋体"/>
          <w:b/>
          <w:bCs/>
          <w:sz w:val="24"/>
          <w:szCs w:val="24"/>
          <w:u w:val="none"/>
        </w:rPr>
        <w:t>的证明材料</w:t>
      </w:r>
      <w:bookmarkEnd w:id="137"/>
      <w:bookmarkEnd w:id="138"/>
      <w:bookmarkEnd w:id="139"/>
    </w:p>
    <w:p w14:paraId="77DB09C2">
      <w:pPr>
        <w:pageBreakBefore w:val="0"/>
        <w:kinsoku/>
        <w:wordWrap/>
        <w:overflowPunct/>
        <w:topLinePunct w:val="0"/>
        <w:bidi w:val="0"/>
        <w:spacing w:line="560" w:lineRule="exact"/>
        <w:jc w:val="left"/>
        <w:textAlignment w:val="auto"/>
        <w:outlineLvl w:val="9"/>
        <w:rPr>
          <w:rFonts w:hint="eastAsia" w:ascii="宋体" w:hAnsi="宋体" w:eastAsia="宋体" w:cs="宋体"/>
          <w:kern w:val="0"/>
          <w:sz w:val="24"/>
          <w:szCs w:val="24"/>
        </w:rPr>
      </w:pPr>
    </w:p>
    <w:p w14:paraId="1B7CB312">
      <w:pPr>
        <w:pageBreakBefore w:val="0"/>
        <w:kinsoku/>
        <w:wordWrap/>
        <w:overflowPunct/>
        <w:topLinePunct w:val="0"/>
        <w:bidi w:val="0"/>
        <w:spacing w:line="560" w:lineRule="exact"/>
        <w:textAlignment w:val="auto"/>
        <w:outlineLvl w:val="9"/>
        <w:rPr>
          <w:rFonts w:hint="eastAsia" w:ascii="宋体" w:hAnsi="宋体" w:eastAsia="宋体" w:cs="宋体"/>
          <w:sz w:val="24"/>
          <w:szCs w:val="24"/>
          <w:lang w:val="en-US" w:eastAsia="zh-CN"/>
        </w:rPr>
      </w:pPr>
    </w:p>
    <w:p w14:paraId="5B2B779B">
      <w:pPr>
        <w:pageBreakBefore w:val="0"/>
        <w:kinsoku/>
        <w:wordWrap/>
        <w:overflowPunct/>
        <w:topLinePunct w:val="0"/>
        <w:autoSpaceDE w:val="0"/>
        <w:autoSpaceDN w:val="0"/>
        <w:bidi w:val="0"/>
        <w:adjustRightInd w:val="0"/>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54196BA">
      <w:pPr>
        <w:pageBreakBefore w:val="0"/>
        <w:kinsoku/>
        <w:wordWrap/>
        <w:overflowPunct/>
        <w:topLinePunct w:val="0"/>
        <w:bidi w:val="0"/>
        <w:spacing w:line="560" w:lineRule="exact"/>
        <w:textAlignment w:val="auto"/>
        <w:rPr>
          <w:rFonts w:hint="eastAsia" w:ascii="宋体" w:hAnsi="宋体" w:eastAsia="宋体" w:cs="宋体"/>
          <w:sz w:val="24"/>
          <w:szCs w:val="24"/>
          <w:highlight w:val="none"/>
        </w:rPr>
      </w:pPr>
    </w:p>
    <w:p w14:paraId="16CBD1EB">
      <w:pPr>
        <w:pStyle w:val="4"/>
        <w:keepNext w:val="0"/>
        <w:keepLines w:val="0"/>
        <w:pageBreakBefore w:val="0"/>
        <w:numPr>
          <w:ilvl w:val="0"/>
          <w:numId w:val="0"/>
        </w:numPr>
        <w:kinsoku/>
        <w:wordWrap/>
        <w:overflowPunct/>
        <w:topLinePunct w:val="0"/>
        <w:bidi w:val="0"/>
        <w:spacing w:before="0" w:after="0" w:line="56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br w:type="page"/>
      </w:r>
      <w:bookmarkStart w:id="140" w:name="_Toc12826_WPSOffice_Level1"/>
      <w:r>
        <w:rPr>
          <w:rFonts w:hint="eastAsia" w:ascii="宋体" w:hAnsi="宋体" w:eastAsia="宋体" w:cs="宋体"/>
          <w:color w:val="000000"/>
          <w:sz w:val="24"/>
          <w:szCs w:val="24"/>
          <w:highlight w:val="none"/>
          <w:lang w:val="en-US" w:eastAsia="zh-CN"/>
        </w:rPr>
        <w:t>第五章</w:t>
      </w:r>
      <w:r>
        <w:rPr>
          <w:rFonts w:hint="eastAsia" w:ascii="宋体" w:hAnsi="宋体" w:eastAsia="宋体" w:cs="宋体"/>
          <w:color w:val="000000"/>
          <w:sz w:val="24"/>
          <w:szCs w:val="24"/>
          <w:highlight w:val="none"/>
        </w:rPr>
        <w:t xml:space="preserve"> 评审方法</w:t>
      </w:r>
      <w:bookmarkEnd w:id="140"/>
    </w:p>
    <w:p w14:paraId="62A2BD6E">
      <w:pPr>
        <w:pageBreakBefore w:val="0"/>
        <w:kinsoku/>
        <w:wordWrap/>
        <w:overflowPunct/>
        <w:topLinePunct w:val="0"/>
        <w:bidi w:val="0"/>
        <w:adjustRightInd w:val="0"/>
        <w:snapToGrid w:val="0"/>
        <w:spacing w:line="560" w:lineRule="exact"/>
        <w:textAlignment w:val="auto"/>
        <w:rPr>
          <w:rFonts w:hint="eastAsia" w:ascii="宋体" w:hAnsi="宋体" w:eastAsia="宋体" w:cs="宋体"/>
          <w:bCs/>
          <w:color w:val="000000"/>
          <w:sz w:val="24"/>
          <w:szCs w:val="24"/>
        </w:rPr>
      </w:pPr>
    </w:p>
    <w:p w14:paraId="1797499C">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color w:val="000000"/>
          <w:sz w:val="24"/>
          <w:szCs w:val="24"/>
          <w:lang w:eastAsia="zh-CN"/>
        </w:rPr>
        <w:t>磋商</w:t>
      </w:r>
      <w:r>
        <w:rPr>
          <w:rFonts w:hint="eastAsia" w:ascii="宋体" w:hAnsi="宋体" w:eastAsia="宋体" w:cs="宋体"/>
          <w:bCs/>
          <w:color w:val="000000"/>
          <w:sz w:val="24"/>
          <w:szCs w:val="24"/>
        </w:rPr>
        <w:t>小组在评审过程中，应当按照《中华人</w:t>
      </w:r>
      <w:r>
        <w:rPr>
          <w:rFonts w:hint="eastAsia" w:ascii="宋体" w:hAnsi="宋体" w:eastAsia="宋体" w:cs="宋体"/>
          <w:color w:val="000000"/>
          <w:kern w:val="0"/>
          <w:sz w:val="24"/>
          <w:szCs w:val="24"/>
        </w:rPr>
        <w:t>民共和国政府采购法实施条例》《</w:t>
      </w:r>
      <w:r>
        <w:rPr>
          <w:rFonts w:hint="eastAsia" w:ascii="宋体" w:hAnsi="宋体" w:eastAsia="宋体" w:cs="宋体"/>
          <w:color w:val="000000"/>
          <w:kern w:val="0"/>
          <w:sz w:val="24"/>
          <w:szCs w:val="24"/>
          <w:lang w:eastAsia="zh-CN"/>
        </w:rPr>
        <w:t>政</w:t>
      </w:r>
      <w:r>
        <w:rPr>
          <w:rFonts w:hint="eastAsia" w:ascii="宋体" w:hAnsi="宋体" w:eastAsia="宋体" w:cs="宋体"/>
          <w:color w:val="0D0D0D"/>
          <w:kern w:val="0"/>
          <w:sz w:val="24"/>
          <w:szCs w:val="24"/>
        </w:rPr>
        <w:t>府采购非招标采购方式管理办法</w:t>
      </w:r>
      <w:r>
        <w:rPr>
          <w:rFonts w:hint="eastAsia" w:ascii="宋体" w:hAnsi="宋体" w:eastAsia="宋体" w:cs="宋体"/>
          <w:color w:val="000000"/>
          <w:kern w:val="0"/>
          <w:sz w:val="24"/>
          <w:szCs w:val="24"/>
        </w:rPr>
        <w:t>》</w:t>
      </w:r>
      <w:r>
        <w:rPr>
          <w:rFonts w:hint="eastAsia" w:ascii="宋体" w:hAnsi="宋体" w:eastAsia="宋体" w:cs="宋体"/>
          <w:bCs/>
          <w:color w:val="000000"/>
          <w:sz w:val="24"/>
          <w:szCs w:val="24"/>
        </w:rPr>
        <w:t>的规定履行职责和义务，不得违法评审、违反评审工作纪律。</w:t>
      </w:r>
    </w:p>
    <w:p w14:paraId="112CFE55">
      <w:pPr>
        <w:keepNext w:val="0"/>
        <w:keepLines w:val="0"/>
        <w:pageBreakBefore w:val="0"/>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b/>
          <w:bCs w:val="0"/>
          <w:color w:val="000000"/>
          <w:sz w:val="24"/>
          <w:szCs w:val="24"/>
          <w:highlight w:val="none"/>
          <w:lang w:eastAsia="zh-CN"/>
        </w:rPr>
      </w:pPr>
      <w:bookmarkStart w:id="141" w:name="_Toc28065_WPSOffice_Level2"/>
      <w:r>
        <w:rPr>
          <w:rFonts w:hint="eastAsia" w:ascii="宋体" w:hAnsi="宋体" w:eastAsia="宋体" w:cs="宋体"/>
          <w:b/>
          <w:bCs w:val="0"/>
          <w:color w:val="000000"/>
          <w:sz w:val="24"/>
          <w:szCs w:val="24"/>
          <w:lang w:val="en-US" w:eastAsia="zh-CN"/>
        </w:rPr>
        <w:t>1.</w:t>
      </w:r>
      <w:r>
        <w:rPr>
          <w:rFonts w:hint="eastAsia" w:ascii="宋体" w:hAnsi="宋体" w:eastAsia="宋体" w:cs="宋体"/>
          <w:b/>
          <w:bCs w:val="0"/>
          <w:color w:val="000000"/>
          <w:sz w:val="24"/>
          <w:szCs w:val="24"/>
          <w:highlight w:val="none"/>
          <w:lang w:val="en-US" w:eastAsia="zh-CN"/>
        </w:rPr>
        <w:t xml:space="preserve"> 总则</w:t>
      </w:r>
      <w:bookmarkEnd w:id="141"/>
    </w:p>
    <w:p w14:paraId="35EF25DD">
      <w:pPr>
        <w:pStyle w:val="4"/>
        <w:keepNext w:val="0"/>
        <w:keepLines w:val="0"/>
        <w:pageBreakBefore w:val="0"/>
        <w:numPr>
          <w:ilvl w:val="0"/>
          <w:numId w:val="0"/>
        </w:numPr>
        <w:kinsoku/>
        <w:wordWrap/>
        <w:overflowPunct/>
        <w:topLinePunct w:val="0"/>
        <w:bidi w:val="0"/>
        <w:spacing w:before="0" w:after="0" w:line="56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1.1 磋商</w:t>
      </w:r>
      <w:r>
        <w:rPr>
          <w:rFonts w:hint="eastAsia" w:ascii="宋体" w:hAnsi="宋体" w:eastAsia="宋体" w:cs="宋体"/>
          <w:b w:val="0"/>
          <w:bCs w:val="0"/>
          <w:color w:val="000000"/>
          <w:sz w:val="24"/>
          <w:szCs w:val="24"/>
          <w:highlight w:val="none"/>
        </w:rPr>
        <w:t>小组在采购活动过程中应当履行下列职责：</w:t>
      </w:r>
    </w:p>
    <w:p w14:paraId="18B4FAB6">
      <w:pPr>
        <w:pStyle w:val="4"/>
        <w:keepNext w:val="0"/>
        <w:keepLines w:val="0"/>
        <w:pageBreakBefore w:val="0"/>
        <w:numPr>
          <w:ilvl w:val="0"/>
          <w:numId w:val="0"/>
        </w:numPr>
        <w:kinsoku/>
        <w:wordWrap/>
        <w:overflowPunct/>
        <w:topLinePunct w:val="0"/>
        <w:bidi w:val="0"/>
        <w:spacing w:before="0" w:after="0" w:line="560" w:lineRule="exact"/>
        <w:ind w:firstLine="720" w:firstLineChars="3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）从符合相应资格条件的供应商名单中确定不少于3家的供应商参加</w:t>
      </w:r>
      <w:r>
        <w:rPr>
          <w:rFonts w:hint="eastAsia" w:ascii="宋体" w:hAnsi="宋体" w:eastAsia="宋体" w:cs="宋体"/>
          <w:b w:val="0"/>
          <w:bCs w:val="0"/>
          <w:color w:val="000000"/>
          <w:sz w:val="24"/>
          <w:szCs w:val="24"/>
          <w:highlight w:val="none"/>
          <w:lang w:val="en-US" w:eastAsia="zh-CN"/>
        </w:rPr>
        <w:t>磋商</w:t>
      </w:r>
      <w:r>
        <w:rPr>
          <w:rFonts w:hint="eastAsia" w:ascii="宋体" w:hAnsi="宋体" w:eastAsia="宋体" w:cs="宋体"/>
          <w:b w:val="0"/>
          <w:bCs w:val="0"/>
          <w:color w:val="000000"/>
          <w:sz w:val="24"/>
          <w:szCs w:val="24"/>
          <w:highlight w:val="none"/>
        </w:rPr>
        <w:t>；</w:t>
      </w:r>
    </w:p>
    <w:p w14:paraId="34416829">
      <w:pPr>
        <w:pStyle w:val="4"/>
        <w:keepNext w:val="0"/>
        <w:keepLines w:val="0"/>
        <w:pageBreakBefore w:val="0"/>
        <w:numPr>
          <w:ilvl w:val="0"/>
          <w:numId w:val="0"/>
        </w:numPr>
        <w:kinsoku/>
        <w:wordWrap/>
        <w:overflowPunct/>
        <w:topLinePunct w:val="0"/>
        <w:bidi w:val="0"/>
        <w:spacing w:before="0" w:after="0" w:line="560" w:lineRule="exact"/>
        <w:ind w:firstLine="720" w:firstLineChars="3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）审查供应商的响应文件并作出评价；</w:t>
      </w:r>
    </w:p>
    <w:p w14:paraId="64D68A64">
      <w:pPr>
        <w:pStyle w:val="4"/>
        <w:keepNext w:val="0"/>
        <w:keepLines w:val="0"/>
        <w:pageBreakBefore w:val="0"/>
        <w:numPr>
          <w:ilvl w:val="0"/>
          <w:numId w:val="0"/>
        </w:numPr>
        <w:kinsoku/>
        <w:wordWrap/>
        <w:overflowPunct/>
        <w:topLinePunct w:val="0"/>
        <w:bidi w:val="0"/>
        <w:spacing w:before="0" w:after="0" w:line="560" w:lineRule="exact"/>
        <w:ind w:firstLine="720" w:firstLineChars="3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rPr>
        <w:t>）要求供应商解释或者澄清其响应文件；</w:t>
      </w:r>
    </w:p>
    <w:p w14:paraId="275D6312">
      <w:pPr>
        <w:pStyle w:val="4"/>
        <w:keepNext w:val="0"/>
        <w:keepLines w:val="0"/>
        <w:pageBreakBefore w:val="0"/>
        <w:numPr>
          <w:ilvl w:val="0"/>
          <w:numId w:val="0"/>
        </w:numPr>
        <w:kinsoku/>
        <w:wordWrap/>
        <w:overflowPunct/>
        <w:topLinePunct w:val="0"/>
        <w:bidi w:val="0"/>
        <w:spacing w:before="0" w:after="0" w:line="560" w:lineRule="exact"/>
        <w:ind w:firstLine="720" w:firstLineChars="3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val="en-US" w:eastAsia="zh-CN"/>
        </w:rPr>
        <w:t>4</w:t>
      </w:r>
      <w:r>
        <w:rPr>
          <w:rFonts w:hint="eastAsia" w:ascii="宋体" w:hAnsi="宋体" w:eastAsia="宋体" w:cs="宋体"/>
          <w:b w:val="0"/>
          <w:bCs w:val="0"/>
          <w:color w:val="000000"/>
          <w:sz w:val="24"/>
          <w:szCs w:val="24"/>
          <w:highlight w:val="none"/>
        </w:rPr>
        <w:t xml:space="preserve">）编写评审报告； </w:t>
      </w:r>
    </w:p>
    <w:p w14:paraId="13F533B5">
      <w:pPr>
        <w:pStyle w:val="4"/>
        <w:keepNext w:val="0"/>
        <w:keepLines w:val="0"/>
        <w:pageBreakBefore w:val="0"/>
        <w:numPr>
          <w:ilvl w:val="0"/>
          <w:numId w:val="0"/>
        </w:numPr>
        <w:kinsoku/>
        <w:wordWrap/>
        <w:overflowPunct/>
        <w:topLinePunct w:val="0"/>
        <w:bidi w:val="0"/>
        <w:spacing w:before="0" w:after="0" w:line="560" w:lineRule="exact"/>
        <w:ind w:firstLine="720" w:firstLineChars="300"/>
        <w:textAlignment w:val="auto"/>
        <w:rPr>
          <w:rFonts w:hint="eastAsia" w:ascii="宋体" w:hAnsi="宋体" w:eastAsia="宋体" w:cs="宋体"/>
          <w:b w:val="0"/>
          <w:bCs w:val="0"/>
          <w:color w:val="000000"/>
          <w:sz w:val="24"/>
          <w:szCs w:val="24"/>
          <w:highlight w:val="yellow"/>
        </w:rPr>
      </w:pP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val="en-US" w:eastAsia="zh-CN"/>
        </w:rPr>
        <w:t>5</w:t>
      </w:r>
      <w:r>
        <w:rPr>
          <w:rFonts w:hint="eastAsia" w:ascii="宋体" w:hAnsi="宋体" w:eastAsia="宋体" w:cs="宋体"/>
          <w:b w:val="0"/>
          <w:bCs w:val="0"/>
          <w:color w:val="000000"/>
          <w:sz w:val="24"/>
          <w:szCs w:val="24"/>
          <w:highlight w:val="none"/>
        </w:rPr>
        <w:t>）告知采购人、采购代理机构在评审过程中发现的供应商的违法违规行为。</w:t>
      </w:r>
    </w:p>
    <w:p w14:paraId="634187A2">
      <w:pPr>
        <w:pStyle w:val="4"/>
        <w:keepNext w:val="0"/>
        <w:keepLines w:val="0"/>
        <w:pageBreakBefore w:val="0"/>
        <w:numPr>
          <w:ilvl w:val="0"/>
          <w:numId w:val="0"/>
        </w:numPr>
        <w:kinsoku/>
        <w:wordWrap/>
        <w:overflowPunct/>
        <w:topLinePunct w:val="0"/>
        <w:bidi w:val="0"/>
        <w:spacing w:before="0" w:after="0" w:line="560" w:lineRule="exact"/>
        <w:ind w:firstLine="480" w:firstLineChars="2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1.2 磋商</w:t>
      </w:r>
      <w:r>
        <w:rPr>
          <w:rFonts w:hint="eastAsia" w:ascii="宋体" w:hAnsi="宋体" w:eastAsia="宋体" w:cs="宋体"/>
          <w:b w:val="0"/>
          <w:bCs w:val="0"/>
          <w:color w:val="000000"/>
          <w:sz w:val="24"/>
          <w:szCs w:val="24"/>
        </w:rPr>
        <w:t>小组成员应当履行下列义务：</w:t>
      </w:r>
    </w:p>
    <w:p w14:paraId="527A43E3">
      <w:pPr>
        <w:pStyle w:val="4"/>
        <w:keepNext w:val="0"/>
        <w:keepLines w:val="0"/>
        <w:pageBreakBefore w:val="0"/>
        <w:numPr>
          <w:ilvl w:val="0"/>
          <w:numId w:val="0"/>
        </w:numPr>
        <w:kinsoku/>
        <w:wordWrap/>
        <w:overflowPunct/>
        <w:topLinePunct w:val="0"/>
        <w:bidi w:val="0"/>
        <w:spacing w:before="0" w:after="0" w:line="560" w:lineRule="exact"/>
        <w:ind w:firstLine="720" w:firstLineChars="3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）遵纪守法，客观、公正、廉洁地履行职责；</w:t>
      </w:r>
    </w:p>
    <w:p w14:paraId="77E987AA">
      <w:pPr>
        <w:pStyle w:val="4"/>
        <w:keepNext w:val="0"/>
        <w:keepLines w:val="0"/>
        <w:pageBreakBefore w:val="0"/>
        <w:numPr>
          <w:ilvl w:val="0"/>
          <w:numId w:val="0"/>
        </w:numPr>
        <w:kinsoku/>
        <w:wordWrap/>
        <w:overflowPunct/>
        <w:topLinePunct w:val="0"/>
        <w:bidi w:val="0"/>
        <w:spacing w:before="0" w:after="0" w:line="560" w:lineRule="exact"/>
        <w:ind w:firstLine="720" w:firstLineChars="3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）根据采购文件的规定独立进行评审，对个人的评审意见承担法律责任；</w:t>
      </w:r>
    </w:p>
    <w:p w14:paraId="4C0E22D1">
      <w:pPr>
        <w:pStyle w:val="4"/>
        <w:keepNext w:val="0"/>
        <w:keepLines w:val="0"/>
        <w:pageBreakBefore w:val="0"/>
        <w:numPr>
          <w:ilvl w:val="0"/>
          <w:numId w:val="0"/>
        </w:numPr>
        <w:kinsoku/>
        <w:wordWrap/>
        <w:overflowPunct/>
        <w:topLinePunct w:val="0"/>
        <w:bidi w:val="0"/>
        <w:spacing w:before="0" w:after="0" w:line="560" w:lineRule="exact"/>
        <w:ind w:firstLine="720" w:firstLineChars="3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）参与评审报告的起草；</w:t>
      </w:r>
    </w:p>
    <w:p w14:paraId="7E196CE2">
      <w:pPr>
        <w:pStyle w:val="4"/>
        <w:keepNext w:val="0"/>
        <w:keepLines w:val="0"/>
        <w:pageBreakBefore w:val="0"/>
        <w:numPr>
          <w:ilvl w:val="0"/>
          <w:numId w:val="0"/>
        </w:numPr>
        <w:kinsoku/>
        <w:wordWrap/>
        <w:overflowPunct/>
        <w:topLinePunct w:val="0"/>
        <w:bidi w:val="0"/>
        <w:spacing w:before="0" w:after="0" w:line="560" w:lineRule="exact"/>
        <w:ind w:firstLine="720" w:firstLineChars="3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rPr>
        <w:t>）配合采购人、采购代理机构答复供应商提出的质疑；</w:t>
      </w:r>
    </w:p>
    <w:p w14:paraId="1B99BA35">
      <w:pPr>
        <w:pStyle w:val="4"/>
        <w:keepNext w:val="0"/>
        <w:keepLines w:val="0"/>
        <w:pageBreakBefore w:val="0"/>
        <w:numPr>
          <w:ilvl w:val="0"/>
          <w:numId w:val="0"/>
        </w:numPr>
        <w:kinsoku/>
        <w:wordWrap/>
        <w:overflowPunct/>
        <w:topLinePunct w:val="0"/>
        <w:bidi w:val="0"/>
        <w:spacing w:before="0" w:after="0" w:line="560" w:lineRule="exact"/>
        <w:ind w:firstLine="720" w:firstLineChars="300"/>
        <w:textAlignment w:val="auto"/>
        <w:rPr>
          <w:rFonts w:hint="eastAsia" w:ascii="宋体" w:hAnsi="宋体" w:eastAsia="宋体" w:cs="宋体"/>
          <w:sz w:val="24"/>
          <w:szCs w:val="24"/>
        </w:rPr>
      </w:pP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rPr>
        <w:t>）配合财政部门的投诉处理和监督检查工作。</w:t>
      </w:r>
    </w:p>
    <w:p w14:paraId="0B3BF389">
      <w:pPr>
        <w:pStyle w:val="2"/>
        <w:keepNext w:val="0"/>
        <w:keepLines w:val="0"/>
        <w:pageBreakBefore w:val="0"/>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1.3 </w:t>
      </w:r>
      <w:r>
        <w:rPr>
          <w:rFonts w:hint="eastAsia" w:ascii="宋体" w:hAnsi="宋体" w:eastAsia="宋体" w:cs="宋体"/>
          <w:sz w:val="24"/>
          <w:szCs w:val="24"/>
        </w:rPr>
        <w:t>评审过程独立、保密。供应商非法干预评审过程的行为将导致其响应文件作为无效处理。</w:t>
      </w:r>
    </w:p>
    <w:p w14:paraId="6699C1BC">
      <w:pPr>
        <w:pStyle w:val="2"/>
        <w:keepNext w:val="0"/>
        <w:keepLines w:val="0"/>
        <w:pageBreakBefore w:val="0"/>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lang w:val="en-US" w:eastAsia="zh-CN"/>
        </w:rPr>
        <w:t xml:space="preserve">.4 </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小组依据响应文件本身的内容决定响应文件的响应性，而不寻求外部的证据，</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文件有明确约定的除外。</w:t>
      </w:r>
    </w:p>
    <w:p w14:paraId="1510A35C">
      <w:pPr>
        <w:pStyle w:val="2"/>
        <w:keepNext w:val="0"/>
        <w:keepLines w:val="0"/>
        <w:pageBreakBefore w:val="0"/>
        <w:kinsoku/>
        <w:wordWrap/>
        <w:overflowPunct/>
        <w:topLinePunct w:val="0"/>
        <w:bidi w:val="0"/>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 xml:space="preserve">1.5 </w:t>
      </w:r>
      <w:r>
        <w:rPr>
          <w:rFonts w:hint="eastAsia" w:ascii="宋体" w:hAnsi="宋体" w:eastAsia="宋体" w:cs="宋体"/>
          <w:sz w:val="24"/>
          <w:szCs w:val="24"/>
          <w:lang w:eastAsia="zh-CN"/>
        </w:rPr>
        <w:t>磋商</w:t>
      </w:r>
      <w:r>
        <w:rPr>
          <w:rFonts w:hint="eastAsia" w:ascii="宋体" w:hAnsi="宋体" w:eastAsia="宋体" w:cs="宋体"/>
          <w:sz w:val="24"/>
          <w:szCs w:val="24"/>
        </w:rPr>
        <w:t>小组发现</w:t>
      </w:r>
      <w:r>
        <w:rPr>
          <w:rFonts w:hint="eastAsia" w:ascii="宋体" w:hAnsi="宋体" w:eastAsia="宋体" w:cs="宋体"/>
          <w:sz w:val="24"/>
          <w:szCs w:val="24"/>
          <w:lang w:eastAsia="zh-CN"/>
        </w:rPr>
        <w:t>磋商</w:t>
      </w:r>
      <w:r>
        <w:rPr>
          <w:rFonts w:hint="eastAsia" w:ascii="宋体" w:hAnsi="宋体" w:eastAsia="宋体" w:cs="宋体"/>
          <w:sz w:val="24"/>
          <w:szCs w:val="24"/>
        </w:rPr>
        <w:t>文件表述不明确或需要说明的事项，可提请采购人</w:t>
      </w:r>
      <w:r>
        <w:rPr>
          <w:rFonts w:hint="eastAsia" w:ascii="宋体" w:hAnsi="宋体" w:eastAsia="宋体" w:cs="宋体"/>
          <w:sz w:val="24"/>
          <w:szCs w:val="24"/>
          <w:lang w:val="en-US" w:eastAsia="zh-CN"/>
        </w:rPr>
        <w:t>或采购代理机</w:t>
      </w:r>
      <w:r>
        <w:rPr>
          <w:rFonts w:hint="eastAsia" w:ascii="宋体" w:hAnsi="宋体" w:eastAsia="宋体" w:cs="宋体"/>
          <w:sz w:val="24"/>
          <w:szCs w:val="24"/>
          <w:highlight w:val="none"/>
          <w:lang w:val="en-US" w:eastAsia="zh-CN"/>
        </w:rPr>
        <w:t>构</w:t>
      </w:r>
      <w:r>
        <w:rPr>
          <w:rFonts w:hint="eastAsia" w:ascii="宋体" w:hAnsi="宋体" w:eastAsia="宋体" w:cs="宋体"/>
          <w:sz w:val="24"/>
          <w:szCs w:val="24"/>
          <w:highlight w:val="none"/>
        </w:rPr>
        <w:t>书面解释说明。</w:t>
      </w:r>
    </w:p>
    <w:p w14:paraId="75ED5BAE">
      <w:pPr>
        <w:pStyle w:val="4"/>
        <w:keepNext w:val="0"/>
        <w:keepLines w:val="0"/>
        <w:pageBreakBefore w:val="0"/>
        <w:numPr>
          <w:ilvl w:val="0"/>
          <w:numId w:val="0"/>
        </w:numPr>
        <w:kinsoku/>
        <w:wordWrap/>
        <w:overflowPunct/>
        <w:topLinePunct w:val="0"/>
        <w:bidi w:val="0"/>
        <w:spacing w:before="0" w:after="0" w:line="560" w:lineRule="exact"/>
        <w:ind w:firstLine="482" w:firstLineChars="200"/>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1.6 停止评审的要求</w:t>
      </w:r>
    </w:p>
    <w:p w14:paraId="00C6B1DF">
      <w:pPr>
        <w:pStyle w:val="4"/>
        <w:keepNext w:val="0"/>
        <w:keepLines w:val="0"/>
        <w:pageBreakBefore w:val="0"/>
        <w:numPr>
          <w:ilvl w:val="0"/>
          <w:numId w:val="0"/>
        </w:numPr>
        <w:kinsoku/>
        <w:wordWrap/>
        <w:overflowPunct/>
        <w:topLinePunct w:val="0"/>
        <w:bidi w:val="0"/>
        <w:spacing w:before="0" w:after="0" w:line="560" w:lineRule="exact"/>
        <w:ind w:firstLine="720" w:firstLineChars="300"/>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本</w:t>
      </w:r>
      <w:r>
        <w:rPr>
          <w:rFonts w:hint="eastAsia" w:ascii="宋体" w:hAnsi="宋体" w:eastAsia="宋体" w:cs="宋体"/>
          <w:b w:val="0"/>
          <w:color w:val="000000"/>
          <w:sz w:val="24"/>
          <w:szCs w:val="24"/>
          <w:lang w:eastAsia="zh-CN"/>
        </w:rPr>
        <w:t>磋商文件</w:t>
      </w:r>
      <w:r>
        <w:rPr>
          <w:rFonts w:hint="eastAsia" w:ascii="宋体" w:hAnsi="宋体" w:eastAsia="宋体" w:cs="宋体"/>
          <w:b w:val="0"/>
          <w:color w:val="000000"/>
          <w:sz w:val="24"/>
          <w:szCs w:val="24"/>
        </w:rPr>
        <w:t>有下列情形之一的，</w:t>
      </w:r>
      <w:r>
        <w:rPr>
          <w:rFonts w:hint="eastAsia" w:ascii="宋体" w:hAnsi="宋体" w:eastAsia="宋体" w:cs="宋体"/>
          <w:b w:val="0"/>
          <w:color w:val="000000"/>
          <w:sz w:val="24"/>
          <w:szCs w:val="24"/>
          <w:lang w:eastAsia="zh-CN"/>
        </w:rPr>
        <w:t>磋商</w:t>
      </w:r>
      <w:r>
        <w:rPr>
          <w:rFonts w:hint="eastAsia" w:ascii="宋体" w:hAnsi="宋体" w:eastAsia="宋体" w:cs="宋体"/>
          <w:b w:val="0"/>
          <w:color w:val="000000"/>
          <w:sz w:val="24"/>
          <w:szCs w:val="24"/>
        </w:rPr>
        <w:t>小组应当停止评审：</w:t>
      </w:r>
    </w:p>
    <w:p w14:paraId="513A5A64">
      <w:pPr>
        <w:pStyle w:val="4"/>
        <w:keepNext w:val="0"/>
        <w:keepLines w:val="0"/>
        <w:pageBreakBefore w:val="0"/>
        <w:kinsoku/>
        <w:wordWrap/>
        <w:overflowPunct/>
        <w:topLinePunct w:val="0"/>
        <w:bidi w:val="0"/>
        <w:spacing w:before="0" w:after="0" w:line="560" w:lineRule="exact"/>
        <w:ind w:firstLine="470" w:firstLineChars="196"/>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w:t>
      </w:r>
      <w:r>
        <w:rPr>
          <w:rFonts w:hint="eastAsia" w:ascii="宋体" w:hAnsi="宋体" w:eastAsia="宋体" w:cs="宋体"/>
          <w:b w:val="0"/>
          <w:color w:val="000000"/>
          <w:sz w:val="24"/>
          <w:szCs w:val="24"/>
          <w:lang w:eastAsia="zh-CN"/>
        </w:rPr>
        <w:t>磋商文件</w:t>
      </w:r>
      <w:r>
        <w:rPr>
          <w:rFonts w:hint="eastAsia" w:ascii="宋体" w:hAnsi="宋体" w:eastAsia="宋体" w:cs="宋体"/>
          <w:b w:val="0"/>
          <w:color w:val="000000"/>
          <w:sz w:val="24"/>
          <w:szCs w:val="24"/>
        </w:rPr>
        <w:t>的规定存在歧义、重大缺陷的；</w:t>
      </w:r>
    </w:p>
    <w:p w14:paraId="35D897D8">
      <w:pPr>
        <w:pStyle w:val="4"/>
        <w:keepNext w:val="0"/>
        <w:keepLines w:val="0"/>
        <w:pageBreakBefore w:val="0"/>
        <w:kinsoku/>
        <w:wordWrap/>
        <w:overflowPunct/>
        <w:topLinePunct w:val="0"/>
        <w:bidi w:val="0"/>
        <w:spacing w:before="0" w:after="0" w:line="560" w:lineRule="exact"/>
        <w:ind w:firstLine="470" w:firstLineChars="196"/>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（2）</w:t>
      </w:r>
      <w:r>
        <w:rPr>
          <w:rFonts w:hint="eastAsia" w:ascii="宋体" w:hAnsi="宋体" w:eastAsia="宋体" w:cs="宋体"/>
          <w:b w:val="0"/>
          <w:color w:val="000000"/>
          <w:sz w:val="24"/>
          <w:szCs w:val="24"/>
          <w:lang w:eastAsia="zh-CN"/>
        </w:rPr>
        <w:t>磋商文件</w:t>
      </w:r>
      <w:r>
        <w:rPr>
          <w:rFonts w:hint="eastAsia" w:ascii="宋体" w:hAnsi="宋体" w:eastAsia="宋体" w:cs="宋体"/>
          <w:b w:val="0"/>
          <w:color w:val="000000"/>
          <w:sz w:val="24"/>
          <w:szCs w:val="24"/>
        </w:rPr>
        <w:t>明显以不合理条件对供应商实行差别待遇或者歧视待遇的；</w:t>
      </w:r>
    </w:p>
    <w:p w14:paraId="4E356664">
      <w:pPr>
        <w:pStyle w:val="4"/>
        <w:keepNext w:val="0"/>
        <w:keepLines w:val="0"/>
        <w:pageBreakBefore w:val="0"/>
        <w:kinsoku/>
        <w:wordWrap/>
        <w:overflowPunct/>
        <w:topLinePunct w:val="0"/>
        <w:bidi w:val="0"/>
        <w:spacing w:before="0" w:after="0" w:line="560" w:lineRule="exact"/>
        <w:ind w:firstLine="470" w:firstLineChars="196"/>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（3）采购项目属于国家规定的优先、强制采购范围，但是</w:t>
      </w:r>
      <w:r>
        <w:rPr>
          <w:rFonts w:hint="eastAsia" w:ascii="宋体" w:hAnsi="宋体" w:eastAsia="宋体" w:cs="宋体"/>
          <w:b w:val="0"/>
          <w:color w:val="000000"/>
          <w:sz w:val="24"/>
          <w:szCs w:val="24"/>
          <w:lang w:eastAsia="zh-CN"/>
        </w:rPr>
        <w:t>磋商文件</w:t>
      </w:r>
      <w:r>
        <w:rPr>
          <w:rFonts w:hint="eastAsia" w:ascii="宋体" w:hAnsi="宋体" w:eastAsia="宋体" w:cs="宋体"/>
          <w:b w:val="0"/>
          <w:color w:val="000000"/>
          <w:sz w:val="24"/>
          <w:szCs w:val="24"/>
        </w:rPr>
        <w:t>未依法体现优先、强制采购相关规定的；</w:t>
      </w:r>
    </w:p>
    <w:p w14:paraId="440BE9A9">
      <w:pPr>
        <w:pStyle w:val="4"/>
        <w:keepNext w:val="0"/>
        <w:keepLines w:val="0"/>
        <w:pageBreakBefore w:val="0"/>
        <w:kinsoku/>
        <w:wordWrap/>
        <w:overflowPunct/>
        <w:topLinePunct w:val="0"/>
        <w:bidi w:val="0"/>
        <w:spacing w:before="0" w:after="0" w:line="560" w:lineRule="exact"/>
        <w:ind w:firstLine="470" w:firstLineChars="196"/>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（4）采购项目属于政府采购促进中小企业发展的范围，但是</w:t>
      </w:r>
      <w:r>
        <w:rPr>
          <w:rFonts w:hint="eastAsia" w:ascii="宋体" w:hAnsi="宋体" w:eastAsia="宋体" w:cs="宋体"/>
          <w:b w:val="0"/>
          <w:color w:val="000000"/>
          <w:sz w:val="24"/>
          <w:szCs w:val="24"/>
          <w:lang w:eastAsia="zh-CN"/>
        </w:rPr>
        <w:t>磋商文件</w:t>
      </w:r>
      <w:r>
        <w:rPr>
          <w:rFonts w:hint="eastAsia" w:ascii="宋体" w:hAnsi="宋体" w:eastAsia="宋体" w:cs="宋体"/>
          <w:b w:val="0"/>
          <w:color w:val="000000"/>
          <w:sz w:val="24"/>
          <w:szCs w:val="24"/>
        </w:rPr>
        <w:t>未依法体现促进中小企业发展相关规定的；</w:t>
      </w:r>
    </w:p>
    <w:p w14:paraId="797B322E">
      <w:pPr>
        <w:pStyle w:val="4"/>
        <w:keepNext w:val="0"/>
        <w:keepLines w:val="0"/>
        <w:pageBreakBefore w:val="0"/>
        <w:kinsoku/>
        <w:wordWrap/>
        <w:overflowPunct/>
        <w:topLinePunct w:val="0"/>
        <w:bidi w:val="0"/>
        <w:spacing w:before="0" w:after="0" w:line="560" w:lineRule="exact"/>
        <w:ind w:firstLine="470" w:firstLineChars="196"/>
        <w:textAlignment w:val="auto"/>
        <w:rPr>
          <w:rFonts w:hint="eastAsia" w:ascii="宋体" w:hAnsi="宋体" w:eastAsia="宋体" w:cs="宋体"/>
          <w:b w:val="0"/>
          <w:color w:val="FF0000"/>
          <w:sz w:val="24"/>
          <w:szCs w:val="24"/>
        </w:rPr>
      </w:pPr>
      <w:r>
        <w:rPr>
          <w:rFonts w:hint="eastAsia" w:ascii="宋体" w:hAnsi="宋体" w:eastAsia="宋体" w:cs="宋体"/>
          <w:b w:val="0"/>
          <w:color w:val="000000"/>
          <w:sz w:val="24"/>
          <w:szCs w:val="24"/>
        </w:rPr>
        <w:t>（5）</w:t>
      </w:r>
      <w:r>
        <w:rPr>
          <w:rFonts w:hint="eastAsia" w:ascii="宋体" w:hAnsi="宋体" w:eastAsia="宋体" w:cs="宋体"/>
          <w:b w:val="0"/>
          <w:color w:val="000000"/>
          <w:sz w:val="24"/>
          <w:szCs w:val="24"/>
          <w:lang w:eastAsia="zh-CN"/>
        </w:rPr>
        <w:t>磋商文件</w:t>
      </w:r>
      <w:r>
        <w:rPr>
          <w:rFonts w:hint="eastAsia" w:ascii="宋体" w:hAnsi="宋体" w:eastAsia="宋体" w:cs="宋体"/>
          <w:b w:val="0"/>
          <w:color w:val="000000"/>
          <w:sz w:val="24"/>
          <w:szCs w:val="24"/>
        </w:rPr>
        <w:t>载明的成交原则不合法的；</w:t>
      </w:r>
    </w:p>
    <w:p w14:paraId="6E7A7CC7">
      <w:pPr>
        <w:pStyle w:val="4"/>
        <w:keepNext w:val="0"/>
        <w:keepLines w:val="0"/>
        <w:pageBreakBefore w:val="0"/>
        <w:kinsoku/>
        <w:wordWrap/>
        <w:overflowPunct/>
        <w:topLinePunct w:val="0"/>
        <w:bidi w:val="0"/>
        <w:spacing w:before="0" w:after="0" w:line="560" w:lineRule="exact"/>
        <w:ind w:firstLine="470" w:firstLineChars="196"/>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（6）</w:t>
      </w:r>
      <w:r>
        <w:rPr>
          <w:rFonts w:hint="eastAsia" w:ascii="宋体" w:hAnsi="宋体" w:eastAsia="宋体" w:cs="宋体"/>
          <w:b w:val="0"/>
          <w:color w:val="000000"/>
          <w:sz w:val="24"/>
          <w:szCs w:val="24"/>
          <w:lang w:eastAsia="zh-CN"/>
        </w:rPr>
        <w:t>磋商文件</w:t>
      </w:r>
      <w:r>
        <w:rPr>
          <w:rFonts w:hint="eastAsia" w:ascii="宋体" w:hAnsi="宋体" w:eastAsia="宋体" w:cs="宋体"/>
          <w:b w:val="0"/>
          <w:color w:val="000000"/>
          <w:sz w:val="24"/>
          <w:szCs w:val="24"/>
        </w:rPr>
        <w:t>有违反国家其他有关强制性规定的情形。</w:t>
      </w:r>
    </w:p>
    <w:p w14:paraId="3769F927">
      <w:pPr>
        <w:pStyle w:val="4"/>
        <w:keepNext w:val="0"/>
        <w:keepLines w:val="0"/>
        <w:pageBreakBefore w:val="0"/>
        <w:kinsoku/>
        <w:wordWrap/>
        <w:overflowPunct/>
        <w:topLinePunct w:val="0"/>
        <w:bidi w:val="0"/>
        <w:spacing w:before="0" w:after="0" w:line="560" w:lineRule="exact"/>
        <w:ind w:firstLine="470" w:firstLineChars="196"/>
        <w:textAlignment w:val="auto"/>
        <w:rPr>
          <w:rFonts w:hint="eastAsia" w:ascii="宋体" w:hAnsi="宋体" w:eastAsia="宋体" w:cs="宋体"/>
          <w:b w:val="0"/>
          <w:sz w:val="24"/>
          <w:szCs w:val="24"/>
        </w:rPr>
      </w:pPr>
      <w:r>
        <w:rPr>
          <w:rFonts w:hint="eastAsia" w:ascii="宋体" w:hAnsi="宋体" w:eastAsia="宋体" w:cs="宋体"/>
          <w:b w:val="0"/>
          <w:sz w:val="24"/>
          <w:szCs w:val="24"/>
        </w:rPr>
        <w:t>出现本条规定应当停止评审情形的，</w:t>
      </w:r>
      <w:r>
        <w:rPr>
          <w:rFonts w:hint="eastAsia" w:ascii="宋体" w:hAnsi="宋体" w:eastAsia="宋体" w:cs="宋体"/>
          <w:b w:val="0"/>
          <w:sz w:val="24"/>
          <w:szCs w:val="24"/>
          <w:lang w:eastAsia="zh-CN"/>
        </w:rPr>
        <w:t>磋商</w:t>
      </w:r>
      <w:r>
        <w:rPr>
          <w:rFonts w:hint="eastAsia" w:ascii="宋体" w:hAnsi="宋体" w:eastAsia="宋体" w:cs="宋体"/>
          <w:b w:val="0"/>
          <w:sz w:val="24"/>
          <w:szCs w:val="24"/>
        </w:rPr>
        <w:t>小组应当向采购人书面说明情况。除本条规定的情形外，</w:t>
      </w:r>
      <w:r>
        <w:rPr>
          <w:rFonts w:hint="eastAsia" w:ascii="宋体" w:hAnsi="宋体" w:eastAsia="宋体" w:cs="宋体"/>
          <w:b w:val="0"/>
          <w:sz w:val="24"/>
          <w:szCs w:val="24"/>
          <w:lang w:eastAsia="zh-CN"/>
        </w:rPr>
        <w:t>磋商</w:t>
      </w:r>
      <w:r>
        <w:rPr>
          <w:rFonts w:hint="eastAsia" w:ascii="宋体" w:hAnsi="宋体" w:eastAsia="宋体" w:cs="宋体"/>
          <w:b w:val="0"/>
          <w:sz w:val="24"/>
          <w:szCs w:val="24"/>
        </w:rPr>
        <w:t>小组不得以任何方式和理由停止评审。</w:t>
      </w:r>
    </w:p>
    <w:p w14:paraId="46D2DFF0">
      <w:pPr>
        <w:keepNext w:val="0"/>
        <w:keepLines w:val="0"/>
        <w:pageBreakBefore w:val="0"/>
        <w:kinsoku/>
        <w:wordWrap/>
        <w:overflowPunct/>
        <w:topLinePunct w:val="0"/>
        <w:bidi w:val="0"/>
        <w:spacing w:line="560" w:lineRule="exact"/>
        <w:textAlignment w:val="auto"/>
        <w:rPr>
          <w:rFonts w:hint="eastAsia" w:ascii="宋体" w:hAnsi="宋体" w:eastAsia="宋体" w:cs="宋体"/>
          <w:sz w:val="24"/>
          <w:szCs w:val="24"/>
        </w:rPr>
      </w:pPr>
    </w:p>
    <w:p w14:paraId="63345768">
      <w:pPr>
        <w:keepNext w:val="0"/>
        <w:keepLines w:val="0"/>
        <w:pageBreakBefore w:val="0"/>
        <w:kinsoku/>
        <w:wordWrap/>
        <w:overflowPunct/>
        <w:topLinePunct w:val="0"/>
        <w:bidi w:val="0"/>
        <w:adjustRightInd w:val="0"/>
        <w:snapToGrid w:val="0"/>
        <w:spacing w:line="560" w:lineRule="exact"/>
        <w:ind w:firstLine="482" w:firstLineChars="200"/>
        <w:textAlignment w:val="auto"/>
        <w:outlineLvl w:val="1"/>
        <w:rPr>
          <w:rFonts w:hint="eastAsia" w:ascii="宋体" w:hAnsi="宋体" w:eastAsia="宋体" w:cs="宋体"/>
          <w:b/>
          <w:bCs w:val="0"/>
          <w:color w:val="000000"/>
          <w:sz w:val="24"/>
          <w:szCs w:val="24"/>
          <w:highlight w:val="none"/>
          <w:lang w:val="en-US" w:eastAsia="zh-CN"/>
        </w:rPr>
      </w:pPr>
      <w:bookmarkStart w:id="142" w:name="_Toc15923_WPSOffice_Level2"/>
      <w:r>
        <w:rPr>
          <w:rFonts w:hint="eastAsia" w:ascii="宋体" w:hAnsi="宋体" w:eastAsia="宋体" w:cs="宋体"/>
          <w:b/>
          <w:bCs w:val="0"/>
          <w:color w:val="000000"/>
          <w:sz w:val="24"/>
          <w:szCs w:val="24"/>
          <w:highlight w:val="none"/>
          <w:lang w:val="en-US" w:eastAsia="zh-CN"/>
        </w:rPr>
        <w:t>2. 磋商程序</w:t>
      </w:r>
      <w:bookmarkEnd w:id="142"/>
    </w:p>
    <w:p w14:paraId="2A79C5A3">
      <w:pPr>
        <w:pStyle w:val="25"/>
        <w:pageBreakBefore w:val="0"/>
        <w:kinsoku/>
        <w:wordWrap/>
        <w:overflowPunct/>
        <w:topLinePunct w:val="0"/>
        <w:bidi w:val="0"/>
        <w:spacing w:line="560" w:lineRule="exact"/>
        <w:textAlignment w:val="auto"/>
        <w:rPr>
          <w:rFonts w:hint="eastAsia" w:ascii="宋体" w:hAnsi="宋体" w:eastAsia="宋体" w:cs="宋体"/>
          <w:spacing w:val="0"/>
          <w:kern w:val="2"/>
          <w:sz w:val="24"/>
          <w:szCs w:val="24"/>
          <w:highlight w:val="none"/>
          <w:lang w:val="en-US" w:eastAsia="zh-CN" w:bidi="ar-SA"/>
        </w:rPr>
      </w:pPr>
      <w:r>
        <w:rPr>
          <w:rFonts w:hint="eastAsia" w:ascii="宋体" w:hAnsi="宋体" w:eastAsia="宋体" w:cs="宋体"/>
          <w:spacing w:val="0"/>
          <w:kern w:val="2"/>
          <w:sz w:val="24"/>
          <w:szCs w:val="24"/>
          <w:highlight w:val="none"/>
          <w:lang w:val="en-US" w:eastAsia="zh-CN" w:bidi="ar-SA"/>
        </w:rPr>
        <w:t>磋商程序包括：资格审查，符合性审查，磋商，最后报价，推荐成交供应商。</w:t>
      </w:r>
    </w:p>
    <w:p w14:paraId="24A1CBD8">
      <w:pPr>
        <w:pStyle w:val="5"/>
        <w:keepNext w:val="0"/>
        <w:keepLines w:val="0"/>
        <w:pageBreakBefore w:val="0"/>
        <w:kinsoku/>
        <w:wordWrap/>
        <w:overflowPunct/>
        <w:topLinePunct w:val="0"/>
        <w:bidi w:val="0"/>
        <w:spacing w:before="0" w:after="0" w:line="560" w:lineRule="exact"/>
        <w:ind w:firstLine="472" w:firstLineChars="196"/>
        <w:textAlignment w:val="auto"/>
        <w:outlineLvl w:val="2"/>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2.1 资格审查</w:t>
      </w:r>
    </w:p>
    <w:p w14:paraId="61AF0BA5">
      <w:pPr>
        <w:pageBreakBefore w:val="0"/>
        <w:kinsoku/>
        <w:wordWrap/>
        <w:overflowPunct/>
        <w:topLinePunct w:val="0"/>
        <w:bidi w:val="0"/>
        <w:spacing w:line="560" w:lineRule="exact"/>
        <w:ind w:firstLine="513" w:firstLineChars="214"/>
        <w:textAlignment w:val="auto"/>
        <w:rPr>
          <w:rFonts w:hint="eastAsia" w:ascii="宋体" w:hAnsi="宋体" w:eastAsia="宋体" w:cs="宋体"/>
          <w:sz w:val="24"/>
          <w:szCs w:val="24"/>
        </w:rPr>
      </w:pPr>
      <w:r>
        <w:rPr>
          <w:rFonts w:hint="eastAsia" w:ascii="宋体" w:hAnsi="宋体" w:eastAsia="宋体" w:cs="宋体"/>
          <w:sz w:val="24"/>
          <w:szCs w:val="24"/>
        </w:rPr>
        <w:t>提交首次响应文件截止时间结束后，由</w:t>
      </w:r>
      <w:r>
        <w:rPr>
          <w:rFonts w:hint="eastAsia" w:ascii="宋体" w:hAnsi="宋体" w:eastAsia="宋体" w:cs="宋体"/>
          <w:sz w:val="24"/>
          <w:szCs w:val="24"/>
          <w:lang w:eastAsia="zh-CN"/>
        </w:rPr>
        <w:t>磋商</w:t>
      </w:r>
      <w:r>
        <w:rPr>
          <w:rFonts w:hint="eastAsia" w:ascii="宋体" w:hAnsi="宋体" w:eastAsia="宋体" w:cs="宋体"/>
          <w:sz w:val="24"/>
          <w:szCs w:val="24"/>
        </w:rPr>
        <w:t>小组对提交响应文件的供应商进行资格审查。</w:t>
      </w:r>
      <w:r>
        <w:rPr>
          <w:rFonts w:hint="eastAsia" w:ascii="宋体" w:hAnsi="宋体" w:eastAsia="宋体" w:cs="宋体"/>
          <w:sz w:val="24"/>
          <w:szCs w:val="24"/>
          <w:lang w:eastAsia="zh-CN"/>
        </w:rPr>
        <w:t>磋商</w:t>
      </w:r>
      <w:r>
        <w:rPr>
          <w:rFonts w:hint="eastAsia" w:ascii="宋体" w:hAnsi="宋体" w:eastAsia="宋体" w:cs="宋体"/>
          <w:sz w:val="24"/>
          <w:szCs w:val="24"/>
        </w:rPr>
        <w:t>小组在资格审查过程中，</w:t>
      </w:r>
      <w:r>
        <w:rPr>
          <w:rFonts w:hint="eastAsia" w:ascii="宋体" w:hAnsi="宋体" w:eastAsia="宋体" w:cs="宋体"/>
          <w:sz w:val="24"/>
          <w:szCs w:val="24"/>
          <w:lang w:eastAsia="zh-CN"/>
        </w:rPr>
        <w:t>磋商</w:t>
      </w:r>
      <w:r>
        <w:rPr>
          <w:rFonts w:hint="eastAsia" w:ascii="宋体" w:hAnsi="宋体" w:eastAsia="宋体" w:cs="宋体"/>
          <w:sz w:val="24"/>
          <w:szCs w:val="24"/>
        </w:rPr>
        <w:t>小组成员对供应商资格是否符合规定存在争议的，应当以少数服从多数的原则处理，但不得违反政府采购法和</w:t>
      </w:r>
      <w:r>
        <w:rPr>
          <w:rFonts w:hint="eastAsia" w:ascii="宋体" w:hAnsi="宋体" w:eastAsia="宋体" w:cs="宋体"/>
          <w:sz w:val="24"/>
          <w:szCs w:val="24"/>
          <w:lang w:eastAsia="zh-CN"/>
        </w:rPr>
        <w:t>磋商</w:t>
      </w:r>
      <w:r>
        <w:rPr>
          <w:rFonts w:hint="eastAsia" w:ascii="宋体" w:hAnsi="宋体" w:eastAsia="宋体" w:cs="宋体"/>
          <w:sz w:val="24"/>
          <w:szCs w:val="24"/>
        </w:rPr>
        <w:t>文件规定。</w:t>
      </w:r>
    </w:p>
    <w:p w14:paraId="3981653B">
      <w:pPr>
        <w:keepNext w:val="0"/>
        <w:keepLines w:val="0"/>
        <w:pageBreakBefore w:val="0"/>
        <w:kinsoku/>
        <w:wordWrap/>
        <w:overflowPunct/>
        <w:topLinePunct w:val="0"/>
        <w:bidi w:val="0"/>
        <w:snapToGrid w:val="0"/>
        <w:spacing w:line="560" w:lineRule="exact"/>
        <w:ind w:firstLine="513" w:firstLineChars="214"/>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供应商资格审查的标准：</w:t>
      </w:r>
    </w:p>
    <w:tbl>
      <w:tblPr>
        <w:tblStyle w:val="26"/>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403"/>
        <w:gridCol w:w="1531"/>
        <w:gridCol w:w="5943"/>
        <w:gridCol w:w="915"/>
      </w:tblGrid>
      <w:tr w14:paraId="7064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74" w:type="dxa"/>
            <w:gridSpan w:val="3"/>
            <w:tcBorders>
              <w:top w:val="single" w:color="auto" w:sz="2" w:space="0"/>
              <w:left w:val="single" w:color="auto" w:sz="2" w:space="0"/>
              <w:bottom w:val="single" w:color="auto" w:sz="4" w:space="0"/>
              <w:right w:val="single" w:color="auto" w:sz="2" w:space="0"/>
            </w:tcBorders>
            <w:vAlign w:val="center"/>
          </w:tcPr>
          <w:p w14:paraId="1F6C2437">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资格性审查项</w:t>
            </w:r>
          </w:p>
        </w:tc>
        <w:tc>
          <w:tcPr>
            <w:tcW w:w="5943" w:type="dxa"/>
            <w:tcBorders>
              <w:top w:val="single" w:color="auto" w:sz="2" w:space="0"/>
              <w:left w:val="single" w:color="auto" w:sz="2" w:space="0"/>
              <w:bottom w:val="single" w:color="auto" w:sz="4" w:space="0"/>
              <w:right w:val="single" w:color="auto" w:sz="2" w:space="0"/>
            </w:tcBorders>
            <w:vAlign w:val="center"/>
          </w:tcPr>
          <w:p w14:paraId="54133E24">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b/>
                <w:sz w:val="24"/>
                <w:szCs w:val="24"/>
              </w:rPr>
              <w:t>通过条件</w:t>
            </w:r>
          </w:p>
        </w:tc>
        <w:tc>
          <w:tcPr>
            <w:tcW w:w="915" w:type="dxa"/>
            <w:tcBorders>
              <w:top w:val="single" w:color="auto" w:sz="2" w:space="0"/>
              <w:left w:val="single" w:color="auto" w:sz="2" w:space="0"/>
              <w:bottom w:val="single" w:color="auto" w:sz="4" w:space="0"/>
              <w:right w:val="single" w:color="auto" w:sz="2" w:space="0"/>
            </w:tcBorders>
            <w:vAlign w:val="center"/>
          </w:tcPr>
          <w:p w14:paraId="0DF13025">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格式参考</w:t>
            </w:r>
          </w:p>
        </w:tc>
      </w:tr>
      <w:tr w14:paraId="3CA1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tcBorders>
              <w:top w:val="single" w:color="auto" w:sz="2" w:space="0"/>
              <w:left w:val="single" w:color="auto" w:sz="2" w:space="0"/>
              <w:right w:val="single" w:color="auto" w:sz="2" w:space="0"/>
            </w:tcBorders>
            <w:vAlign w:val="center"/>
          </w:tcPr>
          <w:p w14:paraId="1A809DB6">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934" w:type="dxa"/>
            <w:gridSpan w:val="2"/>
            <w:tcBorders>
              <w:top w:val="single" w:color="auto" w:sz="2" w:space="0"/>
              <w:left w:val="single" w:color="auto" w:sz="2" w:space="0"/>
              <w:right w:val="single" w:color="auto" w:sz="2" w:space="0"/>
            </w:tcBorders>
            <w:vAlign w:val="center"/>
          </w:tcPr>
          <w:p w14:paraId="6681D974">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供应商应具有独立承担民事责任的能力</w:t>
            </w:r>
          </w:p>
        </w:tc>
        <w:tc>
          <w:tcPr>
            <w:tcW w:w="5943" w:type="dxa"/>
            <w:tcBorders>
              <w:top w:val="single" w:color="auto" w:sz="2" w:space="0"/>
              <w:left w:val="single" w:color="auto" w:sz="2" w:space="0"/>
              <w:bottom w:val="single" w:color="auto" w:sz="2" w:space="0"/>
              <w:right w:val="single" w:color="auto" w:sz="2" w:space="0"/>
            </w:tcBorders>
            <w:vAlign w:val="center"/>
          </w:tcPr>
          <w:p w14:paraId="4D92579A">
            <w:pPr>
              <w:keepNext w:val="0"/>
              <w:keepLines w:val="0"/>
              <w:pageBreakBefore w:val="0"/>
              <w:kinsoku/>
              <w:wordWrap/>
              <w:overflowPunct/>
              <w:topLinePunct w:val="0"/>
              <w:bidi w:val="0"/>
              <w:spacing w:line="5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提供</w:t>
            </w:r>
            <w:r>
              <w:rPr>
                <w:rFonts w:hint="eastAsia" w:ascii="宋体" w:hAnsi="宋体" w:eastAsia="宋体" w:cs="宋体"/>
                <w:kern w:val="0"/>
                <w:sz w:val="24"/>
                <w:szCs w:val="24"/>
              </w:rPr>
              <w:t>佐证材料：</w:t>
            </w:r>
          </w:p>
          <w:p w14:paraId="4F65F1F4">
            <w:pPr>
              <w:keepNext w:val="0"/>
              <w:keepLines w:val="0"/>
              <w:pageBreakBefore w:val="0"/>
              <w:kinsoku/>
              <w:wordWrap/>
              <w:overflowPunct/>
              <w:topLinePunct w:val="0"/>
              <w:bidi w:val="0"/>
              <w:spacing w:line="5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供应商为法人的，应提交营业执照或法人登记证书或批准文件；</w:t>
            </w:r>
          </w:p>
          <w:p w14:paraId="7D192946">
            <w:pPr>
              <w:keepNext w:val="0"/>
              <w:keepLines w:val="0"/>
              <w:pageBreakBefore w:val="0"/>
              <w:kinsoku/>
              <w:wordWrap/>
              <w:overflowPunct/>
              <w:topLinePunct w:val="0"/>
              <w:bidi w:val="0"/>
              <w:spacing w:line="5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供应商为非法人组织的，应提交依法登记证书；</w:t>
            </w:r>
          </w:p>
          <w:p w14:paraId="3C65BD0B">
            <w:pPr>
              <w:keepNext w:val="0"/>
              <w:keepLines w:val="0"/>
              <w:pageBreakBefore w:val="0"/>
              <w:kinsoku/>
              <w:wordWrap/>
              <w:overflowPunct/>
              <w:topLinePunct w:val="0"/>
              <w:bidi w:val="0"/>
              <w:spacing w:line="5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供应商为个体工商户的，应提交个体工商户营业执照；</w:t>
            </w:r>
          </w:p>
          <w:p w14:paraId="7A54EAB2">
            <w:pPr>
              <w:keepNext w:val="0"/>
              <w:keepLines w:val="0"/>
              <w:pageBreakBefore w:val="0"/>
              <w:kinsoku/>
              <w:wordWrap/>
              <w:overflowPunct/>
              <w:topLinePunct w:val="0"/>
              <w:bidi w:val="0"/>
              <w:spacing w:line="5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供应商为自然人的，应提交自然人的身份证明。</w:t>
            </w:r>
          </w:p>
          <w:p w14:paraId="7C36F354">
            <w:pPr>
              <w:keepNext w:val="0"/>
              <w:keepLines w:val="0"/>
              <w:pageBreakBefore w:val="0"/>
              <w:kinsoku/>
              <w:wordWrap/>
              <w:overflowPunct/>
              <w:topLinePunct w:val="0"/>
              <w:bidi w:val="0"/>
              <w:spacing w:line="56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供应商为法人的分支机构的，应提交法人和分支机构的营业执照或法人登记证书或批准文件以及法人授权书</w:t>
            </w:r>
            <w:r>
              <w:rPr>
                <w:rFonts w:hint="eastAsia" w:ascii="宋体" w:hAnsi="宋体" w:eastAsia="宋体" w:cs="宋体"/>
                <w:kern w:val="0"/>
                <w:sz w:val="24"/>
                <w:szCs w:val="24"/>
                <w:lang w:eastAsia="zh-CN"/>
              </w:rPr>
              <w:t>；</w:t>
            </w:r>
          </w:p>
          <w:p w14:paraId="4CCFE858">
            <w:pPr>
              <w:keepNext w:val="0"/>
              <w:keepLines w:val="0"/>
              <w:pageBreakBefore w:val="0"/>
              <w:kinsoku/>
              <w:wordWrap/>
              <w:overflowPunct/>
              <w:topLinePunct w:val="0"/>
              <w:bidi w:val="0"/>
              <w:spacing w:line="56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（6）若该项目接受联合体投标的，应提供联合体协议及联合体各方满足以上要求的证明文件。</w:t>
            </w:r>
          </w:p>
        </w:tc>
        <w:tc>
          <w:tcPr>
            <w:tcW w:w="915" w:type="dxa"/>
            <w:tcBorders>
              <w:top w:val="single" w:color="auto" w:sz="2" w:space="0"/>
              <w:left w:val="single" w:color="auto" w:sz="2" w:space="0"/>
              <w:bottom w:val="single" w:color="auto" w:sz="2" w:space="0"/>
              <w:right w:val="single" w:color="auto" w:sz="2" w:space="0"/>
            </w:tcBorders>
            <w:vAlign w:val="center"/>
          </w:tcPr>
          <w:p w14:paraId="19B6CC3E">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第四章  </w:t>
            </w:r>
            <w:r>
              <w:rPr>
                <w:rFonts w:hint="eastAsia" w:ascii="宋体" w:hAnsi="宋体" w:eastAsia="宋体" w:cs="宋体"/>
                <w:sz w:val="24"/>
                <w:szCs w:val="24"/>
                <w:lang w:val="en-US" w:eastAsia="zh-CN"/>
              </w:rPr>
              <w:t>格式2-1</w:t>
            </w:r>
          </w:p>
        </w:tc>
      </w:tr>
      <w:tr w14:paraId="3DB1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tcBorders>
              <w:top w:val="single" w:color="auto" w:sz="2" w:space="0"/>
              <w:left w:val="single" w:color="auto" w:sz="2" w:space="0"/>
              <w:right w:val="single" w:color="auto" w:sz="2" w:space="0"/>
            </w:tcBorders>
            <w:vAlign w:val="center"/>
          </w:tcPr>
          <w:p w14:paraId="55D04CCC">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934" w:type="dxa"/>
            <w:gridSpan w:val="2"/>
            <w:tcBorders>
              <w:top w:val="single" w:color="auto" w:sz="2" w:space="0"/>
              <w:left w:val="single" w:color="auto" w:sz="2" w:space="0"/>
              <w:right w:val="single" w:color="auto" w:sz="2" w:space="0"/>
            </w:tcBorders>
            <w:vAlign w:val="center"/>
          </w:tcPr>
          <w:p w14:paraId="4A248C12">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依法缴纳税收</w:t>
            </w:r>
          </w:p>
        </w:tc>
        <w:tc>
          <w:tcPr>
            <w:tcW w:w="5943" w:type="dxa"/>
            <w:tcBorders>
              <w:top w:val="single" w:color="auto" w:sz="2" w:space="0"/>
              <w:left w:val="single" w:color="auto" w:sz="2" w:space="0"/>
              <w:bottom w:val="single" w:color="auto" w:sz="2" w:space="0"/>
              <w:right w:val="single" w:color="auto" w:sz="2" w:space="0"/>
            </w:tcBorders>
            <w:vAlign w:val="center"/>
          </w:tcPr>
          <w:p w14:paraId="6F0104D4">
            <w:pPr>
              <w:keepNext w:val="0"/>
              <w:keepLines w:val="0"/>
              <w:pageBreakBefore w:val="0"/>
              <w:kinsoku/>
              <w:wordWrap/>
              <w:overflowPunct/>
              <w:topLinePunct w:val="0"/>
              <w:bidi w:val="0"/>
              <w:spacing w:line="56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sz w:val="24"/>
                <w:szCs w:val="24"/>
              </w:rPr>
              <w:t>供应商具有依法缴纳</w:t>
            </w:r>
            <w:r>
              <w:rPr>
                <w:rFonts w:hint="eastAsia" w:ascii="宋体" w:hAnsi="宋体" w:eastAsia="宋体" w:cs="宋体"/>
                <w:sz w:val="24"/>
                <w:szCs w:val="24"/>
                <w:lang w:val="en-US" w:eastAsia="zh-CN"/>
              </w:rPr>
              <w:t>税收</w:t>
            </w:r>
            <w:r>
              <w:rPr>
                <w:rFonts w:hint="eastAsia" w:ascii="宋体" w:hAnsi="宋体" w:eastAsia="宋体" w:cs="宋体"/>
                <w:sz w:val="24"/>
                <w:szCs w:val="24"/>
              </w:rPr>
              <w:t>的</w:t>
            </w:r>
            <w:r>
              <w:rPr>
                <w:rFonts w:hint="eastAsia" w:ascii="宋体" w:hAnsi="宋体" w:eastAsia="宋体" w:cs="宋体"/>
                <w:kern w:val="0"/>
                <w:sz w:val="24"/>
                <w:szCs w:val="24"/>
              </w:rPr>
              <w:t>佐证材料：</w:t>
            </w:r>
          </w:p>
          <w:p w14:paraId="3BFA5B86">
            <w:pPr>
              <w:keepNext w:val="0"/>
              <w:keepLines w:val="0"/>
              <w:pageBreakBefore w:val="0"/>
              <w:kinsoku/>
              <w:wordWrap/>
              <w:overflowPunct/>
              <w:topLinePunct w:val="0"/>
              <w:bidi w:val="0"/>
              <w:spacing w:line="5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要求提供供应商缴税所属时间在</w:t>
            </w:r>
            <w:r>
              <w:rPr>
                <w:rFonts w:hint="eastAsia" w:ascii="宋体" w:hAnsi="宋体" w:eastAsia="宋体" w:cs="宋体"/>
                <w:color w:val="0000FF"/>
                <w:kern w:val="0"/>
                <w:sz w:val="24"/>
                <w:szCs w:val="24"/>
                <w:u w:val="single"/>
                <w:lang w:val="en-US" w:eastAsia="zh-CN"/>
              </w:rPr>
              <w:t>202</w:t>
            </w:r>
            <w:r>
              <w:rPr>
                <w:rFonts w:hint="eastAsia" w:ascii="宋体" w:hAnsi="宋体" w:cs="宋体"/>
                <w:color w:val="0000FF"/>
                <w:kern w:val="0"/>
                <w:sz w:val="24"/>
                <w:szCs w:val="24"/>
                <w:u w:val="single"/>
                <w:lang w:val="en-US" w:eastAsia="zh-CN"/>
              </w:rPr>
              <w:t>5</w:t>
            </w:r>
            <w:r>
              <w:rPr>
                <w:rFonts w:hint="eastAsia" w:ascii="宋体" w:hAnsi="宋体" w:eastAsia="宋体" w:cs="宋体"/>
                <w:color w:val="0000FF"/>
                <w:kern w:val="0"/>
                <w:sz w:val="24"/>
                <w:szCs w:val="24"/>
                <w:u w:val="single"/>
                <w:lang w:val="en-US" w:eastAsia="zh-CN"/>
              </w:rPr>
              <w:t>年</w:t>
            </w:r>
            <w:r>
              <w:rPr>
                <w:rFonts w:hint="eastAsia" w:ascii="宋体" w:hAnsi="宋体" w:cs="宋体"/>
                <w:color w:val="0000FF"/>
                <w:kern w:val="0"/>
                <w:sz w:val="24"/>
                <w:szCs w:val="24"/>
                <w:u w:val="single"/>
                <w:lang w:val="en-US" w:eastAsia="zh-CN"/>
              </w:rPr>
              <w:t>6</w:t>
            </w:r>
            <w:r>
              <w:rPr>
                <w:rFonts w:hint="eastAsia" w:ascii="宋体" w:hAnsi="宋体" w:eastAsia="宋体" w:cs="宋体"/>
                <w:color w:val="0000FF"/>
                <w:kern w:val="0"/>
                <w:sz w:val="24"/>
                <w:szCs w:val="24"/>
                <w:u w:val="single"/>
                <w:lang w:val="en-US" w:eastAsia="zh-CN"/>
              </w:rPr>
              <w:t>月</w:t>
            </w:r>
            <w:r>
              <w:rPr>
                <w:rFonts w:hint="eastAsia" w:ascii="宋体" w:hAnsi="宋体" w:eastAsia="宋体" w:cs="宋体"/>
                <w:color w:val="0000FF"/>
                <w:kern w:val="0"/>
                <w:sz w:val="24"/>
                <w:szCs w:val="24"/>
                <w:u w:val="single"/>
              </w:rPr>
              <w:t>至今任意</w:t>
            </w:r>
            <w:r>
              <w:rPr>
                <w:rFonts w:hint="eastAsia" w:ascii="宋体" w:hAnsi="宋体" w:eastAsia="宋体" w:cs="宋体"/>
                <w:color w:val="0000FF"/>
                <w:kern w:val="0"/>
                <w:sz w:val="24"/>
                <w:szCs w:val="24"/>
                <w:u w:val="single"/>
                <w:lang w:val="en-US" w:eastAsia="zh-CN"/>
              </w:rPr>
              <w:t>1</w:t>
            </w:r>
            <w:r>
              <w:rPr>
                <w:rFonts w:hint="eastAsia" w:ascii="宋体" w:hAnsi="宋体" w:eastAsia="宋体" w:cs="宋体"/>
                <w:color w:val="0000FF"/>
                <w:kern w:val="0"/>
                <w:sz w:val="24"/>
                <w:szCs w:val="24"/>
                <w:u w:val="single"/>
              </w:rPr>
              <w:t>个月</w:t>
            </w:r>
            <w:r>
              <w:rPr>
                <w:rFonts w:hint="eastAsia" w:ascii="宋体" w:hAnsi="宋体" w:eastAsia="宋体" w:cs="宋体"/>
                <w:kern w:val="0"/>
                <w:sz w:val="24"/>
                <w:szCs w:val="24"/>
              </w:rPr>
              <w:t>的税务局税收通用缴款书复印件或银行电子缴税（费）凭证复印件或税务局出具纳税情况的相关证明复印件。</w:t>
            </w:r>
          </w:p>
          <w:p w14:paraId="31330B69">
            <w:pPr>
              <w:keepNext w:val="0"/>
              <w:keepLines w:val="0"/>
              <w:pageBreakBefore w:val="0"/>
              <w:numPr>
                <w:ilvl w:val="0"/>
                <w:numId w:val="0"/>
              </w:numPr>
              <w:kinsoku/>
              <w:wordWrap/>
              <w:overflowPunct/>
              <w:topLinePunct w:val="0"/>
              <w:bidi w:val="0"/>
              <w:spacing w:line="56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依法免税或不需要</w:t>
            </w:r>
            <w:r>
              <w:rPr>
                <w:rFonts w:hint="eastAsia" w:ascii="宋体" w:hAnsi="宋体" w:eastAsia="宋体" w:cs="宋体"/>
                <w:kern w:val="0"/>
                <w:sz w:val="24"/>
                <w:szCs w:val="24"/>
                <w:lang w:val="en-US" w:eastAsia="zh-CN"/>
              </w:rPr>
              <w:t>纳税</w:t>
            </w:r>
            <w:r>
              <w:rPr>
                <w:rFonts w:hint="eastAsia" w:ascii="宋体" w:hAnsi="宋体" w:eastAsia="宋体" w:cs="宋体"/>
                <w:kern w:val="0"/>
                <w:sz w:val="24"/>
                <w:szCs w:val="24"/>
              </w:rPr>
              <w:t>的供应商，应提供</w:t>
            </w:r>
            <w:r>
              <w:rPr>
                <w:rFonts w:hint="eastAsia" w:ascii="宋体" w:hAnsi="宋体" w:eastAsia="宋体" w:cs="宋体"/>
                <w:kern w:val="0"/>
                <w:sz w:val="24"/>
                <w:szCs w:val="24"/>
                <w:lang w:val="en-US" w:eastAsia="zh-CN"/>
              </w:rPr>
              <w:t>相应</w:t>
            </w:r>
            <w:r>
              <w:rPr>
                <w:rFonts w:hint="eastAsia" w:ascii="宋体" w:hAnsi="宋体" w:eastAsia="宋体" w:cs="宋体"/>
                <w:kern w:val="0"/>
                <w:sz w:val="24"/>
                <w:szCs w:val="24"/>
              </w:rPr>
              <w:t>文件证明其依法免税或不需要</w:t>
            </w:r>
            <w:r>
              <w:rPr>
                <w:rFonts w:hint="eastAsia" w:ascii="宋体" w:hAnsi="宋体" w:eastAsia="宋体" w:cs="宋体"/>
                <w:kern w:val="0"/>
                <w:sz w:val="24"/>
                <w:szCs w:val="24"/>
                <w:lang w:val="en-US" w:eastAsia="zh-CN"/>
              </w:rPr>
              <w:t>缴纳税金</w:t>
            </w:r>
            <w:r>
              <w:rPr>
                <w:rFonts w:hint="eastAsia" w:ascii="宋体" w:hAnsi="宋体" w:eastAsia="宋体" w:cs="宋体"/>
                <w:kern w:val="0"/>
                <w:sz w:val="24"/>
                <w:szCs w:val="24"/>
                <w:lang w:eastAsia="zh-CN"/>
              </w:rPr>
              <w:t>。</w:t>
            </w:r>
          </w:p>
          <w:p w14:paraId="783E2996">
            <w:pPr>
              <w:keepNext w:val="0"/>
              <w:keepLines w:val="0"/>
              <w:pageBreakBefore w:val="0"/>
              <w:numPr>
                <w:ilvl w:val="0"/>
                <w:numId w:val="0"/>
              </w:numPr>
              <w:kinsoku/>
              <w:wordWrap/>
              <w:overflowPunct/>
              <w:topLinePunct w:val="0"/>
              <w:bidi w:val="0"/>
              <w:spacing w:line="56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自</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递交</w:t>
            </w:r>
            <w:r>
              <w:rPr>
                <w:rFonts w:hint="eastAsia" w:ascii="宋体" w:hAnsi="宋体" w:eastAsia="宋体" w:cs="宋体"/>
                <w:color w:val="auto"/>
                <w:sz w:val="24"/>
                <w:szCs w:val="24"/>
              </w:rPr>
              <w:t>截止时间，供应商成立不足一个月的，可提供</w:t>
            </w:r>
            <w:r>
              <w:rPr>
                <w:rFonts w:hint="eastAsia" w:ascii="宋体" w:hAnsi="宋体" w:eastAsia="宋体" w:cs="宋体"/>
                <w:color w:val="auto"/>
                <w:sz w:val="24"/>
                <w:szCs w:val="24"/>
                <w:lang w:val="en-US" w:eastAsia="zh-CN"/>
              </w:rPr>
              <w:t>将依法缴纳税收的承诺函</w:t>
            </w:r>
            <w:r>
              <w:rPr>
                <w:rFonts w:hint="eastAsia" w:ascii="宋体" w:hAnsi="宋体" w:eastAsia="宋体" w:cs="宋体"/>
                <w:color w:val="auto"/>
                <w:sz w:val="24"/>
                <w:szCs w:val="24"/>
                <w:lang w:eastAsia="zh-CN"/>
              </w:rPr>
              <w:t>。</w:t>
            </w:r>
          </w:p>
          <w:p w14:paraId="311EF4A6">
            <w:pPr>
              <w:keepNext w:val="0"/>
              <w:keepLines w:val="0"/>
              <w:pageBreakBefore w:val="0"/>
              <w:numPr>
                <w:ilvl w:val="0"/>
                <w:numId w:val="0"/>
              </w:numPr>
              <w:kinsoku/>
              <w:wordWrap/>
              <w:overflowPunct/>
              <w:topLinePunct w:val="0"/>
              <w:bidi w:val="0"/>
              <w:spacing w:line="560" w:lineRule="exact"/>
              <w:jc w:val="left"/>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）如果是联合体响应文件，联合体各方均需提供上述证明。</w:t>
            </w:r>
          </w:p>
        </w:tc>
        <w:tc>
          <w:tcPr>
            <w:tcW w:w="915" w:type="dxa"/>
            <w:tcBorders>
              <w:top w:val="single" w:color="auto" w:sz="2" w:space="0"/>
              <w:left w:val="single" w:color="auto" w:sz="2" w:space="0"/>
              <w:bottom w:val="single" w:color="auto" w:sz="2" w:space="0"/>
              <w:right w:val="single" w:color="auto" w:sz="2" w:space="0"/>
            </w:tcBorders>
            <w:vAlign w:val="center"/>
          </w:tcPr>
          <w:p w14:paraId="4107EFDC">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lang w:val="en-US"/>
              </w:rPr>
            </w:pPr>
            <w:r>
              <w:rPr>
                <w:rFonts w:hint="eastAsia" w:ascii="宋体" w:hAnsi="宋体" w:eastAsia="宋体" w:cs="宋体"/>
                <w:sz w:val="24"/>
                <w:szCs w:val="24"/>
              </w:rPr>
              <w:t xml:space="preserve">第四章  </w:t>
            </w:r>
            <w:r>
              <w:rPr>
                <w:rFonts w:hint="eastAsia" w:ascii="宋体" w:hAnsi="宋体" w:eastAsia="宋体" w:cs="宋体"/>
                <w:sz w:val="24"/>
                <w:szCs w:val="24"/>
                <w:lang w:val="en-US" w:eastAsia="zh-CN"/>
              </w:rPr>
              <w:t>格式2-2</w:t>
            </w:r>
          </w:p>
        </w:tc>
      </w:tr>
      <w:tr w14:paraId="23A6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tcBorders>
              <w:top w:val="single" w:color="auto" w:sz="2" w:space="0"/>
              <w:left w:val="single" w:color="auto" w:sz="2" w:space="0"/>
              <w:right w:val="single" w:color="auto" w:sz="2" w:space="0"/>
            </w:tcBorders>
            <w:vAlign w:val="center"/>
          </w:tcPr>
          <w:p w14:paraId="452C8F9E">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934" w:type="dxa"/>
            <w:gridSpan w:val="2"/>
            <w:tcBorders>
              <w:top w:val="single" w:color="auto" w:sz="2" w:space="0"/>
              <w:left w:val="single" w:color="auto" w:sz="2" w:space="0"/>
              <w:right w:val="single" w:color="auto" w:sz="2" w:space="0"/>
            </w:tcBorders>
            <w:vAlign w:val="center"/>
          </w:tcPr>
          <w:p w14:paraId="426FCB00">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依法缴纳社会保障资金</w:t>
            </w:r>
          </w:p>
        </w:tc>
        <w:tc>
          <w:tcPr>
            <w:tcW w:w="5943" w:type="dxa"/>
            <w:tcBorders>
              <w:top w:val="single" w:color="auto" w:sz="2" w:space="0"/>
              <w:left w:val="single" w:color="auto" w:sz="2" w:space="0"/>
              <w:bottom w:val="single" w:color="auto" w:sz="2" w:space="0"/>
              <w:right w:val="single" w:color="auto" w:sz="2" w:space="0"/>
            </w:tcBorders>
            <w:vAlign w:val="center"/>
          </w:tcPr>
          <w:p w14:paraId="1A53813F">
            <w:pPr>
              <w:keepNext w:val="0"/>
              <w:keepLines w:val="0"/>
              <w:pageBreakBefore w:val="0"/>
              <w:kinsoku/>
              <w:wordWrap/>
              <w:overflowPunct/>
              <w:topLinePunct w:val="0"/>
              <w:bidi w:val="0"/>
              <w:spacing w:line="5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供应商具有依法缴纳社会保障资金良好记录的</w:t>
            </w:r>
            <w:r>
              <w:rPr>
                <w:rFonts w:hint="eastAsia" w:ascii="宋体" w:hAnsi="宋体" w:eastAsia="宋体" w:cs="宋体"/>
                <w:sz w:val="24"/>
                <w:szCs w:val="24"/>
                <w:lang w:val="en-US" w:eastAsia="zh-CN"/>
              </w:rPr>
              <w:t>佐证</w:t>
            </w:r>
            <w:r>
              <w:rPr>
                <w:rFonts w:hint="eastAsia" w:ascii="宋体" w:hAnsi="宋体" w:eastAsia="宋体" w:cs="宋体"/>
                <w:sz w:val="24"/>
                <w:szCs w:val="24"/>
              </w:rPr>
              <w:t>材料</w:t>
            </w:r>
            <w:r>
              <w:rPr>
                <w:rFonts w:hint="eastAsia" w:ascii="宋体" w:hAnsi="宋体" w:eastAsia="宋体" w:cs="宋体"/>
                <w:sz w:val="24"/>
                <w:szCs w:val="24"/>
                <w:lang w:eastAsia="zh-CN"/>
              </w:rPr>
              <w:t>：</w:t>
            </w:r>
          </w:p>
          <w:p w14:paraId="69A83F1A">
            <w:pPr>
              <w:keepNext w:val="0"/>
              <w:keepLines w:val="0"/>
              <w:pageBreakBefore w:val="0"/>
              <w:kinsoku/>
              <w:wordWrap/>
              <w:overflowPunct/>
              <w:topLinePunct w:val="0"/>
              <w:bidi w:val="0"/>
              <w:spacing w:line="5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要求提供供应商缴费所属时间在</w:t>
            </w:r>
            <w:r>
              <w:rPr>
                <w:rFonts w:hint="eastAsia" w:ascii="宋体" w:hAnsi="宋体" w:eastAsia="宋体" w:cs="宋体"/>
                <w:color w:val="0000FF"/>
                <w:kern w:val="0"/>
                <w:sz w:val="24"/>
                <w:szCs w:val="24"/>
                <w:u w:val="single"/>
                <w:lang w:val="en-US" w:eastAsia="zh-CN"/>
              </w:rPr>
              <w:t>202</w:t>
            </w:r>
            <w:r>
              <w:rPr>
                <w:rFonts w:hint="eastAsia" w:ascii="宋体" w:hAnsi="宋体" w:cs="宋体"/>
                <w:color w:val="0000FF"/>
                <w:kern w:val="0"/>
                <w:sz w:val="24"/>
                <w:szCs w:val="24"/>
                <w:u w:val="single"/>
                <w:lang w:val="en-US" w:eastAsia="zh-CN"/>
              </w:rPr>
              <w:t>5</w:t>
            </w:r>
            <w:r>
              <w:rPr>
                <w:rFonts w:hint="eastAsia" w:ascii="宋体" w:hAnsi="宋体" w:eastAsia="宋体" w:cs="宋体"/>
                <w:color w:val="0000FF"/>
                <w:kern w:val="0"/>
                <w:sz w:val="24"/>
                <w:szCs w:val="24"/>
                <w:u w:val="single"/>
                <w:lang w:val="en-US" w:eastAsia="zh-CN"/>
              </w:rPr>
              <w:t>年</w:t>
            </w:r>
            <w:r>
              <w:rPr>
                <w:rFonts w:hint="eastAsia" w:ascii="宋体" w:hAnsi="宋体" w:cs="宋体"/>
                <w:color w:val="0000FF"/>
                <w:kern w:val="0"/>
                <w:sz w:val="24"/>
                <w:szCs w:val="24"/>
                <w:u w:val="single"/>
                <w:lang w:val="en-US" w:eastAsia="zh-CN"/>
              </w:rPr>
              <w:t>6</w:t>
            </w:r>
            <w:r>
              <w:rPr>
                <w:rFonts w:hint="eastAsia" w:ascii="宋体" w:hAnsi="宋体" w:eastAsia="宋体" w:cs="宋体"/>
                <w:color w:val="0000FF"/>
                <w:kern w:val="0"/>
                <w:sz w:val="24"/>
                <w:szCs w:val="24"/>
                <w:u w:val="single"/>
                <w:lang w:val="en-US" w:eastAsia="zh-CN"/>
              </w:rPr>
              <w:t>月</w:t>
            </w:r>
            <w:r>
              <w:rPr>
                <w:rFonts w:hint="eastAsia" w:ascii="宋体" w:hAnsi="宋体" w:eastAsia="宋体" w:cs="宋体"/>
                <w:color w:val="0000FF"/>
                <w:kern w:val="0"/>
                <w:sz w:val="24"/>
                <w:szCs w:val="24"/>
                <w:u w:val="single"/>
              </w:rPr>
              <w:t>至今任意</w:t>
            </w:r>
            <w:r>
              <w:rPr>
                <w:rFonts w:hint="eastAsia" w:ascii="宋体" w:hAnsi="宋体" w:eastAsia="宋体" w:cs="宋体"/>
                <w:color w:val="0000FF"/>
                <w:kern w:val="0"/>
                <w:sz w:val="24"/>
                <w:szCs w:val="24"/>
                <w:u w:val="single"/>
                <w:lang w:val="en-US" w:eastAsia="zh-CN"/>
              </w:rPr>
              <w:t>1</w:t>
            </w:r>
            <w:r>
              <w:rPr>
                <w:rFonts w:hint="eastAsia" w:ascii="宋体" w:hAnsi="宋体" w:eastAsia="宋体" w:cs="宋体"/>
                <w:color w:val="0000FF"/>
                <w:kern w:val="0"/>
                <w:sz w:val="24"/>
                <w:szCs w:val="24"/>
                <w:u w:val="single"/>
              </w:rPr>
              <w:t>个月</w:t>
            </w:r>
            <w:r>
              <w:rPr>
                <w:rFonts w:hint="eastAsia" w:ascii="宋体" w:hAnsi="宋体" w:eastAsia="宋体" w:cs="宋体"/>
                <w:kern w:val="0"/>
                <w:sz w:val="24"/>
                <w:szCs w:val="24"/>
              </w:rPr>
              <w:t>的社会保险费缴款书复印件或银行电子缴税（费）凭证复印件或社保管理部门出具的有效的缴款证明复印件。</w:t>
            </w:r>
          </w:p>
          <w:p w14:paraId="04275305">
            <w:pPr>
              <w:keepNext w:val="0"/>
              <w:keepLines w:val="0"/>
              <w:pageBreakBefore w:val="0"/>
              <w:kinsoku/>
              <w:wordWrap/>
              <w:overflowPunct/>
              <w:topLinePunct w:val="0"/>
              <w:bidi w:val="0"/>
              <w:spacing w:line="56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依法不需要缴纳社会保障资金的供应商，应提供相应文件证明其依法不需要缴纳社会保障资金</w:t>
            </w:r>
            <w:r>
              <w:rPr>
                <w:rFonts w:hint="eastAsia" w:ascii="宋体" w:hAnsi="宋体" w:eastAsia="宋体" w:cs="宋体"/>
                <w:kern w:val="0"/>
                <w:sz w:val="24"/>
                <w:szCs w:val="24"/>
                <w:lang w:eastAsia="zh-CN"/>
              </w:rPr>
              <w:t>。</w:t>
            </w:r>
          </w:p>
          <w:p w14:paraId="56CC30DC">
            <w:pPr>
              <w:keepNext w:val="0"/>
              <w:keepLines w:val="0"/>
              <w:pageBreakBefore w:val="0"/>
              <w:kinsoku/>
              <w:wordWrap/>
              <w:overflowPunct/>
              <w:topLinePunct w:val="0"/>
              <w:bidi w:val="0"/>
              <w:spacing w:line="56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自</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w:t>
            </w:r>
            <w:r>
              <w:rPr>
                <w:rFonts w:hint="eastAsia" w:ascii="宋体" w:hAnsi="宋体" w:eastAsia="宋体" w:cs="宋体"/>
                <w:kern w:val="0"/>
                <w:sz w:val="24"/>
                <w:szCs w:val="24"/>
                <w:lang w:val="en-US" w:eastAsia="zh-CN"/>
              </w:rPr>
              <w:t>递交</w:t>
            </w:r>
            <w:r>
              <w:rPr>
                <w:rFonts w:hint="eastAsia" w:ascii="宋体" w:hAnsi="宋体" w:eastAsia="宋体" w:cs="宋体"/>
                <w:kern w:val="0"/>
                <w:sz w:val="24"/>
                <w:szCs w:val="24"/>
              </w:rPr>
              <w:t>截止时间，供应商成立不足一个月的，</w:t>
            </w:r>
            <w:r>
              <w:rPr>
                <w:rFonts w:hint="eastAsia" w:ascii="宋体" w:hAnsi="宋体" w:eastAsia="宋体" w:cs="宋体"/>
                <w:color w:val="auto"/>
                <w:sz w:val="24"/>
                <w:szCs w:val="24"/>
              </w:rPr>
              <w:t>可提供</w:t>
            </w:r>
            <w:r>
              <w:rPr>
                <w:rFonts w:hint="eastAsia" w:ascii="宋体" w:hAnsi="宋体" w:eastAsia="宋体" w:cs="宋体"/>
                <w:color w:val="auto"/>
                <w:sz w:val="24"/>
                <w:szCs w:val="24"/>
                <w:lang w:val="en-US" w:eastAsia="zh-CN"/>
              </w:rPr>
              <w:t>将依法缴纳社会保障资金的承诺函</w:t>
            </w:r>
            <w:r>
              <w:rPr>
                <w:rFonts w:hint="eastAsia" w:ascii="宋体" w:hAnsi="宋体" w:eastAsia="宋体" w:cs="宋体"/>
                <w:kern w:val="0"/>
                <w:sz w:val="24"/>
                <w:szCs w:val="24"/>
                <w:lang w:eastAsia="zh-CN"/>
              </w:rPr>
              <w:t>。</w:t>
            </w:r>
          </w:p>
          <w:p w14:paraId="27CFD9C3">
            <w:pPr>
              <w:pStyle w:val="2"/>
              <w:keepNext w:val="0"/>
              <w:keepLines w:val="0"/>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）如果是联合体响应文件，联合体各方均需提供上述证明。</w:t>
            </w:r>
          </w:p>
        </w:tc>
        <w:tc>
          <w:tcPr>
            <w:tcW w:w="915" w:type="dxa"/>
            <w:tcBorders>
              <w:top w:val="single" w:color="auto" w:sz="2" w:space="0"/>
              <w:left w:val="single" w:color="auto" w:sz="2" w:space="0"/>
              <w:bottom w:val="single" w:color="auto" w:sz="2" w:space="0"/>
              <w:right w:val="single" w:color="auto" w:sz="2" w:space="0"/>
            </w:tcBorders>
            <w:vAlign w:val="center"/>
          </w:tcPr>
          <w:p w14:paraId="5A5FFB2E">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lang w:val="en-US"/>
              </w:rPr>
            </w:pPr>
            <w:r>
              <w:rPr>
                <w:rFonts w:hint="eastAsia" w:ascii="宋体" w:hAnsi="宋体" w:eastAsia="宋体" w:cs="宋体"/>
                <w:sz w:val="24"/>
                <w:szCs w:val="24"/>
              </w:rPr>
              <w:t xml:space="preserve">第四章  </w:t>
            </w:r>
            <w:r>
              <w:rPr>
                <w:rFonts w:hint="eastAsia" w:ascii="宋体" w:hAnsi="宋体" w:eastAsia="宋体" w:cs="宋体"/>
                <w:sz w:val="24"/>
                <w:szCs w:val="24"/>
                <w:lang w:val="en-US" w:eastAsia="zh-CN"/>
              </w:rPr>
              <w:t>格式2-3</w:t>
            </w:r>
          </w:p>
        </w:tc>
      </w:tr>
      <w:tr w14:paraId="37E2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tcBorders>
              <w:top w:val="single" w:color="auto" w:sz="2" w:space="0"/>
              <w:left w:val="single" w:color="auto" w:sz="2" w:space="0"/>
              <w:right w:val="single" w:color="auto" w:sz="2" w:space="0"/>
            </w:tcBorders>
            <w:vAlign w:val="center"/>
          </w:tcPr>
          <w:p w14:paraId="2299AC5C">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934" w:type="dxa"/>
            <w:gridSpan w:val="2"/>
            <w:tcBorders>
              <w:top w:val="single" w:color="auto" w:sz="2" w:space="0"/>
              <w:left w:val="single" w:color="auto" w:sz="2" w:space="0"/>
              <w:right w:val="single" w:color="auto" w:sz="2" w:space="0"/>
            </w:tcBorders>
            <w:vAlign w:val="center"/>
          </w:tcPr>
          <w:p w14:paraId="66EBDEE1">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供应</w:t>
            </w:r>
            <w:r>
              <w:rPr>
                <w:rFonts w:hint="eastAsia" w:ascii="宋体" w:hAnsi="宋体" w:eastAsia="宋体" w:cs="宋体"/>
                <w:sz w:val="24"/>
                <w:szCs w:val="24"/>
                <w:highlight w:val="none"/>
              </w:rPr>
              <w:t>商须具有</w:t>
            </w:r>
            <w:r>
              <w:rPr>
                <w:rFonts w:hint="eastAsia" w:ascii="宋体" w:hAnsi="宋体" w:eastAsia="宋体" w:cs="宋体"/>
                <w:sz w:val="24"/>
                <w:szCs w:val="24"/>
              </w:rPr>
              <w:t>健全的财务会计制度</w:t>
            </w:r>
          </w:p>
        </w:tc>
        <w:tc>
          <w:tcPr>
            <w:tcW w:w="5943" w:type="dxa"/>
            <w:tcBorders>
              <w:top w:val="single" w:color="auto" w:sz="2" w:space="0"/>
              <w:left w:val="single" w:color="auto" w:sz="2" w:space="0"/>
              <w:bottom w:val="single" w:color="auto" w:sz="2" w:space="0"/>
              <w:right w:val="single" w:color="auto" w:sz="2" w:space="0"/>
            </w:tcBorders>
            <w:vAlign w:val="center"/>
          </w:tcPr>
          <w:p w14:paraId="230516AD">
            <w:pPr>
              <w:pStyle w:val="63"/>
              <w:keepNext w:val="0"/>
              <w:keepLines w:val="0"/>
              <w:pageBreakBefore w:val="0"/>
              <w:kinsoku/>
              <w:wordWrap/>
              <w:overflowPunct/>
              <w:topLinePunct w:val="0"/>
              <w:bidi w:val="0"/>
              <w:spacing w:line="560" w:lineRule="exact"/>
              <w:textAlignment w:val="auto"/>
              <w:rPr>
                <w:rFonts w:hint="eastAsia" w:ascii="宋体" w:hAnsi="宋体" w:eastAsia="宋体" w:cs="宋体"/>
                <w:sz w:val="24"/>
                <w:szCs w:val="24"/>
                <w:lang w:eastAsia="zh-CN"/>
              </w:rPr>
            </w:pPr>
            <w:bookmarkStart w:id="143" w:name="OLE_LINK8"/>
            <w:r>
              <w:rPr>
                <w:rFonts w:hint="eastAsia" w:ascii="宋体" w:hAnsi="宋体" w:eastAsia="宋体" w:cs="宋体"/>
                <w:sz w:val="24"/>
                <w:szCs w:val="24"/>
              </w:rPr>
              <w:t>佐证材料</w:t>
            </w:r>
            <w:r>
              <w:rPr>
                <w:rFonts w:hint="eastAsia" w:ascii="宋体" w:hAnsi="宋体" w:eastAsia="宋体" w:cs="宋体"/>
                <w:sz w:val="24"/>
                <w:szCs w:val="24"/>
                <w:lang w:eastAsia="zh-CN"/>
              </w:rPr>
              <w:t>（</w:t>
            </w:r>
            <w:r>
              <w:rPr>
                <w:rFonts w:hint="eastAsia" w:ascii="宋体" w:hAnsi="宋体" w:eastAsia="宋体" w:cs="宋体"/>
                <w:color w:val="auto"/>
                <w:sz w:val="24"/>
                <w:szCs w:val="24"/>
              </w:rPr>
              <w:t>以</w:t>
            </w:r>
            <w:r>
              <w:rPr>
                <w:rFonts w:hint="eastAsia" w:ascii="宋体" w:hAnsi="宋体" w:eastAsia="宋体" w:cs="宋体"/>
                <w:color w:val="auto"/>
                <w:sz w:val="24"/>
                <w:szCs w:val="24"/>
                <w:lang w:val="en-US" w:eastAsia="zh-CN"/>
              </w:rPr>
              <w:t>下</w:t>
            </w:r>
            <w:r>
              <w:rPr>
                <w:rFonts w:hint="eastAsia" w:ascii="宋体" w:hAnsi="宋体" w:eastAsia="宋体" w:cs="宋体"/>
                <w:color w:val="auto"/>
                <w:sz w:val="24"/>
                <w:szCs w:val="24"/>
              </w:rPr>
              <w:t>佐证材料提供其一即可。</w:t>
            </w:r>
            <w:r>
              <w:rPr>
                <w:rFonts w:hint="eastAsia" w:ascii="宋体" w:hAnsi="宋体" w:eastAsia="宋体" w:cs="宋体"/>
                <w:kern w:val="0"/>
                <w:sz w:val="24"/>
                <w:szCs w:val="24"/>
                <w:lang w:eastAsia="zh-CN"/>
              </w:rPr>
              <w:t>如果是联合体响应文件，联合体各方均</w:t>
            </w:r>
            <w:r>
              <w:rPr>
                <w:rFonts w:hint="eastAsia" w:ascii="宋体" w:hAnsi="宋体" w:eastAsia="宋体" w:cs="宋体"/>
                <w:kern w:val="0"/>
                <w:sz w:val="24"/>
                <w:szCs w:val="24"/>
                <w:lang w:val="en-US" w:eastAsia="zh-CN"/>
              </w:rPr>
              <w:t>须</w:t>
            </w:r>
            <w:r>
              <w:rPr>
                <w:rFonts w:hint="eastAsia" w:ascii="宋体" w:hAnsi="宋体" w:eastAsia="宋体" w:cs="宋体"/>
                <w:kern w:val="0"/>
                <w:sz w:val="24"/>
                <w:szCs w:val="24"/>
                <w:lang w:eastAsia="zh-CN"/>
              </w:rPr>
              <w:t>提供</w:t>
            </w:r>
            <w:r>
              <w:rPr>
                <w:rFonts w:hint="eastAsia" w:ascii="宋体" w:hAnsi="宋体" w:eastAsia="宋体" w:cs="宋体"/>
                <w:kern w:val="0"/>
                <w:sz w:val="24"/>
                <w:szCs w:val="24"/>
                <w:lang w:val="en-US" w:eastAsia="zh-CN"/>
              </w:rPr>
              <w:t>佐证材料</w:t>
            </w:r>
            <w:r>
              <w:rPr>
                <w:rFonts w:hint="eastAsia" w:ascii="宋体" w:hAnsi="宋体" w:eastAsia="宋体" w:cs="宋体"/>
                <w:sz w:val="24"/>
                <w:szCs w:val="24"/>
                <w:lang w:eastAsia="zh-CN"/>
              </w:rPr>
              <w:t>）：</w:t>
            </w:r>
          </w:p>
          <w:p w14:paraId="0040AC88">
            <w:pPr>
              <w:keepNext w:val="0"/>
              <w:keepLines w:val="0"/>
              <w:pageBreakBefore w:val="0"/>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供应商</w:t>
            </w:r>
            <w:r>
              <w:rPr>
                <w:rFonts w:hint="eastAsia" w:ascii="宋体" w:hAnsi="宋体" w:cs="宋体"/>
                <w:b/>
                <w:bCs/>
                <w:color w:val="0000FF"/>
                <w:sz w:val="24"/>
                <w:szCs w:val="24"/>
                <w:u w:val="single"/>
                <w:lang w:val="en-US" w:eastAsia="zh-CN"/>
              </w:rPr>
              <w:t>2024年或2025年</w:t>
            </w:r>
            <w:r>
              <w:rPr>
                <w:rFonts w:hint="eastAsia" w:ascii="宋体" w:hAnsi="宋体" w:eastAsia="宋体" w:cs="宋体"/>
                <w:sz w:val="24"/>
                <w:szCs w:val="24"/>
              </w:rPr>
              <w:t>经会计师事务所审计的财务报告（包括“四表一注”</w:t>
            </w:r>
            <w:r>
              <w:rPr>
                <w:rFonts w:hint="eastAsia" w:ascii="宋体" w:hAnsi="宋体" w:cs="宋体"/>
                <w:sz w:val="24"/>
                <w:szCs w:val="24"/>
                <w:lang w:val="en-US" w:eastAsia="zh-CN"/>
              </w:rPr>
              <w:t>或“三表一注”</w:t>
            </w:r>
            <w:r>
              <w:rPr>
                <w:rFonts w:hint="eastAsia" w:ascii="宋体" w:hAnsi="宋体" w:eastAsia="宋体" w:cs="宋体"/>
                <w:sz w:val="24"/>
                <w:szCs w:val="24"/>
              </w:rPr>
              <w:t>，即资产负债表、利润表、现金流量表、所有者权益变动表及其附注）；</w:t>
            </w:r>
          </w:p>
          <w:p w14:paraId="11ECC605">
            <w:pPr>
              <w:keepNext w:val="0"/>
              <w:keepLines w:val="0"/>
              <w:pageBreakBefore w:val="0"/>
              <w:kinsoku/>
              <w:wordWrap/>
              <w:overflowPunct/>
              <w:topLinePunct w:val="0"/>
              <w:bidi w:val="0"/>
              <w:spacing w:line="5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基本开户银行出具的近一个月的</w:t>
            </w:r>
            <w:r>
              <w:rPr>
                <w:rFonts w:hint="eastAsia" w:ascii="宋体" w:hAnsi="宋体" w:eastAsia="宋体" w:cs="宋体"/>
                <w:sz w:val="24"/>
                <w:szCs w:val="24"/>
                <w:lang w:val="en-US" w:eastAsia="zh-CN"/>
              </w:rPr>
              <w:t>证明文件</w:t>
            </w:r>
            <w:r>
              <w:rPr>
                <w:rFonts w:hint="eastAsia" w:ascii="宋体" w:hAnsi="宋体" w:eastAsia="宋体" w:cs="宋体"/>
                <w:sz w:val="24"/>
                <w:szCs w:val="24"/>
              </w:rPr>
              <w:t>，银行出具的证明文件应能说明该供应商与银行之间业务往来正常，企业信誉良好等</w:t>
            </w:r>
            <w:r>
              <w:rPr>
                <w:rFonts w:hint="eastAsia" w:ascii="宋体" w:hAnsi="宋体" w:eastAsia="宋体" w:cs="宋体"/>
                <w:sz w:val="24"/>
                <w:szCs w:val="24"/>
                <w:lang w:eastAsia="zh-CN"/>
              </w:rPr>
              <w:t>；</w:t>
            </w:r>
          </w:p>
          <w:p w14:paraId="20CCE68C">
            <w:pPr>
              <w:keepNext w:val="0"/>
              <w:keepLines w:val="0"/>
              <w:pageBreakBefore w:val="0"/>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专业担保机构出具的担保函；</w:t>
            </w:r>
          </w:p>
          <w:p w14:paraId="4CDFDF85">
            <w:pPr>
              <w:pStyle w:val="63"/>
              <w:keepNext w:val="0"/>
              <w:keepLines w:val="0"/>
              <w:pageBreakBefore w:val="0"/>
              <w:kinsoku/>
              <w:wordWrap/>
              <w:overflowPunct/>
              <w:topLinePunct w:val="0"/>
              <w:bidi w:val="0"/>
              <w:spacing w:line="56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供应商自行编制</w:t>
            </w:r>
            <w:r>
              <w:rPr>
                <w:rFonts w:hint="eastAsia" w:hAnsi="宋体" w:cs="宋体"/>
                <w:b/>
                <w:bCs/>
                <w:color w:val="0000FF"/>
                <w:sz w:val="24"/>
                <w:szCs w:val="24"/>
                <w:u w:val="single"/>
                <w:lang w:val="en-US" w:eastAsia="zh-CN"/>
              </w:rPr>
              <w:t>2024年或 2025年</w:t>
            </w:r>
            <w:r>
              <w:rPr>
                <w:rFonts w:hint="eastAsia" w:ascii="宋体" w:hAnsi="宋体" w:eastAsia="宋体" w:cs="宋体"/>
                <w:color w:val="auto"/>
                <w:sz w:val="24"/>
                <w:szCs w:val="24"/>
              </w:rPr>
              <w:t>的财务会计报告</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财务会计制度（</w:t>
            </w:r>
            <w:r>
              <w:rPr>
                <w:rFonts w:hint="eastAsia" w:ascii="宋体" w:hAnsi="宋体" w:eastAsia="宋体" w:cs="宋体"/>
                <w:color w:val="auto"/>
                <w:sz w:val="24"/>
                <w:szCs w:val="24"/>
                <w:lang w:val="en-US" w:eastAsia="zh-CN"/>
              </w:rPr>
              <w:t>须</w:t>
            </w:r>
            <w:r>
              <w:rPr>
                <w:rFonts w:hint="eastAsia" w:ascii="宋体" w:hAnsi="宋体" w:eastAsia="宋体" w:cs="宋体"/>
                <w:color w:val="auto"/>
                <w:sz w:val="24"/>
                <w:szCs w:val="24"/>
              </w:rPr>
              <w:t>加盖公章）</w:t>
            </w:r>
            <w:r>
              <w:rPr>
                <w:rFonts w:hint="eastAsia" w:ascii="宋体" w:hAnsi="宋体" w:eastAsia="宋体" w:cs="宋体"/>
                <w:color w:val="auto"/>
                <w:sz w:val="24"/>
                <w:szCs w:val="24"/>
                <w:lang w:eastAsia="zh-CN"/>
              </w:rPr>
              <w:t>；</w:t>
            </w:r>
          </w:p>
          <w:p w14:paraId="281162EC">
            <w:pPr>
              <w:pStyle w:val="63"/>
              <w:keepNext w:val="0"/>
              <w:keepLines w:val="0"/>
              <w:pageBreakBefore w:val="0"/>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自</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递交</w:t>
            </w:r>
            <w:r>
              <w:rPr>
                <w:rFonts w:hint="eastAsia" w:ascii="宋体" w:hAnsi="宋体" w:eastAsia="宋体" w:cs="宋体"/>
                <w:color w:val="auto"/>
                <w:sz w:val="24"/>
                <w:szCs w:val="24"/>
              </w:rPr>
              <w:t>截止时间，供应商成立不足一个月的，可提供供应商编制的财务会计制度作为佐证材料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须加盖公章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bookmarkEnd w:id="143"/>
          </w:p>
        </w:tc>
        <w:tc>
          <w:tcPr>
            <w:tcW w:w="915" w:type="dxa"/>
            <w:tcBorders>
              <w:top w:val="single" w:color="auto" w:sz="2" w:space="0"/>
              <w:left w:val="single" w:color="auto" w:sz="2" w:space="0"/>
              <w:bottom w:val="single" w:color="auto" w:sz="2" w:space="0"/>
              <w:right w:val="single" w:color="auto" w:sz="2" w:space="0"/>
            </w:tcBorders>
            <w:vAlign w:val="center"/>
          </w:tcPr>
          <w:p w14:paraId="1C317952">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lang w:val="en-US"/>
              </w:rPr>
            </w:pPr>
            <w:r>
              <w:rPr>
                <w:rFonts w:hint="eastAsia" w:ascii="宋体" w:hAnsi="宋体" w:eastAsia="宋体" w:cs="宋体"/>
                <w:sz w:val="24"/>
                <w:szCs w:val="24"/>
              </w:rPr>
              <w:t xml:space="preserve">第四章  </w:t>
            </w:r>
            <w:r>
              <w:rPr>
                <w:rFonts w:hint="eastAsia" w:ascii="宋体" w:hAnsi="宋体" w:eastAsia="宋体" w:cs="宋体"/>
                <w:sz w:val="24"/>
                <w:szCs w:val="24"/>
                <w:lang w:val="en-US" w:eastAsia="zh-CN"/>
              </w:rPr>
              <w:t>格式2-4</w:t>
            </w:r>
          </w:p>
        </w:tc>
      </w:tr>
      <w:tr w14:paraId="36F8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vMerge w:val="restart"/>
            <w:tcBorders>
              <w:top w:val="single" w:color="auto" w:sz="2" w:space="0"/>
              <w:left w:val="single" w:color="auto" w:sz="2" w:space="0"/>
              <w:right w:val="single" w:color="auto" w:sz="2" w:space="0"/>
            </w:tcBorders>
            <w:vAlign w:val="center"/>
          </w:tcPr>
          <w:p w14:paraId="293174A6">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934" w:type="dxa"/>
            <w:gridSpan w:val="2"/>
            <w:tcBorders>
              <w:top w:val="single" w:color="auto" w:sz="2" w:space="0"/>
              <w:left w:val="single" w:color="auto" w:sz="2" w:space="0"/>
              <w:right w:val="single" w:color="auto" w:sz="2" w:space="0"/>
            </w:tcBorders>
            <w:vAlign w:val="center"/>
          </w:tcPr>
          <w:p w14:paraId="16B54AD5">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5.1具有良好商业信誉的有关声明</w:t>
            </w:r>
          </w:p>
        </w:tc>
        <w:tc>
          <w:tcPr>
            <w:tcW w:w="5943" w:type="dxa"/>
            <w:tcBorders>
              <w:top w:val="single" w:color="auto" w:sz="2" w:space="0"/>
              <w:left w:val="single" w:color="auto" w:sz="2" w:space="0"/>
              <w:bottom w:val="single" w:color="auto" w:sz="2" w:space="0"/>
              <w:right w:val="single" w:color="auto" w:sz="2" w:space="0"/>
            </w:tcBorders>
          </w:tcPr>
          <w:p w14:paraId="459588FA">
            <w:pPr>
              <w:keepNext w:val="0"/>
              <w:keepLines w:val="0"/>
              <w:pageBreakBefore w:val="0"/>
              <w:numPr>
                <w:ilvl w:val="0"/>
                <w:numId w:val="0"/>
              </w:numPr>
              <w:tabs>
                <w:tab w:val="left" w:pos="851"/>
              </w:tabs>
              <w:kinsoku/>
              <w:wordWrap/>
              <w:overflowPunct/>
              <w:topLinePunct w:val="0"/>
              <w:bidi w:val="0"/>
              <w:spacing w:line="5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提供书面声明材料</w:t>
            </w:r>
            <w:r>
              <w:rPr>
                <w:rFonts w:hint="eastAsia" w:ascii="宋体" w:hAnsi="宋体" w:cs="宋体"/>
                <w:sz w:val="24"/>
                <w:szCs w:val="24"/>
                <w:lang w:eastAsia="zh-CN"/>
              </w:rPr>
              <w:t>：</w:t>
            </w:r>
          </w:p>
          <w:p w14:paraId="5F60EF2C">
            <w:pPr>
              <w:keepNext w:val="0"/>
              <w:keepLines w:val="0"/>
              <w:pageBreakBefore w:val="0"/>
              <w:numPr>
                <w:ilvl w:val="0"/>
                <w:numId w:val="4"/>
              </w:numPr>
              <w:tabs>
                <w:tab w:val="left" w:pos="851"/>
              </w:tabs>
              <w:kinsoku/>
              <w:wordWrap/>
              <w:overflowPunct/>
              <w:topLinePunct w:val="0"/>
              <w:bidi w:val="0"/>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供应商参加政府采购活动前三年内，在经营活动中没有重大违法记录的书面声明材料。</w:t>
            </w:r>
          </w:p>
          <w:p w14:paraId="0BD1F6B4">
            <w:pPr>
              <w:keepNext w:val="0"/>
              <w:keepLines w:val="0"/>
              <w:pageBreakBefore w:val="0"/>
              <w:numPr>
                <w:ilvl w:val="0"/>
                <w:numId w:val="4"/>
              </w:numPr>
              <w:tabs>
                <w:tab w:val="left" w:pos="851"/>
              </w:tabs>
              <w:kinsoku/>
              <w:wordWrap/>
              <w:overflowPunct/>
              <w:topLinePunct w:val="0"/>
              <w:bidi w:val="0"/>
              <w:spacing w:line="5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负责人为同一人或者存在直接控股、管理关系的不同供应商未同时参加本项目书面声明材料。</w:t>
            </w:r>
          </w:p>
          <w:p w14:paraId="7E1C9F26">
            <w:pPr>
              <w:keepNext w:val="0"/>
              <w:keepLines w:val="0"/>
              <w:pageBreakBefore w:val="0"/>
              <w:numPr>
                <w:ilvl w:val="0"/>
                <w:numId w:val="4"/>
              </w:numPr>
              <w:tabs>
                <w:tab w:val="left" w:pos="851"/>
              </w:tabs>
              <w:kinsoku/>
              <w:wordWrap/>
              <w:overflowPunct/>
              <w:topLinePunct w:val="0"/>
              <w:bidi w:val="0"/>
              <w:spacing w:line="5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供应商未处于被行政部门禁止参与政府采购活动的期限内。</w:t>
            </w:r>
          </w:p>
          <w:p w14:paraId="78EFD67F">
            <w:pPr>
              <w:keepNext w:val="0"/>
              <w:keepLines w:val="0"/>
              <w:pageBreakBefore w:val="0"/>
              <w:numPr>
                <w:ilvl w:val="0"/>
                <w:numId w:val="0"/>
              </w:numPr>
              <w:tabs>
                <w:tab w:val="left" w:pos="851"/>
              </w:tabs>
              <w:kinsoku/>
              <w:wordWrap/>
              <w:overflowPunct/>
              <w:topLinePunct w:val="0"/>
              <w:bidi w:val="0"/>
              <w:spacing w:line="5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【说明：按</w:t>
            </w:r>
            <w:r>
              <w:rPr>
                <w:rFonts w:hint="eastAsia" w:ascii="宋体" w:hAnsi="宋体" w:eastAsia="宋体" w:cs="宋体"/>
                <w:sz w:val="24"/>
                <w:szCs w:val="24"/>
                <w:lang w:eastAsia="zh-CN"/>
              </w:rPr>
              <w:t>磋商文件</w:t>
            </w:r>
            <w:r>
              <w:rPr>
                <w:rFonts w:hint="eastAsia" w:ascii="宋体" w:hAnsi="宋体" w:eastAsia="宋体" w:cs="宋体"/>
                <w:sz w:val="24"/>
                <w:szCs w:val="24"/>
                <w:lang w:val="en-US" w:eastAsia="zh-CN"/>
              </w:rPr>
              <w:t>格式2-5</w:t>
            </w:r>
            <w:r>
              <w:rPr>
                <w:rFonts w:hint="eastAsia" w:ascii="宋体" w:hAnsi="宋体" w:eastAsia="宋体" w:cs="宋体"/>
                <w:sz w:val="24"/>
                <w:szCs w:val="24"/>
              </w:rPr>
              <w:t>的内容提供书面声明材料</w:t>
            </w:r>
            <w:r>
              <w:rPr>
                <w:rFonts w:hint="eastAsia" w:ascii="宋体" w:hAnsi="宋体" w:eastAsia="宋体" w:cs="宋体"/>
                <w:sz w:val="24"/>
                <w:szCs w:val="24"/>
                <w:lang w:eastAsia="zh-CN"/>
              </w:rPr>
              <w:t>】</w:t>
            </w:r>
          </w:p>
          <w:p w14:paraId="414AE5A5">
            <w:pPr>
              <w:pStyle w:val="25"/>
              <w:pageBreakBefore w:val="0"/>
              <w:kinsoku/>
              <w:wordWrap/>
              <w:overflowPunct/>
              <w:topLinePunct w:val="0"/>
              <w:bidi w:val="0"/>
              <w:spacing w:line="560" w:lineRule="exact"/>
              <w:jc w:val="left"/>
              <w:textAlignment w:val="auto"/>
              <w:rPr>
                <w:rFonts w:hint="eastAsia" w:ascii="宋体" w:hAnsi="宋体" w:eastAsia="宋体" w:cs="宋体"/>
                <w:sz w:val="24"/>
                <w:szCs w:val="24"/>
                <w:lang w:val="en-US" w:eastAsia="zh-CN"/>
              </w:rPr>
            </w:pPr>
          </w:p>
        </w:tc>
        <w:tc>
          <w:tcPr>
            <w:tcW w:w="915" w:type="dxa"/>
            <w:tcBorders>
              <w:top w:val="single" w:color="auto" w:sz="2" w:space="0"/>
              <w:left w:val="single" w:color="auto" w:sz="2" w:space="0"/>
              <w:bottom w:val="single" w:color="auto" w:sz="2" w:space="0"/>
              <w:right w:val="single" w:color="auto" w:sz="2" w:space="0"/>
            </w:tcBorders>
            <w:vAlign w:val="center"/>
          </w:tcPr>
          <w:p w14:paraId="552D3984">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lang w:val="en-US"/>
              </w:rPr>
            </w:pPr>
            <w:r>
              <w:rPr>
                <w:rFonts w:hint="eastAsia" w:ascii="宋体" w:hAnsi="宋体" w:eastAsia="宋体" w:cs="宋体"/>
                <w:sz w:val="24"/>
                <w:szCs w:val="24"/>
              </w:rPr>
              <w:t xml:space="preserve">第四章  </w:t>
            </w:r>
            <w:r>
              <w:rPr>
                <w:rFonts w:hint="eastAsia" w:ascii="宋体" w:hAnsi="宋体" w:eastAsia="宋体" w:cs="宋体"/>
                <w:sz w:val="24"/>
                <w:szCs w:val="24"/>
                <w:lang w:val="en-US" w:eastAsia="zh-CN"/>
              </w:rPr>
              <w:t>格式2-5</w:t>
            </w:r>
          </w:p>
        </w:tc>
      </w:tr>
      <w:tr w14:paraId="263D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vMerge w:val="continue"/>
            <w:tcBorders>
              <w:left w:val="single" w:color="auto" w:sz="2" w:space="0"/>
              <w:right w:val="single" w:color="auto" w:sz="2" w:space="0"/>
            </w:tcBorders>
            <w:vAlign w:val="center"/>
          </w:tcPr>
          <w:p w14:paraId="64C2B94F">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sz w:val="24"/>
                <w:szCs w:val="24"/>
                <w:lang w:val="en-US" w:eastAsia="zh-CN"/>
              </w:rPr>
            </w:pPr>
          </w:p>
        </w:tc>
        <w:tc>
          <w:tcPr>
            <w:tcW w:w="1934" w:type="dxa"/>
            <w:gridSpan w:val="2"/>
            <w:tcBorders>
              <w:top w:val="single" w:color="auto" w:sz="2" w:space="0"/>
              <w:left w:val="single" w:color="auto" w:sz="2" w:space="0"/>
              <w:right w:val="single" w:color="auto" w:sz="2" w:space="0"/>
            </w:tcBorders>
            <w:vAlign w:val="center"/>
          </w:tcPr>
          <w:p w14:paraId="1F2F2C5D">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5.2</w:t>
            </w:r>
            <w:bookmarkStart w:id="144" w:name="OLE_LINK12"/>
            <w:r>
              <w:rPr>
                <w:rFonts w:hint="eastAsia" w:ascii="宋体" w:hAnsi="宋体" w:eastAsia="宋体" w:cs="宋体"/>
                <w:sz w:val="24"/>
                <w:szCs w:val="24"/>
                <w:highlight w:val="none"/>
              </w:rPr>
              <w:t>未被列入失信被执行人、重大税收违法案件当事人名单、政府采购严重违法失信行为记录名单</w:t>
            </w:r>
            <w:bookmarkEnd w:id="144"/>
          </w:p>
        </w:tc>
        <w:tc>
          <w:tcPr>
            <w:tcW w:w="5943" w:type="dxa"/>
            <w:tcBorders>
              <w:top w:val="single" w:color="auto" w:sz="2" w:space="0"/>
              <w:left w:val="single" w:color="auto" w:sz="2" w:space="0"/>
              <w:bottom w:val="single" w:color="auto" w:sz="2" w:space="0"/>
              <w:right w:val="single" w:color="auto" w:sz="2" w:space="0"/>
            </w:tcBorders>
            <w:vAlign w:val="center"/>
          </w:tcPr>
          <w:p w14:paraId="0AC3373A">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kern w:val="2"/>
                <w:sz w:val="24"/>
                <w:szCs w:val="24"/>
                <w:highlight w:val="none"/>
                <w:lang w:val="en-US" w:eastAsia="zh-CN" w:bidi="ar-SA"/>
              </w:rPr>
            </w:pPr>
            <w:bookmarkStart w:id="145" w:name="OLE_LINK13"/>
            <w:r>
              <w:rPr>
                <w:rFonts w:hint="eastAsia" w:ascii="宋体" w:hAnsi="宋体" w:eastAsia="宋体" w:cs="宋体"/>
                <w:sz w:val="24"/>
                <w:szCs w:val="24"/>
                <w:lang w:eastAsia="zh-CN"/>
              </w:rPr>
              <w:t>磋商</w:t>
            </w:r>
            <w:r>
              <w:rPr>
                <w:rFonts w:hint="eastAsia" w:ascii="宋体" w:hAnsi="宋体" w:cs="宋体"/>
                <w:sz w:val="24"/>
                <w:szCs w:val="24"/>
                <w:highlight w:val="none"/>
                <w:lang w:val="en-US" w:eastAsia="zh-CN"/>
              </w:rPr>
              <w:t>小组</w:t>
            </w:r>
            <w:r>
              <w:rPr>
                <w:rFonts w:hint="eastAsia" w:ascii="宋体" w:hAnsi="宋体" w:eastAsia="宋体" w:cs="宋体"/>
                <w:sz w:val="24"/>
                <w:szCs w:val="24"/>
                <w:highlight w:val="none"/>
                <w:lang w:val="en-US" w:eastAsia="zh-CN"/>
              </w:rPr>
              <w:t>在响应文件递交截止后在</w:t>
            </w:r>
            <w:r>
              <w:rPr>
                <w:rFonts w:hint="eastAsia" w:ascii="宋体" w:hAnsi="宋体" w:eastAsia="宋体" w:cs="宋体"/>
                <w:sz w:val="24"/>
                <w:szCs w:val="24"/>
                <w:highlight w:val="none"/>
              </w:rPr>
              <w:t>“信用中国”和“中国政府采购网”网站对供应商是否被列入失信被执行人、重大税收违法案件当事人名单、政府采购严重违法失信行为记录名单进行</w:t>
            </w:r>
            <w:r>
              <w:rPr>
                <w:rFonts w:hint="eastAsia" w:ascii="宋体" w:hAnsi="宋体" w:eastAsia="宋体" w:cs="宋体"/>
                <w:sz w:val="24"/>
                <w:szCs w:val="24"/>
                <w:highlight w:val="none"/>
                <w:lang w:val="en-US" w:eastAsia="zh-CN"/>
              </w:rPr>
              <w:t>查询</w:t>
            </w:r>
            <w:r>
              <w:rPr>
                <w:rFonts w:hint="eastAsia" w:ascii="宋体" w:hAnsi="宋体" w:eastAsia="宋体" w:cs="宋体"/>
                <w:sz w:val="24"/>
                <w:szCs w:val="24"/>
                <w:highlight w:val="none"/>
              </w:rPr>
              <w:t>。【说明：供应商未列入失信被执行人、重大税收违法案件当事人名单、政府采购严重违法失信行为记录名单</w:t>
            </w:r>
            <w:r>
              <w:rPr>
                <w:rFonts w:hint="eastAsia" w:ascii="宋体" w:hAnsi="宋体" w:cs="宋体"/>
                <w:sz w:val="24"/>
                <w:szCs w:val="24"/>
                <w:highlight w:val="none"/>
                <w:lang w:eastAsia="zh-CN"/>
              </w:rPr>
              <w:t>】</w:t>
            </w:r>
            <w:bookmarkEnd w:id="145"/>
          </w:p>
        </w:tc>
        <w:tc>
          <w:tcPr>
            <w:tcW w:w="915" w:type="dxa"/>
            <w:tcBorders>
              <w:top w:val="single" w:color="auto" w:sz="2" w:space="0"/>
              <w:left w:val="single" w:color="auto" w:sz="2" w:space="0"/>
              <w:bottom w:val="single" w:color="auto" w:sz="2" w:space="0"/>
              <w:right w:val="single" w:color="auto" w:sz="2" w:space="0"/>
            </w:tcBorders>
            <w:vAlign w:val="center"/>
          </w:tcPr>
          <w:p w14:paraId="4074F34D">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highlight w:val="none"/>
                <w:lang w:val="en-US"/>
              </w:rPr>
            </w:pPr>
            <w:r>
              <w:rPr>
                <w:rFonts w:hint="eastAsia" w:ascii="宋体" w:hAnsi="宋体" w:cs="宋体"/>
                <w:b/>
                <w:bCs/>
                <w:color w:val="auto"/>
                <w:sz w:val="24"/>
                <w:szCs w:val="24"/>
                <w:highlight w:val="none"/>
                <w:lang w:val="en-US" w:eastAsia="zh-CN"/>
              </w:rPr>
              <w:t>磋商小组现场</w:t>
            </w:r>
            <w:r>
              <w:rPr>
                <w:rFonts w:hint="eastAsia" w:ascii="宋体" w:hAnsi="宋体" w:eastAsia="宋体" w:cs="宋体"/>
                <w:b/>
                <w:bCs/>
                <w:color w:val="auto"/>
                <w:sz w:val="24"/>
                <w:szCs w:val="24"/>
                <w:highlight w:val="none"/>
                <w:lang w:val="en-US" w:eastAsia="zh-CN"/>
              </w:rPr>
              <w:t>查询</w:t>
            </w:r>
          </w:p>
        </w:tc>
      </w:tr>
      <w:tr w14:paraId="23A9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tcBorders>
              <w:top w:val="single" w:color="auto" w:sz="2" w:space="0"/>
              <w:left w:val="single" w:color="auto" w:sz="2" w:space="0"/>
              <w:right w:val="single" w:color="auto" w:sz="2" w:space="0"/>
            </w:tcBorders>
            <w:vAlign w:val="center"/>
          </w:tcPr>
          <w:p w14:paraId="322F4235">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p>
        </w:tc>
        <w:tc>
          <w:tcPr>
            <w:tcW w:w="1934" w:type="dxa"/>
            <w:gridSpan w:val="2"/>
            <w:tcBorders>
              <w:top w:val="single" w:color="auto" w:sz="2" w:space="0"/>
              <w:left w:val="single" w:color="auto" w:sz="2" w:space="0"/>
              <w:right w:val="single" w:color="auto" w:sz="2" w:space="0"/>
            </w:tcBorders>
            <w:vAlign w:val="center"/>
          </w:tcPr>
          <w:p w14:paraId="7CE82D3A">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法定代表人或主要负责人身份证明书及法定代表人或主要负责人身份证复印件或护照复印件</w:t>
            </w:r>
          </w:p>
        </w:tc>
        <w:tc>
          <w:tcPr>
            <w:tcW w:w="5943" w:type="dxa"/>
            <w:tcBorders>
              <w:top w:val="single" w:color="auto" w:sz="2" w:space="0"/>
              <w:left w:val="single" w:color="auto" w:sz="2" w:space="0"/>
              <w:bottom w:val="single" w:color="auto" w:sz="2" w:space="0"/>
              <w:right w:val="single" w:color="auto" w:sz="2" w:space="0"/>
            </w:tcBorders>
            <w:vAlign w:val="center"/>
          </w:tcPr>
          <w:p w14:paraId="4EFEEF82">
            <w:pPr>
              <w:keepNext w:val="0"/>
              <w:keepLines w:val="0"/>
              <w:pageBreakBefore w:val="0"/>
              <w:numPr>
                <w:ilvl w:val="0"/>
                <w:numId w:val="5"/>
              </w:numPr>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供应商按</w:t>
            </w:r>
            <w:r>
              <w:rPr>
                <w:rFonts w:hint="eastAsia" w:ascii="宋体" w:hAnsi="宋体" w:eastAsia="宋体" w:cs="宋体"/>
                <w:sz w:val="24"/>
                <w:szCs w:val="24"/>
                <w:lang w:eastAsia="zh-CN"/>
              </w:rPr>
              <w:t>磋商文件</w:t>
            </w:r>
            <w:r>
              <w:rPr>
                <w:rFonts w:hint="eastAsia" w:ascii="宋体" w:hAnsi="宋体" w:eastAsia="宋体" w:cs="宋体"/>
                <w:sz w:val="24"/>
                <w:szCs w:val="24"/>
                <w:lang w:val="en-US" w:eastAsia="zh-CN"/>
              </w:rPr>
              <w:t>格式2-6要求提供</w:t>
            </w:r>
            <w:r>
              <w:rPr>
                <w:rFonts w:hint="eastAsia" w:ascii="宋体" w:hAnsi="宋体" w:eastAsia="宋体" w:cs="宋体"/>
                <w:sz w:val="24"/>
                <w:szCs w:val="24"/>
              </w:rPr>
              <w:t>法定代表人或主要负责人身份证明书；2、身份证复印件或护照复印件</w:t>
            </w:r>
            <w:r>
              <w:rPr>
                <w:rFonts w:hint="eastAsia" w:ascii="宋体" w:hAnsi="宋体" w:eastAsia="宋体" w:cs="宋体"/>
                <w:sz w:val="24"/>
                <w:szCs w:val="24"/>
                <w:lang w:eastAsia="zh-CN"/>
              </w:rPr>
              <w:t>。</w:t>
            </w:r>
          </w:p>
          <w:p w14:paraId="2CB25047">
            <w:pPr>
              <w:keepNext w:val="0"/>
              <w:keepLines w:val="0"/>
              <w:pageBreakBefore w:val="0"/>
              <w:numPr>
                <w:ilvl w:val="0"/>
                <w:numId w:val="0"/>
              </w:numPr>
              <w:tabs>
                <w:tab w:val="left" w:pos="851"/>
              </w:tabs>
              <w:kinsoku/>
              <w:wordWrap/>
              <w:overflowPunct/>
              <w:topLinePunct w:val="0"/>
              <w:bidi w:val="0"/>
              <w:spacing w:line="5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注：①法定代表人或主要负责人身份证复印件（身份证两面均应复印，在有效期内）或护照复印件（法定代表人或主要负责人为外籍人士的，按此提供）；②主要负责人为供应商提供的其具有独立承担民事责任的能力的证明材料中的主要负责人员】。</w:t>
            </w:r>
          </w:p>
        </w:tc>
        <w:tc>
          <w:tcPr>
            <w:tcW w:w="915" w:type="dxa"/>
            <w:tcBorders>
              <w:top w:val="single" w:color="auto" w:sz="2" w:space="0"/>
              <w:left w:val="single" w:color="auto" w:sz="2" w:space="0"/>
              <w:bottom w:val="single" w:color="auto" w:sz="2" w:space="0"/>
              <w:right w:val="single" w:color="auto" w:sz="2" w:space="0"/>
            </w:tcBorders>
            <w:vAlign w:val="center"/>
          </w:tcPr>
          <w:p w14:paraId="58B04F65">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lang w:val="en-US"/>
              </w:rPr>
            </w:pPr>
            <w:r>
              <w:rPr>
                <w:rFonts w:hint="eastAsia" w:ascii="宋体" w:hAnsi="宋体" w:eastAsia="宋体" w:cs="宋体"/>
                <w:sz w:val="24"/>
                <w:szCs w:val="24"/>
              </w:rPr>
              <w:t xml:space="preserve">第四章  </w:t>
            </w:r>
            <w:r>
              <w:rPr>
                <w:rFonts w:hint="eastAsia" w:ascii="宋体" w:hAnsi="宋体" w:eastAsia="宋体" w:cs="宋体"/>
                <w:sz w:val="24"/>
                <w:szCs w:val="24"/>
                <w:lang w:val="en-US" w:eastAsia="zh-CN"/>
              </w:rPr>
              <w:t>格式2-6</w:t>
            </w:r>
          </w:p>
        </w:tc>
      </w:tr>
      <w:tr w14:paraId="715C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tcBorders>
              <w:top w:val="single" w:color="auto" w:sz="2" w:space="0"/>
              <w:left w:val="single" w:color="auto" w:sz="2" w:space="0"/>
              <w:right w:val="single" w:color="auto" w:sz="2" w:space="0"/>
            </w:tcBorders>
            <w:vAlign w:val="center"/>
          </w:tcPr>
          <w:p w14:paraId="717A7754">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934" w:type="dxa"/>
            <w:gridSpan w:val="2"/>
            <w:tcBorders>
              <w:top w:val="single" w:color="auto" w:sz="2" w:space="0"/>
              <w:left w:val="single" w:color="auto" w:sz="2" w:space="0"/>
              <w:right w:val="single" w:color="auto" w:sz="2" w:space="0"/>
            </w:tcBorders>
            <w:vAlign w:val="center"/>
          </w:tcPr>
          <w:p w14:paraId="011B964F">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eastAsia="宋体" w:cs="宋体"/>
                <w:sz w:val="24"/>
                <w:szCs w:val="24"/>
                <w:lang w:val="en-US" w:eastAsia="zh-CN"/>
              </w:rPr>
              <w:t>主要</w:t>
            </w:r>
            <w:r>
              <w:rPr>
                <w:rFonts w:hint="eastAsia" w:ascii="宋体" w:hAnsi="宋体" w:eastAsia="宋体" w:cs="宋体"/>
                <w:sz w:val="24"/>
                <w:szCs w:val="24"/>
              </w:rPr>
              <w:t>负责人授权委托书</w:t>
            </w:r>
          </w:p>
        </w:tc>
        <w:tc>
          <w:tcPr>
            <w:tcW w:w="5943" w:type="dxa"/>
            <w:tcBorders>
              <w:top w:val="single" w:color="auto" w:sz="2" w:space="0"/>
              <w:left w:val="single" w:color="auto" w:sz="2" w:space="0"/>
              <w:bottom w:val="single" w:color="auto" w:sz="2" w:space="0"/>
              <w:right w:val="single" w:color="auto" w:sz="2" w:space="0"/>
            </w:tcBorders>
            <w:vAlign w:val="center"/>
          </w:tcPr>
          <w:p w14:paraId="0B35E6F5">
            <w:pPr>
              <w:keepNext w:val="0"/>
              <w:keepLines w:val="0"/>
              <w:pageBreakBefore w:val="0"/>
              <w:numPr>
                <w:ilvl w:val="0"/>
                <w:numId w:val="0"/>
              </w:numPr>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供应商按</w:t>
            </w:r>
            <w:r>
              <w:rPr>
                <w:rFonts w:hint="eastAsia" w:ascii="宋体" w:hAnsi="宋体" w:eastAsia="宋体" w:cs="宋体"/>
                <w:sz w:val="24"/>
                <w:szCs w:val="24"/>
                <w:lang w:eastAsia="zh-CN"/>
              </w:rPr>
              <w:t>磋商文件</w:t>
            </w:r>
            <w:r>
              <w:rPr>
                <w:rFonts w:hint="eastAsia" w:ascii="宋体" w:hAnsi="宋体" w:eastAsia="宋体" w:cs="宋体"/>
                <w:sz w:val="24"/>
                <w:szCs w:val="24"/>
                <w:lang w:val="en-US" w:eastAsia="zh-CN"/>
              </w:rPr>
              <w:t>格式2-7要求提供</w:t>
            </w:r>
            <w:r>
              <w:rPr>
                <w:rFonts w:hint="eastAsia" w:ascii="宋体" w:hAnsi="宋体" w:eastAsia="宋体" w:cs="宋体"/>
                <w:sz w:val="24"/>
                <w:szCs w:val="24"/>
              </w:rPr>
              <w:t>法定代表人或主要负责人</w:t>
            </w:r>
            <w:r>
              <w:rPr>
                <w:rFonts w:hint="eastAsia" w:ascii="宋体" w:hAnsi="宋体" w:eastAsia="宋体" w:cs="宋体"/>
                <w:sz w:val="24"/>
                <w:szCs w:val="24"/>
                <w:lang w:val="en-US" w:eastAsia="zh-CN"/>
              </w:rPr>
              <w:t>授权委托书</w:t>
            </w:r>
            <w:r>
              <w:rPr>
                <w:rFonts w:hint="eastAsia" w:ascii="宋体" w:hAnsi="宋体" w:eastAsia="宋体" w:cs="宋体"/>
                <w:sz w:val="24"/>
                <w:szCs w:val="24"/>
              </w:rPr>
              <w:t>；2、委托代理人身份证复印件或扫描件；</w:t>
            </w:r>
          </w:p>
          <w:p w14:paraId="3390AC9D">
            <w:pPr>
              <w:keepNext w:val="0"/>
              <w:keepLines w:val="0"/>
              <w:pageBreakBefore w:val="0"/>
              <w:numPr>
                <w:ilvl w:val="0"/>
                <w:numId w:val="0"/>
              </w:numPr>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①</w:t>
            </w:r>
            <w:r>
              <w:rPr>
                <w:rFonts w:hint="eastAsia" w:ascii="宋体" w:hAnsi="宋体" w:eastAsia="宋体" w:cs="宋体"/>
                <w:sz w:val="24"/>
                <w:szCs w:val="24"/>
              </w:rPr>
              <w:t>自然人响应文件的无需提供；</w:t>
            </w:r>
            <w:r>
              <w:rPr>
                <w:rFonts w:hint="eastAsia" w:ascii="宋体" w:hAnsi="宋体" w:eastAsia="宋体" w:cs="宋体"/>
                <w:sz w:val="24"/>
                <w:szCs w:val="24"/>
                <w:lang w:val="en-US" w:eastAsia="zh-CN"/>
              </w:rPr>
              <w:t>②法定代表人或主要负责人亲自参与磋商不委托其他人办理的不需提供</w:t>
            </w:r>
            <w:r>
              <w:rPr>
                <w:rFonts w:hint="eastAsia" w:ascii="宋体" w:hAnsi="宋体" w:eastAsia="宋体" w:cs="宋体"/>
                <w:sz w:val="24"/>
                <w:szCs w:val="24"/>
              </w:rPr>
              <w:t>】</w:t>
            </w:r>
            <w:r>
              <w:rPr>
                <w:rFonts w:hint="eastAsia" w:ascii="宋体" w:hAnsi="宋体" w:eastAsia="宋体" w:cs="宋体"/>
                <w:sz w:val="24"/>
                <w:szCs w:val="24"/>
                <w:lang w:eastAsia="zh-CN"/>
              </w:rPr>
              <w:t>。</w:t>
            </w:r>
          </w:p>
        </w:tc>
        <w:tc>
          <w:tcPr>
            <w:tcW w:w="915" w:type="dxa"/>
            <w:tcBorders>
              <w:top w:val="single" w:color="auto" w:sz="2" w:space="0"/>
              <w:left w:val="single" w:color="auto" w:sz="2" w:space="0"/>
              <w:bottom w:val="single" w:color="auto" w:sz="2" w:space="0"/>
              <w:right w:val="single" w:color="auto" w:sz="2" w:space="0"/>
            </w:tcBorders>
            <w:vAlign w:val="center"/>
          </w:tcPr>
          <w:p w14:paraId="5FDBD465">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lang w:val="en-US"/>
              </w:rPr>
            </w:pPr>
            <w:r>
              <w:rPr>
                <w:rFonts w:hint="eastAsia" w:ascii="宋体" w:hAnsi="宋体" w:eastAsia="宋体" w:cs="宋体"/>
                <w:sz w:val="24"/>
                <w:szCs w:val="24"/>
              </w:rPr>
              <w:t xml:space="preserve">第四章  </w:t>
            </w:r>
            <w:r>
              <w:rPr>
                <w:rFonts w:hint="eastAsia" w:ascii="宋体" w:hAnsi="宋体" w:eastAsia="宋体" w:cs="宋体"/>
                <w:sz w:val="24"/>
                <w:szCs w:val="24"/>
                <w:lang w:val="en-US" w:eastAsia="zh-CN"/>
              </w:rPr>
              <w:t>格式2-7</w:t>
            </w:r>
          </w:p>
        </w:tc>
      </w:tr>
      <w:tr w14:paraId="4B12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tcBorders>
              <w:top w:val="single" w:color="auto" w:sz="2" w:space="0"/>
              <w:left w:val="single" w:color="auto" w:sz="2" w:space="0"/>
              <w:right w:val="single" w:color="auto" w:sz="2" w:space="0"/>
            </w:tcBorders>
            <w:vAlign w:val="center"/>
          </w:tcPr>
          <w:p w14:paraId="0AB17623">
            <w:pPr>
              <w:keepNext w:val="0"/>
              <w:keepLines w:val="0"/>
              <w:pageBreakBefore w:val="0"/>
              <w:tabs>
                <w:tab w:val="left" w:pos="851"/>
              </w:tabs>
              <w:kinsoku/>
              <w:wordWrap/>
              <w:overflowPunct/>
              <w:topLinePunct w:val="0"/>
              <w:bidi w:val="0"/>
              <w:spacing w:line="5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934" w:type="dxa"/>
            <w:gridSpan w:val="2"/>
            <w:tcBorders>
              <w:top w:val="single" w:color="auto" w:sz="2" w:space="0"/>
              <w:left w:val="single" w:color="auto" w:sz="2" w:space="0"/>
              <w:right w:val="single" w:color="auto" w:sz="2" w:space="0"/>
            </w:tcBorders>
            <w:vAlign w:val="center"/>
          </w:tcPr>
          <w:p w14:paraId="0FA0BD89">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本项目要求供应商应具备的特定条件</w:t>
            </w:r>
          </w:p>
        </w:tc>
        <w:tc>
          <w:tcPr>
            <w:tcW w:w="5943" w:type="dxa"/>
            <w:tcBorders>
              <w:top w:val="single" w:color="auto" w:sz="2" w:space="0"/>
              <w:left w:val="single" w:color="auto" w:sz="2" w:space="0"/>
              <w:bottom w:val="single" w:color="auto" w:sz="2" w:space="0"/>
              <w:right w:val="single" w:color="auto" w:sz="2" w:space="0"/>
            </w:tcBorders>
            <w:vAlign w:val="center"/>
          </w:tcPr>
          <w:p w14:paraId="67265919">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若</w:t>
            </w:r>
            <w:r>
              <w:rPr>
                <w:rFonts w:hint="eastAsia" w:ascii="宋体" w:hAnsi="宋体" w:eastAsia="宋体" w:cs="宋体"/>
                <w:sz w:val="24"/>
                <w:szCs w:val="24"/>
              </w:rPr>
              <w:t>采购人对法律、行政法规规定的其他条件无其他特殊要求</w:t>
            </w:r>
            <w:r>
              <w:rPr>
                <w:rFonts w:hint="eastAsia" w:ascii="宋体" w:hAnsi="宋体" w:eastAsia="宋体" w:cs="宋体"/>
                <w:sz w:val="24"/>
                <w:szCs w:val="24"/>
                <w:lang w:val="en-US" w:eastAsia="zh-CN"/>
              </w:rPr>
              <w:t>的</w:t>
            </w:r>
            <w:r>
              <w:rPr>
                <w:rFonts w:hint="eastAsia" w:ascii="宋体" w:hAnsi="宋体" w:eastAsia="宋体" w:cs="宋体"/>
                <w:sz w:val="24"/>
                <w:szCs w:val="24"/>
              </w:rPr>
              <w:t>，供应商可不提供证明材料。【说明：无</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提供证明材料，上传空白页即可，不对本项上传的材料作资格审查】</w:t>
            </w:r>
          </w:p>
        </w:tc>
        <w:tc>
          <w:tcPr>
            <w:tcW w:w="915" w:type="dxa"/>
            <w:tcBorders>
              <w:top w:val="single" w:color="auto" w:sz="2" w:space="0"/>
              <w:left w:val="single" w:color="auto" w:sz="2" w:space="0"/>
              <w:bottom w:val="single" w:color="auto" w:sz="2" w:space="0"/>
              <w:right w:val="single" w:color="auto" w:sz="2" w:space="0"/>
            </w:tcBorders>
            <w:vAlign w:val="center"/>
          </w:tcPr>
          <w:p w14:paraId="27F27413">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第四章  </w:t>
            </w:r>
            <w:r>
              <w:rPr>
                <w:rFonts w:hint="eastAsia" w:ascii="宋体" w:hAnsi="宋体" w:eastAsia="宋体" w:cs="宋体"/>
                <w:sz w:val="24"/>
                <w:szCs w:val="24"/>
                <w:lang w:val="en-US" w:eastAsia="zh-CN"/>
              </w:rPr>
              <w:t>格式2-</w:t>
            </w:r>
            <w:r>
              <w:rPr>
                <w:rFonts w:hint="eastAsia" w:ascii="宋体" w:hAnsi="宋体" w:cs="宋体"/>
                <w:sz w:val="24"/>
                <w:szCs w:val="24"/>
                <w:lang w:val="en-US" w:eastAsia="zh-CN"/>
              </w:rPr>
              <w:t>8</w:t>
            </w:r>
          </w:p>
        </w:tc>
      </w:tr>
      <w:tr w14:paraId="3050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vMerge w:val="restart"/>
            <w:tcBorders>
              <w:left w:val="single" w:color="auto" w:sz="2" w:space="0"/>
              <w:right w:val="single" w:color="auto" w:sz="2" w:space="0"/>
            </w:tcBorders>
            <w:vAlign w:val="center"/>
          </w:tcPr>
          <w:p w14:paraId="126ABEDB">
            <w:pPr>
              <w:keepNext w:val="0"/>
              <w:keepLines w:val="0"/>
              <w:pageBreakBefore w:val="0"/>
              <w:tabs>
                <w:tab w:val="left" w:pos="851"/>
              </w:tabs>
              <w:kinsoku/>
              <w:wordWrap/>
              <w:overflowPunct/>
              <w:topLinePunct w:val="0"/>
              <w:bidi w:val="0"/>
              <w:spacing w:line="5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9</w:t>
            </w:r>
          </w:p>
        </w:tc>
        <w:tc>
          <w:tcPr>
            <w:tcW w:w="403" w:type="dxa"/>
            <w:vMerge w:val="restart"/>
            <w:tcBorders>
              <w:left w:val="single" w:color="auto" w:sz="2" w:space="0"/>
              <w:right w:val="single" w:color="auto" w:sz="2" w:space="0"/>
            </w:tcBorders>
            <w:vAlign w:val="center"/>
          </w:tcPr>
          <w:p w14:paraId="64787930">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531" w:type="dxa"/>
            <w:tcBorders>
              <w:top w:val="single" w:color="auto" w:sz="2" w:space="0"/>
              <w:left w:val="single" w:color="auto" w:sz="2" w:space="0"/>
              <w:bottom w:val="single" w:color="auto" w:sz="2" w:space="0"/>
              <w:right w:val="single" w:color="auto" w:sz="2" w:space="0"/>
            </w:tcBorders>
            <w:vAlign w:val="center"/>
          </w:tcPr>
          <w:p w14:paraId="5CD9C3E1">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具有履行合同所必</w:t>
            </w:r>
            <w:r>
              <w:rPr>
                <w:rFonts w:hint="eastAsia" w:ascii="宋体" w:hAnsi="宋体" w:eastAsia="宋体" w:cs="宋体"/>
                <w:sz w:val="24"/>
                <w:szCs w:val="24"/>
                <w:lang w:val="en-US" w:eastAsia="zh-CN"/>
              </w:rPr>
              <w:t>需</w:t>
            </w:r>
            <w:r>
              <w:rPr>
                <w:rFonts w:hint="eastAsia" w:ascii="宋体" w:hAnsi="宋体" w:eastAsia="宋体" w:cs="宋体"/>
                <w:sz w:val="24"/>
                <w:szCs w:val="24"/>
              </w:rPr>
              <w:t>设备和专业技术能力</w:t>
            </w:r>
          </w:p>
        </w:tc>
        <w:tc>
          <w:tcPr>
            <w:tcW w:w="5943" w:type="dxa"/>
            <w:tcBorders>
              <w:top w:val="single" w:color="auto" w:sz="2" w:space="0"/>
              <w:left w:val="single" w:color="auto" w:sz="2" w:space="0"/>
              <w:bottom w:val="single" w:color="auto" w:sz="2" w:space="0"/>
              <w:right w:val="single" w:color="auto" w:sz="2" w:space="0"/>
            </w:tcBorders>
            <w:vAlign w:val="center"/>
          </w:tcPr>
          <w:p w14:paraId="0DF576C1">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bookmarkStart w:id="146" w:name="OLE_LINK2"/>
            <w:r>
              <w:rPr>
                <w:rFonts w:hint="eastAsia" w:ascii="宋体" w:hAnsi="宋体" w:eastAsia="宋体" w:cs="宋体"/>
                <w:sz w:val="24"/>
                <w:szCs w:val="24"/>
                <w:lang w:val="en-US" w:eastAsia="zh-CN"/>
              </w:rPr>
              <w:t>若</w:t>
            </w:r>
            <w:r>
              <w:rPr>
                <w:rFonts w:hint="eastAsia" w:ascii="宋体" w:hAnsi="宋体" w:eastAsia="宋体" w:cs="宋体"/>
                <w:sz w:val="24"/>
                <w:szCs w:val="24"/>
              </w:rPr>
              <w:t>采购人对供应商履行合同所必</w:t>
            </w:r>
            <w:r>
              <w:rPr>
                <w:rFonts w:hint="eastAsia" w:ascii="宋体" w:hAnsi="宋体" w:eastAsia="宋体" w:cs="宋体"/>
                <w:sz w:val="24"/>
                <w:szCs w:val="24"/>
                <w:lang w:val="en-US" w:eastAsia="zh-CN"/>
              </w:rPr>
              <w:t>需</w:t>
            </w:r>
            <w:r>
              <w:rPr>
                <w:rFonts w:hint="eastAsia" w:ascii="宋体" w:hAnsi="宋体" w:eastAsia="宋体" w:cs="宋体"/>
                <w:sz w:val="24"/>
                <w:szCs w:val="24"/>
              </w:rPr>
              <w:t>设备和专业技术能力无其他特殊要求</w:t>
            </w:r>
            <w:r>
              <w:rPr>
                <w:rFonts w:hint="eastAsia" w:ascii="宋体" w:hAnsi="宋体" w:eastAsia="宋体" w:cs="宋体"/>
                <w:sz w:val="24"/>
                <w:szCs w:val="24"/>
                <w:lang w:val="en-US" w:eastAsia="zh-CN"/>
              </w:rPr>
              <w:t>的</w:t>
            </w:r>
            <w:r>
              <w:rPr>
                <w:rFonts w:hint="eastAsia" w:ascii="宋体" w:hAnsi="宋体" w:eastAsia="宋体" w:cs="宋体"/>
                <w:sz w:val="24"/>
                <w:szCs w:val="24"/>
              </w:rPr>
              <w:t>，供应商可不提供证明材料。【说明：无</w:t>
            </w:r>
            <w:r>
              <w:rPr>
                <w:rFonts w:hint="eastAsia" w:ascii="宋体" w:hAnsi="宋体" w:cs="宋体"/>
                <w:sz w:val="24"/>
                <w:szCs w:val="24"/>
                <w:lang w:eastAsia="zh-CN"/>
              </w:rPr>
              <w:t>需</w:t>
            </w:r>
            <w:bookmarkStart w:id="165" w:name="_GoBack"/>
            <w:bookmarkEnd w:id="165"/>
            <w:r>
              <w:rPr>
                <w:rFonts w:hint="eastAsia" w:ascii="宋体" w:hAnsi="宋体" w:eastAsia="宋体" w:cs="宋体"/>
                <w:sz w:val="24"/>
                <w:szCs w:val="24"/>
              </w:rPr>
              <w:t>提供证明材料，上传空白页即可，不对本项上传的材料作资格审查】</w:t>
            </w:r>
            <w:bookmarkEnd w:id="146"/>
          </w:p>
        </w:tc>
        <w:tc>
          <w:tcPr>
            <w:tcW w:w="915" w:type="dxa"/>
            <w:tcBorders>
              <w:top w:val="single" w:color="auto" w:sz="2" w:space="0"/>
              <w:left w:val="single" w:color="auto" w:sz="2" w:space="0"/>
              <w:bottom w:val="single" w:color="auto" w:sz="2" w:space="0"/>
              <w:right w:val="single" w:color="auto" w:sz="2" w:space="0"/>
            </w:tcBorders>
            <w:vAlign w:val="center"/>
          </w:tcPr>
          <w:p w14:paraId="55A2521D">
            <w:pPr>
              <w:keepNext w:val="0"/>
              <w:keepLines w:val="0"/>
              <w:pageBreakBefore w:val="0"/>
              <w:tabs>
                <w:tab w:val="left" w:pos="851"/>
              </w:tabs>
              <w:kinsoku/>
              <w:wordWrap/>
              <w:overflowPunct/>
              <w:topLinePunct w:val="0"/>
              <w:bidi w:val="0"/>
              <w:spacing w:line="560" w:lineRule="exact"/>
              <w:textAlignment w:val="auto"/>
              <w:rPr>
                <w:rFonts w:hint="default" w:ascii="宋体" w:hAnsi="宋体" w:eastAsia="宋体" w:cs="宋体"/>
                <w:sz w:val="24"/>
                <w:szCs w:val="24"/>
                <w:lang w:val="en-US"/>
              </w:rPr>
            </w:pPr>
            <w:r>
              <w:rPr>
                <w:rFonts w:hint="eastAsia" w:ascii="宋体" w:hAnsi="宋体" w:eastAsia="宋体" w:cs="宋体"/>
                <w:sz w:val="24"/>
                <w:szCs w:val="24"/>
              </w:rPr>
              <w:t xml:space="preserve">第四章  </w:t>
            </w:r>
            <w:r>
              <w:rPr>
                <w:rFonts w:hint="eastAsia" w:ascii="宋体" w:hAnsi="宋体" w:eastAsia="宋体" w:cs="宋体"/>
                <w:sz w:val="24"/>
                <w:szCs w:val="24"/>
                <w:lang w:val="en-US" w:eastAsia="zh-CN"/>
              </w:rPr>
              <w:t>格式2-</w:t>
            </w:r>
            <w:r>
              <w:rPr>
                <w:rFonts w:hint="eastAsia" w:ascii="宋体" w:hAnsi="宋体" w:cs="宋体"/>
                <w:sz w:val="24"/>
                <w:szCs w:val="24"/>
                <w:lang w:val="en-US" w:eastAsia="zh-CN"/>
              </w:rPr>
              <w:t>10</w:t>
            </w:r>
          </w:p>
        </w:tc>
      </w:tr>
      <w:tr w14:paraId="6B89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vMerge w:val="continue"/>
            <w:tcBorders>
              <w:left w:val="single" w:color="auto" w:sz="2" w:space="0"/>
              <w:right w:val="single" w:color="auto" w:sz="2" w:space="0"/>
            </w:tcBorders>
            <w:vAlign w:val="center"/>
          </w:tcPr>
          <w:p w14:paraId="21C238EC">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sz w:val="24"/>
                <w:szCs w:val="24"/>
              </w:rPr>
            </w:pPr>
          </w:p>
        </w:tc>
        <w:tc>
          <w:tcPr>
            <w:tcW w:w="403" w:type="dxa"/>
            <w:vMerge w:val="continue"/>
            <w:tcBorders>
              <w:left w:val="single" w:color="auto" w:sz="2" w:space="0"/>
              <w:right w:val="single" w:color="auto" w:sz="2" w:space="0"/>
            </w:tcBorders>
            <w:vAlign w:val="center"/>
          </w:tcPr>
          <w:p w14:paraId="11713A33">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p>
        </w:tc>
        <w:tc>
          <w:tcPr>
            <w:tcW w:w="1531" w:type="dxa"/>
            <w:tcBorders>
              <w:top w:val="single" w:color="auto" w:sz="2" w:space="0"/>
              <w:left w:val="single" w:color="auto" w:sz="2" w:space="0"/>
              <w:bottom w:val="single" w:color="auto" w:sz="2" w:space="0"/>
              <w:right w:val="single" w:color="auto" w:sz="2" w:space="0"/>
            </w:tcBorders>
            <w:vAlign w:val="center"/>
          </w:tcPr>
          <w:p w14:paraId="029529C8">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bookmarkStart w:id="147" w:name="OLE_LINK14"/>
            <w:r>
              <w:rPr>
                <w:rFonts w:hint="eastAsia" w:ascii="宋体" w:hAnsi="宋体" w:eastAsia="宋体" w:cs="宋体"/>
                <w:sz w:val="24"/>
                <w:szCs w:val="24"/>
              </w:rPr>
              <w:t>不属于国家相关法律法规规定的其他禁止参加</w:t>
            </w:r>
            <w:r>
              <w:rPr>
                <w:rFonts w:hint="eastAsia" w:ascii="宋体" w:hAnsi="宋体" w:eastAsia="宋体" w:cs="宋体"/>
                <w:sz w:val="24"/>
                <w:szCs w:val="24"/>
                <w:lang w:eastAsia="zh-CN"/>
              </w:rPr>
              <w:t>磋商</w:t>
            </w:r>
            <w:r>
              <w:rPr>
                <w:rFonts w:hint="eastAsia" w:ascii="宋体" w:hAnsi="宋体" w:eastAsia="宋体" w:cs="宋体"/>
                <w:sz w:val="24"/>
                <w:szCs w:val="24"/>
              </w:rPr>
              <w:t>的情形</w:t>
            </w:r>
            <w:bookmarkEnd w:id="147"/>
          </w:p>
        </w:tc>
        <w:tc>
          <w:tcPr>
            <w:tcW w:w="5943" w:type="dxa"/>
            <w:tcBorders>
              <w:top w:val="single" w:color="auto" w:sz="2" w:space="0"/>
              <w:left w:val="single" w:color="auto" w:sz="2" w:space="0"/>
              <w:bottom w:val="single" w:color="auto" w:sz="2" w:space="0"/>
              <w:right w:val="single" w:color="auto" w:sz="2" w:space="0"/>
            </w:tcBorders>
            <w:vAlign w:val="center"/>
          </w:tcPr>
          <w:p w14:paraId="63562C8C">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w:t>
            </w:r>
            <w:r>
              <w:rPr>
                <w:rFonts w:hint="eastAsia" w:ascii="宋体" w:hAnsi="宋体" w:eastAsia="宋体" w:cs="宋体"/>
                <w:sz w:val="24"/>
                <w:szCs w:val="24"/>
              </w:rPr>
              <w:t>根据</w:t>
            </w:r>
            <w:r>
              <w:rPr>
                <w:rFonts w:hint="eastAsia" w:ascii="宋体" w:hAnsi="宋体" w:eastAsia="宋体" w:cs="宋体"/>
                <w:sz w:val="24"/>
                <w:szCs w:val="24"/>
                <w:lang w:eastAsia="zh-CN"/>
              </w:rPr>
              <w:t>磋商文件</w:t>
            </w:r>
            <w:r>
              <w:rPr>
                <w:rFonts w:hint="eastAsia" w:ascii="宋体" w:hAnsi="宋体" w:eastAsia="宋体" w:cs="宋体"/>
                <w:sz w:val="24"/>
                <w:szCs w:val="24"/>
              </w:rPr>
              <w:t>的要求不属于禁止参加</w:t>
            </w:r>
            <w:r>
              <w:rPr>
                <w:rFonts w:hint="eastAsia" w:ascii="宋体" w:hAnsi="宋体" w:eastAsia="宋体" w:cs="宋体"/>
                <w:sz w:val="24"/>
                <w:szCs w:val="24"/>
                <w:lang w:eastAsia="zh-CN"/>
              </w:rPr>
              <w:t>磋商</w:t>
            </w:r>
            <w:r>
              <w:rPr>
                <w:rFonts w:hint="eastAsia" w:ascii="宋体" w:hAnsi="宋体" w:eastAsia="宋体" w:cs="宋体"/>
                <w:sz w:val="24"/>
                <w:szCs w:val="24"/>
              </w:rPr>
              <w:t>采购活动或响应文件无效的供应商；</w:t>
            </w:r>
          </w:p>
          <w:p w14:paraId="20CC5FE5">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磋商</w:t>
            </w:r>
            <w:r>
              <w:rPr>
                <w:rFonts w:hint="eastAsia" w:ascii="宋体" w:hAnsi="宋体" w:eastAsia="宋体" w:cs="宋体"/>
                <w:sz w:val="24"/>
                <w:szCs w:val="24"/>
              </w:rPr>
              <w:t>小组未发现或者未知晓供应商存在属于国家相关法律法规规定的禁止参加</w:t>
            </w:r>
            <w:r>
              <w:rPr>
                <w:rFonts w:hint="eastAsia" w:ascii="宋体" w:hAnsi="宋体" w:eastAsia="宋体" w:cs="宋体"/>
                <w:sz w:val="24"/>
                <w:szCs w:val="24"/>
                <w:lang w:eastAsia="zh-CN"/>
              </w:rPr>
              <w:t>磋商</w:t>
            </w:r>
            <w:r>
              <w:rPr>
                <w:rFonts w:hint="eastAsia" w:ascii="宋体" w:hAnsi="宋体" w:eastAsia="宋体" w:cs="宋体"/>
                <w:sz w:val="24"/>
                <w:szCs w:val="24"/>
              </w:rPr>
              <w:t>采购活动或响应文件无效的供应商。</w:t>
            </w:r>
          </w:p>
          <w:p w14:paraId="08AEDE42">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【说明：</w:t>
            </w:r>
            <w:r>
              <w:rPr>
                <w:rFonts w:hint="eastAsia" w:ascii="宋体" w:hAnsi="宋体" w:eastAsia="宋体" w:cs="宋体"/>
                <w:sz w:val="24"/>
                <w:szCs w:val="24"/>
                <w:lang w:val="en-US" w:eastAsia="zh-CN"/>
              </w:rPr>
              <w:t>无需</w:t>
            </w:r>
            <w:r>
              <w:rPr>
                <w:rFonts w:hint="eastAsia" w:ascii="宋体" w:hAnsi="宋体" w:eastAsia="宋体" w:cs="宋体"/>
                <w:sz w:val="24"/>
                <w:szCs w:val="24"/>
              </w:rPr>
              <w:t>提供证明材料，上传空白页即可，不对本项上传的材料作资格审查】</w:t>
            </w:r>
          </w:p>
        </w:tc>
        <w:tc>
          <w:tcPr>
            <w:tcW w:w="915" w:type="dxa"/>
            <w:tcBorders>
              <w:top w:val="single" w:color="auto" w:sz="2" w:space="0"/>
              <w:left w:val="single" w:color="auto" w:sz="2" w:space="0"/>
              <w:bottom w:val="single" w:color="auto" w:sz="2" w:space="0"/>
              <w:right w:val="single" w:color="auto" w:sz="2" w:space="0"/>
            </w:tcBorders>
            <w:vAlign w:val="center"/>
          </w:tcPr>
          <w:p w14:paraId="79B38426">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p>
        </w:tc>
      </w:tr>
      <w:tr w14:paraId="7493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vMerge w:val="continue"/>
            <w:tcBorders>
              <w:left w:val="single" w:color="auto" w:sz="2" w:space="0"/>
              <w:right w:val="single" w:color="auto" w:sz="2" w:space="0"/>
            </w:tcBorders>
            <w:vAlign w:val="center"/>
          </w:tcPr>
          <w:p w14:paraId="1A08B542">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p>
        </w:tc>
        <w:tc>
          <w:tcPr>
            <w:tcW w:w="403" w:type="dxa"/>
            <w:vMerge w:val="continue"/>
            <w:tcBorders>
              <w:left w:val="single" w:color="auto" w:sz="2" w:space="0"/>
              <w:right w:val="single" w:color="auto" w:sz="2" w:space="0"/>
            </w:tcBorders>
            <w:vAlign w:val="center"/>
          </w:tcPr>
          <w:p w14:paraId="55818FAF">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p>
        </w:tc>
        <w:tc>
          <w:tcPr>
            <w:tcW w:w="1531" w:type="dxa"/>
            <w:tcBorders>
              <w:top w:val="single" w:color="auto" w:sz="2" w:space="0"/>
              <w:left w:val="single" w:color="auto" w:sz="2" w:space="0"/>
              <w:bottom w:val="single" w:color="auto" w:sz="2" w:space="0"/>
              <w:right w:val="single" w:color="auto" w:sz="2" w:space="0"/>
            </w:tcBorders>
            <w:vAlign w:val="center"/>
          </w:tcPr>
          <w:p w14:paraId="43A60802">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联合体</w:t>
            </w:r>
          </w:p>
        </w:tc>
        <w:tc>
          <w:tcPr>
            <w:tcW w:w="5943" w:type="dxa"/>
            <w:tcBorders>
              <w:top w:val="single" w:color="auto" w:sz="2" w:space="0"/>
              <w:left w:val="single" w:color="auto" w:sz="2" w:space="0"/>
              <w:bottom w:val="single" w:color="auto" w:sz="2" w:space="0"/>
              <w:right w:val="single" w:color="auto" w:sz="2" w:space="0"/>
            </w:tcBorders>
            <w:vAlign w:val="center"/>
          </w:tcPr>
          <w:p w14:paraId="32FB798B">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符合磋商文件对联合体</w:t>
            </w:r>
            <w:r>
              <w:rPr>
                <w:rFonts w:hint="eastAsia" w:ascii="宋体" w:hAnsi="宋体" w:eastAsia="宋体" w:cs="宋体"/>
                <w:sz w:val="24"/>
                <w:szCs w:val="24"/>
              </w:rPr>
              <w:t>参加</w:t>
            </w:r>
            <w:r>
              <w:rPr>
                <w:rFonts w:hint="eastAsia" w:ascii="宋体" w:hAnsi="宋体" w:eastAsia="宋体" w:cs="宋体"/>
                <w:sz w:val="24"/>
                <w:szCs w:val="24"/>
                <w:lang w:eastAsia="zh-CN"/>
              </w:rPr>
              <w:t>磋商</w:t>
            </w:r>
            <w:r>
              <w:rPr>
                <w:rFonts w:hint="eastAsia" w:ascii="宋体" w:hAnsi="宋体" w:eastAsia="宋体" w:cs="宋体"/>
                <w:sz w:val="24"/>
                <w:szCs w:val="24"/>
              </w:rPr>
              <w:t>采购活动</w:t>
            </w:r>
            <w:r>
              <w:rPr>
                <w:rFonts w:hint="eastAsia" w:ascii="宋体" w:hAnsi="宋体" w:eastAsia="宋体" w:cs="宋体"/>
                <w:sz w:val="24"/>
                <w:szCs w:val="24"/>
                <w:lang w:val="en-US" w:eastAsia="zh-CN"/>
              </w:rPr>
              <w:t>的要求</w:t>
            </w:r>
            <w:r>
              <w:rPr>
                <w:rFonts w:hint="eastAsia" w:ascii="宋体" w:hAnsi="宋体" w:eastAsia="宋体" w:cs="宋体"/>
                <w:sz w:val="24"/>
                <w:szCs w:val="24"/>
              </w:rPr>
              <w:t>。【说明：无</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提供证明材料，上传空白页即可，不对本项上传的材料作资格审查】</w:t>
            </w:r>
          </w:p>
        </w:tc>
        <w:tc>
          <w:tcPr>
            <w:tcW w:w="915" w:type="dxa"/>
            <w:tcBorders>
              <w:top w:val="single" w:color="auto" w:sz="2" w:space="0"/>
              <w:left w:val="single" w:color="auto" w:sz="2" w:space="0"/>
              <w:bottom w:val="single" w:color="auto" w:sz="2" w:space="0"/>
              <w:right w:val="single" w:color="auto" w:sz="2" w:space="0"/>
            </w:tcBorders>
            <w:vAlign w:val="center"/>
          </w:tcPr>
          <w:p w14:paraId="61852A03">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p>
        </w:tc>
      </w:tr>
      <w:tr w14:paraId="47E8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0" w:type="dxa"/>
            <w:vMerge w:val="continue"/>
            <w:tcBorders>
              <w:left w:val="single" w:color="auto" w:sz="2" w:space="0"/>
              <w:right w:val="single" w:color="auto" w:sz="2" w:space="0"/>
            </w:tcBorders>
            <w:vAlign w:val="center"/>
          </w:tcPr>
          <w:p w14:paraId="48E2494B">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p>
        </w:tc>
        <w:tc>
          <w:tcPr>
            <w:tcW w:w="403" w:type="dxa"/>
            <w:vMerge w:val="continue"/>
            <w:tcBorders>
              <w:left w:val="single" w:color="auto" w:sz="2" w:space="0"/>
              <w:right w:val="single" w:color="auto" w:sz="2" w:space="0"/>
            </w:tcBorders>
            <w:vAlign w:val="center"/>
          </w:tcPr>
          <w:p w14:paraId="2DADF8EC">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p>
        </w:tc>
        <w:tc>
          <w:tcPr>
            <w:tcW w:w="1531" w:type="dxa"/>
            <w:tcBorders>
              <w:top w:val="single" w:color="auto" w:sz="2" w:space="0"/>
              <w:left w:val="single" w:color="auto" w:sz="2" w:space="0"/>
              <w:bottom w:val="single" w:color="auto" w:sz="2" w:space="0"/>
              <w:right w:val="single" w:color="auto" w:sz="2" w:space="0"/>
            </w:tcBorders>
            <w:vAlign w:val="center"/>
          </w:tcPr>
          <w:p w14:paraId="347DFDDE">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）磋商</w:t>
            </w:r>
            <w:r>
              <w:rPr>
                <w:rFonts w:hint="eastAsia" w:ascii="宋体" w:hAnsi="宋体" w:eastAsia="宋体" w:cs="宋体"/>
                <w:sz w:val="24"/>
                <w:szCs w:val="24"/>
              </w:rPr>
              <w:t>保证金</w:t>
            </w:r>
          </w:p>
        </w:tc>
        <w:tc>
          <w:tcPr>
            <w:tcW w:w="5943" w:type="dxa"/>
            <w:tcBorders>
              <w:top w:val="single" w:color="auto" w:sz="2" w:space="0"/>
              <w:left w:val="single" w:color="auto" w:sz="2" w:space="0"/>
              <w:bottom w:val="single" w:color="auto" w:sz="2" w:space="0"/>
              <w:right w:val="single" w:color="auto" w:sz="2" w:space="0"/>
            </w:tcBorders>
            <w:vAlign w:val="center"/>
          </w:tcPr>
          <w:p w14:paraId="6C45792E">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bookmarkStart w:id="148" w:name="OLE_LINK7"/>
            <w:r>
              <w:rPr>
                <w:rFonts w:hint="eastAsia" w:ascii="宋体" w:hAnsi="宋体" w:eastAsia="宋体" w:cs="宋体"/>
                <w:sz w:val="24"/>
                <w:szCs w:val="24"/>
              </w:rPr>
              <w:t>无【说明：无</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提供证明材料，上传空白页即可，不对本项上传的材料作资格审查】</w:t>
            </w:r>
            <w:bookmarkEnd w:id="148"/>
          </w:p>
        </w:tc>
        <w:tc>
          <w:tcPr>
            <w:tcW w:w="915" w:type="dxa"/>
            <w:tcBorders>
              <w:top w:val="single" w:color="auto" w:sz="2" w:space="0"/>
              <w:left w:val="single" w:color="auto" w:sz="2" w:space="0"/>
              <w:bottom w:val="single" w:color="auto" w:sz="2" w:space="0"/>
              <w:right w:val="single" w:color="auto" w:sz="2" w:space="0"/>
            </w:tcBorders>
            <w:vAlign w:val="center"/>
          </w:tcPr>
          <w:p w14:paraId="3F4A3394">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p>
        </w:tc>
      </w:tr>
    </w:tbl>
    <w:p w14:paraId="212F794B">
      <w:pPr>
        <w:keepNext w:val="0"/>
        <w:keepLines w:val="0"/>
        <w:pageBreakBefore w:val="0"/>
        <w:tabs>
          <w:tab w:val="left" w:pos="851"/>
        </w:tabs>
        <w:kinsoku/>
        <w:wordWrap/>
        <w:overflowPunct/>
        <w:topLinePunct w:val="0"/>
        <w:bidi w:val="0"/>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以上每一项结论均为“符合”的，则供应商的响应文件通过资格性审查；如有</w:t>
      </w:r>
      <w:r>
        <w:rPr>
          <w:rFonts w:hint="eastAsia" w:ascii="宋体" w:hAnsi="宋体" w:eastAsia="宋体" w:cs="宋体"/>
          <w:sz w:val="24"/>
          <w:szCs w:val="24"/>
          <w:highlight w:val="none"/>
        </w:rPr>
        <w:t>其中任意一项结论为“不符合”的，则供应商的响应文件按无效响应文件处理。</w:t>
      </w:r>
    </w:p>
    <w:p w14:paraId="0CE04D4A">
      <w:pPr>
        <w:keepNext w:val="0"/>
        <w:keepLines w:val="0"/>
        <w:pageBreakBefore w:val="0"/>
        <w:tabs>
          <w:tab w:val="left" w:pos="851"/>
        </w:tabs>
        <w:kinsoku/>
        <w:wordWrap/>
        <w:overflowPunct/>
        <w:topLinePunct w:val="0"/>
        <w:bidi w:val="0"/>
        <w:spacing w:line="560" w:lineRule="exact"/>
        <w:ind w:firstLine="484" w:firstLineChars="20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（2）“信用中国”、“中国政府采购网”网站由</w:t>
      </w:r>
      <w:r>
        <w:rPr>
          <w:rFonts w:hint="eastAsia" w:ascii="宋体" w:hAnsi="宋体" w:cs="宋体"/>
          <w:sz w:val="24"/>
          <w:szCs w:val="24"/>
          <w:highlight w:val="none"/>
          <w:lang w:val="en-US" w:eastAsia="zh-CN"/>
        </w:rPr>
        <w:t>评审小组在评审现场</w:t>
      </w:r>
      <w:r>
        <w:rPr>
          <w:rFonts w:hint="eastAsia" w:ascii="宋体" w:hAnsi="宋体" w:eastAsia="宋体" w:cs="宋体"/>
          <w:sz w:val="24"/>
          <w:szCs w:val="24"/>
          <w:highlight w:val="none"/>
          <w:lang w:val="en-US" w:eastAsia="zh-CN"/>
        </w:rPr>
        <w:t>查询网页截图</w:t>
      </w:r>
      <w:r>
        <w:rPr>
          <w:rFonts w:hint="eastAsia" w:ascii="宋体" w:hAnsi="宋体" w:cs="宋体"/>
          <w:sz w:val="24"/>
          <w:szCs w:val="24"/>
          <w:highlight w:val="none"/>
          <w:lang w:val="en-US" w:eastAsia="zh-CN"/>
        </w:rPr>
        <w:t>并上传</w:t>
      </w:r>
      <w:r>
        <w:rPr>
          <w:rFonts w:hint="eastAsia" w:ascii="宋体" w:hAnsi="宋体" w:eastAsia="宋体" w:cs="宋体"/>
          <w:sz w:val="24"/>
          <w:szCs w:val="24"/>
          <w:highlight w:val="none"/>
          <w:lang w:val="en-US" w:eastAsia="zh-CN"/>
        </w:rPr>
        <w:t>，作为查询记录和证据。</w:t>
      </w:r>
    </w:p>
    <w:p w14:paraId="4165BC76">
      <w:pPr>
        <w:keepNext w:val="0"/>
        <w:keepLines w:val="0"/>
        <w:pageBreakBefore w:val="0"/>
        <w:tabs>
          <w:tab w:val="left" w:pos="851"/>
        </w:tabs>
        <w:kinsoku/>
        <w:wordWrap/>
        <w:overflowPunct/>
        <w:topLinePunct w:val="0"/>
        <w:bidi w:val="0"/>
        <w:spacing w:line="56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没有通过资格审查的供应商，</w:t>
      </w:r>
      <w:r>
        <w:rPr>
          <w:rFonts w:hint="eastAsia" w:ascii="宋体" w:hAnsi="宋体" w:eastAsia="宋体" w:cs="宋体"/>
          <w:sz w:val="24"/>
          <w:szCs w:val="24"/>
          <w:lang w:eastAsia="zh-CN"/>
        </w:rPr>
        <w:t>磋商</w:t>
      </w:r>
      <w:r>
        <w:rPr>
          <w:rFonts w:hint="eastAsia" w:ascii="宋体" w:hAnsi="宋体" w:eastAsia="宋体" w:cs="宋体"/>
          <w:sz w:val="24"/>
          <w:szCs w:val="24"/>
        </w:rPr>
        <w:t>小组应当在</w:t>
      </w:r>
      <w:r>
        <w:rPr>
          <w:rFonts w:hint="eastAsia" w:ascii="宋体" w:hAnsi="宋体" w:eastAsia="宋体" w:cs="宋体"/>
          <w:sz w:val="24"/>
          <w:szCs w:val="24"/>
          <w:lang w:val="en-US" w:eastAsia="zh-CN"/>
        </w:rPr>
        <w:t>评审系统</w:t>
      </w:r>
      <w:r>
        <w:rPr>
          <w:rFonts w:hint="eastAsia" w:ascii="宋体" w:hAnsi="宋体" w:eastAsia="宋体" w:cs="宋体"/>
          <w:sz w:val="24"/>
          <w:szCs w:val="24"/>
        </w:rPr>
        <w:t>中载明未通过的原因。</w:t>
      </w:r>
    </w:p>
    <w:p w14:paraId="60B3D4E0">
      <w:pPr>
        <w:keepNext w:val="0"/>
        <w:keepLines w:val="0"/>
        <w:pageBreakBefore w:val="0"/>
        <w:tabs>
          <w:tab w:val="left" w:pos="851"/>
        </w:tabs>
        <w:kinsoku/>
        <w:wordWrap/>
        <w:overflowPunct/>
        <w:topLinePunct w:val="0"/>
        <w:bidi w:val="0"/>
        <w:spacing w:line="560" w:lineRule="exact"/>
        <w:ind w:firstLine="484" w:firstLineChars="20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通过资格性审查的供应商</w:t>
      </w:r>
      <w:r>
        <w:rPr>
          <w:rFonts w:hint="eastAsia" w:ascii="宋体" w:hAnsi="宋体" w:eastAsia="宋体" w:cs="宋体"/>
          <w:sz w:val="24"/>
          <w:szCs w:val="24"/>
          <w:lang w:val="en-US" w:eastAsia="zh-CN"/>
        </w:rPr>
        <w:t>不足三家的</w:t>
      </w:r>
      <w:r>
        <w:rPr>
          <w:rFonts w:hint="eastAsia" w:ascii="宋体" w:hAnsi="宋体" w:eastAsia="宋体" w:cs="宋体"/>
          <w:sz w:val="24"/>
          <w:szCs w:val="24"/>
        </w:rPr>
        <w:t>，采购失败。</w:t>
      </w:r>
    </w:p>
    <w:p w14:paraId="441F467F">
      <w:pPr>
        <w:pStyle w:val="5"/>
        <w:keepNext w:val="0"/>
        <w:keepLines w:val="0"/>
        <w:pageBreakBefore w:val="0"/>
        <w:kinsoku/>
        <w:wordWrap/>
        <w:overflowPunct/>
        <w:topLinePunct w:val="0"/>
        <w:bidi w:val="0"/>
        <w:spacing w:before="0" w:after="0" w:line="560" w:lineRule="exact"/>
        <w:ind w:firstLine="472" w:firstLineChars="196"/>
        <w:textAlignment w:val="auto"/>
        <w:outlineLvl w:val="2"/>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 符合性审查</w:t>
      </w:r>
    </w:p>
    <w:p w14:paraId="52253AF9">
      <w:pPr>
        <w:pStyle w:val="4"/>
        <w:keepNext w:val="0"/>
        <w:keepLines w:val="0"/>
        <w:pageBreakBefore w:val="0"/>
        <w:kinsoku/>
        <w:wordWrap/>
        <w:overflowPunct/>
        <w:topLinePunct w:val="0"/>
        <w:bidi w:val="0"/>
        <w:spacing w:before="0" w:after="0" w:line="560" w:lineRule="exact"/>
        <w:ind w:firstLine="470" w:firstLineChars="196"/>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2.2.1 供应商资格审查结束后，由磋商小组对供应商响应文件进行符合性审查。</w:t>
      </w:r>
    </w:p>
    <w:p w14:paraId="72A806E3">
      <w:pPr>
        <w:pStyle w:val="4"/>
        <w:keepNext w:val="0"/>
        <w:keepLines w:val="0"/>
        <w:pageBreakBefore w:val="0"/>
        <w:kinsoku/>
        <w:wordWrap/>
        <w:overflowPunct/>
        <w:topLinePunct w:val="0"/>
        <w:bidi w:val="0"/>
        <w:spacing w:before="0" w:after="0" w:line="560" w:lineRule="exact"/>
        <w:ind w:firstLine="470" w:firstLineChars="196"/>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2.2.2 磋商小组在符合性审查过程中，磋商小组成员对供应商是否符合规定存在争议的，应当以少数服从多数的原则处理，但不违背政府采购法和磋商文件规定。</w:t>
      </w:r>
    </w:p>
    <w:p w14:paraId="08BB9718">
      <w:pPr>
        <w:pStyle w:val="52"/>
        <w:keepNext w:val="0"/>
        <w:keepLines w:val="0"/>
        <w:pageBreakBefore w:val="0"/>
        <w:widowControl w:val="0"/>
        <w:numPr>
          <w:ilvl w:val="0"/>
          <w:numId w:val="0"/>
        </w:numPr>
        <w:tabs>
          <w:tab w:val="left" w:pos="1134"/>
          <w:tab w:val="left" w:pos="1276"/>
          <w:tab w:val="left" w:pos="1418"/>
        </w:tabs>
        <w:kinsoku/>
        <w:wordWrap/>
        <w:overflowPunct/>
        <w:topLinePunct w:val="0"/>
        <w:bidi w:val="0"/>
        <w:snapToGrid w:val="0"/>
        <w:spacing w:line="560" w:lineRule="exact"/>
        <w:ind w:left="567" w:left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2.2.3 </w:t>
      </w:r>
      <w:r>
        <w:rPr>
          <w:rFonts w:hint="eastAsia" w:ascii="宋体" w:hAnsi="宋体" w:eastAsia="宋体" w:cs="宋体"/>
          <w:sz w:val="24"/>
          <w:szCs w:val="24"/>
          <w:highlight w:val="none"/>
        </w:rPr>
        <w:t>供应商符合性审查标准（按以下顺序审查）：</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714"/>
        <w:gridCol w:w="6067"/>
      </w:tblGrid>
      <w:tr w14:paraId="680C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tcBorders>
              <w:top w:val="single" w:color="auto" w:sz="2" w:space="0"/>
              <w:left w:val="single" w:color="auto" w:sz="2" w:space="0"/>
              <w:bottom w:val="single" w:color="auto" w:sz="2" w:space="0"/>
              <w:right w:val="single" w:color="auto" w:sz="2" w:space="0"/>
            </w:tcBorders>
            <w:vAlign w:val="center"/>
          </w:tcPr>
          <w:p w14:paraId="2F9710B5">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714" w:type="dxa"/>
            <w:tcBorders>
              <w:top w:val="single" w:color="auto" w:sz="2" w:space="0"/>
              <w:left w:val="single" w:color="auto" w:sz="2" w:space="0"/>
              <w:bottom w:val="single" w:color="auto" w:sz="2" w:space="0"/>
              <w:right w:val="single" w:color="auto" w:sz="2" w:space="0"/>
            </w:tcBorders>
            <w:vAlign w:val="center"/>
          </w:tcPr>
          <w:p w14:paraId="5F9284E4">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符合性审查项</w:t>
            </w:r>
          </w:p>
        </w:tc>
        <w:tc>
          <w:tcPr>
            <w:tcW w:w="6067" w:type="dxa"/>
            <w:tcBorders>
              <w:top w:val="single" w:color="auto" w:sz="2" w:space="0"/>
              <w:left w:val="single" w:color="auto" w:sz="2" w:space="0"/>
              <w:bottom w:val="single" w:color="auto" w:sz="2" w:space="0"/>
              <w:right w:val="single" w:color="auto" w:sz="2" w:space="0"/>
            </w:tcBorders>
            <w:vAlign w:val="center"/>
          </w:tcPr>
          <w:p w14:paraId="48713B01">
            <w:pPr>
              <w:keepNext w:val="0"/>
              <w:keepLines w:val="0"/>
              <w:pageBreakBefore w:val="0"/>
              <w:tabs>
                <w:tab w:val="left" w:pos="851"/>
              </w:tabs>
              <w:kinsoku/>
              <w:wordWrap/>
              <w:overflowPunct/>
              <w:topLinePunct w:val="0"/>
              <w:bidi w:val="0"/>
              <w:spacing w:line="560" w:lineRule="exact"/>
              <w:ind w:firstLine="487" w:firstLineChars="202"/>
              <w:jc w:val="center"/>
              <w:textAlignment w:val="auto"/>
              <w:rPr>
                <w:rFonts w:hint="eastAsia" w:ascii="宋体" w:hAnsi="宋体" w:eastAsia="宋体" w:cs="宋体"/>
                <w:sz w:val="24"/>
                <w:szCs w:val="24"/>
              </w:rPr>
            </w:pPr>
            <w:r>
              <w:rPr>
                <w:rFonts w:hint="eastAsia" w:ascii="宋体" w:hAnsi="宋体" w:eastAsia="宋体" w:cs="宋体"/>
                <w:b/>
                <w:sz w:val="24"/>
                <w:szCs w:val="24"/>
              </w:rPr>
              <w:t>通过条件</w:t>
            </w:r>
          </w:p>
        </w:tc>
      </w:tr>
      <w:tr w14:paraId="3528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2" w:space="0"/>
              <w:left w:val="single" w:color="auto" w:sz="2" w:space="0"/>
              <w:bottom w:val="single" w:color="auto" w:sz="2" w:space="0"/>
              <w:right w:val="single" w:color="auto" w:sz="2" w:space="0"/>
            </w:tcBorders>
            <w:vAlign w:val="center"/>
          </w:tcPr>
          <w:p w14:paraId="1D5E2168">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714" w:type="dxa"/>
            <w:tcBorders>
              <w:top w:val="single" w:color="auto" w:sz="2" w:space="0"/>
              <w:left w:val="single" w:color="auto" w:sz="2" w:space="0"/>
              <w:bottom w:val="single" w:color="auto" w:sz="2" w:space="0"/>
              <w:right w:val="single" w:color="auto" w:sz="2" w:space="0"/>
            </w:tcBorders>
            <w:vAlign w:val="center"/>
          </w:tcPr>
          <w:p w14:paraId="247B598D">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kern w:val="2"/>
                <w:sz w:val="24"/>
                <w:szCs w:val="24"/>
                <w:highlight w:val="none"/>
                <w:lang w:val="en-US" w:eastAsia="zh-CN" w:bidi="ar-SA"/>
              </w:rPr>
            </w:pPr>
            <w:bookmarkStart w:id="149" w:name="OLE_LINK15"/>
            <w:r>
              <w:rPr>
                <w:rFonts w:hint="eastAsia" w:ascii="宋体" w:hAnsi="宋体" w:eastAsia="宋体" w:cs="宋体"/>
                <w:sz w:val="24"/>
                <w:szCs w:val="24"/>
                <w:highlight w:val="none"/>
                <w:lang w:val="en-US" w:eastAsia="zh-CN"/>
              </w:rPr>
              <w:t>响应文件内的首次</w:t>
            </w:r>
            <w:r>
              <w:rPr>
                <w:rFonts w:hint="eastAsia" w:ascii="宋体" w:hAnsi="宋体" w:eastAsia="宋体" w:cs="宋体"/>
                <w:sz w:val="24"/>
                <w:szCs w:val="24"/>
                <w:highlight w:val="none"/>
              </w:rPr>
              <w:t>报价</w:t>
            </w:r>
            <w:bookmarkEnd w:id="149"/>
          </w:p>
        </w:tc>
        <w:tc>
          <w:tcPr>
            <w:tcW w:w="6067" w:type="dxa"/>
            <w:tcBorders>
              <w:top w:val="single" w:color="auto" w:sz="2" w:space="0"/>
              <w:left w:val="single" w:color="auto" w:sz="2" w:space="0"/>
              <w:bottom w:val="single" w:color="auto" w:sz="2" w:space="0"/>
              <w:right w:val="single" w:color="auto" w:sz="2" w:space="0"/>
            </w:tcBorders>
            <w:vAlign w:val="center"/>
          </w:tcPr>
          <w:p w14:paraId="22D8975F">
            <w:pPr>
              <w:keepNext w:val="0"/>
              <w:keepLines w:val="0"/>
              <w:pageBreakBefore w:val="0"/>
              <w:kinsoku/>
              <w:wordWrap/>
              <w:overflowPunct/>
              <w:topLinePunct w:val="0"/>
              <w:bidi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（1）按照磋商文件要求报价且不超过预算金额或最高限价。</w:t>
            </w:r>
          </w:p>
          <w:p w14:paraId="7166D6C3">
            <w:pPr>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）磋商</w:t>
            </w:r>
            <w:r>
              <w:rPr>
                <w:rFonts w:hint="eastAsia" w:ascii="宋体" w:hAnsi="宋体" w:eastAsia="宋体" w:cs="宋体"/>
                <w:sz w:val="24"/>
                <w:szCs w:val="24"/>
              </w:rPr>
              <w:t>小组对供应商首次报价进行算术性复核，如果出现下列不一致的，按以下原则进行修正：</w:t>
            </w:r>
          </w:p>
          <w:p w14:paraId="2A6C5984">
            <w:pPr>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1、报价中的大写金额和小写金额不一致的，以大写金额为准，但大写金额出现文字错误，导致金额无法判断的除外；</w:t>
            </w:r>
          </w:p>
          <w:p w14:paraId="7ECB712B">
            <w:pPr>
              <w:pageBreakBefore w:val="0"/>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2、单价金额小数点或者百分比有明显错位的，应以总价为准，并修改单价；</w:t>
            </w:r>
          </w:p>
          <w:p w14:paraId="174BD11C">
            <w:pPr>
              <w:pageBreakBefore w:val="0"/>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3、总价金额与按单价汇总金额不一致的，以单价汇总金额计算结果为准；</w:t>
            </w:r>
          </w:p>
          <w:p w14:paraId="4A0798E9">
            <w:pPr>
              <w:pageBreakBefore w:val="0"/>
              <w:kinsoku/>
              <w:wordWrap/>
              <w:overflowPunct/>
              <w:topLinePunct w:val="0"/>
              <w:bidi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同时出现两种以上不一致的，按照前款规定的顺序修正。</w:t>
            </w:r>
            <w:r>
              <w:rPr>
                <w:rFonts w:hint="eastAsia" w:ascii="宋体" w:hAnsi="宋体" w:eastAsia="宋体" w:cs="宋体"/>
                <w:bCs/>
                <w:color w:val="000000"/>
                <w:sz w:val="24"/>
                <w:szCs w:val="24"/>
                <w:highlight w:val="none"/>
              </w:rPr>
              <w:t>修正</w:t>
            </w:r>
            <w:r>
              <w:rPr>
                <w:rFonts w:hint="eastAsia" w:ascii="宋体" w:hAnsi="宋体" w:eastAsia="宋体" w:cs="宋体"/>
                <w:bCs/>
                <w:color w:val="000000"/>
                <w:kern w:val="2"/>
                <w:sz w:val="24"/>
                <w:szCs w:val="24"/>
                <w:highlight w:val="none"/>
                <w:lang w:val="en-US" w:eastAsia="zh-CN" w:bidi="ar-SA"/>
              </w:rPr>
              <w:t>后的报价经供应商确认后产生约束力，供应商不确认的，其响应文件作无效处理。</w:t>
            </w:r>
            <w:r>
              <w:rPr>
                <w:rFonts w:hint="eastAsia" w:ascii="宋体" w:hAnsi="宋体" w:eastAsia="宋体" w:cs="宋体"/>
                <w:bCs/>
                <w:color w:val="000000"/>
                <w:sz w:val="24"/>
                <w:szCs w:val="24"/>
                <w:highlight w:val="none"/>
              </w:rPr>
              <w:t>供应商确认采取书面且加盖单位公章或者供应商授权代表签字的方式。</w:t>
            </w:r>
            <w:r>
              <w:rPr>
                <w:rFonts w:hint="eastAsia" w:ascii="宋体" w:hAnsi="宋体" w:eastAsia="宋体" w:cs="宋体"/>
                <w:sz w:val="24"/>
                <w:szCs w:val="24"/>
                <w:lang w:eastAsia="zh-CN"/>
              </w:rPr>
              <w:t>磋商</w:t>
            </w:r>
            <w:r>
              <w:rPr>
                <w:rFonts w:hint="eastAsia" w:ascii="宋体" w:hAnsi="宋体" w:eastAsia="宋体" w:cs="宋体"/>
                <w:sz w:val="24"/>
                <w:szCs w:val="24"/>
              </w:rPr>
              <w:t>小组不得未经要求供应商确认，直接将供应商响应文件作无效处理。</w:t>
            </w:r>
          </w:p>
        </w:tc>
      </w:tr>
      <w:tr w14:paraId="4DAE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2" w:space="0"/>
              <w:left w:val="single" w:color="auto" w:sz="2" w:space="0"/>
              <w:bottom w:val="single" w:color="auto" w:sz="2" w:space="0"/>
              <w:right w:val="single" w:color="auto" w:sz="2" w:space="0"/>
            </w:tcBorders>
            <w:vAlign w:val="center"/>
          </w:tcPr>
          <w:p w14:paraId="3915AAFF">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p>
        </w:tc>
        <w:tc>
          <w:tcPr>
            <w:tcW w:w="2714" w:type="dxa"/>
            <w:tcBorders>
              <w:top w:val="single" w:color="auto" w:sz="2" w:space="0"/>
              <w:left w:val="single" w:color="auto" w:sz="2" w:space="0"/>
              <w:bottom w:val="single" w:color="auto" w:sz="2" w:space="0"/>
              <w:right w:val="single" w:color="auto" w:sz="2" w:space="0"/>
            </w:tcBorders>
            <w:vAlign w:val="center"/>
          </w:tcPr>
          <w:p w14:paraId="129565CD">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商务技术响应文件</w:t>
            </w:r>
            <w:r>
              <w:rPr>
                <w:rFonts w:hint="eastAsia" w:ascii="宋体" w:hAnsi="宋体" w:eastAsia="宋体" w:cs="宋体"/>
                <w:sz w:val="24"/>
                <w:szCs w:val="24"/>
                <w:lang w:val="en-US" w:eastAsia="zh-CN"/>
              </w:rPr>
              <w:t>组成</w:t>
            </w:r>
          </w:p>
        </w:tc>
        <w:tc>
          <w:tcPr>
            <w:tcW w:w="6067" w:type="dxa"/>
            <w:tcBorders>
              <w:top w:val="single" w:color="auto" w:sz="2" w:space="0"/>
              <w:left w:val="single" w:color="auto" w:sz="2" w:space="0"/>
              <w:bottom w:val="single" w:color="auto" w:sz="2" w:space="0"/>
              <w:right w:val="single" w:color="auto" w:sz="2" w:space="0"/>
            </w:tcBorders>
            <w:vAlign w:val="center"/>
          </w:tcPr>
          <w:p w14:paraId="39D11FDF">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商务技术响应文件</w:t>
            </w:r>
            <w:r>
              <w:rPr>
                <w:rFonts w:hint="eastAsia" w:ascii="宋体" w:hAnsi="宋体" w:eastAsia="宋体" w:cs="宋体"/>
                <w:sz w:val="24"/>
                <w:szCs w:val="24"/>
                <w:lang w:val="en-US" w:eastAsia="zh-CN"/>
              </w:rPr>
              <w:t>组成均</w:t>
            </w:r>
            <w:r>
              <w:rPr>
                <w:rFonts w:hint="eastAsia" w:ascii="宋体" w:hAnsi="宋体" w:eastAsia="宋体" w:cs="宋体"/>
                <w:sz w:val="24"/>
                <w:szCs w:val="24"/>
              </w:rPr>
              <w:t>符合</w:t>
            </w:r>
            <w:r>
              <w:rPr>
                <w:rFonts w:hint="eastAsia" w:ascii="宋体" w:hAnsi="宋体" w:eastAsia="宋体" w:cs="宋体"/>
                <w:sz w:val="24"/>
                <w:szCs w:val="24"/>
                <w:lang w:eastAsia="zh-CN"/>
              </w:rPr>
              <w:t>磋商文件</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rPr>
              <w:t>响应文件</w:t>
            </w:r>
            <w:r>
              <w:rPr>
                <w:rFonts w:hint="eastAsia" w:ascii="宋体" w:hAnsi="宋体" w:eastAsia="宋体" w:cs="宋体"/>
                <w:sz w:val="24"/>
                <w:szCs w:val="24"/>
                <w:lang w:val="en-US" w:eastAsia="zh-CN"/>
              </w:rPr>
              <w:t>格式</w:t>
            </w:r>
            <w:r>
              <w:rPr>
                <w:rFonts w:hint="eastAsia" w:ascii="宋体" w:hAnsi="宋体" w:eastAsia="宋体" w:cs="宋体"/>
                <w:sz w:val="24"/>
                <w:szCs w:val="24"/>
              </w:rPr>
              <w:t>”</w:t>
            </w:r>
            <w:r>
              <w:rPr>
                <w:rFonts w:hint="eastAsia" w:ascii="宋体" w:hAnsi="宋体" w:eastAsia="宋体" w:cs="宋体"/>
                <w:sz w:val="24"/>
                <w:szCs w:val="24"/>
                <w:lang w:val="en-US" w:eastAsia="zh-CN"/>
              </w:rPr>
              <w:t>中</w:t>
            </w:r>
            <w:r>
              <w:rPr>
                <w:rFonts w:hint="eastAsia" w:ascii="宋体" w:hAnsi="宋体" w:eastAsia="宋体" w:cs="宋体"/>
                <w:sz w:val="24"/>
                <w:szCs w:val="24"/>
              </w:rPr>
              <w:t>加★号</w:t>
            </w:r>
            <w:r>
              <w:rPr>
                <w:rFonts w:hint="eastAsia" w:ascii="宋体" w:hAnsi="宋体" w:eastAsia="宋体" w:cs="宋体"/>
                <w:sz w:val="24"/>
                <w:szCs w:val="24"/>
                <w:lang w:val="en-US" w:eastAsia="zh-CN"/>
              </w:rPr>
              <w:t>格式</w:t>
            </w:r>
            <w:r>
              <w:rPr>
                <w:rFonts w:hint="eastAsia" w:ascii="宋体" w:hAnsi="宋体" w:eastAsia="宋体" w:cs="宋体"/>
                <w:sz w:val="24"/>
                <w:szCs w:val="24"/>
              </w:rPr>
              <w:t>规定</w:t>
            </w:r>
            <w:r>
              <w:rPr>
                <w:rFonts w:hint="eastAsia" w:ascii="宋体" w:hAnsi="宋体" w:eastAsia="宋体" w:cs="宋体"/>
                <w:sz w:val="24"/>
                <w:szCs w:val="24"/>
                <w:lang w:val="en-US" w:eastAsia="zh-CN"/>
              </w:rPr>
              <w:t>的</w:t>
            </w:r>
            <w:r>
              <w:rPr>
                <w:rFonts w:hint="eastAsia" w:ascii="宋体" w:hAnsi="宋体" w:eastAsia="宋体" w:cs="宋体"/>
                <w:sz w:val="24"/>
                <w:szCs w:val="24"/>
              </w:rPr>
              <w:t>要求。</w:t>
            </w:r>
          </w:p>
        </w:tc>
      </w:tr>
      <w:tr w14:paraId="4A4C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2" w:space="0"/>
              <w:left w:val="single" w:color="auto" w:sz="2" w:space="0"/>
              <w:bottom w:val="single" w:color="auto" w:sz="2" w:space="0"/>
              <w:right w:val="single" w:color="auto" w:sz="2" w:space="0"/>
            </w:tcBorders>
            <w:vAlign w:val="center"/>
          </w:tcPr>
          <w:p w14:paraId="21AA7DE5">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714" w:type="dxa"/>
            <w:tcBorders>
              <w:top w:val="single" w:color="auto" w:sz="2" w:space="0"/>
              <w:left w:val="single" w:color="auto" w:sz="2" w:space="0"/>
              <w:bottom w:val="single" w:color="auto" w:sz="2" w:space="0"/>
              <w:right w:val="single" w:color="auto" w:sz="2" w:space="0"/>
            </w:tcBorders>
            <w:vAlign w:val="center"/>
          </w:tcPr>
          <w:p w14:paraId="4C1EB248">
            <w:pPr>
              <w:keepNext w:val="0"/>
              <w:keepLines w:val="0"/>
              <w:pageBreakBefore w:val="0"/>
              <w:kinsoku/>
              <w:wordWrap/>
              <w:overflowPunct/>
              <w:topLinePunct w:val="0"/>
              <w:bidi w:val="0"/>
              <w:spacing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响应文件有效期、计量单位、语言、报价货币等采购文件实质性要求是否应当作无效处理</w:t>
            </w:r>
          </w:p>
        </w:tc>
        <w:tc>
          <w:tcPr>
            <w:tcW w:w="6067" w:type="dxa"/>
            <w:tcBorders>
              <w:top w:val="single" w:color="auto" w:sz="2" w:space="0"/>
              <w:left w:val="single" w:color="auto" w:sz="2" w:space="0"/>
              <w:bottom w:val="single" w:color="auto" w:sz="2" w:space="0"/>
              <w:right w:val="single" w:color="auto" w:sz="2" w:space="0"/>
            </w:tcBorders>
            <w:vAlign w:val="center"/>
          </w:tcPr>
          <w:p w14:paraId="4AED9D7F">
            <w:pPr>
              <w:keepNext w:val="0"/>
              <w:keepLines w:val="0"/>
              <w:pageBreakBefore w:val="0"/>
              <w:kinsoku/>
              <w:wordWrap/>
              <w:overflowPunct/>
              <w:topLinePunct w:val="0"/>
              <w:bidi w:val="0"/>
              <w:spacing w:line="560" w:lineRule="exact"/>
              <w:textAlignment w:val="auto"/>
              <w:rPr>
                <w:rFonts w:hint="eastAsia" w:ascii="宋体" w:hAnsi="宋体" w:eastAsia="宋体" w:cs="宋体"/>
                <w:sz w:val="24"/>
                <w:szCs w:val="24"/>
              </w:rPr>
            </w:pPr>
            <w:bookmarkStart w:id="150" w:name="OLE_LINK16"/>
            <w:r>
              <w:rPr>
                <w:rFonts w:hint="eastAsia" w:ascii="宋体" w:hAnsi="宋体" w:eastAsia="宋体" w:cs="宋体"/>
                <w:sz w:val="24"/>
                <w:szCs w:val="24"/>
              </w:rPr>
              <w:t>响应文件有效期、计量单位、语言、报价货币等均符合</w:t>
            </w:r>
            <w:r>
              <w:rPr>
                <w:rFonts w:hint="eastAsia" w:ascii="宋体" w:hAnsi="宋体" w:eastAsia="宋体" w:cs="宋体"/>
                <w:sz w:val="24"/>
                <w:szCs w:val="24"/>
                <w:lang w:eastAsia="zh-CN"/>
              </w:rPr>
              <w:t>磋商文件</w:t>
            </w:r>
            <w:r>
              <w:rPr>
                <w:rFonts w:hint="eastAsia" w:ascii="宋体" w:hAnsi="宋体" w:eastAsia="宋体" w:cs="宋体"/>
                <w:sz w:val="24"/>
                <w:szCs w:val="24"/>
              </w:rPr>
              <w:t>的实质性要求以及不应当作无效处理</w:t>
            </w:r>
            <w:r>
              <w:rPr>
                <w:rFonts w:hint="eastAsia" w:ascii="宋体" w:hAnsi="宋体" w:eastAsia="宋体" w:cs="宋体"/>
                <w:sz w:val="24"/>
                <w:szCs w:val="24"/>
                <w:lang w:val="en-US" w:eastAsia="zh-CN"/>
              </w:rPr>
              <w:t>情形</w:t>
            </w:r>
            <w:r>
              <w:rPr>
                <w:rFonts w:hint="eastAsia" w:ascii="宋体" w:hAnsi="宋体" w:eastAsia="宋体" w:cs="宋体"/>
                <w:sz w:val="24"/>
                <w:szCs w:val="24"/>
              </w:rPr>
              <w:t>。</w:t>
            </w:r>
            <w:bookmarkEnd w:id="150"/>
          </w:p>
        </w:tc>
      </w:tr>
      <w:tr w14:paraId="0F6E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2" w:space="0"/>
              <w:left w:val="single" w:color="auto" w:sz="2" w:space="0"/>
              <w:bottom w:val="single" w:color="auto" w:sz="2" w:space="0"/>
              <w:right w:val="single" w:color="auto" w:sz="2" w:space="0"/>
            </w:tcBorders>
            <w:vAlign w:val="center"/>
          </w:tcPr>
          <w:p w14:paraId="1B9EA12B">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714" w:type="dxa"/>
            <w:tcBorders>
              <w:top w:val="single" w:color="auto" w:sz="2" w:space="0"/>
              <w:left w:val="single" w:color="auto" w:sz="2" w:space="0"/>
              <w:bottom w:val="single" w:color="auto" w:sz="2" w:space="0"/>
              <w:right w:val="single" w:color="auto" w:sz="2" w:space="0"/>
            </w:tcBorders>
            <w:vAlign w:val="center"/>
          </w:tcPr>
          <w:p w14:paraId="2275209D">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响应文件的签署</w:t>
            </w:r>
          </w:p>
        </w:tc>
        <w:tc>
          <w:tcPr>
            <w:tcW w:w="6067" w:type="dxa"/>
            <w:tcBorders>
              <w:top w:val="single" w:color="auto" w:sz="2" w:space="0"/>
              <w:left w:val="single" w:color="auto" w:sz="2" w:space="0"/>
              <w:bottom w:val="single" w:color="auto" w:sz="2" w:space="0"/>
              <w:right w:val="single" w:color="auto" w:sz="2" w:space="0"/>
            </w:tcBorders>
            <w:vAlign w:val="center"/>
          </w:tcPr>
          <w:p w14:paraId="28C148C3">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响应文件按</w:t>
            </w:r>
            <w:r>
              <w:rPr>
                <w:rFonts w:hint="eastAsia" w:ascii="宋体" w:hAnsi="宋体" w:eastAsia="宋体" w:cs="宋体"/>
                <w:sz w:val="24"/>
                <w:szCs w:val="24"/>
                <w:lang w:eastAsia="zh-CN"/>
              </w:rPr>
              <w:t>磋商文件</w:t>
            </w:r>
            <w:r>
              <w:rPr>
                <w:rFonts w:hint="eastAsia" w:ascii="宋体" w:hAnsi="宋体" w:eastAsia="宋体" w:cs="宋体"/>
                <w:sz w:val="24"/>
                <w:szCs w:val="24"/>
              </w:rPr>
              <w:t>格式及内容要求签署、盖章</w:t>
            </w:r>
          </w:p>
        </w:tc>
      </w:tr>
      <w:tr w14:paraId="066D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2" w:space="0"/>
              <w:left w:val="single" w:color="auto" w:sz="2" w:space="0"/>
              <w:bottom w:val="single" w:color="auto" w:sz="2" w:space="0"/>
              <w:right w:val="single" w:color="auto" w:sz="2" w:space="0"/>
            </w:tcBorders>
            <w:vAlign w:val="center"/>
          </w:tcPr>
          <w:p w14:paraId="18619385">
            <w:pPr>
              <w:keepNext w:val="0"/>
              <w:keepLines w:val="0"/>
              <w:pageBreakBefore w:val="0"/>
              <w:tabs>
                <w:tab w:val="left" w:pos="851"/>
              </w:tabs>
              <w:kinsoku/>
              <w:wordWrap/>
              <w:overflowPunct/>
              <w:topLinePunct w:val="0"/>
              <w:bidi w:val="0"/>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714" w:type="dxa"/>
            <w:tcBorders>
              <w:top w:val="single" w:color="auto" w:sz="2" w:space="0"/>
              <w:left w:val="single" w:color="auto" w:sz="2" w:space="0"/>
              <w:bottom w:val="single" w:color="auto" w:sz="2" w:space="0"/>
              <w:right w:val="single" w:color="auto" w:sz="2" w:space="0"/>
            </w:tcBorders>
            <w:vAlign w:val="center"/>
          </w:tcPr>
          <w:p w14:paraId="73F4F188">
            <w:pPr>
              <w:keepNext w:val="0"/>
              <w:keepLines w:val="0"/>
              <w:pageBreakBefore w:val="0"/>
              <w:kinsoku/>
              <w:wordWrap/>
              <w:overflowPunct/>
              <w:topLinePunct w:val="0"/>
              <w:bidi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w:t>
            </w:r>
            <w:r>
              <w:rPr>
                <w:rFonts w:hint="eastAsia" w:ascii="宋体" w:hAnsi="宋体" w:eastAsia="宋体" w:cs="宋体"/>
                <w:sz w:val="24"/>
                <w:szCs w:val="24"/>
                <w:lang w:val="en-US" w:eastAsia="zh-CN"/>
              </w:rPr>
              <w:t>三</w:t>
            </w:r>
            <w:r>
              <w:rPr>
                <w:rFonts w:hint="eastAsia" w:ascii="宋体" w:hAnsi="宋体" w:eastAsia="宋体" w:cs="宋体"/>
                <w:sz w:val="24"/>
                <w:szCs w:val="24"/>
              </w:rPr>
              <w:t>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项目需求</w:t>
            </w:r>
            <w:r>
              <w:rPr>
                <w:rFonts w:hint="eastAsia" w:ascii="宋体" w:hAnsi="宋体" w:eastAsia="宋体" w:cs="宋体"/>
                <w:sz w:val="24"/>
                <w:szCs w:val="24"/>
                <w:lang w:eastAsia="zh-CN"/>
              </w:rPr>
              <w:t>”</w:t>
            </w:r>
            <w:r>
              <w:rPr>
                <w:rFonts w:hint="eastAsia" w:ascii="宋体" w:hAnsi="宋体" w:eastAsia="宋体" w:cs="宋体"/>
                <w:sz w:val="24"/>
                <w:szCs w:val="24"/>
              </w:rPr>
              <w:t>打★号的技术、服务、商务及其他要求</w:t>
            </w:r>
          </w:p>
        </w:tc>
        <w:tc>
          <w:tcPr>
            <w:tcW w:w="6067" w:type="dxa"/>
            <w:tcBorders>
              <w:top w:val="single" w:color="auto" w:sz="2" w:space="0"/>
              <w:left w:val="single" w:color="auto" w:sz="2" w:space="0"/>
              <w:bottom w:val="single" w:color="auto" w:sz="2" w:space="0"/>
              <w:right w:val="single" w:color="auto" w:sz="2" w:space="0"/>
            </w:tcBorders>
            <w:vAlign w:val="center"/>
          </w:tcPr>
          <w:p w14:paraId="33DD6ADC">
            <w:pPr>
              <w:keepNext w:val="0"/>
              <w:keepLines w:val="0"/>
              <w:pageBreakBefore w:val="0"/>
              <w:kinsoku/>
              <w:wordWrap/>
              <w:overflowPunct/>
              <w:topLinePunct w:val="0"/>
              <w:bidi w:val="0"/>
              <w:spacing w:line="56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商务技术响应文件均实质性响应</w:t>
            </w:r>
            <w:r>
              <w:rPr>
                <w:rFonts w:hint="eastAsia" w:ascii="宋体" w:hAnsi="宋体" w:eastAsia="宋体" w:cs="宋体"/>
                <w:sz w:val="24"/>
                <w:szCs w:val="24"/>
                <w:lang w:eastAsia="zh-CN"/>
              </w:rPr>
              <w:t>磋商文件</w:t>
            </w:r>
            <w:r>
              <w:rPr>
                <w:rFonts w:hint="eastAsia" w:ascii="宋体" w:hAnsi="宋体" w:eastAsia="宋体" w:cs="宋体"/>
                <w:sz w:val="24"/>
                <w:szCs w:val="24"/>
              </w:rPr>
              <w:t>中加★号的技术、服务、商务及其他要求。</w:t>
            </w:r>
          </w:p>
        </w:tc>
      </w:tr>
      <w:tr w14:paraId="0807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2" w:space="0"/>
              <w:left w:val="single" w:color="auto" w:sz="2" w:space="0"/>
              <w:bottom w:val="single" w:color="auto" w:sz="2" w:space="0"/>
              <w:right w:val="single" w:color="auto" w:sz="2" w:space="0"/>
            </w:tcBorders>
            <w:vAlign w:val="center"/>
          </w:tcPr>
          <w:p w14:paraId="23C76428">
            <w:pPr>
              <w:keepNext w:val="0"/>
              <w:keepLines w:val="0"/>
              <w:pageBreakBefore w:val="0"/>
              <w:tabs>
                <w:tab w:val="left" w:pos="851"/>
              </w:tabs>
              <w:kinsoku/>
              <w:wordWrap/>
              <w:overflowPunct/>
              <w:topLinePunct w:val="0"/>
              <w:bidi w:val="0"/>
              <w:spacing w:line="5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714" w:type="dxa"/>
            <w:tcBorders>
              <w:top w:val="single" w:color="auto" w:sz="2" w:space="0"/>
              <w:left w:val="single" w:color="auto" w:sz="2" w:space="0"/>
              <w:bottom w:val="single" w:color="auto" w:sz="2" w:space="0"/>
              <w:right w:val="single" w:color="auto" w:sz="2" w:space="0"/>
            </w:tcBorders>
            <w:vAlign w:val="center"/>
          </w:tcPr>
          <w:p w14:paraId="54B55EEF">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不属于禁止参加</w:t>
            </w:r>
            <w:r>
              <w:rPr>
                <w:rFonts w:hint="eastAsia" w:ascii="宋体" w:hAnsi="宋体" w:eastAsia="宋体" w:cs="宋体"/>
                <w:sz w:val="24"/>
                <w:szCs w:val="24"/>
                <w:lang w:eastAsia="zh-CN"/>
              </w:rPr>
              <w:t>磋商</w:t>
            </w:r>
            <w:r>
              <w:rPr>
                <w:rFonts w:hint="eastAsia" w:ascii="宋体" w:hAnsi="宋体" w:eastAsia="宋体" w:cs="宋体"/>
                <w:sz w:val="24"/>
                <w:szCs w:val="24"/>
              </w:rPr>
              <w:t>采购活动或响应文件无效的供应商</w:t>
            </w:r>
          </w:p>
        </w:tc>
        <w:tc>
          <w:tcPr>
            <w:tcW w:w="6067" w:type="dxa"/>
            <w:tcBorders>
              <w:top w:val="single" w:color="auto" w:sz="2" w:space="0"/>
              <w:left w:val="single" w:color="auto" w:sz="2" w:space="0"/>
              <w:bottom w:val="single" w:color="auto" w:sz="2" w:space="0"/>
              <w:right w:val="single" w:color="auto" w:sz="2" w:space="0"/>
            </w:tcBorders>
            <w:vAlign w:val="center"/>
          </w:tcPr>
          <w:p w14:paraId="394D0630">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（1）根据</w:t>
            </w:r>
            <w:r>
              <w:rPr>
                <w:rFonts w:hint="eastAsia" w:ascii="宋体" w:hAnsi="宋体" w:eastAsia="宋体" w:cs="宋体"/>
                <w:sz w:val="24"/>
                <w:szCs w:val="24"/>
                <w:lang w:eastAsia="zh-CN"/>
              </w:rPr>
              <w:t>磋商文件</w:t>
            </w:r>
            <w:r>
              <w:rPr>
                <w:rFonts w:hint="eastAsia" w:ascii="宋体" w:hAnsi="宋体" w:eastAsia="宋体" w:cs="宋体"/>
                <w:sz w:val="24"/>
                <w:szCs w:val="24"/>
              </w:rPr>
              <w:t>的要求不属于禁止参加</w:t>
            </w:r>
            <w:r>
              <w:rPr>
                <w:rFonts w:hint="eastAsia" w:ascii="宋体" w:hAnsi="宋体" w:eastAsia="宋体" w:cs="宋体"/>
                <w:sz w:val="24"/>
                <w:szCs w:val="24"/>
                <w:lang w:eastAsia="zh-CN"/>
              </w:rPr>
              <w:t>磋商</w:t>
            </w:r>
            <w:r>
              <w:rPr>
                <w:rFonts w:hint="eastAsia" w:ascii="宋体" w:hAnsi="宋体" w:eastAsia="宋体" w:cs="宋体"/>
                <w:sz w:val="24"/>
                <w:szCs w:val="24"/>
              </w:rPr>
              <w:t>采购活动或响应文件无效的供应商；</w:t>
            </w:r>
          </w:p>
          <w:p w14:paraId="788E6E29">
            <w:pPr>
              <w:keepNext w:val="0"/>
              <w:keepLines w:val="0"/>
              <w:pageBreakBefore w:val="0"/>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磋商</w:t>
            </w:r>
            <w:r>
              <w:rPr>
                <w:rFonts w:hint="eastAsia" w:ascii="宋体" w:hAnsi="宋体" w:eastAsia="宋体" w:cs="宋体"/>
                <w:sz w:val="24"/>
                <w:szCs w:val="24"/>
              </w:rPr>
              <w:t>小组未发现或者未知晓供应商存在属于国家相关法律法规规定的禁止参加</w:t>
            </w:r>
            <w:r>
              <w:rPr>
                <w:rFonts w:hint="eastAsia" w:ascii="宋体" w:hAnsi="宋体" w:eastAsia="宋体" w:cs="宋体"/>
                <w:sz w:val="24"/>
                <w:szCs w:val="24"/>
                <w:lang w:eastAsia="zh-CN"/>
              </w:rPr>
              <w:t>磋商</w:t>
            </w:r>
            <w:r>
              <w:rPr>
                <w:rFonts w:hint="eastAsia" w:ascii="宋体" w:hAnsi="宋体" w:eastAsia="宋体" w:cs="宋体"/>
                <w:sz w:val="24"/>
                <w:szCs w:val="24"/>
              </w:rPr>
              <w:t>采购活动或响应文件无效的供应商。</w:t>
            </w:r>
          </w:p>
          <w:p w14:paraId="32619479">
            <w:pPr>
              <w:keepNext w:val="0"/>
              <w:keepLines w:val="0"/>
              <w:pageBreakBefore w:val="0"/>
              <w:kinsoku/>
              <w:wordWrap/>
              <w:overflowPunct/>
              <w:topLinePunct w:val="0"/>
              <w:bidi w:val="0"/>
              <w:spacing w:line="560" w:lineRule="exact"/>
              <w:textAlignment w:val="auto"/>
              <w:rPr>
                <w:rFonts w:hint="default" w:ascii="宋体" w:hAnsi="宋体" w:eastAsia="宋体" w:cs="宋体"/>
                <w:sz w:val="24"/>
                <w:szCs w:val="24"/>
                <w:lang w:val="en-US" w:eastAsia="zh-CN"/>
              </w:rPr>
            </w:pP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lang w:val="en-US" w:eastAsia="zh-CN"/>
              </w:rPr>
              <w:t>满足兼投不兼中的★要求（标项2成交人候选人不是标项1的第一成交候选人。）</w:t>
            </w:r>
          </w:p>
          <w:p w14:paraId="7CC2F9F0">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b/>
                <w:bCs/>
                <w:color w:val="FF0000"/>
                <w:sz w:val="24"/>
                <w:szCs w:val="24"/>
                <w:highlight w:val="none"/>
                <w:lang w:val="en-US" w:eastAsia="zh-CN"/>
              </w:rPr>
              <w:t>说明：本项目标项1、标项2供应商可同时对两个标段进行响应，但若出现第一候选成交人时，则不能同时作为两个标段的第一候选成交人。评审委员会按标项1、标项2的顺序进行评审，在评审标项2时，不再对标项1第一候选成交人进行审查。</w:t>
            </w:r>
          </w:p>
        </w:tc>
      </w:tr>
      <w:tr w14:paraId="4F8E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2" w:space="0"/>
              <w:left w:val="single" w:color="auto" w:sz="2" w:space="0"/>
              <w:bottom w:val="single" w:color="auto" w:sz="2" w:space="0"/>
              <w:right w:val="single" w:color="auto" w:sz="2" w:space="0"/>
            </w:tcBorders>
            <w:vAlign w:val="center"/>
          </w:tcPr>
          <w:p w14:paraId="61817616">
            <w:pPr>
              <w:keepNext w:val="0"/>
              <w:keepLines w:val="0"/>
              <w:pageBreakBefore w:val="0"/>
              <w:tabs>
                <w:tab w:val="left" w:pos="851"/>
              </w:tabs>
              <w:kinsoku/>
              <w:wordWrap/>
              <w:overflowPunct/>
              <w:topLinePunct w:val="0"/>
              <w:bidi w:val="0"/>
              <w:spacing w:line="5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714" w:type="dxa"/>
            <w:tcBorders>
              <w:top w:val="single" w:color="auto" w:sz="2" w:space="0"/>
              <w:left w:val="single" w:color="auto" w:sz="2" w:space="0"/>
              <w:bottom w:val="single" w:color="auto" w:sz="2" w:space="0"/>
              <w:right w:val="single" w:color="auto" w:sz="2" w:space="0"/>
            </w:tcBorders>
            <w:vAlign w:val="center"/>
          </w:tcPr>
          <w:p w14:paraId="3FE9BE9A">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bookmarkStart w:id="151" w:name="OLE_LINK11"/>
            <w:r>
              <w:rPr>
                <w:rFonts w:hint="eastAsia" w:ascii="宋体" w:hAnsi="宋体" w:eastAsia="宋体" w:cs="宋体"/>
                <w:sz w:val="24"/>
                <w:szCs w:val="24"/>
              </w:rPr>
              <w:t>除资格性审查要求的证明材料外，</w:t>
            </w:r>
            <w:r>
              <w:rPr>
                <w:rFonts w:hint="eastAsia" w:ascii="宋体" w:hAnsi="宋体" w:eastAsia="宋体" w:cs="宋体"/>
                <w:sz w:val="24"/>
                <w:szCs w:val="24"/>
                <w:lang w:eastAsia="zh-CN"/>
              </w:rPr>
              <w:t>磋商文件</w:t>
            </w:r>
            <w:r>
              <w:rPr>
                <w:rFonts w:hint="eastAsia" w:ascii="宋体" w:hAnsi="宋体" w:eastAsia="宋体" w:cs="宋体"/>
                <w:sz w:val="24"/>
                <w:szCs w:val="24"/>
              </w:rPr>
              <w:t>要求提供的其他证明材料</w:t>
            </w:r>
            <w:bookmarkEnd w:id="151"/>
          </w:p>
        </w:tc>
        <w:tc>
          <w:tcPr>
            <w:tcW w:w="6067" w:type="dxa"/>
            <w:tcBorders>
              <w:top w:val="single" w:color="auto" w:sz="2" w:space="0"/>
              <w:left w:val="single" w:color="auto" w:sz="2" w:space="0"/>
              <w:bottom w:val="single" w:color="auto" w:sz="2" w:space="0"/>
              <w:right w:val="single" w:color="auto" w:sz="2" w:space="0"/>
            </w:tcBorders>
            <w:vAlign w:val="center"/>
          </w:tcPr>
          <w:p w14:paraId="067159CE">
            <w:pPr>
              <w:keepNext w:val="0"/>
              <w:keepLines w:val="0"/>
              <w:pageBreakBefore w:val="0"/>
              <w:tabs>
                <w:tab w:val="left" w:pos="851"/>
              </w:tabs>
              <w:kinsoku/>
              <w:wordWrap/>
              <w:overflowPunct/>
              <w:topLinePunct w:val="0"/>
              <w:bidi w:val="0"/>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无</w:t>
            </w:r>
          </w:p>
        </w:tc>
      </w:tr>
    </w:tbl>
    <w:p w14:paraId="4C3249AA">
      <w:pPr>
        <w:pStyle w:val="52"/>
        <w:keepNext w:val="0"/>
        <w:keepLines w:val="0"/>
        <w:pageBreakBefore w:val="0"/>
        <w:widowControl w:val="0"/>
        <w:numPr>
          <w:ilvl w:val="0"/>
          <w:numId w:val="0"/>
        </w:numPr>
        <w:tabs>
          <w:tab w:val="left" w:pos="1134"/>
          <w:tab w:val="left" w:pos="1276"/>
          <w:tab w:val="left" w:pos="1418"/>
        </w:tabs>
        <w:kinsoku/>
        <w:wordWrap/>
        <w:overflowPunct/>
        <w:topLinePunct w:val="0"/>
        <w:bidi w:val="0"/>
        <w:snapToGrid w:val="0"/>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注：（1）</w:t>
      </w:r>
      <w:r>
        <w:rPr>
          <w:rFonts w:hint="eastAsia" w:ascii="宋体" w:hAnsi="宋体" w:eastAsia="宋体" w:cs="宋体"/>
          <w:sz w:val="24"/>
          <w:szCs w:val="24"/>
        </w:rPr>
        <w:t>以上每一项结论均为“符合”的，则供应商的响应文件通过符合性审查，才能允许其参加报价；如有任意一项结论为“不符合”的，则供应商的响应文件按无效响应文件处理，不允许其参加报价。</w:t>
      </w:r>
    </w:p>
    <w:p w14:paraId="3FC19CEE">
      <w:pPr>
        <w:keepNext w:val="0"/>
        <w:keepLines w:val="0"/>
        <w:pageBreakBefore w:val="0"/>
        <w:widowControl w:val="0"/>
        <w:numPr>
          <w:ilvl w:val="0"/>
          <w:numId w:val="0"/>
        </w:numPr>
        <w:tabs>
          <w:tab w:val="left" w:pos="1134"/>
          <w:tab w:val="left" w:pos="1276"/>
          <w:tab w:val="left" w:pos="1418"/>
        </w:tabs>
        <w:kinsoku/>
        <w:wordWrap/>
        <w:overflowPunct/>
        <w:topLinePunct w:val="0"/>
        <w:bidi w:val="0"/>
        <w:snapToGrid w:val="0"/>
        <w:spacing w:line="560" w:lineRule="exact"/>
        <w:ind w:left="420" w:left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没有通过符合性审查的供应商，</w:t>
      </w:r>
      <w:r>
        <w:rPr>
          <w:rFonts w:hint="eastAsia" w:ascii="宋体" w:hAnsi="宋体" w:eastAsia="宋体" w:cs="宋体"/>
          <w:sz w:val="24"/>
          <w:szCs w:val="24"/>
          <w:lang w:eastAsia="zh-CN"/>
        </w:rPr>
        <w:t>磋商</w:t>
      </w:r>
      <w:r>
        <w:rPr>
          <w:rFonts w:hint="eastAsia" w:ascii="宋体" w:hAnsi="宋体" w:eastAsia="宋体" w:cs="宋体"/>
          <w:sz w:val="24"/>
          <w:szCs w:val="24"/>
        </w:rPr>
        <w:t>小组应当在</w:t>
      </w:r>
      <w:r>
        <w:rPr>
          <w:rFonts w:hint="eastAsia" w:ascii="宋体" w:hAnsi="宋体" w:eastAsia="宋体" w:cs="宋体"/>
          <w:sz w:val="24"/>
          <w:szCs w:val="24"/>
          <w:lang w:val="en-US" w:eastAsia="zh-CN"/>
        </w:rPr>
        <w:t>评审系统</w:t>
      </w:r>
      <w:r>
        <w:rPr>
          <w:rFonts w:hint="eastAsia" w:ascii="宋体" w:hAnsi="宋体" w:eastAsia="宋体" w:cs="宋体"/>
          <w:sz w:val="24"/>
          <w:szCs w:val="24"/>
        </w:rPr>
        <w:t>中载明不通过的原因。</w:t>
      </w:r>
    </w:p>
    <w:p w14:paraId="3971361E">
      <w:pPr>
        <w:keepNext w:val="0"/>
        <w:keepLines w:val="0"/>
        <w:pageBreakBefore w:val="0"/>
        <w:widowControl w:val="0"/>
        <w:numPr>
          <w:ilvl w:val="0"/>
          <w:numId w:val="0"/>
        </w:numPr>
        <w:tabs>
          <w:tab w:val="left" w:pos="1134"/>
          <w:tab w:val="left" w:pos="1276"/>
          <w:tab w:val="left" w:pos="1418"/>
        </w:tabs>
        <w:kinsoku/>
        <w:wordWrap/>
        <w:overflowPunct/>
        <w:topLinePunct w:val="0"/>
        <w:bidi w:val="0"/>
        <w:snapToGrid w:val="0"/>
        <w:spacing w:line="560" w:lineRule="exact"/>
        <w:ind w:left="420" w:left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通过符合性审查的供应商不足三家的，采购失败。</w:t>
      </w:r>
    </w:p>
    <w:p w14:paraId="715E3FB8">
      <w:pPr>
        <w:keepNext w:val="0"/>
        <w:keepLines w:val="0"/>
        <w:pageBreakBefore w:val="0"/>
        <w:kinsoku/>
        <w:wordWrap/>
        <w:overflowPunct/>
        <w:topLinePunct w:val="0"/>
        <w:bidi w:val="0"/>
        <w:adjustRightInd w:val="0"/>
        <w:snapToGrid w:val="0"/>
        <w:spacing w:line="560" w:lineRule="exact"/>
        <w:textAlignment w:val="auto"/>
        <w:rPr>
          <w:rFonts w:hint="eastAsia" w:ascii="宋体" w:hAnsi="宋体" w:eastAsia="宋体" w:cs="宋体"/>
          <w:b w:val="0"/>
          <w:bCs w:val="0"/>
          <w:color w:val="000000"/>
          <w:sz w:val="24"/>
          <w:szCs w:val="24"/>
          <w:highlight w:val="none"/>
          <w:lang w:val="en-US" w:eastAsia="zh-CN"/>
        </w:rPr>
      </w:pPr>
    </w:p>
    <w:p w14:paraId="68BA3DBC">
      <w:pPr>
        <w:keepNext w:val="0"/>
        <w:keepLines w:val="0"/>
        <w:pageBreakBefore w:val="0"/>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2.2.4 无效响应情况</w:t>
      </w:r>
    </w:p>
    <w:p w14:paraId="28D1719C">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在比较与评价之前，磋商小组要审查每份响应文件是否实质上响应了竞争性磋商文件的要求，未实质性响应磋商文件的响应文件按无效响应处理。</w:t>
      </w:r>
    </w:p>
    <w:p w14:paraId="50FB5B36">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如发现下列情况之一的，其响应将被认定为无效响应：</w:t>
      </w:r>
    </w:p>
    <w:p w14:paraId="7153D489">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（1）未按照磋商文件规定要求签署、盖章的；</w:t>
      </w:r>
    </w:p>
    <w:p w14:paraId="1600E42A">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（2）未满足磋商文件商务和技术条款的实质性要求的；</w:t>
      </w:r>
    </w:p>
    <w:p w14:paraId="5C6CC44D">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（3）违反磋商文件规定提供进口产品的；</w:t>
      </w:r>
    </w:p>
    <w:p w14:paraId="6721DEB0">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（4）未按磋商文件规定提供政府强制采购节能产品的认证证明材料的；</w:t>
      </w:r>
    </w:p>
    <w:p w14:paraId="2BE377A7">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（5）报价超过项目预算或最高限价的；</w:t>
      </w:r>
    </w:p>
    <w:p w14:paraId="22FE0824">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（6）响应有效期不足的；</w:t>
      </w:r>
    </w:p>
    <w:p w14:paraId="094D2C8C">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（7）联合体响应文件未附联合体响应协议书的；</w:t>
      </w:r>
    </w:p>
    <w:p w14:paraId="0AA05539">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（8）不符合磋商文件中有关分包规定的；</w:t>
      </w:r>
    </w:p>
    <w:p w14:paraId="041DC3A6">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（9）属于串通响应，或者依法被视为串通响应；</w:t>
      </w:r>
    </w:p>
    <w:p w14:paraId="3C1C07F7">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（10）响应文件含有采购人不能接受的附加条件的；</w:t>
      </w:r>
    </w:p>
    <w:p w14:paraId="2A76805F">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（11）属于磋商文件规定的其他无效响应情形的；</w:t>
      </w:r>
    </w:p>
    <w:p w14:paraId="6F6231DD">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（12）不符合法规和磋商文件中规定的其他实质性要求的。</w:t>
      </w:r>
    </w:p>
    <w:p w14:paraId="42D980D1">
      <w:pPr>
        <w:pStyle w:val="2"/>
        <w:keepNext w:val="0"/>
        <w:keepLines w:val="0"/>
        <w:pageBreakBefore w:val="0"/>
        <w:kinsoku/>
        <w:wordWrap/>
        <w:overflowPunct/>
        <w:topLinePunct w:val="0"/>
        <w:bidi w:val="0"/>
        <w:spacing w:line="560" w:lineRule="exact"/>
        <w:textAlignment w:val="auto"/>
        <w:rPr>
          <w:rFonts w:hint="eastAsia" w:ascii="宋体" w:hAnsi="宋体" w:eastAsia="宋体" w:cs="宋体"/>
          <w:sz w:val="24"/>
          <w:szCs w:val="24"/>
          <w:lang w:val="en-US" w:eastAsia="zh-CN"/>
        </w:rPr>
      </w:pPr>
    </w:p>
    <w:p w14:paraId="6D76D6BB">
      <w:pPr>
        <w:pStyle w:val="2"/>
        <w:keepNext w:val="0"/>
        <w:keepLines w:val="0"/>
        <w:pageBreakBefore w:val="0"/>
        <w:kinsoku/>
        <w:wordWrap/>
        <w:overflowPunct/>
        <w:topLinePunct w:val="0"/>
        <w:bidi w:val="0"/>
        <w:spacing w:line="5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2.2.5 澄清有关问题</w:t>
      </w:r>
    </w:p>
    <w:p w14:paraId="0B48367A">
      <w:pPr>
        <w:pStyle w:val="2"/>
        <w:keepNext w:val="0"/>
        <w:keepLines w:val="0"/>
        <w:pageBreakBefore w:val="0"/>
        <w:kinsoku/>
        <w:wordWrap/>
        <w:overflowPunct/>
        <w:topLinePunct w:val="0"/>
        <w:bidi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w:t>
      </w:r>
      <w:r>
        <w:rPr>
          <w:rFonts w:hint="eastAsia" w:ascii="宋体" w:hAnsi="宋体" w:eastAsia="宋体" w:cs="宋体"/>
          <w:bCs/>
          <w:color w:val="000000"/>
          <w:sz w:val="24"/>
          <w:szCs w:val="24"/>
        </w:rPr>
        <w:t>法定代表人/主要负责人/本人或其授权代表</w:t>
      </w:r>
      <w:r>
        <w:rPr>
          <w:rFonts w:hint="eastAsia" w:ascii="宋体" w:hAnsi="宋体" w:eastAsia="宋体" w:cs="宋体"/>
          <w:bCs/>
          <w:color w:val="000000"/>
          <w:sz w:val="24"/>
          <w:szCs w:val="24"/>
          <w:highlight w:val="none"/>
        </w:rPr>
        <w:t>签字或者加盖公章</w:t>
      </w:r>
      <w:r>
        <w:rPr>
          <w:rFonts w:hint="eastAsia" w:ascii="宋体" w:hAnsi="宋体" w:eastAsia="宋体" w:cs="宋体"/>
          <w:sz w:val="24"/>
          <w:szCs w:val="24"/>
          <w:lang w:val="en-US" w:eastAsia="zh-CN"/>
        </w:rPr>
        <w:t>。由授权代表签字的，应当附法定代表人授权书。供应商为自然人的，应当由本人签字并附身份证明。</w:t>
      </w:r>
    </w:p>
    <w:p w14:paraId="55178C1A">
      <w:pPr>
        <w:pStyle w:val="25"/>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bCs/>
          <w:color w:val="000000"/>
          <w:sz w:val="24"/>
          <w:szCs w:val="24"/>
          <w:highlight w:val="none"/>
        </w:rPr>
      </w:pPr>
    </w:p>
    <w:p w14:paraId="204EDAD1">
      <w:pPr>
        <w:pStyle w:val="2"/>
        <w:keepNext w:val="0"/>
        <w:keepLines w:val="0"/>
        <w:pageBreakBefore w:val="0"/>
        <w:kinsoku/>
        <w:wordWrap/>
        <w:overflowPunct/>
        <w:topLinePunct w:val="0"/>
        <w:bidi w:val="0"/>
        <w:spacing w:line="560" w:lineRule="exact"/>
        <w:textAlignment w:val="auto"/>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2.3 磋商</w:t>
      </w:r>
    </w:p>
    <w:p w14:paraId="289C606F">
      <w:pPr>
        <w:pageBreakBefore w:val="0"/>
        <w:kinsoku/>
        <w:wordWrap/>
        <w:overflowPunct/>
        <w:topLinePunct w:val="0"/>
        <w:bidi w:val="0"/>
        <w:spacing w:line="56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14:paraId="1F0050C4">
      <w:pPr>
        <w:pageBreakBefore w:val="0"/>
        <w:kinsoku/>
        <w:wordWrap/>
        <w:overflowPunct/>
        <w:topLinePunct w:val="0"/>
        <w:bidi w:val="0"/>
        <w:spacing w:line="56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2.3.1 磋商小组所有成员应当集中与单一供应商分别进行一轮或多轮的磋商，并给予所有参加磋商的供应商平等的磋商机会。磋商顺序按开标一览表内供应商的顺序确定。</w:t>
      </w:r>
    </w:p>
    <w:p w14:paraId="6DE47DC1">
      <w:pPr>
        <w:pageBreakBefore w:val="0"/>
        <w:kinsoku/>
        <w:wordWrap/>
        <w:overflowPunct/>
        <w:topLinePunct w:val="0"/>
        <w:bidi w:val="0"/>
        <w:spacing w:line="56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2.3.2 在磋商过程中，磋商小组可以根据磋商文件和磋商情况实质性变动采购需求中的技术、服务要求以及合同草案条款，但不得变动磋商文件中的其他内容。其中</w:t>
      </w:r>
      <w:r>
        <w:rPr>
          <w:rFonts w:hint="eastAsia" w:ascii="宋体" w:hAnsi="宋体" w:eastAsia="宋体" w:cs="宋体"/>
          <w:sz w:val="24"/>
          <w:szCs w:val="24"/>
          <w:lang w:val="en-US" w:eastAsia="zh-CN"/>
        </w:rPr>
        <w:t>项目需求部分</w:t>
      </w:r>
      <w:r>
        <w:rPr>
          <w:rFonts w:hint="eastAsia" w:ascii="宋体" w:hAnsi="宋体" w:eastAsia="宋体" w:cs="宋体"/>
          <w:sz w:val="24"/>
          <w:szCs w:val="24"/>
        </w:rPr>
        <w:t>加◆号的要求为本项目可实质性变动的实质性要求</w:t>
      </w:r>
      <w:r>
        <w:rPr>
          <w:rFonts w:hint="eastAsia" w:ascii="宋体" w:hAnsi="宋体" w:eastAsia="宋体" w:cs="宋体"/>
          <w:sz w:val="24"/>
          <w:szCs w:val="24"/>
          <w:lang w:eastAsia="zh-CN"/>
        </w:rPr>
        <w:t>。</w:t>
      </w:r>
      <w:r>
        <w:rPr>
          <w:rFonts w:hint="eastAsia" w:ascii="宋体" w:hAnsi="宋体" w:eastAsia="宋体" w:cs="宋体"/>
          <w:bCs/>
          <w:color w:val="000000"/>
          <w:kern w:val="2"/>
          <w:sz w:val="24"/>
          <w:szCs w:val="24"/>
          <w:lang w:val="en-US" w:eastAsia="zh-CN" w:bidi="ar-SA"/>
        </w:rPr>
        <w:t>实质性变动的内容，须经采购人代表确认，磋商小组应当及时以书面形式同时通知所有参加磋商的供应商，并要求其重新提交由法定代表人/主要负责人/本人或其授权代表签字或者加盖公章的响应文件。由其授权代表签字的，应当附法定代表人授权书。供应商为自然人的，应当由本人签字并附身份证明。</w:t>
      </w:r>
    </w:p>
    <w:p w14:paraId="53B63471">
      <w:pPr>
        <w:pageBreakBefore w:val="0"/>
        <w:kinsoku/>
        <w:wordWrap/>
        <w:overflowPunct/>
        <w:topLinePunct w:val="0"/>
        <w:bidi w:val="0"/>
        <w:spacing w:line="56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2.3.3 磋商过程中，磋商小组可以根据磋商情况调整磋商轮次</w:t>
      </w:r>
    </w:p>
    <w:p w14:paraId="26924E17">
      <w:pPr>
        <w:pageBreakBefore w:val="0"/>
        <w:kinsoku/>
        <w:wordWrap/>
        <w:overflowPunct/>
        <w:topLinePunct w:val="0"/>
        <w:bidi w:val="0"/>
        <w:spacing w:line="56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2.3.4经最终磋商后，响应文件仍有下列情况之一的，应按照无效响应文件处理：</w:t>
      </w:r>
    </w:p>
    <w:p w14:paraId="2313C464">
      <w:pPr>
        <w:pageBreakBefore w:val="0"/>
        <w:kinsoku/>
        <w:wordWrap/>
        <w:overflowPunct/>
        <w:topLinePunct w:val="0"/>
        <w:bidi w:val="0"/>
        <w:spacing w:line="56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（1）响应文件仍不能实质响应磋商文件可实质性变动的实质性要求的；</w:t>
      </w:r>
    </w:p>
    <w:p w14:paraId="51269C63">
      <w:pPr>
        <w:pageBreakBefore w:val="0"/>
        <w:kinsoku/>
        <w:wordWrap/>
        <w:overflowPunct/>
        <w:topLinePunct w:val="0"/>
        <w:bidi w:val="0"/>
        <w:spacing w:line="56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（2）响应文件中仍有磋商文件规定的其他无效响应情形的。</w:t>
      </w:r>
    </w:p>
    <w:p w14:paraId="192A784B">
      <w:pPr>
        <w:pStyle w:val="25"/>
        <w:pageBreakBefore w:val="0"/>
        <w:kinsoku/>
        <w:wordWrap/>
        <w:overflowPunct/>
        <w:topLinePunct w:val="0"/>
        <w:bidi w:val="0"/>
        <w:spacing w:line="560" w:lineRule="exact"/>
        <w:ind w:left="0" w:leftChars="0"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2.3.5 磋商过程中，磋商的任何一方不得透露与磋商有关的其他供应商的技术资料、价格和其他信息。</w:t>
      </w:r>
    </w:p>
    <w:p w14:paraId="5610F42F">
      <w:pPr>
        <w:pStyle w:val="25"/>
        <w:pageBreakBefore w:val="0"/>
        <w:kinsoku/>
        <w:wordWrap/>
        <w:overflowPunct/>
        <w:topLinePunct w:val="0"/>
        <w:bidi w:val="0"/>
        <w:spacing w:line="560" w:lineRule="exact"/>
        <w:ind w:left="0" w:leftChars="0"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2.3.6 磋商过程中，磋商小组发现或者知晓供应商存在违法行为的，应</w:t>
      </w:r>
      <w:r>
        <w:rPr>
          <w:rFonts w:hint="eastAsia" w:ascii="宋体" w:hAnsi="宋体" w:cs="宋体"/>
          <w:bCs/>
          <w:color w:val="000000"/>
          <w:kern w:val="2"/>
          <w:sz w:val="24"/>
          <w:szCs w:val="24"/>
          <w:lang w:val="en-US" w:eastAsia="zh-CN" w:bidi="ar-SA"/>
        </w:rPr>
        <w:t>当在</w:t>
      </w:r>
      <w:r>
        <w:rPr>
          <w:rFonts w:hint="eastAsia" w:ascii="宋体" w:hAnsi="宋体" w:eastAsia="宋体" w:cs="宋体"/>
          <w:bCs/>
          <w:color w:val="000000"/>
          <w:kern w:val="2"/>
          <w:sz w:val="24"/>
          <w:szCs w:val="24"/>
          <w:lang w:val="en-US" w:eastAsia="zh-CN" w:bidi="ar-SA"/>
        </w:rPr>
        <w:t>评审报告中予以记录，并向财政部门报告，依法应将该供应商响应文件作无效处理的，应当作无效处理。</w:t>
      </w:r>
    </w:p>
    <w:p w14:paraId="5DA6401A">
      <w:pPr>
        <w:pStyle w:val="12"/>
        <w:rPr>
          <w:rFonts w:hint="eastAsia"/>
          <w:lang w:val="en-US" w:eastAsia="zh-CN"/>
        </w:rPr>
      </w:pPr>
    </w:p>
    <w:p w14:paraId="3261E9DA">
      <w:pPr>
        <w:pageBreakBefore w:val="0"/>
        <w:kinsoku/>
        <w:wordWrap/>
        <w:overflowPunct/>
        <w:topLinePunct w:val="0"/>
        <w:bidi w:val="0"/>
        <w:spacing w:line="560" w:lineRule="exact"/>
        <w:ind w:firstLine="482" w:firstLineChars="200"/>
        <w:textAlignment w:val="auto"/>
        <w:outlineLvl w:val="2"/>
        <w:rPr>
          <w:rFonts w:hint="eastAsia" w:ascii="宋体" w:hAnsi="宋体" w:eastAsia="宋体" w:cs="宋体"/>
          <w:b/>
          <w:bCs w:val="0"/>
          <w:color w:val="000000"/>
          <w:spacing w:val="0"/>
          <w:kern w:val="2"/>
          <w:sz w:val="24"/>
          <w:szCs w:val="24"/>
          <w:highlight w:val="none"/>
          <w:lang w:val="en-US" w:eastAsia="zh-CN" w:bidi="ar-SA"/>
        </w:rPr>
      </w:pPr>
      <w:r>
        <w:rPr>
          <w:rFonts w:hint="eastAsia" w:ascii="宋体" w:hAnsi="宋体" w:eastAsia="宋体" w:cs="宋体"/>
          <w:b/>
          <w:bCs w:val="0"/>
          <w:color w:val="000000"/>
          <w:spacing w:val="0"/>
          <w:kern w:val="2"/>
          <w:sz w:val="24"/>
          <w:szCs w:val="24"/>
          <w:highlight w:val="none"/>
          <w:lang w:val="en-US" w:eastAsia="zh-CN" w:bidi="ar-SA"/>
        </w:rPr>
        <w:t>2.4 供应商提交最后报价</w:t>
      </w:r>
    </w:p>
    <w:p w14:paraId="49B4ECFC">
      <w:pPr>
        <w:pageBreakBefore w:val="0"/>
        <w:kinsoku/>
        <w:wordWrap/>
        <w:overflowPunct/>
        <w:topLinePunct w:val="0"/>
        <w:bidi w:val="0"/>
        <w:spacing w:line="560" w:lineRule="exact"/>
        <w:ind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2.4.1 磋商文件能够详细列明采购标的的技术、服务要求的，磋商结束后，磋商小组应当要求所有实质性响应的供应商在规定时间内提交最后报价，提交最后报价的供应商不得少于3家。</w:t>
      </w:r>
    </w:p>
    <w:p w14:paraId="65C5C0F7">
      <w:pPr>
        <w:pStyle w:val="25"/>
        <w:pageBreakBefore w:val="0"/>
        <w:kinsoku/>
        <w:wordWrap/>
        <w:overflowPunct/>
        <w:topLinePunct w:val="0"/>
        <w:bidi w:val="0"/>
        <w:spacing w:line="560" w:lineRule="exact"/>
        <w:ind w:left="0" w:leftChars="0" w:firstLine="480" w:firstLineChars="200"/>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lang w:val="en-US" w:eastAsia="zh-CN" w:bidi="ar-SA"/>
        </w:rPr>
        <w:t>2.4.2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w:t>
      </w:r>
      <w:r>
        <w:rPr>
          <w:rFonts w:hint="eastAsia" w:ascii="宋体" w:hAnsi="宋体" w:eastAsia="宋体" w:cs="宋体"/>
          <w:bCs/>
          <w:color w:val="000000"/>
          <w:kern w:val="2"/>
          <w:sz w:val="24"/>
          <w:szCs w:val="24"/>
          <w:highlight w:val="none"/>
          <w:lang w:val="en-US" w:eastAsia="zh-CN" w:bidi="ar-SA"/>
        </w:rPr>
        <w:t>价。</w:t>
      </w:r>
    </w:p>
    <w:p w14:paraId="4C147A54">
      <w:pPr>
        <w:pStyle w:val="25"/>
        <w:pageBreakBefore w:val="0"/>
        <w:kinsoku/>
        <w:wordWrap/>
        <w:overflowPunct/>
        <w:topLinePunct w:val="0"/>
        <w:bidi w:val="0"/>
        <w:spacing w:line="560" w:lineRule="exact"/>
        <w:ind w:left="0" w:leftChars="0"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highlight w:val="none"/>
          <w:lang w:val="en-US" w:eastAsia="zh-CN" w:bidi="ar-SA"/>
        </w:rPr>
        <w:t>2.4.3</w:t>
      </w:r>
      <w:r>
        <w:rPr>
          <w:rFonts w:hint="eastAsia" w:ascii="宋体" w:hAnsi="宋体" w:eastAsia="宋体" w:cs="宋体"/>
          <w:sz w:val="24"/>
          <w:szCs w:val="24"/>
          <w:highlight w:val="none"/>
          <w:lang w:val="en-US" w:eastAsia="zh-CN"/>
        </w:rPr>
        <w:t>最后报价是供应商响应文件的有效组成部分。</w:t>
      </w:r>
    </w:p>
    <w:p w14:paraId="6D99094E">
      <w:pPr>
        <w:pageBreakBefore w:val="0"/>
        <w:kinsoku/>
        <w:wordWrap/>
        <w:overflowPunct/>
        <w:topLinePunct w:val="0"/>
        <w:bidi w:val="0"/>
        <w:spacing w:line="560" w:lineRule="exact"/>
        <w:ind w:firstLine="480" w:firstLineChars="200"/>
        <w:textAlignment w:val="auto"/>
        <w:rPr>
          <w:rFonts w:hint="eastAsia"/>
          <w:lang w:val="en-US" w:eastAsia="zh-CN"/>
        </w:rPr>
      </w:pPr>
      <w:r>
        <w:rPr>
          <w:rFonts w:hint="eastAsia" w:ascii="宋体" w:hAnsi="宋体" w:eastAsia="宋体" w:cs="宋体"/>
          <w:bCs/>
          <w:color w:val="000000"/>
          <w:kern w:val="2"/>
          <w:sz w:val="24"/>
          <w:szCs w:val="24"/>
          <w:highlight w:val="none"/>
          <w:lang w:val="en-US" w:eastAsia="zh-CN" w:bidi="ar-SA"/>
        </w:rPr>
        <w:t>2.4.4 已提交响应文件的供应商，供应商在提交最后报价之前，可以根据磋商情况退出磋商。对于未在规定时间内提交最后报价的供应商，视为其退出磋商。退出磋商的供应商，其响应文件无效。最后报价一旦提交后，供应商不得以任何理由撤回。</w:t>
      </w:r>
    </w:p>
    <w:p w14:paraId="4938551A">
      <w:pPr>
        <w:pStyle w:val="25"/>
        <w:pageBreakBefore w:val="0"/>
        <w:kinsoku/>
        <w:wordWrap/>
        <w:overflowPunct/>
        <w:topLinePunct w:val="0"/>
        <w:bidi w:val="0"/>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 xml:space="preserve">2.4.5 </w:t>
      </w:r>
      <w:r>
        <w:rPr>
          <w:rFonts w:hint="eastAsia" w:ascii="宋体" w:hAnsi="宋体" w:eastAsia="宋体" w:cs="宋体"/>
          <w:sz w:val="24"/>
          <w:szCs w:val="24"/>
          <w:lang w:val="en-US" w:eastAsia="zh-CN"/>
        </w:rPr>
        <w:t>最后报价为有效报价应符合下列条件：</w:t>
      </w:r>
    </w:p>
    <w:p w14:paraId="2E8A3689">
      <w:pPr>
        <w:pStyle w:val="25"/>
        <w:pageBreakBefore w:val="0"/>
        <w:kinsoku/>
        <w:wordWrap/>
        <w:overflowPunct/>
        <w:topLinePunct w:val="0"/>
        <w:bidi w:val="0"/>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一</w:t>
      </w:r>
      <w:r>
        <w:rPr>
          <w:rFonts w:hint="eastAsia" w:ascii="宋体" w:hAnsi="宋体" w:eastAsia="宋体" w:cs="宋体"/>
          <w:sz w:val="24"/>
          <w:szCs w:val="24"/>
          <w:lang w:val="en-US" w:eastAsia="zh-CN"/>
        </w:rPr>
        <w:t>）供应商所提供</w:t>
      </w:r>
      <w:r>
        <w:rPr>
          <w:rFonts w:hint="eastAsia" w:ascii="宋体" w:hAnsi="宋体" w:eastAsia="宋体" w:cs="宋体"/>
          <w:sz w:val="24"/>
          <w:szCs w:val="24"/>
          <w:highlight w:val="none"/>
          <w:lang w:val="en-US" w:eastAsia="zh-CN"/>
        </w:rPr>
        <w:t>的最后报价以及最后报价明细表（若有）是在规</w:t>
      </w:r>
      <w:r>
        <w:rPr>
          <w:rFonts w:hint="eastAsia" w:ascii="宋体" w:hAnsi="宋体" w:eastAsia="宋体" w:cs="宋体"/>
          <w:sz w:val="24"/>
          <w:szCs w:val="24"/>
          <w:lang w:val="en-US" w:eastAsia="zh-CN"/>
        </w:rPr>
        <w:t>定的时间内提交。</w:t>
      </w:r>
    </w:p>
    <w:p w14:paraId="39BA6A34">
      <w:pPr>
        <w:pStyle w:val="25"/>
        <w:pageBreakBefore w:val="0"/>
        <w:kinsoku/>
        <w:wordWrap/>
        <w:overflowPunct/>
        <w:topLinePunct w:val="0"/>
        <w:bidi w:val="0"/>
        <w:spacing w:line="5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二</w:t>
      </w:r>
      <w:r>
        <w:rPr>
          <w:rFonts w:hint="eastAsia" w:ascii="宋体" w:hAnsi="宋体" w:eastAsia="宋体" w:cs="宋体"/>
          <w:sz w:val="24"/>
          <w:szCs w:val="24"/>
          <w:lang w:val="en-US" w:eastAsia="zh-CN"/>
        </w:rPr>
        <w:t>）供应商的最</w:t>
      </w:r>
      <w:r>
        <w:rPr>
          <w:rFonts w:hint="eastAsia" w:ascii="宋体" w:hAnsi="宋体" w:eastAsia="宋体" w:cs="宋体"/>
          <w:sz w:val="24"/>
          <w:szCs w:val="24"/>
          <w:highlight w:val="none"/>
          <w:lang w:val="en-US" w:eastAsia="zh-CN"/>
        </w:rPr>
        <w:t>后报价应由</w:t>
      </w:r>
      <w:r>
        <w:rPr>
          <w:rFonts w:hint="eastAsia" w:ascii="宋体" w:hAnsi="宋体" w:eastAsia="宋体" w:cs="宋体"/>
          <w:bCs/>
          <w:color w:val="000000"/>
          <w:sz w:val="24"/>
          <w:szCs w:val="24"/>
        </w:rPr>
        <w:t>法定代表人/主要负责人/本人或其授权代表</w:t>
      </w:r>
      <w:r>
        <w:rPr>
          <w:rFonts w:hint="eastAsia" w:ascii="宋体" w:hAnsi="宋体" w:eastAsia="宋体" w:cs="宋体"/>
          <w:bCs/>
          <w:color w:val="000000"/>
          <w:sz w:val="24"/>
          <w:szCs w:val="24"/>
          <w:highlight w:val="none"/>
        </w:rPr>
        <w:t>签字或者加盖公章</w:t>
      </w:r>
      <w:r>
        <w:rPr>
          <w:rFonts w:hint="eastAsia" w:ascii="宋体" w:hAnsi="宋体" w:eastAsia="宋体" w:cs="宋体"/>
          <w:sz w:val="24"/>
          <w:szCs w:val="24"/>
          <w:highlight w:val="none"/>
          <w:lang w:val="en-US" w:eastAsia="zh-CN"/>
        </w:rPr>
        <w:t>。</w:t>
      </w:r>
    </w:p>
    <w:p w14:paraId="75A54865">
      <w:pPr>
        <w:pStyle w:val="25"/>
        <w:pageBreakBefore w:val="0"/>
        <w:kinsoku/>
        <w:wordWrap/>
        <w:overflowPunct/>
        <w:topLinePunct w:val="0"/>
        <w:bidi w:val="0"/>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供应商的最后报价符合磋商文件的要求。</w:t>
      </w:r>
    </w:p>
    <w:p w14:paraId="3B44C297">
      <w:pPr>
        <w:pStyle w:val="25"/>
        <w:pageBreakBefore w:val="0"/>
        <w:kinsoku/>
        <w:wordWrap/>
        <w:overflowPunct/>
        <w:topLinePunct w:val="0"/>
        <w:bidi w:val="0"/>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四</w:t>
      </w:r>
      <w:r>
        <w:rPr>
          <w:rFonts w:hint="eastAsia" w:ascii="宋体" w:hAnsi="宋体" w:eastAsia="宋体" w:cs="宋体"/>
          <w:sz w:val="24"/>
          <w:szCs w:val="24"/>
          <w:lang w:val="en-US" w:eastAsia="zh-CN"/>
        </w:rPr>
        <w:t>）最后报价唯一，且不高于最高限价。</w:t>
      </w:r>
    </w:p>
    <w:p w14:paraId="057C37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zh-CN" w:eastAsia="zh-CN" w:bidi="ar-SA"/>
        </w:rPr>
        <w:t>（</w:t>
      </w:r>
      <w:r>
        <w:rPr>
          <w:rFonts w:hint="eastAsia" w:ascii="宋体" w:hAnsi="宋体" w:eastAsia="宋体" w:cs="宋体"/>
          <w:spacing w:val="0"/>
          <w:kern w:val="2"/>
          <w:sz w:val="24"/>
          <w:szCs w:val="24"/>
          <w:lang w:val="en-US" w:eastAsia="zh-CN" w:bidi="ar-SA"/>
        </w:rPr>
        <w:t>五</w:t>
      </w:r>
      <w:r>
        <w:rPr>
          <w:rFonts w:hint="eastAsia" w:ascii="宋体" w:hAnsi="宋体" w:eastAsia="宋体" w:cs="宋体"/>
          <w:spacing w:val="0"/>
          <w:kern w:val="2"/>
          <w:sz w:val="24"/>
          <w:szCs w:val="24"/>
          <w:lang w:val="zh-CN" w:eastAsia="zh-CN" w:bidi="ar-SA"/>
        </w:rPr>
        <w:t>）</w:t>
      </w:r>
      <w:r>
        <w:rPr>
          <w:rFonts w:hint="eastAsia" w:ascii="宋体" w:hAnsi="宋体" w:eastAsia="宋体" w:cs="宋体"/>
          <w:spacing w:val="0"/>
          <w:kern w:val="2"/>
          <w:sz w:val="24"/>
          <w:szCs w:val="24"/>
          <w:lang w:val="en-US" w:eastAsia="zh-CN" w:bidi="ar-SA"/>
        </w:rPr>
        <w:t>异常低价审查</w:t>
      </w:r>
    </w:p>
    <w:p w14:paraId="4DA7187D">
      <w:pPr>
        <w:pageBreakBefore w:val="0"/>
        <w:kinsoku/>
        <w:wordWrap/>
        <w:overflowPunct/>
        <w:topLinePunct w:val="0"/>
        <w:bidi w:val="0"/>
        <w:spacing w:line="560" w:lineRule="exact"/>
        <w:ind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（1）政府采购评审中出现下列情形之一的，评审委员会应当启动异常低价投标（响应）审查程序：</w:t>
      </w:r>
    </w:p>
    <w:p w14:paraId="4378BDE6">
      <w:pPr>
        <w:pageBreakBefore w:val="0"/>
        <w:kinsoku/>
        <w:wordWrap/>
        <w:overflowPunct/>
        <w:topLinePunct w:val="0"/>
        <w:bidi w:val="0"/>
        <w:spacing w:line="560" w:lineRule="exact"/>
        <w:ind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1.投标（响应）报价低于全部通过符合性审查供应商投标（响应）报价平均值50%的，即投标（响应）报价&lt;全部通过符合性审查供应商投标（响应）报价平均值×50%；</w:t>
      </w:r>
    </w:p>
    <w:p w14:paraId="11E2E8D5">
      <w:pPr>
        <w:pageBreakBefore w:val="0"/>
        <w:kinsoku/>
        <w:wordWrap/>
        <w:overflowPunct/>
        <w:topLinePunct w:val="0"/>
        <w:bidi w:val="0"/>
        <w:spacing w:line="560" w:lineRule="exact"/>
        <w:ind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2.投标（响应）报价低于通过符合性审查的次低报价供应商投标（响应）报价50%的，即投标（响应）报价&lt;通过符合性审查的次低报价供应商投标（响应）报价×50%；</w:t>
      </w:r>
    </w:p>
    <w:p w14:paraId="74F3BA2A">
      <w:pPr>
        <w:pageBreakBefore w:val="0"/>
        <w:kinsoku/>
        <w:wordWrap/>
        <w:overflowPunct/>
        <w:topLinePunct w:val="0"/>
        <w:bidi w:val="0"/>
        <w:spacing w:line="560" w:lineRule="exact"/>
        <w:ind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3.投标（响应）报价低于采购项目最高限价45%的，即投标（响应）报价&lt;采购项目最高限价×45%；</w:t>
      </w:r>
    </w:p>
    <w:p w14:paraId="215FA0F4">
      <w:pPr>
        <w:pageBreakBefore w:val="0"/>
        <w:kinsoku/>
        <w:wordWrap/>
        <w:overflowPunct/>
        <w:topLinePunct w:val="0"/>
        <w:bidi w:val="0"/>
        <w:spacing w:line="560" w:lineRule="exact"/>
        <w:ind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4.评审委员会基于专业判断，认为供应商报价过低，有可能影响产品质量或者不能诚信履约的其他情形。</w:t>
      </w:r>
    </w:p>
    <w:p w14:paraId="42F17576">
      <w:pPr>
        <w:pageBreakBefore w:val="0"/>
        <w:kinsoku/>
        <w:wordWrap/>
        <w:overflowPunct/>
        <w:topLinePunct w:val="0"/>
        <w:bidi w:val="0"/>
        <w:spacing w:line="560" w:lineRule="exact"/>
        <w:ind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采购人可以结合具体项目实际情况，提高上述第1项至第3项中启动异常低价投标（响应）审查的数值标准，但是最高不得超过65%。</w:t>
      </w:r>
    </w:p>
    <w:p w14:paraId="0552580F">
      <w:pPr>
        <w:pageBreakBefore w:val="0"/>
        <w:kinsoku/>
        <w:wordWrap/>
        <w:overflowPunct/>
        <w:topLinePunct w:val="0"/>
        <w:bidi w:val="0"/>
        <w:spacing w:line="560" w:lineRule="exact"/>
        <w:ind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相关法律法规对供应商报价有规定的，从其规定。</w:t>
      </w:r>
    </w:p>
    <w:p w14:paraId="2F79F64B">
      <w:pPr>
        <w:pageBreakBefore w:val="0"/>
        <w:kinsoku/>
        <w:wordWrap/>
        <w:overflowPunct/>
        <w:topLinePunct w:val="0"/>
        <w:bidi w:val="0"/>
        <w:spacing w:line="560" w:lineRule="exact"/>
        <w:ind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1F2F99B1">
      <w:pPr>
        <w:pageBreakBefore w:val="0"/>
        <w:kinsoku/>
        <w:wordWrap/>
        <w:overflowPunct/>
        <w:topLinePunct w:val="0"/>
        <w:bidi w:val="0"/>
        <w:spacing w:line="560" w:lineRule="exact"/>
        <w:ind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BCC280E">
      <w:pPr>
        <w:pageBreakBefore w:val="0"/>
        <w:kinsoku/>
        <w:wordWrap/>
        <w:overflowPunct/>
        <w:topLinePunct w:val="0"/>
        <w:bidi w:val="0"/>
        <w:spacing w:line="560" w:lineRule="exact"/>
        <w:ind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评审委员会借助互联网等渠道查询相关信息的，应当严格遵守评审工作纪律，不得实施影响评审公正的行为。</w:t>
      </w:r>
    </w:p>
    <w:p w14:paraId="63A0CB10">
      <w:pPr>
        <w:pageBreakBefore w:val="0"/>
        <w:kinsoku/>
        <w:wordWrap/>
        <w:overflowPunct/>
        <w:topLinePunct w:val="0"/>
        <w:bidi w:val="0"/>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0BBA3127">
      <w:pPr>
        <w:pStyle w:val="12"/>
        <w:rPr>
          <w:rFonts w:hint="eastAsia"/>
          <w:lang w:val="en-US" w:eastAsia="zh-CN"/>
        </w:rPr>
      </w:pPr>
    </w:p>
    <w:p w14:paraId="09AEE292">
      <w:pPr>
        <w:pageBreakBefore w:val="0"/>
        <w:kinsoku/>
        <w:wordWrap/>
        <w:overflowPunct/>
        <w:topLinePunct w:val="0"/>
        <w:bidi w:val="0"/>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lang w:val="zh-CN"/>
        </w:rPr>
        <w:t>在评审过程中，供应商</w:t>
      </w:r>
      <w:r>
        <w:rPr>
          <w:rFonts w:hint="eastAsia" w:ascii="宋体" w:hAnsi="宋体" w:eastAsia="宋体" w:cs="宋体"/>
          <w:color w:val="000000"/>
          <w:sz w:val="24"/>
          <w:szCs w:val="24"/>
          <w:lang w:val="en-US" w:eastAsia="zh-CN"/>
        </w:rPr>
        <w:t>最后</w:t>
      </w:r>
      <w:r>
        <w:rPr>
          <w:rFonts w:hint="eastAsia" w:ascii="宋体" w:hAnsi="宋体" w:eastAsia="宋体" w:cs="宋体"/>
          <w:color w:val="000000"/>
          <w:sz w:val="24"/>
          <w:szCs w:val="24"/>
          <w:lang w:val="zh-CN"/>
        </w:rPr>
        <w:t>报价明显低于其他通过符合性审查供应商的</w:t>
      </w:r>
      <w:r>
        <w:rPr>
          <w:rFonts w:hint="eastAsia" w:ascii="宋体" w:hAnsi="宋体" w:eastAsia="宋体" w:cs="宋体"/>
          <w:color w:val="000000"/>
          <w:sz w:val="24"/>
          <w:szCs w:val="24"/>
          <w:lang w:val="en-US" w:eastAsia="zh-CN"/>
        </w:rPr>
        <w:t>最后</w:t>
      </w:r>
      <w:r>
        <w:rPr>
          <w:rFonts w:hint="eastAsia" w:ascii="宋体" w:hAnsi="宋体" w:eastAsia="宋体" w:cs="宋体"/>
          <w:color w:val="000000"/>
          <w:sz w:val="24"/>
          <w:szCs w:val="24"/>
          <w:lang w:val="zh-CN"/>
        </w:rPr>
        <w:t>报价，有可能影响产品质量或者不能诚信履约的，</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lang w:val="zh-CN"/>
        </w:rPr>
        <w:t>小组应当要求其在</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lang w:val="zh-CN"/>
        </w:rPr>
        <w:t>现场合理的时间内提供书面说明，并提交相关证明材料，供应商不能证明其报价合理性的，</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lang w:val="zh-CN"/>
        </w:rPr>
        <w:t>小组应当将其作为无效处理。</w:t>
      </w:r>
      <w:r>
        <w:rPr>
          <w:rFonts w:hint="eastAsia" w:ascii="宋体" w:hAnsi="宋体" w:eastAsia="宋体" w:cs="宋体"/>
          <w:color w:val="000000"/>
          <w:sz w:val="24"/>
          <w:szCs w:val="24"/>
          <w:lang w:val="en-US" w:eastAsia="zh-CN"/>
        </w:rPr>
        <w:t>具体要求详见“供应商须知前附表”</w:t>
      </w:r>
      <w:r>
        <w:rPr>
          <w:rFonts w:hint="eastAsia" w:ascii="宋体" w:hAnsi="宋体" w:eastAsia="宋体" w:cs="宋体"/>
          <w:color w:val="000000"/>
          <w:sz w:val="24"/>
          <w:szCs w:val="24"/>
          <w:highlight w:val="none"/>
          <w:lang w:val="en-US" w:eastAsia="zh-CN"/>
        </w:rPr>
        <w:t>。</w:t>
      </w:r>
    </w:p>
    <w:p w14:paraId="757BADB4">
      <w:pPr>
        <w:pStyle w:val="25"/>
        <w:pageBreakBefore w:val="0"/>
        <w:kinsoku/>
        <w:wordWrap/>
        <w:overflowPunct/>
        <w:topLinePunct w:val="0"/>
        <w:bidi w:val="0"/>
        <w:spacing w:line="56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2.4.6 在未提高响应文件中承诺的实质性要求的情况下，最后报价不高于上轮（次）的报价，否则，磋商小组应当对其响应文件按无效处理；磋商中改变采购需求以及合同草案条款的情况除外。</w:t>
      </w:r>
    </w:p>
    <w:p w14:paraId="7B7DD6A9">
      <w:pPr>
        <w:keepNext w:val="0"/>
        <w:keepLines w:val="0"/>
        <w:pageBreakBefore w:val="0"/>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2.4.7 最后</w:t>
      </w:r>
      <w:r>
        <w:rPr>
          <w:rFonts w:hint="eastAsia" w:ascii="宋体" w:hAnsi="宋体" w:eastAsia="宋体" w:cs="宋体"/>
          <w:b/>
          <w:bCs/>
          <w:color w:val="000000"/>
          <w:sz w:val="24"/>
          <w:szCs w:val="24"/>
          <w:lang w:eastAsia="zh-CN"/>
        </w:rPr>
        <w:t>报价</w:t>
      </w:r>
      <w:r>
        <w:rPr>
          <w:rFonts w:hint="eastAsia" w:ascii="宋体" w:hAnsi="宋体" w:eastAsia="宋体" w:cs="宋体"/>
          <w:b/>
          <w:bCs/>
          <w:color w:val="000000"/>
          <w:sz w:val="24"/>
          <w:szCs w:val="24"/>
          <w:lang w:val="en-US" w:eastAsia="zh-CN"/>
        </w:rPr>
        <w:t>的算术修正规则</w:t>
      </w:r>
    </w:p>
    <w:p w14:paraId="63D2BAE5">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
          <w:bCs w:val="0"/>
          <w:color w:val="000000"/>
          <w:sz w:val="24"/>
          <w:szCs w:val="24"/>
          <w:lang w:eastAsia="zh-CN"/>
        </w:rPr>
      </w:pPr>
      <w:r>
        <w:rPr>
          <w:rFonts w:hint="eastAsia" w:ascii="宋体" w:hAnsi="宋体" w:eastAsia="宋体" w:cs="宋体"/>
          <w:b w:val="0"/>
          <w:bCs w:val="0"/>
          <w:color w:val="000000"/>
          <w:sz w:val="24"/>
          <w:szCs w:val="24"/>
          <w:lang w:val="en-US" w:eastAsia="zh-CN"/>
        </w:rPr>
        <w:t>最后</w:t>
      </w:r>
      <w:r>
        <w:rPr>
          <w:rFonts w:hint="eastAsia" w:ascii="宋体" w:hAnsi="宋体" w:eastAsia="宋体" w:cs="宋体"/>
          <w:b w:val="0"/>
          <w:bCs w:val="0"/>
          <w:color w:val="000000"/>
          <w:sz w:val="24"/>
          <w:szCs w:val="24"/>
          <w:lang w:eastAsia="zh-CN"/>
        </w:rPr>
        <w:t>报</w:t>
      </w:r>
      <w:r>
        <w:rPr>
          <w:rFonts w:hint="eastAsia" w:ascii="宋体" w:hAnsi="宋体" w:eastAsia="宋体" w:cs="宋体"/>
          <w:b w:val="0"/>
          <w:bCs w:val="0"/>
          <w:color w:val="000000"/>
          <w:sz w:val="24"/>
          <w:szCs w:val="24"/>
          <w:lang w:val="en-US" w:eastAsia="zh-CN"/>
        </w:rPr>
        <w:t>价如果出现下列不一致的，不需要供应商澄清，可按以下原则进行处理：</w:t>
      </w:r>
    </w:p>
    <w:p w14:paraId="76F5A5DB">
      <w:pPr>
        <w:pStyle w:val="53"/>
        <w:pageBreakBefore w:val="0"/>
        <w:numPr>
          <w:ilvl w:val="0"/>
          <w:numId w:val="0"/>
        </w:numPr>
        <w:tabs>
          <w:tab w:val="left" w:pos="1134"/>
        </w:tabs>
        <w:kinsoku/>
        <w:wordWrap/>
        <w:overflowPunct/>
        <w:topLinePunct w:val="0"/>
        <w:bidi w:val="0"/>
        <w:snapToGrid w:val="0"/>
        <w:spacing w:line="560" w:lineRule="exact"/>
        <w:ind w:left="7"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最后报价中的大写金额和小写金额不一致的，以大写金额为准，但大写金额出现文字错误，导致金额无法判断的除外；</w:t>
      </w:r>
    </w:p>
    <w:p w14:paraId="010716EA">
      <w:pPr>
        <w:pStyle w:val="53"/>
        <w:pageBreakBefore w:val="0"/>
        <w:numPr>
          <w:ilvl w:val="0"/>
          <w:numId w:val="0"/>
        </w:numPr>
        <w:tabs>
          <w:tab w:val="left" w:pos="1134"/>
        </w:tabs>
        <w:kinsoku/>
        <w:wordWrap/>
        <w:overflowPunct/>
        <w:topLinePunct w:val="0"/>
        <w:bidi w:val="0"/>
        <w:snapToGrid w:val="0"/>
        <w:spacing w:line="560" w:lineRule="exact"/>
        <w:ind w:left="525" w:left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单价金额小数点或者百分比有明显错位的，应以总价为准，并修改单价；</w:t>
      </w:r>
    </w:p>
    <w:p w14:paraId="4F448C3D">
      <w:pPr>
        <w:pStyle w:val="53"/>
        <w:pageBreakBefore w:val="0"/>
        <w:numPr>
          <w:ilvl w:val="0"/>
          <w:numId w:val="0"/>
        </w:numPr>
        <w:tabs>
          <w:tab w:val="left" w:pos="1134"/>
        </w:tabs>
        <w:kinsoku/>
        <w:wordWrap/>
        <w:overflowPunct/>
        <w:topLinePunct w:val="0"/>
        <w:bidi w:val="0"/>
        <w:snapToGrid w:val="0"/>
        <w:spacing w:line="560" w:lineRule="exact"/>
        <w:ind w:left="525" w:left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总价金额与按单价汇总金额不一致的，以单价汇总金额计算结果为准；</w:t>
      </w:r>
    </w:p>
    <w:p w14:paraId="607F24EB">
      <w:pPr>
        <w:pStyle w:val="53"/>
        <w:pageBreakBefore w:val="0"/>
        <w:numPr>
          <w:ilvl w:val="0"/>
          <w:numId w:val="0"/>
        </w:numPr>
        <w:tabs>
          <w:tab w:val="left" w:pos="1134"/>
        </w:tabs>
        <w:kinsoku/>
        <w:wordWrap/>
        <w:overflowPunct/>
        <w:topLinePunct w:val="0"/>
        <w:bidi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color w:val="000000"/>
          <w:sz w:val="24"/>
          <w:szCs w:val="24"/>
          <w:highlight w:val="none"/>
        </w:rPr>
        <w:t>同时出现两种以上不一致的，按照上述规定的顺序修正。修正后的</w:t>
      </w:r>
      <w:r>
        <w:rPr>
          <w:rFonts w:hint="eastAsia" w:ascii="宋体" w:hAnsi="宋体" w:eastAsia="宋体" w:cs="宋体"/>
          <w:bCs/>
          <w:color w:val="000000"/>
          <w:sz w:val="24"/>
          <w:szCs w:val="24"/>
          <w:highlight w:val="none"/>
          <w:lang w:val="en-US" w:eastAsia="zh-CN"/>
        </w:rPr>
        <w:t>最后</w:t>
      </w:r>
      <w:r>
        <w:rPr>
          <w:rFonts w:hint="eastAsia" w:ascii="宋体" w:hAnsi="宋体" w:eastAsia="宋体" w:cs="宋体"/>
          <w:bCs/>
          <w:color w:val="000000"/>
          <w:sz w:val="24"/>
          <w:szCs w:val="24"/>
          <w:highlight w:val="none"/>
        </w:rPr>
        <w:t>报价经供应商确认后产生约束力，供应商不确认的，其</w:t>
      </w:r>
      <w:r>
        <w:rPr>
          <w:rFonts w:hint="eastAsia" w:ascii="宋体" w:hAnsi="宋体" w:eastAsia="宋体" w:cs="宋体"/>
          <w:bCs/>
          <w:color w:val="000000"/>
          <w:sz w:val="24"/>
          <w:szCs w:val="24"/>
          <w:highlight w:val="none"/>
          <w:lang w:val="en-US" w:eastAsia="zh-CN"/>
        </w:rPr>
        <w:t>最后报价无效</w:t>
      </w:r>
      <w:r>
        <w:rPr>
          <w:rFonts w:hint="eastAsia" w:ascii="宋体" w:hAnsi="宋体" w:eastAsia="宋体" w:cs="宋体"/>
          <w:bCs/>
          <w:color w:val="000000"/>
          <w:sz w:val="24"/>
          <w:szCs w:val="24"/>
          <w:highlight w:val="none"/>
        </w:rPr>
        <w:t>。供应商确认采取书面且加盖单位公章或者供应商授权代表签字的方式。</w:t>
      </w:r>
      <w:r>
        <w:rPr>
          <w:rFonts w:hint="eastAsia" w:ascii="宋体" w:hAnsi="宋体" w:cs="宋体"/>
          <w:sz w:val="24"/>
          <w:szCs w:val="24"/>
          <w:lang w:eastAsia="zh-CN"/>
        </w:rPr>
        <w:t>磋商</w:t>
      </w:r>
      <w:r>
        <w:rPr>
          <w:rFonts w:hint="eastAsia" w:ascii="宋体" w:hAnsi="宋体" w:eastAsia="宋体" w:cs="宋体"/>
          <w:sz w:val="24"/>
          <w:szCs w:val="24"/>
        </w:rPr>
        <w:t>小组不得未经要求供应商确认，直接将供应商响应文件作无效处理。</w:t>
      </w:r>
    </w:p>
    <w:p w14:paraId="06FC819C">
      <w:pPr>
        <w:pStyle w:val="12"/>
        <w:ind w:left="0" w:leftChars="0" w:firstLine="0" w:firstLineChars="0"/>
        <w:rPr>
          <w:rFonts w:hint="eastAsia"/>
          <w:highlight w:val="none"/>
          <w:lang w:eastAsia="zh-CN"/>
        </w:rPr>
      </w:pPr>
    </w:p>
    <w:p w14:paraId="3354AB3A">
      <w:pPr>
        <w:keepNext w:val="0"/>
        <w:keepLines w:val="0"/>
        <w:pageBreakBefore w:val="0"/>
        <w:kinsoku/>
        <w:wordWrap/>
        <w:overflowPunct/>
        <w:topLinePunct w:val="0"/>
        <w:bidi w:val="0"/>
        <w:adjustRightInd w:val="0"/>
        <w:snapToGrid w:val="0"/>
        <w:spacing w:line="560" w:lineRule="exact"/>
        <w:ind w:firstLine="482" w:firstLineChars="200"/>
        <w:textAlignment w:val="auto"/>
        <w:rPr>
          <w:rFonts w:hint="eastAsia"/>
          <w:lang w:val="en-US" w:eastAsia="zh-CN"/>
        </w:rPr>
      </w:pPr>
      <w:r>
        <w:rPr>
          <w:rFonts w:hint="eastAsia" w:ascii="宋体" w:hAnsi="宋体" w:eastAsia="宋体" w:cs="宋体"/>
          <w:b/>
          <w:bCs w:val="0"/>
          <w:color w:val="000000"/>
          <w:sz w:val="24"/>
          <w:szCs w:val="24"/>
          <w:highlight w:val="none"/>
          <w:lang w:val="en-US" w:eastAsia="zh-CN"/>
        </w:rPr>
        <w:t>2.5 综合评审</w:t>
      </w:r>
    </w:p>
    <w:p w14:paraId="55A3CB8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2.5.1 经磋商确定最终采购需求和提交最后报价的供应商后，由磋商小组采用综合评分法对提交最后报价的磋商供应商的响应文件和最后报价进行综合评分。</w:t>
      </w:r>
    </w:p>
    <w:p w14:paraId="56BA82B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2.5.2 采用综合评分法评审，应按照本章第2.7条评审办法和标准进行。</w:t>
      </w:r>
    </w:p>
    <w:p w14:paraId="00CF5EB7">
      <w:pPr>
        <w:keepNext w:val="0"/>
        <w:keepLines w:val="0"/>
        <w:pageBreakBefore w:val="0"/>
        <w:kinsoku/>
        <w:wordWrap/>
        <w:overflowPunct/>
        <w:topLinePunct w:val="0"/>
        <w:bidi w:val="0"/>
        <w:adjustRightInd w:val="0"/>
        <w:snapToGrid w:val="0"/>
        <w:spacing w:line="560" w:lineRule="exact"/>
        <w:textAlignment w:val="auto"/>
        <w:rPr>
          <w:rFonts w:hint="eastAsia" w:ascii="宋体" w:hAnsi="宋体" w:eastAsia="宋体" w:cs="宋体"/>
          <w:b/>
          <w:bCs w:val="0"/>
          <w:color w:val="000000"/>
          <w:sz w:val="24"/>
          <w:szCs w:val="24"/>
          <w:highlight w:val="none"/>
        </w:rPr>
      </w:pPr>
    </w:p>
    <w:p w14:paraId="566EF16C">
      <w:pPr>
        <w:keepNext w:val="0"/>
        <w:keepLines w:val="0"/>
        <w:pageBreakBefore w:val="0"/>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 xml:space="preserve">2.6 </w:t>
      </w:r>
      <w:r>
        <w:rPr>
          <w:rFonts w:hint="eastAsia" w:ascii="宋体" w:hAnsi="宋体" w:eastAsia="宋体" w:cs="宋体"/>
          <w:b/>
          <w:bCs w:val="0"/>
          <w:color w:val="000000"/>
          <w:sz w:val="24"/>
          <w:szCs w:val="24"/>
          <w:highlight w:val="none"/>
        </w:rPr>
        <w:t>复核</w:t>
      </w:r>
    </w:p>
    <w:p w14:paraId="361B0D4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sz w:val="24"/>
          <w:szCs w:val="24"/>
          <w:lang w:val="en-US" w:eastAsia="zh-CN"/>
        </w:rPr>
        <w:t>2.6.1</w:t>
      </w:r>
      <w:r>
        <w:rPr>
          <w:rFonts w:hint="eastAsia" w:ascii="宋体" w:hAnsi="宋体" w:eastAsia="宋体" w:cs="宋体"/>
          <w:b/>
          <w:bCs/>
          <w:color w:val="FF0000"/>
          <w:sz w:val="24"/>
          <w:szCs w:val="24"/>
        </w:rPr>
        <w:t>评审结束后，</w:t>
      </w:r>
      <w:r>
        <w:rPr>
          <w:rFonts w:hint="eastAsia" w:ascii="宋体" w:hAnsi="宋体" w:eastAsia="宋体" w:cs="宋体"/>
          <w:b/>
          <w:bCs/>
          <w:color w:val="FF0000"/>
          <w:sz w:val="24"/>
          <w:szCs w:val="24"/>
          <w:lang w:eastAsia="zh-CN"/>
        </w:rPr>
        <w:t>磋商</w:t>
      </w:r>
      <w:r>
        <w:rPr>
          <w:rFonts w:hint="eastAsia" w:ascii="宋体" w:hAnsi="宋体" w:eastAsia="宋体" w:cs="宋体"/>
          <w:b/>
          <w:bCs/>
          <w:color w:val="FF0000"/>
          <w:sz w:val="24"/>
          <w:szCs w:val="24"/>
        </w:rPr>
        <w:t>小组应当进行复核，特别要对拟推荐为成交候选供应商的、报价最低的、响应文件被认定</w:t>
      </w:r>
      <w:r>
        <w:rPr>
          <w:rFonts w:hint="eastAsia" w:ascii="宋体" w:hAnsi="宋体" w:eastAsia="宋体" w:cs="宋体"/>
          <w:b/>
          <w:bCs/>
          <w:color w:val="FF0000"/>
          <w:sz w:val="24"/>
          <w:szCs w:val="24"/>
          <w:highlight w:val="none"/>
          <w:lang w:val="en-US" w:eastAsia="zh-CN"/>
        </w:rPr>
        <w:t>为无效的进行重点复核。</w:t>
      </w:r>
    </w:p>
    <w:p w14:paraId="263DD4A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color w:val="000000"/>
          <w:sz w:val="24"/>
          <w:szCs w:val="24"/>
          <w:highlight w:val="none"/>
          <w:lang w:val="en-US" w:eastAsia="zh-CN"/>
        </w:rPr>
        <w:t>2.6.2除资格性检查认定错误、分值汇总计算错误、分项评分超出评分标准范围、客观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05E87FCB">
      <w:pPr>
        <w:pStyle w:val="53"/>
        <w:pageBreakBefore w:val="0"/>
        <w:numPr>
          <w:ilvl w:val="0"/>
          <w:numId w:val="0"/>
        </w:numPr>
        <w:tabs>
          <w:tab w:val="left" w:pos="1134"/>
        </w:tabs>
        <w:kinsoku/>
        <w:wordWrap/>
        <w:overflowPunct/>
        <w:topLinePunct w:val="0"/>
        <w:bidi w:val="0"/>
        <w:snapToGrid w:val="0"/>
        <w:spacing w:line="560" w:lineRule="exact"/>
        <w:ind w:firstLine="482" w:firstLineChars="200"/>
        <w:textAlignment w:val="auto"/>
        <w:outlineLvl w:val="2"/>
        <w:rPr>
          <w:rFonts w:hint="eastAsia" w:ascii="宋体" w:hAnsi="宋体" w:eastAsia="宋体" w:cs="宋体"/>
          <w:b/>
          <w:bCs/>
          <w:sz w:val="24"/>
          <w:szCs w:val="24"/>
          <w:lang w:val="en-US" w:eastAsia="zh-CN"/>
        </w:rPr>
      </w:pPr>
    </w:p>
    <w:p w14:paraId="6902D3C4">
      <w:pPr>
        <w:pStyle w:val="53"/>
        <w:pageBreakBefore w:val="0"/>
        <w:numPr>
          <w:ilvl w:val="0"/>
          <w:numId w:val="0"/>
        </w:numPr>
        <w:tabs>
          <w:tab w:val="left" w:pos="1134"/>
        </w:tabs>
        <w:kinsoku/>
        <w:wordWrap/>
        <w:overflowPunct/>
        <w:topLinePunct w:val="0"/>
        <w:bidi w:val="0"/>
        <w:snapToGrid w:val="0"/>
        <w:spacing w:line="560" w:lineRule="exact"/>
        <w:ind w:firstLine="482" w:firstLineChars="200"/>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7 推荐</w:t>
      </w:r>
      <w:r>
        <w:rPr>
          <w:rFonts w:hint="eastAsia" w:ascii="宋体" w:hAnsi="宋体" w:eastAsia="宋体" w:cs="宋体"/>
          <w:b/>
          <w:bCs/>
          <w:sz w:val="24"/>
          <w:szCs w:val="24"/>
          <w:lang w:val="en-US" w:eastAsia="zh-CN"/>
        </w:rPr>
        <w:t>成交供应商</w:t>
      </w:r>
    </w:p>
    <w:p w14:paraId="701D5319">
      <w:pPr>
        <w:pStyle w:val="53"/>
        <w:pageBreakBefore w:val="0"/>
        <w:numPr>
          <w:ilvl w:val="0"/>
          <w:numId w:val="0"/>
        </w:numPr>
        <w:tabs>
          <w:tab w:val="left" w:pos="1134"/>
        </w:tabs>
        <w:kinsoku/>
        <w:wordWrap/>
        <w:overflowPunct/>
        <w:topLinePunct w:val="0"/>
        <w:bidi w:val="0"/>
        <w:snapToGrid w:val="0"/>
        <w:spacing w:line="560" w:lineRule="exact"/>
        <w:ind w:firstLine="480" w:firstLineChars="200"/>
        <w:textAlignment w:val="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磋商小组应当根据综合评分情况，按照评审得分由高到低顺序推荐3名以上成交候选供应商，并编写评审报告。评审得分相同的，按照最后报价由低到高的顺序推荐。评审得分且最后报价相同的，按照</w:t>
      </w:r>
      <w:r>
        <w:rPr>
          <w:rFonts w:hint="eastAsia" w:ascii="宋体" w:hAnsi="宋体" w:cs="宋体"/>
          <w:sz w:val="24"/>
          <w:szCs w:val="24"/>
          <w:lang w:val="en-US" w:eastAsia="zh-CN"/>
        </w:rPr>
        <w:t>服务方案</w:t>
      </w:r>
      <w:r>
        <w:rPr>
          <w:rFonts w:hint="eastAsia" w:ascii="宋体" w:hAnsi="宋体" w:eastAsia="宋体" w:cs="宋体"/>
          <w:sz w:val="24"/>
          <w:szCs w:val="24"/>
          <w:lang w:val="en-US" w:eastAsia="zh-CN"/>
        </w:rPr>
        <w:t>优劣顺序推荐。</w:t>
      </w:r>
    </w:p>
    <w:p w14:paraId="223C84CE">
      <w:pPr>
        <w:rPr>
          <w:rFonts w:hint="eastAsia"/>
          <w:lang w:val="en-US" w:eastAsia="zh-CN"/>
        </w:rPr>
      </w:pPr>
    </w:p>
    <w:p w14:paraId="51913517">
      <w:pPr>
        <w:keepNext w:val="0"/>
        <w:keepLines w:val="0"/>
        <w:pageBreakBefore w:val="0"/>
        <w:kinsoku/>
        <w:wordWrap/>
        <w:overflowPunct/>
        <w:topLinePunct w:val="0"/>
        <w:bidi w:val="0"/>
        <w:adjustRightInd w:val="0"/>
        <w:snapToGrid w:val="0"/>
        <w:spacing w:line="560" w:lineRule="exact"/>
        <w:ind w:firstLine="482" w:firstLineChars="200"/>
        <w:textAlignment w:val="auto"/>
        <w:outlineLvl w:val="2"/>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2.</w:t>
      </w:r>
      <w:r>
        <w:rPr>
          <w:rFonts w:hint="eastAsia" w:ascii="宋体" w:hAnsi="宋体" w:cs="宋体"/>
          <w:b/>
          <w:bCs w:val="0"/>
          <w:color w:val="000000"/>
          <w:sz w:val="24"/>
          <w:szCs w:val="24"/>
          <w:highlight w:val="none"/>
          <w:lang w:val="en-US" w:eastAsia="zh-CN"/>
        </w:rPr>
        <w:t>8</w:t>
      </w: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sz w:val="24"/>
          <w:szCs w:val="24"/>
          <w:highlight w:val="none"/>
        </w:rPr>
        <w:t>出具</w:t>
      </w:r>
      <w:r>
        <w:rPr>
          <w:rFonts w:hint="eastAsia" w:ascii="宋体" w:hAnsi="宋体" w:eastAsia="宋体" w:cs="宋体"/>
          <w:b/>
          <w:bCs w:val="0"/>
          <w:color w:val="000000"/>
          <w:sz w:val="24"/>
          <w:szCs w:val="24"/>
          <w:highlight w:val="none"/>
          <w:lang w:val="en-US" w:eastAsia="zh-CN"/>
        </w:rPr>
        <w:t>评审</w:t>
      </w:r>
      <w:r>
        <w:rPr>
          <w:rFonts w:hint="eastAsia" w:ascii="宋体" w:hAnsi="宋体" w:eastAsia="宋体" w:cs="宋体"/>
          <w:b/>
          <w:bCs w:val="0"/>
          <w:color w:val="000000"/>
          <w:sz w:val="24"/>
          <w:szCs w:val="24"/>
          <w:highlight w:val="none"/>
        </w:rPr>
        <w:t>报告</w:t>
      </w:r>
    </w:p>
    <w:p w14:paraId="70D7F8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.1</w:t>
      </w:r>
      <w:r>
        <w:rPr>
          <w:rFonts w:hint="eastAsia" w:ascii="宋体" w:hAnsi="宋体" w:eastAsia="宋体" w:cs="宋体"/>
          <w:sz w:val="24"/>
          <w:szCs w:val="24"/>
        </w:rPr>
        <w:t>评审报告是</w:t>
      </w:r>
      <w:r>
        <w:rPr>
          <w:rFonts w:hint="eastAsia" w:ascii="宋体" w:hAnsi="宋体" w:eastAsia="宋体" w:cs="宋体"/>
          <w:sz w:val="24"/>
          <w:szCs w:val="24"/>
          <w:lang w:eastAsia="zh-CN"/>
        </w:rPr>
        <w:t>磋商</w:t>
      </w:r>
      <w:r>
        <w:rPr>
          <w:rFonts w:hint="eastAsia" w:ascii="宋体" w:hAnsi="宋体" w:eastAsia="宋体" w:cs="宋体"/>
          <w:sz w:val="24"/>
          <w:szCs w:val="24"/>
        </w:rPr>
        <w:t>小组根据全体成员签字的原始评审记录和评审结果编写的报告，其主要内容包括：</w:t>
      </w:r>
    </w:p>
    <w:p w14:paraId="4EE54AA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（1）邀请供应商参加采购活动的具体方式和相关情况；</w:t>
      </w:r>
    </w:p>
    <w:p w14:paraId="1C44F6C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（2）响应文件开启日期和地点；</w:t>
      </w:r>
    </w:p>
    <w:p w14:paraId="7AD219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（3）获取磋商文件的供应商名单和磋商小组成员名单；</w:t>
      </w:r>
    </w:p>
    <w:p w14:paraId="2719154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（4）评审情况记录和说明，包括对供应商的资格审查情况、供应商响应文件审查情况、磋商情况、报价情况等；</w:t>
      </w:r>
    </w:p>
    <w:p w14:paraId="68F78C0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（5）提出的成交候选供应商的排序名单及理由。</w:t>
      </w:r>
    </w:p>
    <w:p w14:paraId="1381AE6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841AE9D">
      <w:pPr>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.2</w:t>
      </w:r>
      <w:bookmarkStart w:id="152" w:name="_Toc88573273"/>
      <w:bookmarkStart w:id="153" w:name="_Toc63437918"/>
      <w:bookmarkStart w:id="154" w:name="_Toc63084332"/>
      <w:bookmarkStart w:id="155" w:name="_Toc54948232"/>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磋商</w:t>
      </w:r>
      <w:r>
        <w:rPr>
          <w:rFonts w:hint="eastAsia" w:ascii="宋体" w:hAnsi="宋体" w:eastAsia="宋体" w:cs="宋体"/>
          <w:sz w:val="24"/>
          <w:szCs w:val="24"/>
        </w:rPr>
        <w:t>异议处理规则</w:t>
      </w:r>
      <w:bookmarkEnd w:id="152"/>
      <w:bookmarkEnd w:id="153"/>
      <w:bookmarkEnd w:id="154"/>
      <w:bookmarkEnd w:id="155"/>
    </w:p>
    <w:p w14:paraId="051F313B">
      <w:pPr>
        <w:pageBreakBefore w:val="0"/>
        <w:kinsoku/>
        <w:wordWrap/>
        <w:overflowPunct/>
        <w:topLinePunct w:val="0"/>
        <w:bidi w:val="0"/>
        <w:spacing w:line="560" w:lineRule="exact"/>
        <w:ind w:firstLine="480" w:firstLineChars="200"/>
        <w:textAlignment w:val="auto"/>
        <w:rPr>
          <w:rFonts w:hint="eastAsia"/>
          <w:lang w:val="en-US" w:eastAsia="zh-CN"/>
        </w:rPr>
      </w:pPr>
      <w:r>
        <w:rPr>
          <w:rFonts w:hint="eastAsia" w:ascii="宋体" w:hAnsi="宋体" w:eastAsia="宋体" w:cs="宋体"/>
          <w:sz w:val="24"/>
          <w:szCs w:val="24"/>
        </w:rPr>
        <w:t>在</w:t>
      </w:r>
      <w:r>
        <w:rPr>
          <w:rFonts w:hint="eastAsia" w:ascii="宋体" w:hAnsi="宋体" w:eastAsia="宋体" w:cs="宋体"/>
          <w:sz w:val="24"/>
          <w:szCs w:val="24"/>
          <w:lang w:eastAsia="zh-CN"/>
        </w:rPr>
        <w:t>磋商</w:t>
      </w:r>
      <w:r>
        <w:rPr>
          <w:rFonts w:hint="eastAsia" w:ascii="宋体" w:hAnsi="宋体" w:eastAsia="宋体" w:cs="宋体"/>
          <w:sz w:val="24"/>
          <w:szCs w:val="24"/>
        </w:rPr>
        <w:t>过程中，</w:t>
      </w:r>
      <w:r>
        <w:rPr>
          <w:rFonts w:hint="eastAsia" w:ascii="宋体" w:hAnsi="宋体" w:eastAsia="宋体" w:cs="宋体"/>
          <w:sz w:val="24"/>
          <w:szCs w:val="24"/>
          <w:lang w:eastAsia="zh-CN"/>
        </w:rPr>
        <w:t>磋商</w:t>
      </w:r>
      <w:r>
        <w:rPr>
          <w:rFonts w:hint="eastAsia" w:ascii="宋体" w:hAnsi="宋体" w:eastAsia="宋体" w:cs="宋体"/>
          <w:sz w:val="24"/>
          <w:szCs w:val="24"/>
        </w:rPr>
        <w:t>小组成员对响应文件是否符合</w:t>
      </w:r>
      <w:r>
        <w:rPr>
          <w:rFonts w:hint="eastAsia" w:ascii="宋体" w:hAnsi="宋体" w:eastAsia="宋体" w:cs="宋体"/>
          <w:sz w:val="24"/>
          <w:szCs w:val="24"/>
          <w:lang w:eastAsia="zh-CN"/>
        </w:rPr>
        <w:t>磋商</w:t>
      </w:r>
      <w:r>
        <w:rPr>
          <w:rFonts w:hint="eastAsia" w:ascii="宋体" w:hAnsi="宋体" w:eastAsia="宋体" w:cs="宋体"/>
          <w:sz w:val="24"/>
          <w:szCs w:val="24"/>
        </w:rPr>
        <w:t>文件规定存在争议的，应当以少数服从多数的原则处理，但不得违背</w:t>
      </w:r>
      <w:r>
        <w:rPr>
          <w:rFonts w:hint="eastAsia" w:ascii="宋体" w:hAnsi="宋体" w:eastAsia="宋体" w:cs="宋体"/>
          <w:sz w:val="24"/>
          <w:szCs w:val="24"/>
          <w:lang w:eastAsia="zh-CN"/>
        </w:rPr>
        <w:t>磋商</w:t>
      </w:r>
      <w:r>
        <w:rPr>
          <w:rFonts w:hint="eastAsia" w:ascii="宋体" w:hAnsi="宋体" w:eastAsia="宋体" w:cs="宋体"/>
          <w:sz w:val="24"/>
          <w:szCs w:val="24"/>
        </w:rPr>
        <w:t>文件规定。有不同意见的</w:t>
      </w:r>
      <w:r>
        <w:rPr>
          <w:rFonts w:hint="eastAsia" w:ascii="宋体" w:hAnsi="宋体" w:eastAsia="宋体" w:cs="宋体"/>
          <w:sz w:val="24"/>
          <w:szCs w:val="24"/>
          <w:lang w:eastAsia="zh-CN"/>
        </w:rPr>
        <w:t>磋商</w:t>
      </w:r>
      <w:r>
        <w:rPr>
          <w:rFonts w:hint="eastAsia" w:ascii="宋体" w:hAnsi="宋体" w:eastAsia="宋体" w:cs="宋体"/>
          <w:sz w:val="24"/>
          <w:szCs w:val="24"/>
        </w:rPr>
        <w:t>小组成员认为认定过程和结果不符合法律法规或者</w:t>
      </w:r>
      <w:r>
        <w:rPr>
          <w:rFonts w:hint="eastAsia" w:ascii="宋体" w:hAnsi="宋体" w:eastAsia="宋体" w:cs="宋体"/>
          <w:sz w:val="24"/>
          <w:szCs w:val="24"/>
          <w:lang w:eastAsia="zh-CN"/>
        </w:rPr>
        <w:t>磋商</w:t>
      </w:r>
      <w:r>
        <w:rPr>
          <w:rFonts w:hint="eastAsia" w:ascii="宋体" w:hAnsi="宋体" w:eastAsia="宋体" w:cs="宋体"/>
          <w:sz w:val="24"/>
          <w:szCs w:val="24"/>
        </w:rPr>
        <w:t>文件规定的，应当在</w:t>
      </w:r>
      <w:r>
        <w:rPr>
          <w:rFonts w:hint="eastAsia" w:ascii="宋体" w:hAnsi="宋体" w:eastAsia="宋体" w:cs="宋体"/>
          <w:sz w:val="24"/>
          <w:szCs w:val="24"/>
          <w:lang w:val="en-US" w:eastAsia="zh-CN"/>
        </w:rPr>
        <w:t>评审</w:t>
      </w:r>
      <w:r>
        <w:rPr>
          <w:rFonts w:hint="eastAsia" w:ascii="宋体" w:hAnsi="宋体" w:eastAsia="宋体" w:cs="宋体"/>
          <w:sz w:val="24"/>
          <w:szCs w:val="24"/>
        </w:rPr>
        <w:t>报告中予以反映。</w:t>
      </w:r>
      <w:bookmarkStart w:id="156" w:name="_Toc88573274"/>
      <w:bookmarkStart w:id="157" w:name="_Toc54948234"/>
    </w:p>
    <w:p w14:paraId="4C609900">
      <w:pPr>
        <w:pageBreakBefore w:val="0"/>
        <w:kinsoku/>
        <w:wordWrap/>
        <w:overflowPunct/>
        <w:topLinePunct w:val="0"/>
        <w:bidi w:val="0"/>
        <w:spacing w:line="560" w:lineRule="exact"/>
        <w:ind w:firstLine="482" w:firstLineChars="200"/>
        <w:textAlignment w:val="auto"/>
        <w:outlineLvl w:val="2"/>
        <w:rPr>
          <w:rFonts w:hint="eastAsia" w:ascii="宋体" w:hAnsi="宋体" w:eastAsia="宋体" w:cs="宋体"/>
          <w:b/>
          <w:bCs/>
          <w:sz w:val="24"/>
          <w:szCs w:val="24"/>
          <w:lang w:val="en-US" w:eastAsia="zh-CN"/>
        </w:rPr>
      </w:pPr>
    </w:p>
    <w:p w14:paraId="78006189">
      <w:pPr>
        <w:pageBreakBefore w:val="0"/>
        <w:kinsoku/>
        <w:wordWrap/>
        <w:overflowPunct/>
        <w:topLinePunct w:val="0"/>
        <w:bidi w:val="0"/>
        <w:spacing w:line="560" w:lineRule="exact"/>
        <w:ind w:firstLine="482" w:firstLineChars="200"/>
        <w:textAlignment w:val="auto"/>
        <w:outlineLvl w:val="2"/>
        <w:rPr>
          <w:rFonts w:hint="default"/>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9</w:t>
      </w:r>
      <w:r>
        <w:rPr>
          <w:rFonts w:hint="eastAsia" w:ascii="宋体" w:hAnsi="宋体" w:eastAsia="宋体" w:cs="宋体"/>
          <w:b/>
          <w:bCs/>
          <w:sz w:val="24"/>
          <w:szCs w:val="24"/>
          <w:lang w:val="en-US" w:eastAsia="zh-CN"/>
        </w:rPr>
        <w:t xml:space="preserve"> 评审办法和标准</w:t>
      </w:r>
    </w:p>
    <w:p w14:paraId="17170813">
      <w:pPr>
        <w:pageBreakBefore w:val="0"/>
        <w:kinsoku/>
        <w:wordWrap/>
        <w:overflowPunct/>
        <w:topLinePunct w:val="0"/>
        <w:bidi w:val="0"/>
        <w:spacing w:line="560" w:lineRule="exact"/>
        <w:ind w:firstLine="480" w:firstLineChars="200"/>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一、由磋商小组根据磋商文件的要求采用相同的评审程序、评分办法及标准对提交最后报价的供应商的响应文件和最后报价进行综合评分；</w:t>
      </w:r>
    </w:p>
    <w:p w14:paraId="0EE2B0BA">
      <w:pPr>
        <w:pageBreakBefore w:val="0"/>
        <w:kinsoku/>
        <w:wordWrap/>
        <w:overflowPunct/>
        <w:topLinePunct w:val="0"/>
        <w:bidi w:val="0"/>
        <w:spacing w:line="560" w:lineRule="exact"/>
        <w:ind w:firstLine="480" w:firstLineChars="200"/>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二、本次综合评分的因素是：价格、技术、服务等；</w:t>
      </w:r>
    </w:p>
    <w:p w14:paraId="39C64CE2">
      <w:pPr>
        <w:pageBreakBefore w:val="0"/>
        <w:kinsoku/>
        <w:wordWrap/>
        <w:overflowPunct/>
        <w:topLinePunct w:val="0"/>
        <w:bidi w:val="0"/>
        <w:spacing w:line="560" w:lineRule="exact"/>
        <w:ind w:firstLine="480" w:firstLineChars="200"/>
        <w:textAlignment w:val="auto"/>
        <w:outlineLvl w:val="2"/>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三、评审时，磋商小组各成员应当独立对每个有效响应的文件进行评价、打分，然后汇总每个供应商每项评分因素的得分。</w:t>
      </w:r>
    </w:p>
    <w:p w14:paraId="44BB338E">
      <w:pPr>
        <w:pStyle w:val="9"/>
        <w:pageBreakBefore w:val="0"/>
        <w:kinsoku/>
        <w:wordWrap/>
        <w:overflowPunct/>
        <w:topLinePunct w:val="0"/>
        <w:bidi w:val="0"/>
        <w:spacing w:line="560" w:lineRule="exact"/>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9</w:t>
      </w:r>
      <w:r>
        <w:rPr>
          <w:rFonts w:hint="eastAsia" w:ascii="宋体" w:hAnsi="宋体" w:eastAsia="宋体" w:cs="宋体"/>
          <w:b/>
          <w:bCs/>
          <w:sz w:val="24"/>
          <w:szCs w:val="24"/>
          <w:lang w:val="en-US" w:eastAsia="zh-CN"/>
        </w:rPr>
        <w:t>.1 评分标准</w:t>
      </w:r>
      <w:r>
        <w:rPr>
          <w:rFonts w:hint="eastAsia" w:ascii="宋体" w:hAnsi="宋体" w:eastAsia="宋体" w:cs="宋体"/>
          <w:sz w:val="24"/>
          <w:szCs w:val="24"/>
          <w:highlight w:val="none"/>
          <w:lang w:val="en-US" w:eastAsia="zh-CN"/>
        </w:rPr>
        <w:t xml:space="preserve">（适用于综合评分法） </w:t>
      </w:r>
    </w:p>
    <w:p w14:paraId="342E521D">
      <w:pPr>
        <w:pStyle w:val="9"/>
        <w:pageBreakBefore w:val="0"/>
        <w:kinsoku/>
        <w:wordWrap/>
        <w:overflowPunct/>
        <w:topLinePunct w:val="0"/>
        <w:bidi w:val="0"/>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本次磋商评分采用综合评分法，即在满足磋商文件要求前提下，由评标委员会对各</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报价、</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方案的合理性、服务承诺、类似业绩、应急保障等方面进行综合评审。经各评委独立打分后，按平均分从高到低顺序推荐确定成交候选人。</w:t>
      </w:r>
    </w:p>
    <w:p w14:paraId="1C4323D0">
      <w:pPr>
        <w:pStyle w:val="9"/>
        <w:pageBreakBefore w:val="0"/>
        <w:kinsoku/>
        <w:wordWrap/>
        <w:overflowPunct/>
        <w:topLinePunct w:val="0"/>
        <w:bidi w:val="0"/>
        <w:spacing w:line="56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color w:val="FF0000"/>
          <w:sz w:val="24"/>
          <w:szCs w:val="24"/>
          <w:lang w:val="en-US" w:eastAsia="zh-CN"/>
        </w:rPr>
        <w:t>★</w:t>
      </w:r>
      <w:r>
        <w:rPr>
          <w:rFonts w:hint="eastAsia" w:ascii="宋体" w:hAnsi="宋体" w:eastAsia="宋体" w:cs="宋体"/>
          <w:b/>
          <w:bCs/>
          <w:color w:val="FF0000"/>
          <w:sz w:val="24"/>
          <w:szCs w:val="24"/>
          <w:highlight w:val="none"/>
          <w:lang w:val="en-US" w:eastAsia="zh-CN"/>
        </w:rPr>
        <w:t>本项目标项1、标项2供应商可同时对两个标段进行响应，但若出现第一候选成交人时，则不能同时作为两个标段的第一候选成交人。评审委员会按标项1、标项2的顺序进行评审，在评审标项2时，不再对标项1第一候选成交人进行审查。</w:t>
      </w:r>
    </w:p>
    <w:tbl>
      <w:tblPr>
        <w:tblStyle w:val="26"/>
        <w:tblpPr w:leftFromText="180" w:rightFromText="180" w:vertAnchor="text" w:horzAnchor="page" w:tblpX="1615" w:tblpY="599"/>
        <w:tblOverlap w:val="never"/>
        <w:tblW w:w="8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48"/>
        <w:gridCol w:w="1591"/>
        <w:gridCol w:w="5326"/>
      </w:tblGrid>
      <w:tr w14:paraId="03C8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7" w:type="dxa"/>
            <w:noWrap w:val="0"/>
            <w:vAlign w:val="center"/>
          </w:tcPr>
          <w:p w14:paraId="1BCDA8AB">
            <w:pPr>
              <w:widowControl w:val="0"/>
              <w:spacing w:before="0" w:line="324" w:lineRule="auto"/>
              <w:jc w:val="center"/>
              <w:rPr>
                <w:rFonts w:hint="default" w:ascii="宋体" w:hAnsi="宋体" w:eastAsia="宋体" w:cs="Times New Roman"/>
                <w:color w:val="auto"/>
                <w:kern w:val="2"/>
                <w:sz w:val="24"/>
                <w:szCs w:val="24"/>
                <w:lang w:val="en-US" w:eastAsia="zh-CN" w:bidi="ar-SA"/>
              </w:rPr>
            </w:pPr>
            <w:bookmarkStart w:id="158" w:name="_Toc11398"/>
            <w:bookmarkStart w:id="159" w:name="_Toc178053868"/>
            <w:bookmarkStart w:id="160" w:name="_Toc174366336"/>
            <w:r>
              <w:rPr>
                <w:rFonts w:hint="eastAsia" w:ascii="宋体" w:hAnsi="宋体" w:eastAsia="宋体" w:cs="Times New Roman"/>
                <w:color w:val="auto"/>
                <w:kern w:val="2"/>
                <w:sz w:val="24"/>
                <w:szCs w:val="24"/>
                <w:lang w:val="en-US" w:eastAsia="zh-CN" w:bidi="ar-SA"/>
              </w:rPr>
              <w:t>1</w:t>
            </w:r>
          </w:p>
        </w:tc>
        <w:tc>
          <w:tcPr>
            <w:tcW w:w="1148" w:type="dxa"/>
            <w:noWrap w:val="0"/>
            <w:vAlign w:val="center"/>
          </w:tcPr>
          <w:p w14:paraId="10FC0C21">
            <w:pP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磋商报价评分（2</w:t>
            </w:r>
            <w:r>
              <w:rPr>
                <w:rFonts w:hint="default" w:ascii="Times New Roman" w:hAnsi="Times New Roman" w:eastAsia="宋体" w:cs="Times New Roman"/>
                <w:b/>
                <w:bCs/>
                <w:color w:val="auto"/>
                <w:szCs w:val="21"/>
                <w:lang w:val="en" w:eastAsia="zh-CN"/>
              </w:rPr>
              <w:t>0</w:t>
            </w:r>
            <w:r>
              <w:rPr>
                <w:rFonts w:hint="eastAsia" w:ascii="Times New Roman" w:hAnsi="Times New Roman" w:eastAsia="宋体" w:cs="Times New Roman"/>
                <w:b/>
                <w:bCs/>
                <w:color w:val="auto"/>
                <w:szCs w:val="21"/>
                <w:lang w:val="en-US" w:eastAsia="zh-CN"/>
              </w:rPr>
              <w:t>分）</w:t>
            </w:r>
          </w:p>
        </w:tc>
        <w:tc>
          <w:tcPr>
            <w:tcW w:w="1591" w:type="dxa"/>
            <w:noWrap w:val="0"/>
            <w:vAlign w:val="center"/>
          </w:tcPr>
          <w:p w14:paraId="3E8E39C7">
            <w:pP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磋商报价</w:t>
            </w:r>
          </w:p>
          <w:p w14:paraId="5817CE5E">
            <w:pP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评审</w:t>
            </w:r>
          </w:p>
          <w:p w14:paraId="59BC8040">
            <w:pP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w:t>
            </w:r>
            <w:r>
              <w:rPr>
                <w:rFonts w:hint="default" w:ascii="Times New Roman" w:hAnsi="Times New Roman" w:eastAsia="宋体" w:cs="Times New Roman"/>
                <w:b/>
                <w:bCs/>
                <w:color w:val="auto"/>
                <w:szCs w:val="21"/>
                <w:lang w:val="en" w:eastAsia="zh-CN"/>
              </w:rPr>
              <w:t>20</w:t>
            </w:r>
            <w:r>
              <w:rPr>
                <w:rFonts w:hint="eastAsia" w:ascii="Times New Roman" w:hAnsi="Times New Roman" w:eastAsia="宋体" w:cs="Times New Roman"/>
                <w:b/>
                <w:bCs/>
                <w:color w:val="auto"/>
                <w:szCs w:val="21"/>
                <w:lang w:val="en-US" w:eastAsia="zh-CN"/>
              </w:rPr>
              <w:t>分）</w:t>
            </w:r>
          </w:p>
        </w:tc>
        <w:tc>
          <w:tcPr>
            <w:tcW w:w="5326" w:type="dxa"/>
            <w:noWrap w:val="0"/>
            <w:vAlign w:val="center"/>
          </w:tcPr>
          <w:p w14:paraId="0A8464B1">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1.综合评分法中的价格分统一采用低价优先法计算，即满足磋商文件要求且最后报价最低的供应商的价格为磋商基准价，其价格分为满分。</w:t>
            </w:r>
          </w:p>
          <w:p w14:paraId="163FFC1A">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2.对小型企业、微型企业、监狱企业、残疾人福利性</w:t>
            </w:r>
            <w:r>
              <w:rPr>
                <w:rFonts w:hint="eastAsia" w:cs="Times New Roman"/>
                <w:color w:val="auto"/>
                <w:szCs w:val="21"/>
                <w:lang w:eastAsia="zh-CN"/>
              </w:rPr>
              <w:t>单位</w:t>
            </w:r>
            <w:r>
              <w:rPr>
                <w:rFonts w:hint="eastAsia" w:ascii="Times New Roman" w:hAnsi="Times New Roman" w:eastAsia="宋体" w:cs="Times New Roman"/>
                <w:color w:val="auto"/>
                <w:szCs w:val="21"/>
              </w:rPr>
              <w:t>提供的服务的价格（如涉及）给予10%的扣除，用扣除后的价格参与评审；[说明：</w:t>
            </w:r>
            <w:r>
              <w:rPr>
                <w:rFonts w:hint="eastAsia" w:ascii="Times New Roman" w:hAnsi="Times New Roman" w:eastAsia="宋体" w:cs="Times New Roman"/>
                <w:color w:val="auto"/>
                <w:szCs w:val="21"/>
                <w:lang w:eastAsia="zh-CN"/>
              </w:rPr>
              <w:t>供应商</w:t>
            </w:r>
            <w:r>
              <w:rPr>
                <w:rFonts w:hint="eastAsia" w:ascii="Times New Roman" w:hAnsi="Times New Roman" w:eastAsia="宋体" w:cs="Times New Roman"/>
                <w:color w:val="auto"/>
                <w:szCs w:val="21"/>
              </w:rPr>
              <w:t>为监狱企业的，提供由省级以上监狱管理局、戒毒管理局（含新疆生产建设兵团）出具的报价</w:t>
            </w:r>
            <w:r>
              <w:rPr>
                <w:rFonts w:hint="eastAsia" w:cs="Times New Roman"/>
                <w:color w:val="auto"/>
                <w:szCs w:val="21"/>
                <w:lang w:eastAsia="zh-CN"/>
              </w:rPr>
              <w:t>服务供应商</w:t>
            </w:r>
            <w:r>
              <w:rPr>
                <w:rFonts w:hint="eastAsia" w:ascii="Times New Roman" w:hAnsi="Times New Roman" w:eastAsia="宋体" w:cs="Times New Roman"/>
                <w:color w:val="auto"/>
                <w:szCs w:val="21"/>
              </w:rPr>
              <w:t>属于监狱企业的证明文件复印件</w:t>
            </w:r>
            <w:r>
              <w:rPr>
                <w:rFonts w:hint="eastAsia" w:cs="Times New Roman"/>
                <w:color w:val="auto"/>
                <w:szCs w:val="21"/>
                <w:lang w:eastAsia="zh-CN"/>
              </w:rPr>
              <w:t>]</w:t>
            </w:r>
            <w:r>
              <w:rPr>
                <w:rFonts w:hint="eastAsia" w:ascii="Times New Roman" w:hAnsi="Times New Roman" w:eastAsia="宋体" w:cs="Times New Roman"/>
                <w:color w:val="auto"/>
                <w:szCs w:val="21"/>
              </w:rPr>
              <w:t>（具体要求详见本章2.7.2条）</w:t>
            </w:r>
          </w:p>
          <w:p w14:paraId="673D89E3">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3.提供的服务既有中小企业，也有大型</w:t>
            </w:r>
            <w:r>
              <w:rPr>
                <w:rFonts w:hint="eastAsia" w:ascii="Times New Roman" w:hAnsi="Times New Roman" w:eastAsia="宋体" w:cs="Times New Roman"/>
                <w:color w:val="auto"/>
                <w:szCs w:val="21"/>
                <w:lang w:eastAsia="zh-CN"/>
              </w:rPr>
              <w:t>企业的</w:t>
            </w:r>
            <w:r>
              <w:rPr>
                <w:rFonts w:hint="eastAsia" w:ascii="Times New Roman" w:hAnsi="Times New Roman" w:eastAsia="宋体" w:cs="Times New Roman"/>
                <w:color w:val="auto"/>
                <w:szCs w:val="21"/>
              </w:rPr>
              <w:t>，不享受价格扣除。</w:t>
            </w:r>
          </w:p>
          <w:p w14:paraId="521C7A91">
            <w:p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4.磋商报价得分=（磋商基准价/最后磋商报价）×</w:t>
            </w:r>
            <w:r>
              <w:rPr>
                <w:rFonts w:hint="eastAsia" w:ascii="Times New Roman" w:hAnsi="Times New Roman" w:eastAsia="宋体" w:cs="Times New Roman"/>
                <w:color w:val="auto"/>
                <w:szCs w:val="21"/>
                <w:lang w:val="en-US" w:eastAsia="zh-CN"/>
              </w:rPr>
              <w:t>20</w:t>
            </w:r>
            <w:r>
              <w:rPr>
                <w:rFonts w:hint="eastAsia" w:ascii="Times New Roman" w:hAnsi="Times New Roman" w:eastAsia="宋体" w:cs="Times New Roman"/>
                <w:color w:val="auto"/>
                <w:szCs w:val="21"/>
              </w:rPr>
              <w:t>×100。</w:t>
            </w:r>
          </w:p>
        </w:tc>
      </w:tr>
      <w:tr w14:paraId="48D4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vMerge w:val="restart"/>
            <w:noWrap w:val="0"/>
            <w:vAlign w:val="center"/>
          </w:tcPr>
          <w:p w14:paraId="05B36C4A">
            <w:pPr>
              <w:widowControl w:val="0"/>
              <w:spacing w:before="0" w:line="324" w:lineRule="auto"/>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p>
        </w:tc>
        <w:tc>
          <w:tcPr>
            <w:tcW w:w="1148" w:type="dxa"/>
            <w:vMerge w:val="restart"/>
            <w:noWrap w:val="0"/>
            <w:vAlign w:val="center"/>
          </w:tcPr>
          <w:p w14:paraId="608749D0">
            <w:pP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商务部分</w:t>
            </w:r>
          </w:p>
          <w:p w14:paraId="2D651AA7">
            <w:pP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w:t>
            </w:r>
            <w:r>
              <w:rPr>
                <w:rFonts w:hint="default" w:ascii="Times New Roman" w:hAnsi="Times New Roman" w:eastAsia="宋体" w:cs="Times New Roman"/>
                <w:b/>
                <w:bCs/>
                <w:color w:val="auto"/>
                <w:szCs w:val="21"/>
                <w:lang w:val="en" w:eastAsia="zh-CN"/>
              </w:rPr>
              <w:t>5</w:t>
            </w:r>
            <w:r>
              <w:rPr>
                <w:rFonts w:hint="eastAsia" w:ascii="Times New Roman" w:hAnsi="Times New Roman" w:eastAsia="宋体" w:cs="Times New Roman"/>
                <w:b/>
                <w:bCs/>
                <w:color w:val="auto"/>
                <w:szCs w:val="21"/>
                <w:lang w:val="en-US" w:eastAsia="zh-CN"/>
              </w:rPr>
              <w:t>分）</w:t>
            </w:r>
          </w:p>
        </w:tc>
        <w:tc>
          <w:tcPr>
            <w:tcW w:w="1591" w:type="dxa"/>
            <w:noWrap w:val="0"/>
            <w:vAlign w:val="center"/>
          </w:tcPr>
          <w:p w14:paraId="57D363DE">
            <w:pP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管理体系</w:t>
            </w:r>
          </w:p>
          <w:p w14:paraId="11B834C4">
            <w:pP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认证</w:t>
            </w:r>
          </w:p>
          <w:p w14:paraId="36540F05">
            <w:pP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（满分</w:t>
            </w:r>
            <w:r>
              <w:rPr>
                <w:rFonts w:hint="default" w:ascii="Times New Roman" w:hAnsi="Times New Roman" w:eastAsia="宋体" w:cs="Times New Roman"/>
                <w:b/>
                <w:bCs/>
                <w:color w:val="auto"/>
                <w:szCs w:val="21"/>
                <w:lang w:val="en" w:eastAsia="zh-CN"/>
              </w:rPr>
              <w:t>3</w:t>
            </w:r>
            <w:r>
              <w:rPr>
                <w:rFonts w:hint="eastAsia" w:ascii="Times New Roman" w:hAnsi="Times New Roman" w:eastAsia="宋体" w:cs="Times New Roman"/>
                <w:b/>
                <w:bCs/>
                <w:color w:val="auto"/>
                <w:szCs w:val="21"/>
                <w:lang w:val="en-US" w:eastAsia="zh-CN"/>
              </w:rPr>
              <w:t>分）</w:t>
            </w:r>
          </w:p>
        </w:tc>
        <w:tc>
          <w:tcPr>
            <w:tcW w:w="5326" w:type="dxa"/>
            <w:noWrap w:val="0"/>
            <w:vAlign w:val="center"/>
          </w:tcPr>
          <w:p w14:paraId="402A7C7E">
            <w:pPr>
              <w:rPr>
                <w:rFonts w:hint="eastAsia" w:ascii="Times New Roman" w:hAnsi="Times New Roman" w:eastAsia="宋体" w:cs="Times New Roman"/>
                <w:color w:val="auto"/>
                <w:szCs w:val="21"/>
                <w:lang w:val="en-US" w:eastAsia="zh-CN"/>
              </w:rPr>
            </w:pPr>
            <w:r>
              <w:rPr>
                <w:rFonts w:hint="eastAsia" w:ascii="宋体" w:hAnsi="宋体" w:cs="宋体"/>
                <w:color w:val="auto"/>
                <w:sz w:val="24"/>
                <w:szCs w:val="24"/>
                <w:highlight w:val="none"/>
                <w:lang w:val="en-US" w:eastAsia="zh-CN"/>
              </w:rPr>
              <w:t>提供有效的质量管理体系证书（ISO 或GB/T），职业健康安全管理体系证书，环境管理体系认证证书，证书范围覆盖所投的产品或服务类别，三证齐全得</w:t>
            </w:r>
            <w:r>
              <w:rPr>
                <w:rFonts w:hint="default" w:ascii="宋体" w:hAnsi="宋体" w:cs="宋体"/>
                <w:color w:val="auto"/>
                <w:sz w:val="24"/>
                <w:szCs w:val="24"/>
                <w:highlight w:val="none"/>
                <w:lang w:val="en" w:eastAsia="zh-CN"/>
              </w:rPr>
              <w:t>3</w:t>
            </w:r>
            <w:r>
              <w:rPr>
                <w:rFonts w:hint="eastAsia" w:ascii="宋体" w:hAnsi="宋体" w:cs="宋体"/>
                <w:color w:val="auto"/>
                <w:sz w:val="24"/>
                <w:szCs w:val="24"/>
                <w:highlight w:val="none"/>
                <w:lang w:val="en-US" w:eastAsia="zh-CN"/>
              </w:rPr>
              <w:t>分，每缺一项扣1分，未提供质量管理体系证书的本项不得分。</w:t>
            </w:r>
          </w:p>
        </w:tc>
      </w:tr>
      <w:tr w14:paraId="15BD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vMerge w:val="continue"/>
            <w:noWrap w:val="0"/>
            <w:vAlign w:val="center"/>
          </w:tcPr>
          <w:p w14:paraId="53B96176">
            <w:pPr>
              <w:widowControl w:val="0"/>
              <w:spacing w:before="0" w:line="324" w:lineRule="auto"/>
              <w:jc w:val="center"/>
              <w:rPr>
                <w:rFonts w:hint="eastAsia" w:ascii="宋体" w:hAnsi="宋体" w:eastAsia="宋体" w:cs="Times New Roman"/>
                <w:color w:val="auto"/>
                <w:kern w:val="2"/>
                <w:sz w:val="24"/>
                <w:szCs w:val="24"/>
                <w:lang w:val="en-US" w:eastAsia="zh-CN" w:bidi="ar-SA"/>
              </w:rPr>
            </w:pPr>
          </w:p>
        </w:tc>
        <w:tc>
          <w:tcPr>
            <w:tcW w:w="1148" w:type="dxa"/>
            <w:vMerge w:val="continue"/>
            <w:noWrap w:val="0"/>
            <w:vAlign w:val="center"/>
          </w:tcPr>
          <w:p w14:paraId="5FAEAAD1">
            <w:pPr>
              <w:rPr>
                <w:rFonts w:hint="eastAsia" w:ascii="Times New Roman" w:hAnsi="Times New Roman" w:eastAsia="宋体" w:cs="Times New Roman"/>
                <w:b/>
                <w:bCs/>
                <w:color w:val="auto"/>
                <w:szCs w:val="21"/>
                <w:lang w:val="en-US" w:eastAsia="zh-CN"/>
              </w:rPr>
            </w:pPr>
          </w:p>
        </w:tc>
        <w:tc>
          <w:tcPr>
            <w:tcW w:w="1591" w:type="dxa"/>
            <w:noWrap w:val="0"/>
            <w:vAlign w:val="center"/>
          </w:tcPr>
          <w:p w14:paraId="4CF8353C">
            <w:pP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类似项目业绩</w:t>
            </w:r>
          </w:p>
          <w:p w14:paraId="73E3914B">
            <w:pPr>
              <w:rPr>
                <w:rFonts w:hint="eastAsia" w:ascii="Times New Roman" w:hAnsi="Times New Roman" w:eastAsia="宋体" w:cs="Times New Roman"/>
                <w:b/>
                <w:bCs/>
                <w:color w:val="auto"/>
                <w:szCs w:val="21"/>
                <w:lang w:eastAsia="zh-CN"/>
              </w:rPr>
            </w:pPr>
            <w:r>
              <w:rPr>
                <w:rFonts w:hint="eastAsia" w:ascii="Times New Roman" w:hAnsi="Times New Roman" w:eastAsia="宋体" w:cs="Times New Roman"/>
                <w:b/>
                <w:bCs/>
                <w:color w:val="auto"/>
                <w:szCs w:val="21"/>
                <w:lang w:val="en-US" w:eastAsia="zh-CN"/>
              </w:rPr>
              <w:t>（满分</w:t>
            </w:r>
            <w:r>
              <w:rPr>
                <w:rFonts w:hint="default" w:ascii="Times New Roman" w:hAnsi="Times New Roman" w:eastAsia="宋体" w:cs="Times New Roman"/>
                <w:b/>
                <w:bCs/>
                <w:color w:val="auto"/>
                <w:szCs w:val="21"/>
                <w:lang w:val="en" w:eastAsia="zh-CN"/>
              </w:rPr>
              <w:t>2</w:t>
            </w:r>
            <w:r>
              <w:rPr>
                <w:rFonts w:hint="eastAsia" w:ascii="Times New Roman" w:hAnsi="Times New Roman" w:eastAsia="宋体" w:cs="Times New Roman"/>
                <w:b/>
                <w:bCs/>
                <w:color w:val="auto"/>
                <w:szCs w:val="21"/>
                <w:lang w:val="en-US" w:eastAsia="zh-CN"/>
              </w:rPr>
              <w:t>分）</w:t>
            </w:r>
          </w:p>
        </w:tc>
        <w:tc>
          <w:tcPr>
            <w:tcW w:w="5326" w:type="dxa"/>
            <w:noWrap w:val="0"/>
            <w:vAlign w:val="center"/>
          </w:tcPr>
          <w:p w14:paraId="464B2A05">
            <w:pPr>
              <w:rPr>
                <w:rFonts w:hint="eastAsia"/>
                <w:color w:val="auto"/>
              </w:rPr>
            </w:pPr>
            <w:r>
              <w:rPr>
                <w:rFonts w:hint="eastAsia"/>
                <w:color w:val="auto"/>
              </w:rPr>
              <w:t>供应商每提供一项自2023年以来与类似的项目业绩1个得</w:t>
            </w:r>
            <w:r>
              <w:rPr>
                <w:rFonts w:hint="default"/>
                <w:color w:val="auto"/>
                <w:lang w:val="en"/>
              </w:rPr>
              <w:t>2</w:t>
            </w:r>
            <w:r>
              <w:rPr>
                <w:rFonts w:hint="eastAsia"/>
                <w:color w:val="auto"/>
              </w:rPr>
              <w:t>分，未提供类似项目业绩的不得分。</w:t>
            </w:r>
          </w:p>
          <w:p w14:paraId="72BC8D7E">
            <w:pPr>
              <w:rPr>
                <w:rFonts w:hint="eastAsia" w:ascii="Times New Roman" w:hAnsi="Times New Roman" w:eastAsia="宋体" w:cs="Times New Roman"/>
                <w:color w:val="auto"/>
                <w:szCs w:val="21"/>
              </w:rPr>
            </w:pPr>
            <w:r>
              <w:rPr>
                <w:rFonts w:hint="eastAsia"/>
                <w:color w:val="auto"/>
              </w:rPr>
              <w:t>【注：类似项目业绩是指：与本项目采购类型相类似的项目，响应文件中须提供类似项目的合同（协议）或中标（成交）通知书等复印件</w:t>
            </w:r>
            <w:r>
              <w:rPr>
                <w:rFonts w:hint="eastAsia"/>
                <w:color w:val="auto"/>
                <w:lang w:eastAsia="zh-CN"/>
              </w:rPr>
              <w:t>】</w:t>
            </w:r>
          </w:p>
        </w:tc>
      </w:tr>
      <w:tr w14:paraId="2E9B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0"/>
            <w:vAlign w:val="center"/>
          </w:tcPr>
          <w:p w14:paraId="561A989E">
            <w:pPr>
              <w:widowControl w:val="0"/>
              <w:spacing w:before="0" w:line="324" w:lineRule="auto"/>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1148" w:type="dxa"/>
            <w:vMerge w:val="restart"/>
            <w:noWrap w:val="0"/>
            <w:vAlign w:val="center"/>
          </w:tcPr>
          <w:p w14:paraId="692E35A0">
            <w:pPr>
              <w:rPr>
                <w:rFonts w:hint="eastAsia"/>
                <w:b/>
                <w:bCs/>
                <w:color w:val="auto"/>
              </w:rPr>
            </w:pPr>
            <w:r>
              <w:rPr>
                <w:rFonts w:hint="eastAsia"/>
                <w:b/>
                <w:bCs/>
                <w:color w:val="auto"/>
              </w:rPr>
              <w:t>技术部分</w:t>
            </w:r>
          </w:p>
          <w:p w14:paraId="3C68978D">
            <w:pPr>
              <w:rPr>
                <w:rFonts w:hint="default" w:ascii="Times New Roman" w:hAnsi="Times New Roman" w:eastAsia="宋体" w:cs="Times New Roman"/>
                <w:color w:val="auto"/>
                <w:szCs w:val="21"/>
                <w:lang w:val="en-US" w:eastAsia="zh-CN"/>
              </w:rPr>
            </w:pPr>
            <w:r>
              <w:rPr>
                <w:rFonts w:hint="eastAsia"/>
                <w:b/>
                <w:bCs/>
                <w:color w:val="auto"/>
              </w:rPr>
              <w:t>（满分7</w:t>
            </w:r>
            <w:r>
              <w:rPr>
                <w:rFonts w:hint="default"/>
                <w:b/>
                <w:bCs/>
                <w:color w:val="auto"/>
                <w:lang w:val="en"/>
              </w:rPr>
              <w:t>5</w:t>
            </w:r>
            <w:r>
              <w:rPr>
                <w:rFonts w:hint="eastAsia"/>
                <w:b/>
                <w:bCs/>
                <w:color w:val="auto"/>
              </w:rPr>
              <w:t>分</w:t>
            </w:r>
          </w:p>
        </w:tc>
        <w:tc>
          <w:tcPr>
            <w:tcW w:w="1591" w:type="dxa"/>
            <w:noWrap w:val="0"/>
            <w:vAlign w:val="center"/>
          </w:tcPr>
          <w:p w14:paraId="0882046F">
            <w:pPr>
              <w:keepNext w:val="0"/>
              <w:keepLines w:val="0"/>
              <w:widowControl/>
              <w:suppressLineNumbers w:val="0"/>
              <w:jc w:val="center"/>
              <w:textAlignment w:val="center"/>
              <w:rPr>
                <w:rFonts w:hint="eastAsia" w:ascii="Times New Roman" w:hAnsi="Times New Roman" w:eastAsia="宋体" w:cs="Times New Roman"/>
                <w:color w:val="auto"/>
                <w:szCs w:val="21"/>
                <w:lang w:val="en-US" w:eastAsia="zh-CN"/>
              </w:rPr>
            </w:pPr>
            <w:r>
              <w:rPr>
                <w:rFonts w:hint="eastAsia" w:ascii="宋体" w:hAnsi="宋体" w:eastAsia="宋体" w:cs="宋体"/>
                <w:b/>
                <w:i w:val="0"/>
                <w:color w:val="auto"/>
                <w:kern w:val="0"/>
                <w:sz w:val="22"/>
                <w:szCs w:val="22"/>
                <w:u w:val="none"/>
                <w:lang w:val="en-US" w:eastAsia="zh-CN" w:bidi="ar"/>
              </w:rPr>
              <w:t>项目实施服务方案评审</w:t>
            </w:r>
            <w:r>
              <w:rPr>
                <w:rFonts w:hint="eastAsia" w:ascii="宋体" w:hAnsi="宋体" w:eastAsia="宋体" w:cs="宋体"/>
                <w:b/>
                <w:i w:val="0"/>
                <w:color w:val="auto"/>
                <w:kern w:val="0"/>
                <w:sz w:val="22"/>
                <w:szCs w:val="22"/>
                <w:u w:val="none"/>
                <w:lang w:val="en-US" w:eastAsia="zh-CN" w:bidi="ar"/>
              </w:rPr>
              <w:br w:type="textWrapping"/>
            </w:r>
            <w:r>
              <w:rPr>
                <w:rFonts w:hint="eastAsia" w:ascii="宋体" w:hAnsi="宋体" w:eastAsia="宋体" w:cs="宋体"/>
                <w:b/>
                <w:i w:val="0"/>
                <w:color w:val="auto"/>
                <w:kern w:val="0"/>
                <w:sz w:val="22"/>
                <w:szCs w:val="22"/>
                <w:u w:val="none"/>
                <w:lang w:val="en-US" w:eastAsia="zh-CN" w:bidi="ar"/>
              </w:rPr>
              <w:t>（满分</w:t>
            </w:r>
            <w:r>
              <w:rPr>
                <w:rFonts w:hint="default" w:ascii="宋体" w:hAnsi="宋体" w:eastAsia="宋体" w:cs="宋体"/>
                <w:b/>
                <w:i w:val="0"/>
                <w:color w:val="auto"/>
                <w:kern w:val="0"/>
                <w:sz w:val="22"/>
                <w:szCs w:val="22"/>
                <w:u w:val="none"/>
                <w:lang w:val="en" w:eastAsia="zh-CN" w:bidi="ar"/>
              </w:rPr>
              <w:t>25</w:t>
            </w:r>
            <w:r>
              <w:rPr>
                <w:rFonts w:hint="eastAsia" w:ascii="宋体" w:hAnsi="宋体" w:eastAsia="宋体" w:cs="宋体"/>
                <w:b/>
                <w:i w:val="0"/>
                <w:color w:val="auto"/>
                <w:kern w:val="0"/>
                <w:sz w:val="22"/>
                <w:szCs w:val="22"/>
                <w:u w:val="none"/>
                <w:lang w:val="en-US" w:eastAsia="zh-CN" w:bidi="ar"/>
              </w:rPr>
              <w:t>分）</w:t>
            </w:r>
          </w:p>
        </w:tc>
        <w:tc>
          <w:tcPr>
            <w:tcW w:w="5326" w:type="dxa"/>
            <w:noWrap w:val="0"/>
            <w:vAlign w:val="center"/>
          </w:tcPr>
          <w:p w14:paraId="2748F321">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第一个档次（25分）：网络现状分析清晰，前期调研情况详细；网络服务方案科学合理、内容完整且有针对性；针对每个接入点位的分析及组网方案切实可行；队伍组织合理，保障能力强，保障方案完整；保障性强，实施过程无安全风险，实施速度最优，业务不中断；</w:t>
            </w:r>
          </w:p>
          <w:p w14:paraId="68DA8FAC">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第二个档次（</w:t>
            </w:r>
            <w:r>
              <w:rPr>
                <w:rFonts w:hint="eastAsia" w:ascii="Times New Roman" w:hAnsi="Times New Roman" w:eastAsia="宋体" w:cs="Times New Roman"/>
                <w:color w:val="auto"/>
                <w:szCs w:val="21"/>
                <w:lang w:val="en-US" w:eastAsia="zh-CN"/>
              </w:rPr>
              <w:t>20</w:t>
            </w:r>
            <w:r>
              <w:rPr>
                <w:rFonts w:hint="eastAsia" w:ascii="Times New Roman" w:hAnsi="Times New Roman" w:eastAsia="宋体" w:cs="Times New Roman"/>
                <w:color w:val="auto"/>
                <w:szCs w:val="21"/>
              </w:rPr>
              <w:t>分）：网络现状分析完整，前期调研情况完整；网络服务方案科学合理、内容基本完整但针对性一般；接入点位的分析及组网方案具备可行性；队伍组织合理，保障能力相对较强，保障方案基本完整；保障性较强，实施过程安全风险可控，实施速度优，能保证业务的延续性；</w:t>
            </w:r>
          </w:p>
          <w:p w14:paraId="55CE7378">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第三个档次（</w:t>
            </w:r>
            <w:r>
              <w:rPr>
                <w:rFonts w:hint="eastAsia" w:ascii="Times New Roman" w:hAnsi="Times New Roman" w:eastAsia="宋体" w:cs="Times New Roman"/>
                <w:color w:val="auto"/>
                <w:szCs w:val="21"/>
                <w:lang w:val="en-US" w:eastAsia="zh-CN"/>
              </w:rPr>
              <w:t>15</w:t>
            </w:r>
            <w:r>
              <w:rPr>
                <w:rFonts w:hint="eastAsia" w:ascii="Times New Roman" w:hAnsi="Times New Roman" w:eastAsia="宋体" w:cs="Times New Roman"/>
                <w:color w:val="auto"/>
                <w:szCs w:val="21"/>
              </w:rPr>
              <w:t>分）：网络现状分析一般，前期调研情况一般 ；网络服务方案、接入点位分析及组网方案内容及针对性一般；队伍组织弱，保障能力、保障方案一般；保障性弱，实施过程安全风险大，实施速度慢，业务延续性保障一般；</w:t>
            </w:r>
          </w:p>
          <w:p w14:paraId="53C490D8">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第四个档次（</w:t>
            </w:r>
            <w:r>
              <w:rPr>
                <w:rFonts w:hint="eastAsia" w:ascii="Times New Roman" w:hAnsi="Times New Roman" w:eastAsia="宋体" w:cs="Times New Roman"/>
                <w:color w:val="auto"/>
                <w:szCs w:val="21"/>
                <w:lang w:val="en-US" w:eastAsia="zh-CN"/>
              </w:rPr>
              <w:t>10</w:t>
            </w:r>
            <w:r>
              <w:rPr>
                <w:rFonts w:hint="eastAsia" w:ascii="Times New Roman" w:hAnsi="Times New Roman" w:eastAsia="宋体" w:cs="Times New Roman"/>
                <w:color w:val="auto"/>
                <w:szCs w:val="21"/>
              </w:rPr>
              <w:t>分）：网络现状分析</w:t>
            </w:r>
            <w:r>
              <w:rPr>
                <w:rFonts w:hint="eastAsia" w:ascii="Times New Roman" w:hAnsi="Times New Roman" w:eastAsia="宋体" w:cs="Times New Roman"/>
                <w:color w:val="auto"/>
                <w:szCs w:val="21"/>
                <w:lang w:eastAsia="zh-CN"/>
              </w:rPr>
              <w:t>简单</w:t>
            </w:r>
            <w:r>
              <w:rPr>
                <w:rFonts w:hint="eastAsia" w:ascii="Times New Roman" w:hAnsi="Times New Roman" w:eastAsia="宋体" w:cs="Times New Roman"/>
                <w:color w:val="auto"/>
                <w:szCs w:val="21"/>
              </w:rPr>
              <w:t>，前期调研情况</w:t>
            </w:r>
            <w:r>
              <w:rPr>
                <w:rFonts w:hint="eastAsia" w:ascii="Times New Roman" w:hAnsi="Times New Roman" w:eastAsia="宋体" w:cs="Times New Roman"/>
                <w:color w:val="auto"/>
                <w:szCs w:val="21"/>
                <w:lang w:eastAsia="zh-CN"/>
              </w:rPr>
              <w:t>简单</w:t>
            </w:r>
            <w:r>
              <w:rPr>
                <w:rFonts w:hint="eastAsia" w:ascii="Times New Roman" w:hAnsi="Times New Roman" w:eastAsia="宋体" w:cs="Times New Roman"/>
                <w:color w:val="auto"/>
                <w:szCs w:val="21"/>
              </w:rPr>
              <w:t xml:space="preserve"> ；网络服务方案、接入点位分析及组网方案内容及针对性</w:t>
            </w:r>
            <w:r>
              <w:rPr>
                <w:rFonts w:hint="eastAsia" w:ascii="Times New Roman" w:hAnsi="Times New Roman" w:eastAsia="宋体" w:cs="Times New Roman"/>
                <w:color w:val="auto"/>
                <w:szCs w:val="21"/>
                <w:lang w:eastAsia="zh-CN"/>
              </w:rPr>
              <w:t>简单</w:t>
            </w:r>
            <w:r>
              <w:rPr>
                <w:rFonts w:hint="eastAsia" w:ascii="Times New Roman" w:hAnsi="Times New Roman" w:eastAsia="宋体" w:cs="Times New Roman"/>
                <w:color w:val="auto"/>
                <w:szCs w:val="21"/>
              </w:rPr>
              <w:t>；队伍组织弱，保障能力、保障方案</w:t>
            </w:r>
            <w:r>
              <w:rPr>
                <w:rFonts w:hint="eastAsia" w:ascii="Times New Roman" w:hAnsi="Times New Roman" w:eastAsia="宋体" w:cs="Times New Roman"/>
                <w:color w:val="auto"/>
                <w:szCs w:val="21"/>
                <w:lang w:eastAsia="zh-CN"/>
              </w:rPr>
              <w:t>简单</w:t>
            </w:r>
            <w:r>
              <w:rPr>
                <w:rFonts w:hint="eastAsia" w:ascii="Times New Roman" w:hAnsi="Times New Roman" w:eastAsia="宋体" w:cs="Times New Roman"/>
                <w:color w:val="auto"/>
                <w:szCs w:val="21"/>
              </w:rPr>
              <w:t>；保障性弱，实施过程</w:t>
            </w:r>
            <w:r>
              <w:rPr>
                <w:rFonts w:hint="eastAsia" w:ascii="Times New Roman" w:hAnsi="Times New Roman" w:eastAsia="宋体" w:cs="Times New Roman"/>
                <w:color w:val="auto"/>
                <w:szCs w:val="21"/>
                <w:lang w:eastAsia="zh-CN"/>
              </w:rPr>
              <w:t>存在较大</w:t>
            </w:r>
            <w:r>
              <w:rPr>
                <w:rFonts w:hint="eastAsia" w:ascii="Times New Roman" w:hAnsi="Times New Roman" w:eastAsia="宋体" w:cs="Times New Roman"/>
                <w:color w:val="auto"/>
                <w:szCs w:val="21"/>
              </w:rPr>
              <w:t>安全风险，实施速度慢，业务延续性保障</w:t>
            </w:r>
            <w:r>
              <w:rPr>
                <w:rFonts w:hint="eastAsia" w:ascii="Times New Roman" w:hAnsi="Times New Roman" w:eastAsia="宋体" w:cs="Times New Roman"/>
                <w:color w:val="auto"/>
                <w:szCs w:val="21"/>
                <w:lang w:eastAsia="zh-CN"/>
              </w:rPr>
              <w:t>不具有操作性</w:t>
            </w:r>
            <w:r>
              <w:rPr>
                <w:rFonts w:hint="eastAsia" w:ascii="Times New Roman" w:hAnsi="Times New Roman" w:eastAsia="宋体" w:cs="Times New Roman"/>
                <w:color w:val="auto"/>
                <w:szCs w:val="21"/>
              </w:rPr>
              <w:t>；</w:t>
            </w:r>
          </w:p>
          <w:p w14:paraId="3D77E324">
            <w:pPr>
              <w:rPr>
                <w:rFonts w:hint="eastAsia" w:ascii="Times New Roman" w:hAnsi="Times New Roman" w:eastAsia="宋体" w:cs="Times New Roman"/>
                <w:color w:val="auto"/>
                <w:szCs w:val="21"/>
                <w:lang w:val="en-US" w:eastAsia="zh-CN"/>
              </w:rPr>
            </w:pPr>
          </w:p>
        </w:tc>
      </w:tr>
      <w:tr w14:paraId="08EA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26C21EFD">
            <w:pPr>
              <w:widowControl w:val="0"/>
              <w:spacing w:before="0" w:line="324" w:lineRule="auto"/>
              <w:jc w:val="center"/>
              <w:rPr>
                <w:rFonts w:hint="eastAsia" w:ascii="宋体" w:hAnsi="宋体" w:eastAsia="宋体" w:cs="Times New Roman"/>
                <w:color w:val="auto"/>
                <w:kern w:val="2"/>
                <w:sz w:val="24"/>
                <w:szCs w:val="24"/>
                <w:lang w:val="en-US" w:eastAsia="zh-CN" w:bidi="ar-SA"/>
              </w:rPr>
            </w:pPr>
          </w:p>
        </w:tc>
        <w:tc>
          <w:tcPr>
            <w:tcW w:w="1148" w:type="dxa"/>
            <w:vMerge w:val="continue"/>
            <w:noWrap w:val="0"/>
            <w:vAlign w:val="center"/>
          </w:tcPr>
          <w:p w14:paraId="313178EF">
            <w:pPr>
              <w:rPr>
                <w:rFonts w:hint="eastAsia" w:ascii="Times New Roman" w:hAnsi="Times New Roman" w:eastAsia="宋体" w:cs="Times New Roman"/>
                <w:color w:val="auto"/>
                <w:szCs w:val="21"/>
                <w:lang w:val="en-US" w:eastAsia="zh-CN"/>
              </w:rPr>
            </w:pPr>
          </w:p>
        </w:tc>
        <w:tc>
          <w:tcPr>
            <w:tcW w:w="1591" w:type="dxa"/>
            <w:noWrap w:val="0"/>
            <w:vAlign w:val="center"/>
          </w:tcPr>
          <w:p w14:paraId="15309CD8">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运行维护方案</w:t>
            </w:r>
          </w:p>
          <w:p w14:paraId="346FB03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宋体" w:hAnsi="宋体" w:eastAsia="宋体" w:cs="宋体"/>
                <w:b/>
                <w:i w:val="0"/>
                <w:color w:val="auto"/>
                <w:kern w:val="0"/>
                <w:sz w:val="22"/>
                <w:szCs w:val="22"/>
                <w:u w:val="none"/>
                <w:lang w:val="en-US" w:eastAsia="zh-CN" w:bidi="ar"/>
              </w:rPr>
              <w:t>（满分20分）</w:t>
            </w:r>
          </w:p>
        </w:tc>
        <w:tc>
          <w:tcPr>
            <w:tcW w:w="5326" w:type="dxa"/>
            <w:noWrap w:val="0"/>
            <w:vAlign w:val="center"/>
          </w:tcPr>
          <w:p w14:paraId="0B4B2327">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第一个档次（20分）：运行维护方案内容完整、规范、详细、针对性强；运行维护计划具体、切合实际；运行维护团队强大、专业能力强，熟悉项目涉及的接入点位具体情况及维护重难点；针对性服务经验丰富，运行维护体系完善，完全满足采购人实际需求；</w:t>
            </w:r>
          </w:p>
          <w:p w14:paraId="29B564F0">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第二个档次（</w:t>
            </w:r>
            <w:r>
              <w:rPr>
                <w:rFonts w:hint="eastAsia" w:ascii="Times New Roman" w:hAnsi="Times New Roman" w:eastAsia="宋体" w:cs="Times New Roman"/>
                <w:color w:val="auto"/>
                <w:szCs w:val="21"/>
                <w:lang w:val="en-US" w:eastAsia="zh-CN"/>
              </w:rPr>
              <w:t>15</w:t>
            </w:r>
            <w:r>
              <w:rPr>
                <w:rFonts w:hint="eastAsia" w:ascii="Times New Roman" w:hAnsi="Times New Roman" w:eastAsia="宋体" w:cs="Times New Roman"/>
                <w:color w:val="auto"/>
                <w:szCs w:val="21"/>
              </w:rPr>
              <w:t>分）：运行维护方案内容完善、符合实际、有一定针对性；运行维护计划完整且基本可行；运行维护团队一般、专业能力一般，了解项目涉及的接入点位具体情况及维护重难点；针对性服务经验一般，维护体系一般，可以满足采购人实际需求；</w:t>
            </w:r>
          </w:p>
          <w:p w14:paraId="1D851FD8">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第三个档次（</w:t>
            </w:r>
            <w:r>
              <w:rPr>
                <w:rFonts w:hint="eastAsia" w:ascii="Times New Roman" w:hAnsi="Times New Roman" w:eastAsia="宋体" w:cs="Times New Roman"/>
                <w:color w:val="auto"/>
                <w:szCs w:val="21"/>
                <w:lang w:val="en-US" w:eastAsia="zh-CN"/>
              </w:rPr>
              <w:t>10</w:t>
            </w:r>
            <w:r>
              <w:rPr>
                <w:rFonts w:hint="eastAsia" w:ascii="Times New Roman" w:hAnsi="Times New Roman" w:eastAsia="宋体" w:cs="Times New Roman"/>
                <w:color w:val="auto"/>
                <w:szCs w:val="21"/>
              </w:rPr>
              <w:t>分）：运行维护方案内容完善、符合实际、针对性差，运行维护计划差，运行维护团队差、专业能力差，不了解项目接入点位具体情况及维护重难点，无针对性服务经验，运行维护体系差，基本满足采购人实际需求；</w:t>
            </w:r>
          </w:p>
          <w:p w14:paraId="6715D211">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第四个档次（</w:t>
            </w:r>
            <w:r>
              <w:rPr>
                <w:rFonts w:hint="eastAsia" w:ascii="Times New Roman" w:hAnsi="Times New Roman" w:eastAsia="宋体" w:cs="Times New Roman"/>
                <w:color w:val="auto"/>
                <w:szCs w:val="21"/>
                <w:lang w:val="en-US" w:eastAsia="zh-CN"/>
              </w:rPr>
              <w:t>5</w:t>
            </w:r>
            <w:r>
              <w:rPr>
                <w:rFonts w:hint="eastAsia" w:ascii="Times New Roman" w:hAnsi="Times New Roman" w:eastAsia="宋体" w:cs="Times New Roman"/>
                <w:color w:val="auto"/>
                <w:szCs w:val="21"/>
              </w:rPr>
              <w:t>分）：运行维护方案内容</w:t>
            </w:r>
            <w:r>
              <w:rPr>
                <w:rFonts w:hint="eastAsia" w:ascii="Times New Roman" w:hAnsi="Times New Roman" w:eastAsia="宋体" w:cs="Times New Roman"/>
                <w:color w:val="auto"/>
                <w:szCs w:val="21"/>
                <w:lang w:eastAsia="zh-CN"/>
              </w:rPr>
              <w:t>不</w:t>
            </w:r>
            <w:r>
              <w:rPr>
                <w:rFonts w:hint="eastAsia" w:ascii="Times New Roman" w:hAnsi="Times New Roman" w:eastAsia="宋体" w:cs="Times New Roman"/>
                <w:color w:val="auto"/>
                <w:szCs w:val="21"/>
              </w:rPr>
              <w:t>完善、</w:t>
            </w:r>
            <w:r>
              <w:rPr>
                <w:rFonts w:hint="eastAsia" w:ascii="Times New Roman" w:hAnsi="Times New Roman" w:eastAsia="宋体" w:cs="Times New Roman"/>
                <w:color w:val="auto"/>
                <w:szCs w:val="21"/>
                <w:lang w:eastAsia="zh-CN"/>
              </w:rPr>
              <w:t>与</w:t>
            </w:r>
            <w:r>
              <w:rPr>
                <w:rFonts w:hint="eastAsia" w:ascii="Times New Roman" w:hAnsi="Times New Roman" w:eastAsia="宋体" w:cs="Times New Roman"/>
                <w:color w:val="auto"/>
                <w:szCs w:val="21"/>
              </w:rPr>
              <w:t>实际</w:t>
            </w:r>
            <w:r>
              <w:rPr>
                <w:rFonts w:hint="eastAsia" w:ascii="Times New Roman" w:hAnsi="Times New Roman" w:eastAsia="宋体" w:cs="Times New Roman"/>
                <w:color w:val="auto"/>
                <w:szCs w:val="21"/>
                <w:lang w:eastAsia="zh-CN"/>
              </w:rPr>
              <w:t>情况不相符</w:t>
            </w:r>
            <w:r>
              <w:rPr>
                <w:rFonts w:hint="eastAsia" w:ascii="Times New Roman" w:hAnsi="Times New Roman" w:eastAsia="宋体" w:cs="Times New Roman"/>
                <w:color w:val="auto"/>
                <w:szCs w:val="21"/>
              </w:rPr>
              <w:t>、针对性差，运行维护计划</w:t>
            </w:r>
            <w:r>
              <w:rPr>
                <w:rFonts w:hint="eastAsia" w:ascii="Times New Roman" w:hAnsi="Times New Roman" w:eastAsia="宋体" w:cs="Times New Roman"/>
                <w:color w:val="auto"/>
                <w:szCs w:val="21"/>
                <w:lang w:eastAsia="zh-CN"/>
              </w:rPr>
              <w:t>无可操作性</w:t>
            </w:r>
            <w:r>
              <w:rPr>
                <w:rFonts w:hint="eastAsia" w:ascii="Times New Roman" w:hAnsi="Times New Roman" w:eastAsia="宋体" w:cs="Times New Roman"/>
                <w:color w:val="auto"/>
                <w:szCs w:val="21"/>
              </w:rPr>
              <w:t>，运行维护团队专业能力差，不了解项目接入点位具体情况及维护重难点，无针对性服务经验，运行维护体系差，满足</w:t>
            </w:r>
            <w:r>
              <w:rPr>
                <w:rFonts w:hint="eastAsia" w:ascii="Times New Roman" w:hAnsi="Times New Roman" w:eastAsia="宋体" w:cs="Times New Roman"/>
                <w:color w:val="auto"/>
                <w:szCs w:val="21"/>
                <w:lang w:eastAsia="zh-CN"/>
              </w:rPr>
              <w:t>不了</w:t>
            </w:r>
            <w:r>
              <w:rPr>
                <w:rFonts w:hint="eastAsia" w:ascii="Times New Roman" w:hAnsi="Times New Roman" w:eastAsia="宋体" w:cs="Times New Roman"/>
                <w:color w:val="auto"/>
                <w:szCs w:val="21"/>
              </w:rPr>
              <w:t>采购人实际需求；</w:t>
            </w:r>
          </w:p>
          <w:p w14:paraId="613292D6">
            <w:pPr>
              <w:rPr>
                <w:rFonts w:hint="eastAsia" w:ascii="Times New Roman" w:hAnsi="Times New Roman" w:eastAsia="宋体" w:cs="Times New Roman"/>
                <w:color w:val="auto"/>
                <w:szCs w:val="21"/>
              </w:rPr>
            </w:pPr>
          </w:p>
        </w:tc>
      </w:tr>
      <w:tr w14:paraId="1010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37A90388">
            <w:pPr>
              <w:widowControl w:val="0"/>
              <w:spacing w:before="0" w:line="324" w:lineRule="auto"/>
              <w:jc w:val="center"/>
              <w:rPr>
                <w:rFonts w:hint="eastAsia" w:ascii="宋体" w:hAnsi="宋体" w:eastAsia="宋体" w:cs="Times New Roman"/>
                <w:color w:val="auto"/>
                <w:kern w:val="2"/>
                <w:sz w:val="24"/>
                <w:szCs w:val="24"/>
                <w:lang w:val="en-US" w:eastAsia="zh-CN" w:bidi="ar-SA"/>
              </w:rPr>
            </w:pPr>
          </w:p>
        </w:tc>
        <w:tc>
          <w:tcPr>
            <w:tcW w:w="1148" w:type="dxa"/>
            <w:vMerge w:val="continue"/>
            <w:noWrap w:val="0"/>
            <w:vAlign w:val="center"/>
          </w:tcPr>
          <w:p w14:paraId="134F040C">
            <w:pPr>
              <w:rPr>
                <w:rFonts w:hint="eastAsia" w:ascii="Times New Roman" w:hAnsi="Times New Roman" w:eastAsia="宋体" w:cs="Times New Roman"/>
                <w:color w:val="auto"/>
                <w:szCs w:val="21"/>
                <w:lang w:val="en-US" w:eastAsia="zh-CN"/>
              </w:rPr>
            </w:pPr>
          </w:p>
        </w:tc>
        <w:tc>
          <w:tcPr>
            <w:tcW w:w="1591" w:type="dxa"/>
            <w:noWrap w:val="0"/>
            <w:vAlign w:val="center"/>
          </w:tcPr>
          <w:p w14:paraId="68687702">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应急预案评审</w:t>
            </w:r>
          </w:p>
          <w:p w14:paraId="1C9E4022">
            <w:pPr>
              <w:keepNext w:val="0"/>
              <w:keepLines w:val="0"/>
              <w:widowControl/>
              <w:suppressLineNumbers w:val="0"/>
              <w:jc w:val="center"/>
              <w:textAlignment w:val="center"/>
              <w:rPr>
                <w:rFonts w:hint="eastAsia" w:ascii="Times New Roman" w:hAnsi="Times New Roman" w:eastAsia="宋体" w:cs="Times New Roman"/>
                <w:color w:val="auto"/>
                <w:szCs w:val="21"/>
                <w:lang w:eastAsia="zh-CN"/>
              </w:rPr>
            </w:pPr>
            <w:r>
              <w:rPr>
                <w:rFonts w:hint="eastAsia" w:ascii="宋体" w:hAnsi="宋体" w:eastAsia="宋体" w:cs="宋体"/>
                <w:b/>
                <w:i w:val="0"/>
                <w:color w:val="auto"/>
                <w:kern w:val="0"/>
                <w:sz w:val="22"/>
                <w:szCs w:val="22"/>
                <w:u w:val="none"/>
                <w:lang w:val="en-US" w:eastAsia="zh-CN" w:bidi="ar"/>
              </w:rPr>
              <w:t>（满分15分）</w:t>
            </w:r>
          </w:p>
        </w:tc>
        <w:tc>
          <w:tcPr>
            <w:tcW w:w="5326" w:type="dxa"/>
            <w:noWrap w:val="0"/>
            <w:vAlign w:val="center"/>
          </w:tcPr>
          <w:p w14:paraId="5E905C80">
            <w:pPr>
              <w:rPr>
                <w:rFonts w:hint="eastAsia" w:ascii="宋体" w:hAnsi="宋体" w:eastAsia="宋体" w:cs="宋体"/>
                <w:color w:val="auto"/>
                <w:sz w:val="24"/>
              </w:rPr>
            </w:pPr>
            <w:r>
              <w:rPr>
                <w:rFonts w:hint="eastAsia" w:ascii="宋体" w:hAnsi="宋体" w:eastAsia="宋体" w:cs="宋体"/>
                <w:color w:val="auto"/>
                <w:sz w:val="24"/>
              </w:rPr>
              <w:t>第一个档次（15分）：供应商应急体系完备，应急响应机制合理，应急预案</w:t>
            </w:r>
            <w:r>
              <w:rPr>
                <w:rFonts w:ascii="宋体" w:hAnsi="宋体" w:eastAsia="宋体" w:cs="宋体"/>
                <w:color w:val="auto"/>
                <w:kern w:val="0"/>
                <w:sz w:val="24"/>
                <w:szCs w:val="24"/>
                <w:lang w:val="en-US" w:eastAsia="zh-CN" w:bidi="ar"/>
              </w:rPr>
              <w:t>包含应急组织架构、人员职责分工、故障等级划分、应急响应流程、跨部门联动机制、业务恢复验证、事后复盘与整改全体系内容</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预案架构完整、要素齐全、贴合本项目实际链路租用场景</w:t>
            </w:r>
            <w:r>
              <w:rPr>
                <w:rFonts w:hint="eastAsia" w:ascii="宋体" w:hAnsi="宋体" w:eastAsia="宋体" w:cs="宋体"/>
                <w:color w:val="auto"/>
                <w:kern w:val="0"/>
                <w:sz w:val="24"/>
                <w:szCs w:val="24"/>
                <w:lang w:val="en-US" w:eastAsia="zh-CN" w:bidi="ar"/>
              </w:rPr>
              <w:t>，完</w:t>
            </w:r>
            <w:r>
              <w:rPr>
                <w:rFonts w:hint="eastAsia" w:ascii="宋体" w:hAnsi="宋体" w:eastAsia="宋体" w:cs="宋体"/>
                <w:color w:val="auto"/>
                <w:sz w:val="24"/>
              </w:rPr>
              <w:t>全满足采购人实际需求；</w:t>
            </w:r>
          </w:p>
          <w:p w14:paraId="187D97E6">
            <w:pPr>
              <w:keepNext w:val="0"/>
              <w:keepLines w:val="0"/>
              <w:widowControl/>
              <w:suppressLineNumbers w:val="0"/>
              <w:jc w:val="left"/>
              <w:rPr>
                <w:rFonts w:hint="eastAsia" w:ascii="宋体" w:hAnsi="宋体" w:eastAsia="宋体" w:cs="宋体"/>
                <w:color w:val="auto"/>
                <w:sz w:val="24"/>
              </w:rPr>
            </w:pPr>
            <w:r>
              <w:rPr>
                <w:rFonts w:hint="eastAsia" w:ascii="宋体" w:hAnsi="宋体" w:eastAsia="宋体" w:cs="宋体"/>
                <w:color w:val="auto"/>
                <w:sz w:val="24"/>
              </w:rPr>
              <w:t>第二个档次（10分）：供应商具备一定的应急体系，应急预案</w:t>
            </w:r>
            <w:r>
              <w:rPr>
                <w:rFonts w:ascii="宋体" w:hAnsi="宋体" w:eastAsia="宋体" w:cs="宋体"/>
                <w:color w:val="auto"/>
                <w:kern w:val="0"/>
                <w:sz w:val="24"/>
                <w:szCs w:val="24"/>
                <w:lang w:val="en-US" w:eastAsia="zh-CN" w:bidi="ar"/>
              </w:rPr>
              <w:t>包含应急组织架构、人员职责分工、故障等级划分、应急响应流程、跨部门联动机制、业务恢复验证、事后复盘与整改全体系内容</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核心模块缺失 1-2 项、框架基本完整</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sz w:val="24"/>
              </w:rPr>
              <w:t>能够满足采购人实际需求；</w:t>
            </w:r>
          </w:p>
          <w:p w14:paraId="3756C8C1">
            <w:pPr>
              <w:rPr>
                <w:rFonts w:hint="eastAsia" w:ascii="宋体" w:hAnsi="宋体" w:eastAsia="宋体" w:cs="宋体"/>
                <w:color w:val="auto"/>
                <w:sz w:val="24"/>
              </w:rPr>
            </w:pPr>
            <w:r>
              <w:rPr>
                <w:rFonts w:hint="eastAsia" w:ascii="宋体" w:hAnsi="宋体" w:eastAsia="宋体" w:cs="宋体"/>
                <w:color w:val="auto"/>
                <w:sz w:val="24"/>
              </w:rPr>
              <w:t>第三个档次（5分）：供应商具备一定的应急体系，应急预案</w:t>
            </w:r>
            <w:r>
              <w:rPr>
                <w:rFonts w:ascii="宋体" w:hAnsi="宋体" w:eastAsia="宋体" w:cs="宋体"/>
                <w:color w:val="auto"/>
                <w:kern w:val="0"/>
                <w:sz w:val="24"/>
                <w:szCs w:val="24"/>
                <w:lang w:val="en-US" w:eastAsia="zh-CN" w:bidi="ar"/>
              </w:rPr>
              <w:t>包含应急组织架构、人员职责分工、故障等级划分、应急响应流程、跨部门联动机制、业务恢复验证、事后复盘与整改全体系内容</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无规范架构、内容简略空洞、仅简单文字表述</w:t>
            </w:r>
            <w:r>
              <w:rPr>
                <w:rFonts w:hint="eastAsia" w:ascii="宋体" w:hAnsi="宋体" w:eastAsia="宋体" w:cs="宋体"/>
                <w:color w:val="auto"/>
                <w:kern w:val="0"/>
                <w:sz w:val="24"/>
                <w:szCs w:val="24"/>
                <w:lang w:val="en-US" w:eastAsia="zh-CN" w:bidi="ar"/>
              </w:rPr>
              <w:t>，基本满足</w:t>
            </w:r>
            <w:r>
              <w:rPr>
                <w:rFonts w:hint="eastAsia" w:ascii="宋体" w:hAnsi="宋体" w:eastAsia="宋体" w:cs="宋体"/>
                <w:color w:val="auto"/>
                <w:sz w:val="24"/>
              </w:rPr>
              <w:t>采购人实际需求；</w:t>
            </w:r>
          </w:p>
          <w:p w14:paraId="747DCE8C">
            <w:pPr>
              <w:rPr>
                <w:rFonts w:hint="eastAsia" w:ascii="Times New Roman" w:hAnsi="Times New Roman" w:eastAsia="宋体" w:cs="Times New Roman"/>
                <w:color w:val="auto"/>
                <w:szCs w:val="21"/>
              </w:rPr>
            </w:pPr>
            <w:r>
              <w:rPr>
                <w:rFonts w:hint="eastAsia" w:ascii="宋体" w:hAnsi="宋体" w:eastAsia="宋体" w:cs="宋体"/>
                <w:color w:val="auto"/>
                <w:sz w:val="24"/>
              </w:rPr>
              <w:t>第五个档次（0分）：未提供应急预案的不得分。</w:t>
            </w:r>
          </w:p>
        </w:tc>
      </w:tr>
      <w:tr w14:paraId="0AF3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0"/>
            <w:vAlign w:val="center"/>
          </w:tcPr>
          <w:p w14:paraId="763C405A">
            <w:pPr>
              <w:widowControl w:val="0"/>
              <w:spacing w:before="0" w:line="324" w:lineRule="auto"/>
              <w:jc w:val="center"/>
              <w:rPr>
                <w:rFonts w:hint="eastAsia" w:ascii="宋体" w:hAnsi="宋体" w:eastAsia="宋体" w:cs="Times New Roman"/>
                <w:color w:val="auto"/>
                <w:kern w:val="2"/>
                <w:sz w:val="24"/>
                <w:szCs w:val="24"/>
                <w:lang w:val="en-US" w:eastAsia="zh-CN" w:bidi="ar-SA"/>
              </w:rPr>
            </w:pPr>
          </w:p>
        </w:tc>
        <w:tc>
          <w:tcPr>
            <w:tcW w:w="1148" w:type="dxa"/>
            <w:vMerge w:val="continue"/>
            <w:noWrap w:val="0"/>
            <w:vAlign w:val="center"/>
          </w:tcPr>
          <w:p w14:paraId="2B2DED25">
            <w:pPr>
              <w:rPr>
                <w:rFonts w:hint="eastAsia" w:ascii="Times New Roman" w:hAnsi="Times New Roman" w:eastAsia="宋体" w:cs="Times New Roman"/>
                <w:color w:val="auto"/>
                <w:szCs w:val="21"/>
                <w:lang w:val="en-US" w:eastAsia="zh-CN"/>
              </w:rPr>
            </w:pPr>
          </w:p>
        </w:tc>
        <w:tc>
          <w:tcPr>
            <w:tcW w:w="1591" w:type="dxa"/>
            <w:noWrap w:val="0"/>
            <w:vAlign w:val="center"/>
          </w:tcPr>
          <w:p w14:paraId="1C4EB00D">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售后服务及承诺</w:t>
            </w:r>
          </w:p>
          <w:p w14:paraId="6ADCFC59">
            <w:pPr>
              <w:keepNext w:val="0"/>
              <w:keepLines w:val="0"/>
              <w:widowControl/>
              <w:suppressLineNumbers w:val="0"/>
              <w:jc w:val="center"/>
              <w:textAlignment w:val="center"/>
              <w:rPr>
                <w:rFonts w:hint="eastAsia" w:ascii="Times New Roman" w:hAnsi="Times New Roman" w:eastAsia="宋体" w:cs="Times New Roman"/>
                <w:color w:val="auto"/>
                <w:szCs w:val="21"/>
                <w:lang w:val="en-US" w:eastAsia="zh-CN"/>
              </w:rPr>
            </w:pPr>
            <w:r>
              <w:rPr>
                <w:rFonts w:hint="eastAsia" w:ascii="宋体" w:hAnsi="宋体" w:eastAsia="宋体" w:cs="宋体"/>
                <w:b/>
                <w:i w:val="0"/>
                <w:color w:val="auto"/>
                <w:kern w:val="0"/>
                <w:sz w:val="22"/>
                <w:szCs w:val="22"/>
                <w:u w:val="none"/>
                <w:lang w:val="en-US" w:eastAsia="zh-CN" w:bidi="ar"/>
              </w:rPr>
              <w:t>（满分1</w:t>
            </w:r>
            <w:r>
              <w:rPr>
                <w:rFonts w:hint="default" w:ascii="宋体" w:hAnsi="宋体" w:eastAsia="宋体" w:cs="宋体"/>
                <w:b/>
                <w:i w:val="0"/>
                <w:color w:val="auto"/>
                <w:kern w:val="0"/>
                <w:sz w:val="22"/>
                <w:szCs w:val="22"/>
                <w:u w:val="none"/>
                <w:lang w:val="en" w:eastAsia="zh-CN" w:bidi="ar"/>
              </w:rPr>
              <w:t>5</w:t>
            </w:r>
            <w:r>
              <w:rPr>
                <w:rFonts w:hint="eastAsia" w:ascii="宋体" w:hAnsi="宋体" w:eastAsia="宋体" w:cs="宋体"/>
                <w:b/>
                <w:i w:val="0"/>
                <w:color w:val="auto"/>
                <w:kern w:val="0"/>
                <w:sz w:val="22"/>
                <w:szCs w:val="22"/>
                <w:u w:val="none"/>
                <w:lang w:val="en-US" w:eastAsia="zh-CN" w:bidi="ar"/>
              </w:rPr>
              <w:t>分）</w:t>
            </w:r>
          </w:p>
        </w:tc>
        <w:tc>
          <w:tcPr>
            <w:tcW w:w="5326" w:type="dxa"/>
            <w:noWrap w:val="0"/>
            <w:vAlign w:val="center"/>
          </w:tcPr>
          <w:p w14:paraId="7AF6B240">
            <w:pPr>
              <w:rPr>
                <w:rFonts w:hint="eastAsia" w:ascii="宋体" w:hAnsi="宋体" w:eastAsia="宋体" w:cs="宋体"/>
                <w:color w:val="auto"/>
                <w:sz w:val="24"/>
                <w:highlight w:val="none"/>
              </w:rPr>
            </w:pPr>
            <w:r>
              <w:rPr>
                <w:rFonts w:hint="eastAsia" w:ascii="宋体" w:hAnsi="宋体" w:eastAsia="宋体" w:cs="宋体"/>
                <w:color w:val="auto"/>
                <w:sz w:val="24"/>
                <w:highlight w:val="none"/>
              </w:rPr>
              <w:t>第一个档次（1</w:t>
            </w:r>
            <w:r>
              <w:rPr>
                <w:rFonts w:hint="default" w:ascii="宋体" w:hAnsi="宋体" w:eastAsia="宋体" w:cs="宋体"/>
                <w:color w:val="auto"/>
                <w:sz w:val="24"/>
                <w:highlight w:val="none"/>
                <w:lang w:val="en"/>
              </w:rPr>
              <w:t>5</w:t>
            </w:r>
            <w:r>
              <w:rPr>
                <w:rFonts w:hint="eastAsia" w:ascii="宋体" w:hAnsi="宋体" w:eastAsia="宋体" w:cs="宋体"/>
                <w:color w:val="auto"/>
                <w:sz w:val="24"/>
                <w:highlight w:val="none"/>
              </w:rPr>
              <w:t>分）：售后服务、培训组织能力强；售后服务方案科学合理、针对接入点位详细具体；承诺及保证、保障措施完善具体，针对性强、可行合理的；故障响应及时，具备充足的服务保障资源且相关证明材料丰富详实。</w:t>
            </w:r>
          </w:p>
          <w:p w14:paraId="7ECD5B19">
            <w:pP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第二个档次（</w:t>
            </w:r>
            <w:r>
              <w:rPr>
                <w:rFonts w:hint="default" w:ascii="宋体" w:hAnsi="宋体" w:eastAsia="宋体" w:cs="宋体"/>
                <w:color w:val="auto"/>
                <w:sz w:val="24"/>
                <w:highlight w:val="none"/>
                <w:lang w:val="en"/>
              </w:rPr>
              <w:t>10</w:t>
            </w:r>
            <w:r>
              <w:rPr>
                <w:rFonts w:hint="eastAsia" w:ascii="宋体" w:hAnsi="宋体" w:eastAsia="宋体" w:cs="宋体"/>
                <w:color w:val="auto"/>
                <w:sz w:val="24"/>
                <w:highlight w:val="none"/>
              </w:rPr>
              <w:t>分）：售后服务、培训组织能力一般，售后服务方案、承诺及保证合理，针对性一般，基本可行，故障响应一般，服务保障资源及相关证明资料一般的；</w:t>
            </w:r>
          </w:p>
          <w:p w14:paraId="185407DA">
            <w:pPr>
              <w:rPr>
                <w:rFonts w:hint="eastAsia" w:ascii="宋体" w:hAnsi="宋体" w:eastAsia="宋体" w:cs="宋体"/>
                <w:color w:val="auto"/>
                <w:sz w:val="24"/>
                <w:highlight w:val="none"/>
              </w:rPr>
            </w:pPr>
            <w:r>
              <w:rPr>
                <w:rFonts w:hint="eastAsia" w:ascii="宋体" w:hAnsi="宋体" w:eastAsia="宋体" w:cs="宋体"/>
                <w:color w:val="auto"/>
                <w:sz w:val="24"/>
                <w:highlight w:val="none"/>
              </w:rPr>
              <w:t>第三个档次（</w:t>
            </w:r>
            <w:r>
              <w:rPr>
                <w:rFonts w:hint="default" w:ascii="宋体" w:hAnsi="宋体" w:eastAsia="宋体" w:cs="宋体"/>
                <w:color w:val="auto"/>
                <w:sz w:val="24"/>
                <w:highlight w:val="none"/>
                <w:lang w:val="en"/>
              </w:rPr>
              <w:t>5</w:t>
            </w:r>
            <w:r>
              <w:rPr>
                <w:rFonts w:hint="eastAsia" w:ascii="宋体" w:hAnsi="宋体" w:eastAsia="宋体" w:cs="宋体"/>
                <w:color w:val="auto"/>
                <w:sz w:val="24"/>
                <w:highlight w:val="none"/>
              </w:rPr>
              <w:t>分）售后服务、培训组织能力差，售后服务方案、承诺及保证可行性较差，故障响应较差，服务保障资源差的。</w:t>
            </w:r>
          </w:p>
          <w:p w14:paraId="122B6EAD">
            <w:pPr>
              <w:rPr>
                <w:rFonts w:hint="eastAsia" w:ascii="宋体" w:hAnsi="宋体" w:eastAsia="宋体" w:cs="宋体"/>
                <w:color w:val="auto"/>
                <w:sz w:val="24"/>
              </w:rPr>
            </w:pPr>
            <w:r>
              <w:rPr>
                <w:rFonts w:hint="eastAsia" w:ascii="宋体" w:hAnsi="宋体" w:eastAsia="宋体" w:cs="宋体"/>
                <w:color w:val="auto"/>
                <w:sz w:val="24"/>
                <w:highlight w:val="none"/>
              </w:rPr>
              <w:t>第四个档次（0分）：未提供方案不得分。</w:t>
            </w:r>
          </w:p>
        </w:tc>
      </w:tr>
      <w:bookmarkEnd w:id="158"/>
      <w:bookmarkEnd w:id="159"/>
      <w:bookmarkEnd w:id="160"/>
    </w:tbl>
    <w:p w14:paraId="60BF4060">
      <w:pPr>
        <w:pStyle w:val="13"/>
        <w:ind w:left="0" w:leftChars="0" w:firstLine="240" w:firstLineChars="100"/>
        <w:rPr>
          <w:rFonts w:hint="default" w:ascii="宋体" w:hAnsi="宋体" w:cs="宋体"/>
          <w:sz w:val="24"/>
          <w:szCs w:val="24"/>
          <w:highlight w:val="none"/>
          <w:lang w:val="en-US" w:eastAsia="zh-CN"/>
        </w:rPr>
      </w:pPr>
    </w:p>
    <w:p w14:paraId="4E7995A4">
      <w:pPr>
        <w:pStyle w:val="13"/>
        <w:ind w:left="0" w:leftChars="0" w:firstLine="240" w:firstLineChars="100"/>
        <w:rPr>
          <w:rFonts w:hint="default" w:ascii="宋体" w:hAnsi="宋体" w:eastAsia="宋体" w:cs="宋体"/>
          <w:sz w:val="24"/>
          <w:szCs w:val="24"/>
          <w:highlight w:val="none"/>
          <w:lang w:val="en-US" w:eastAsia="zh-CN"/>
        </w:rPr>
      </w:pPr>
      <w:r>
        <w:rPr>
          <w:rFonts w:hint="default" w:ascii="宋体" w:hAnsi="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default" w:ascii="宋体" w:hAnsi="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default" w:ascii="宋体" w:hAnsi="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default" w:ascii="宋体" w:hAnsi="宋体" w:cs="宋体"/>
          <w:sz w:val="24"/>
          <w:szCs w:val="24"/>
          <w:highlight w:val="none"/>
          <w:lang w:val="en-US" w:eastAsia="zh-CN"/>
        </w:rPr>
        <w:t xml:space="preserve">          </w:t>
      </w:r>
    </w:p>
    <w:p w14:paraId="1FBB9C8F">
      <w:pPr>
        <w:pageBreakBefore w:val="0"/>
        <w:kinsoku/>
        <w:wordWrap/>
        <w:overflowPunct/>
        <w:topLinePunct w:val="0"/>
        <w:bidi w:val="0"/>
        <w:spacing w:line="560" w:lineRule="exact"/>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说明：</w:t>
      </w:r>
    </w:p>
    <w:p w14:paraId="774FCB5D">
      <w:pPr>
        <w:pageBreakBefore w:val="0"/>
        <w:kinsoku/>
        <w:wordWrap/>
        <w:overflowPunct/>
        <w:topLinePunct w:val="0"/>
        <w:bidi w:val="0"/>
        <w:spacing w:line="560" w:lineRule="exact"/>
        <w:ind w:firstLine="480" w:firstLineChars="200"/>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总分100分，</w:t>
      </w:r>
      <w:r>
        <w:rPr>
          <w:rFonts w:hint="eastAsia" w:ascii="宋体" w:hAnsi="宋体" w:eastAsia="宋体" w:cs="宋体"/>
          <w:b w:val="0"/>
          <w:bCs w:val="0"/>
          <w:sz w:val="24"/>
          <w:szCs w:val="24"/>
          <w:lang w:val="en-US" w:eastAsia="zh-CN"/>
        </w:rPr>
        <w:t>评分的取值按四舍五入法，保留小数点后两位；</w:t>
      </w:r>
    </w:p>
    <w:p w14:paraId="3BF59ADE">
      <w:pPr>
        <w:pageBreakBefore w:val="0"/>
        <w:kinsoku/>
        <w:wordWrap/>
        <w:overflowPunct/>
        <w:topLinePunct w:val="0"/>
        <w:bidi w:val="0"/>
        <w:spacing w:line="560" w:lineRule="exact"/>
        <w:ind w:firstLine="480" w:firstLineChars="200"/>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（2）评审过程中，不得去掉报价中的最高报价和最低报价；</w:t>
      </w:r>
    </w:p>
    <w:p w14:paraId="799A7136">
      <w:pPr>
        <w:pageBreakBefore w:val="0"/>
        <w:kinsoku/>
        <w:wordWrap/>
        <w:overflowPunct/>
        <w:topLinePunct w:val="0"/>
        <w:bidi w:val="0"/>
        <w:spacing w:line="560" w:lineRule="exact"/>
        <w:ind w:firstLine="480" w:firstLineChars="200"/>
        <w:textAlignment w:val="auto"/>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（3）因落实政府采购政策进行价格调整的，以调整后的价格计算磋商基准价和最后报价；</w:t>
      </w:r>
    </w:p>
    <w:p w14:paraId="079730F3">
      <w:pPr>
        <w:pageBreakBefore w:val="0"/>
        <w:kinsoku/>
        <w:wordWrap/>
        <w:overflowPunct/>
        <w:topLinePunct w:val="0"/>
        <w:bidi w:val="0"/>
        <w:spacing w:line="560" w:lineRule="exact"/>
        <w:ind w:firstLine="480" w:firstLineChars="200"/>
        <w:textAlignment w:val="auto"/>
        <w:outlineLvl w:val="2"/>
        <w:rPr>
          <w:rFonts w:hint="eastAsia"/>
          <w:lang w:val="en-US" w:eastAsia="zh-CN"/>
        </w:rPr>
      </w:pPr>
      <w:r>
        <w:rPr>
          <w:rFonts w:hint="eastAsia" w:ascii="宋体" w:hAnsi="宋体" w:eastAsia="宋体" w:cs="宋体"/>
          <w:b w:val="0"/>
          <w:bCs w:val="0"/>
          <w:sz w:val="24"/>
          <w:szCs w:val="24"/>
          <w:lang w:val="en-US" w:eastAsia="zh-CN"/>
        </w:rPr>
        <w:t>（4）评分标准中要求提供复印件</w:t>
      </w:r>
      <w:r>
        <w:rPr>
          <w:rFonts w:hint="eastAsia" w:ascii="宋体" w:hAnsi="宋体" w:cs="宋体"/>
          <w:b w:val="0"/>
          <w:bCs w:val="0"/>
          <w:sz w:val="24"/>
          <w:szCs w:val="24"/>
          <w:lang w:val="en-US" w:eastAsia="zh-CN"/>
        </w:rPr>
        <w:t>或扫描件</w:t>
      </w:r>
      <w:r>
        <w:rPr>
          <w:rFonts w:hint="eastAsia" w:ascii="宋体" w:hAnsi="宋体" w:eastAsia="宋体" w:cs="宋体"/>
          <w:b w:val="0"/>
          <w:bCs w:val="0"/>
          <w:sz w:val="24"/>
          <w:szCs w:val="24"/>
          <w:lang w:val="en-US" w:eastAsia="zh-CN"/>
        </w:rPr>
        <w:t>的证明材料须清晰可辨。</w:t>
      </w:r>
    </w:p>
    <w:p w14:paraId="7991E5A8">
      <w:pPr>
        <w:keepNext w:val="0"/>
        <w:keepLines w:val="0"/>
        <w:pageBreakBefore w:val="0"/>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2.</w:t>
      </w:r>
      <w:r>
        <w:rPr>
          <w:rFonts w:hint="eastAsia" w:ascii="宋体" w:hAnsi="宋体" w:cs="宋体"/>
          <w:b/>
          <w:bCs w:val="0"/>
          <w:color w:val="000000"/>
          <w:sz w:val="24"/>
          <w:szCs w:val="24"/>
          <w:highlight w:val="none"/>
          <w:lang w:val="en-US" w:eastAsia="zh-CN"/>
        </w:rPr>
        <w:t>9</w:t>
      </w:r>
      <w:r>
        <w:rPr>
          <w:rFonts w:hint="eastAsia" w:ascii="宋体" w:hAnsi="宋体" w:eastAsia="宋体" w:cs="宋体"/>
          <w:b/>
          <w:bCs w:val="0"/>
          <w:color w:val="000000"/>
          <w:sz w:val="24"/>
          <w:szCs w:val="24"/>
          <w:highlight w:val="none"/>
          <w:lang w:val="en-US" w:eastAsia="zh-CN"/>
        </w:rPr>
        <w:t>.2 落实政府采购政策进行价格扣除的计算方法</w:t>
      </w:r>
    </w:p>
    <w:p w14:paraId="59670938">
      <w:pPr>
        <w:keepNext w:val="0"/>
        <w:keepLines w:val="0"/>
        <w:pageBreakBefore w:val="0"/>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（1）关于小微型企业（残疾人福利性单位、监狱企业）产品、服务的报价扣除标准</w:t>
      </w:r>
    </w:p>
    <w:p w14:paraId="29C1483C">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①因落实政府采购政策进行价格调整的，以调整后的价格计算最后报价；</w:t>
      </w:r>
    </w:p>
    <w:p w14:paraId="452A00D4">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Cs/>
          <w:color w:val="000000"/>
          <w:sz w:val="24"/>
          <w:szCs w:val="24"/>
          <w:lang w:val="en-US" w:eastAsia="zh-CN"/>
        </w:rPr>
        <w:t>②</w:t>
      </w:r>
      <w:r>
        <w:rPr>
          <w:rFonts w:hint="eastAsia" w:ascii="宋体" w:hAnsi="宋体" w:eastAsia="宋体" w:cs="宋体"/>
          <w:b w:val="0"/>
          <w:bCs/>
          <w:color w:val="000000"/>
          <w:sz w:val="24"/>
          <w:szCs w:val="24"/>
          <w:lang w:val="en-US" w:eastAsia="zh-CN"/>
        </w:rPr>
        <w:t>若货物（服务）为小微型企业（残疾人福利性单位、监狱企业）产品、服务，供应商应填写相关样表</w:t>
      </w:r>
      <w:r>
        <w:rPr>
          <w:rFonts w:hint="eastAsia" w:ascii="宋体" w:hAnsi="宋体" w:eastAsia="宋体" w:cs="宋体"/>
          <w:b w:val="0"/>
          <w:bCs/>
          <w:color w:val="000000"/>
          <w:sz w:val="24"/>
          <w:szCs w:val="24"/>
          <w:highlight w:val="none"/>
          <w:lang w:val="en-US" w:eastAsia="zh-CN"/>
        </w:rPr>
        <w:t>（</w:t>
      </w:r>
      <w:r>
        <w:rPr>
          <w:rFonts w:hint="eastAsia" w:ascii="宋体" w:hAnsi="宋体" w:cs="宋体"/>
          <w:b w:val="0"/>
          <w:bCs/>
          <w:color w:val="000000"/>
          <w:sz w:val="24"/>
          <w:szCs w:val="24"/>
          <w:highlight w:val="none"/>
          <w:lang w:val="en-US" w:eastAsia="zh-CN"/>
        </w:rPr>
        <w:t>磋商文件</w:t>
      </w:r>
      <w:r>
        <w:rPr>
          <w:rFonts w:hint="eastAsia" w:ascii="宋体" w:hAnsi="宋体" w:eastAsia="宋体" w:cs="宋体"/>
          <w:b w:val="0"/>
          <w:bCs/>
          <w:color w:val="000000"/>
          <w:sz w:val="24"/>
          <w:szCs w:val="24"/>
          <w:highlight w:val="none"/>
          <w:lang w:val="en-US" w:eastAsia="zh-CN"/>
        </w:rPr>
        <w:t>格式3-5：中小企业声明函、残疾人福利性单位声明函、监狱企业声明函）</w:t>
      </w:r>
      <w:r>
        <w:rPr>
          <w:rFonts w:hint="eastAsia" w:ascii="宋体" w:hAnsi="宋体" w:eastAsia="宋体" w:cs="宋体"/>
          <w:b w:val="0"/>
          <w:bCs/>
          <w:color w:val="000000"/>
          <w:sz w:val="24"/>
          <w:szCs w:val="24"/>
          <w:lang w:val="en-US" w:eastAsia="zh-CN"/>
        </w:rPr>
        <w:t>，内容填写完整、准确方可获得价格扣除；</w:t>
      </w:r>
    </w:p>
    <w:p w14:paraId="3CEB68CC">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③本项目对小型和微型企业产品的价格给予</w:t>
      </w:r>
      <w:r>
        <w:rPr>
          <w:rFonts w:hint="eastAsia" w:ascii="宋体" w:hAnsi="宋体" w:eastAsia="宋体" w:cs="宋体"/>
          <w:b w:val="0"/>
          <w:bCs/>
          <w:color w:val="000000"/>
          <w:sz w:val="24"/>
          <w:szCs w:val="24"/>
          <w:lang w:val="en-US" w:eastAsia="zh-CN"/>
        </w:rPr>
        <w:t>一定比例的扣除（</w:t>
      </w:r>
      <w:r>
        <w:rPr>
          <w:rFonts w:hint="eastAsia" w:ascii="宋体" w:hAnsi="宋体" w:eastAsia="宋体" w:cs="宋体"/>
          <w:b/>
          <w:bCs w:val="0"/>
          <w:color w:val="000000"/>
          <w:sz w:val="24"/>
          <w:szCs w:val="24"/>
          <w:lang w:val="en-US" w:eastAsia="zh-CN"/>
        </w:rPr>
        <w:t>具体比例详见“供应商须知前附表”</w:t>
      </w:r>
      <w:r>
        <w:rPr>
          <w:rFonts w:hint="eastAsia" w:ascii="宋体" w:hAnsi="宋体" w:eastAsia="宋体" w:cs="宋体"/>
          <w:b w:val="0"/>
          <w:bCs/>
          <w:color w:val="000000"/>
          <w:sz w:val="24"/>
          <w:szCs w:val="24"/>
          <w:lang w:val="en-US" w:eastAsia="zh-CN"/>
        </w:rPr>
        <w:t>）</w:t>
      </w:r>
      <w:r>
        <w:rPr>
          <w:rFonts w:hint="eastAsia" w:ascii="宋体" w:hAnsi="宋体" w:eastAsia="宋体" w:cs="宋体"/>
          <w:bCs/>
          <w:color w:val="000000"/>
          <w:sz w:val="24"/>
          <w:szCs w:val="24"/>
          <w:lang w:val="en-US" w:eastAsia="zh-CN"/>
        </w:rPr>
        <w:t>，用扣除后的价格参与评审；</w:t>
      </w:r>
    </w:p>
    <w:p w14:paraId="6DBCD6C1">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④残疾人福利性单位（监狱企业）产品、服务视同小型、微型企业产品、服务，享受同等价格扣除；</w:t>
      </w:r>
    </w:p>
    <w:p w14:paraId="04D5CDEA">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lang w:val="en-US" w:eastAsia="zh-CN"/>
        </w:rPr>
      </w:pPr>
      <w:r>
        <w:rPr>
          <w:rFonts w:hint="eastAsia" w:ascii="宋体" w:hAnsi="宋体" w:eastAsia="宋体" w:cs="宋体"/>
          <w:bCs/>
          <w:color w:val="000000"/>
          <w:sz w:val="24"/>
          <w:szCs w:val="24"/>
          <w:lang w:val="en-US" w:eastAsia="zh-CN"/>
        </w:rPr>
        <w:t>⑤供应商仅能获得一种政策的价格扣除，不重复享受。</w:t>
      </w:r>
    </w:p>
    <w:p w14:paraId="40D26DA4">
      <w:pPr>
        <w:keepNext w:val="0"/>
        <w:keepLines w:val="0"/>
        <w:pageBreakBefore w:val="0"/>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
          <w:bCs w:val="0"/>
          <w:color w:val="000000"/>
          <w:sz w:val="24"/>
          <w:szCs w:val="24"/>
          <w:highlight w:val="none"/>
          <w:lang w:val="en-US" w:eastAsia="zh-CN"/>
        </w:rPr>
        <w:t>（2）关于节能</w:t>
      </w:r>
      <w:r>
        <w:rPr>
          <w:rFonts w:hint="eastAsia" w:ascii="宋体" w:hAnsi="宋体" w:eastAsia="宋体" w:cs="宋体"/>
          <w:b/>
          <w:bCs w:val="0"/>
          <w:color w:val="000000"/>
          <w:sz w:val="24"/>
          <w:szCs w:val="24"/>
          <w:lang w:val="en-US" w:eastAsia="zh-CN"/>
        </w:rPr>
        <w:t>产品、环保产品的报价扣除标准</w:t>
      </w:r>
    </w:p>
    <w:p w14:paraId="7CEBE6AE">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default"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本项目为服务类项目，无节能产品、环保产品要求</w:t>
      </w:r>
    </w:p>
    <w:p w14:paraId="61EFBFF8">
      <w:pPr>
        <w:pageBreakBefore w:val="0"/>
        <w:kinsoku/>
        <w:wordWrap/>
        <w:overflowPunct/>
        <w:topLinePunct w:val="0"/>
        <w:bidi w:val="0"/>
        <w:spacing w:line="560" w:lineRule="exact"/>
        <w:textAlignment w:val="auto"/>
        <w:outlineLvl w:val="2"/>
        <w:rPr>
          <w:rFonts w:hint="eastAsia" w:ascii="宋体" w:hAnsi="宋体" w:eastAsia="宋体" w:cs="宋体"/>
          <w:b/>
          <w:bCs/>
          <w:sz w:val="24"/>
          <w:szCs w:val="24"/>
          <w:lang w:val="en-US" w:eastAsia="zh-CN"/>
        </w:rPr>
      </w:pPr>
    </w:p>
    <w:p w14:paraId="7A775AEC">
      <w:pPr>
        <w:pageBreakBefore w:val="0"/>
        <w:kinsoku/>
        <w:wordWrap/>
        <w:overflowPunct/>
        <w:topLinePunct w:val="0"/>
        <w:bidi w:val="0"/>
        <w:spacing w:line="560" w:lineRule="exact"/>
        <w:ind w:firstLine="482" w:firstLineChars="200"/>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10</w:t>
      </w:r>
      <w:r>
        <w:rPr>
          <w:rFonts w:hint="eastAsia" w:ascii="宋体" w:hAnsi="宋体" w:eastAsia="宋体" w:cs="宋体"/>
          <w:b/>
          <w:bCs/>
          <w:sz w:val="24"/>
          <w:szCs w:val="24"/>
          <w:lang w:val="en-US" w:eastAsia="zh-CN"/>
        </w:rPr>
        <w:t xml:space="preserve"> 采购失败情形</w:t>
      </w:r>
      <w:bookmarkEnd w:id="156"/>
      <w:bookmarkEnd w:id="157"/>
    </w:p>
    <w:p w14:paraId="002CFE12">
      <w:pPr>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有下列情形之一的，本项目采购失败：</w:t>
      </w:r>
    </w:p>
    <w:p w14:paraId="18B8D752">
      <w:pPr>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因情况变化，不再符合规定的竞争性</w:t>
      </w:r>
      <w:r>
        <w:rPr>
          <w:rFonts w:hint="eastAsia" w:ascii="宋体" w:hAnsi="宋体" w:eastAsia="宋体" w:cs="宋体"/>
          <w:sz w:val="24"/>
          <w:szCs w:val="24"/>
          <w:lang w:eastAsia="zh-CN"/>
        </w:rPr>
        <w:t>磋商</w:t>
      </w:r>
      <w:r>
        <w:rPr>
          <w:rFonts w:hint="eastAsia" w:ascii="宋体" w:hAnsi="宋体" w:eastAsia="宋体" w:cs="宋体"/>
          <w:sz w:val="24"/>
          <w:szCs w:val="24"/>
        </w:rPr>
        <w:t>采购方式适用情形的；</w:t>
      </w:r>
    </w:p>
    <w:p w14:paraId="6428AA0F">
      <w:pPr>
        <w:pageBreakBefore w:val="0"/>
        <w:tabs>
          <w:tab w:val="left" w:pos="851"/>
        </w:tabs>
        <w:kinsoku/>
        <w:wordWrap/>
        <w:overflowPunct/>
        <w:topLinePunct w:val="0"/>
        <w:bidi w:val="0"/>
        <w:snapToGrid w:val="0"/>
        <w:spacing w:line="560" w:lineRule="exact"/>
        <w:ind w:firstLine="484" w:firstLineChars="202"/>
        <w:textAlignment w:val="auto"/>
        <w:rPr>
          <w:rFonts w:hint="eastAsia" w:ascii="宋体" w:hAnsi="宋体" w:eastAsia="宋体" w:cs="宋体"/>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出现影响采购公正的违法、违规行</w:t>
      </w:r>
      <w:r>
        <w:rPr>
          <w:rFonts w:hint="eastAsia" w:ascii="宋体" w:hAnsi="宋体" w:eastAsia="宋体" w:cs="宋体"/>
          <w:sz w:val="24"/>
          <w:szCs w:val="24"/>
          <w:highlight w:val="none"/>
        </w:rPr>
        <w:t>为的；</w:t>
      </w:r>
    </w:p>
    <w:p w14:paraId="2352C3C2">
      <w:pPr>
        <w:pageBreakBefore w:val="0"/>
        <w:tabs>
          <w:tab w:val="left" w:pos="851"/>
        </w:tabs>
        <w:kinsoku/>
        <w:wordWrap/>
        <w:overflowPunct/>
        <w:topLinePunct w:val="0"/>
        <w:bidi w:val="0"/>
        <w:snapToGrid w:val="0"/>
        <w:spacing w:line="56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提交首次响应文件的供应商不足三家的；</w:t>
      </w:r>
    </w:p>
    <w:p w14:paraId="12EFB284">
      <w:pPr>
        <w:pageBreakBefore w:val="0"/>
        <w:tabs>
          <w:tab w:val="left" w:pos="851"/>
        </w:tabs>
        <w:kinsoku/>
        <w:wordWrap/>
        <w:overflowPunct/>
        <w:topLinePunct w:val="0"/>
        <w:bidi w:val="0"/>
        <w:snapToGrid w:val="0"/>
        <w:spacing w:line="56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通过资格性审查的供应商不足三家的；</w:t>
      </w:r>
    </w:p>
    <w:p w14:paraId="1E091BDC">
      <w:pPr>
        <w:pageBreakBefore w:val="0"/>
        <w:tabs>
          <w:tab w:val="left" w:pos="851"/>
        </w:tabs>
        <w:kinsoku/>
        <w:wordWrap/>
        <w:overflowPunct/>
        <w:topLinePunct w:val="0"/>
        <w:bidi w:val="0"/>
        <w:snapToGrid w:val="0"/>
        <w:spacing w:line="56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通过符合性审查的供应商不足三家的；</w:t>
      </w:r>
    </w:p>
    <w:p w14:paraId="56BD1C31">
      <w:pPr>
        <w:pageBreakBefore w:val="0"/>
        <w:tabs>
          <w:tab w:val="left" w:pos="851"/>
        </w:tabs>
        <w:kinsoku/>
        <w:wordWrap/>
        <w:overflowPunct/>
        <w:topLinePunct w:val="0"/>
        <w:bidi w:val="0"/>
        <w:snapToGrid w:val="0"/>
        <w:spacing w:line="56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提交最后报价的供应商不足三家的；</w:t>
      </w:r>
    </w:p>
    <w:p w14:paraId="5C030031">
      <w:pPr>
        <w:pageBreakBefore w:val="0"/>
        <w:tabs>
          <w:tab w:val="left" w:pos="851"/>
        </w:tabs>
        <w:kinsoku/>
        <w:wordWrap/>
        <w:overflowPunct/>
        <w:topLinePunct w:val="0"/>
        <w:bidi w:val="0"/>
        <w:snapToGrid w:val="0"/>
        <w:spacing w:line="56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通过最后报价审查的供应商不足三家的。</w:t>
      </w:r>
    </w:p>
    <w:p w14:paraId="4698DA35">
      <w:pPr>
        <w:pStyle w:val="25"/>
        <w:pageBreakBefore w:val="0"/>
        <w:kinsoku/>
        <w:wordWrap/>
        <w:overflowPunct/>
        <w:topLinePunct w:val="0"/>
        <w:bidi w:val="0"/>
        <w:spacing w:line="560" w:lineRule="exact"/>
        <w:ind w:left="0" w:leftChars="0" w:firstLine="0" w:firstLineChars="0"/>
        <w:textAlignment w:val="auto"/>
        <w:rPr>
          <w:rFonts w:hint="eastAsia" w:ascii="宋体" w:hAnsi="宋体" w:eastAsia="宋体" w:cs="宋体"/>
          <w:sz w:val="24"/>
          <w:szCs w:val="24"/>
        </w:rPr>
      </w:pPr>
    </w:p>
    <w:p w14:paraId="2D48C97F">
      <w:pPr>
        <w:keepNext w:val="0"/>
        <w:keepLines w:val="0"/>
        <w:pageBreakBefore w:val="0"/>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cs="宋体"/>
          <w:b/>
          <w:bCs/>
          <w:color w:val="000000"/>
          <w:sz w:val="24"/>
          <w:szCs w:val="24"/>
          <w:lang w:val="en-US" w:eastAsia="zh-CN"/>
        </w:rPr>
        <w:t>11</w:t>
      </w:r>
      <w:r>
        <w:rPr>
          <w:rFonts w:hint="eastAsia" w:ascii="宋体" w:hAnsi="宋体" w:eastAsia="宋体" w:cs="宋体"/>
          <w:b/>
          <w:bCs/>
          <w:color w:val="000000"/>
          <w:sz w:val="24"/>
          <w:szCs w:val="24"/>
        </w:rPr>
        <w:t>评审纪律</w:t>
      </w:r>
      <w:bookmarkEnd w:id="88"/>
      <w:bookmarkEnd w:id="89"/>
      <w:bookmarkEnd w:id="90"/>
      <w:bookmarkStart w:id="161" w:name="_Hlt101846155"/>
      <w:bookmarkEnd w:id="161"/>
      <w:bookmarkStart w:id="162" w:name="_Toc217446059"/>
      <w:bookmarkStart w:id="163" w:name="_Toc217446099"/>
    </w:p>
    <w:p w14:paraId="186B8302">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不得参加与自己有《中华人民共和国政府采购法实施条例》第九条规定的利害关系的政府采购项目的评审活动。发现参加了与自己有利害关系的评审活动，须主动提出回避，退出评审；</w:t>
      </w:r>
    </w:p>
    <w:p w14:paraId="1CC00539">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进入评标区之前应将所有的通信设备存入指定的存放处。评审专家不得以任何方式将通信设备带入评标区，否则将被取消其当次项目的评审资格</w:t>
      </w:r>
      <w:r>
        <w:rPr>
          <w:rFonts w:hint="eastAsia" w:ascii="宋体" w:hAnsi="宋体" w:eastAsia="宋体" w:cs="宋体"/>
          <w:sz w:val="24"/>
          <w:szCs w:val="24"/>
          <w:lang w:eastAsia="zh-CN"/>
        </w:rPr>
        <w:t>；</w:t>
      </w:r>
    </w:p>
    <w:p w14:paraId="5BC19A61">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遇特殊情况不能出席或途中遇阻不能按时参加评审或咨询的，应及时告知采购</w:t>
      </w:r>
      <w:r>
        <w:rPr>
          <w:rFonts w:hint="eastAsia" w:ascii="宋体" w:hAnsi="宋体" w:eastAsia="宋体" w:cs="宋体"/>
          <w:sz w:val="24"/>
          <w:szCs w:val="24"/>
          <w:lang w:val="en-US" w:eastAsia="zh-CN"/>
        </w:rPr>
        <w:t>代理机构</w:t>
      </w:r>
      <w:r>
        <w:rPr>
          <w:rFonts w:hint="eastAsia" w:ascii="宋体" w:hAnsi="宋体" w:cs="宋体"/>
          <w:sz w:val="24"/>
          <w:szCs w:val="24"/>
          <w:lang w:val="en-US" w:eastAsia="zh-CN"/>
        </w:rPr>
        <w:t>，</w:t>
      </w:r>
      <w:r>
        <w:rPr>
          <w:rFonts w:hint="eastAsia" w:ascii="宋体" w:hAnsi="宋体" w:eastAsia="宋体" w:cs="宋体"/>
          <w:sz w:val="24"/>
          <w:szCs w:val="24"/>
        </w:rPr>
        <w:t>不得私自转托他人</w:t>
      </w:r>
      <w:r>
        <w:rPr>
          <w:rFonts w:hint="eastAsia" w:ascii="宋体" w:hAnsi="宋体" w:eastAsia="宋体" w:cs="宋体"/>
          <w:sz w:val="24"/>
          <w:szCs w:val="24"/>
          <w:lang w:eastAsia="zh-CN"/>
        </w:rPr>
        <w:t>；</w:t>
      </w:r>
    </w:p>
    <w:p w14:paraId="7E61896B">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在评审过程中不得擅离职守，影响评审程序正常进行；</w:t>
      </w:r>
    </w:p>
    <w:p w14:paraId="1612C7BA">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评审过程中，不得与外界联系，因发生不可预见情况，确实需要与外界联系的，应当在监督人员监督之下办理；</w:t>
      </w:r>
    </w:p>
    <w:p w14:paraId="1A03F19C">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评审过程中，不得发表影响评审公正的倾向性、歧视性言论，不得征询或者接受采购人的倾向性意见，不得明示或暗示供应商在澄清时表达与其响应文件原义不同的意见，不得以采购文件没有规定的评审方法和标准作为评审的依据，不得修改或者细化评审程序、评审方法、评审因素和评审标准，不得违规撰写评审意见，不得拒绝对自己的评审意见签字确认；</w:t>
      </w:r>
    </w:p>
    <w:p w14:paraId="5AC88021">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在评审过程中和评审结束后，不得记录、复制或带走任何评审资料，不得向外界透露评审内容；</w:t>
      </w:r>
    </w:p>
    <w:p w14:paraId="455260FD">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评审现场服从采购代理机构工作人员的管理，接受现场监督人员的合法监督；</w:t>
      </w:r>
    </w:p>
    <w:p w14:paraId="15875B14">
      <w:pPr>
        <w:keepNext w:val="0"/>
        <w:keepLines w:val="0"/>
        <w:pageBreakBefore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遵守有关廉洁自律规定，不得私下接触供应商，不得收受供应商及有关业务单位和个人的财物或好处，不得接受采购代理机构的请托。</w:t>
      </w:r>
    </w:p>
    <w:p w14:paraId="0B85393E">
      <w:pPr>
        <w:pStyle w:val="58"/>
        <w:pageBreakBefore w:val="0"/>
        <w:kinsoku/>
        <w:wordWrap/>
        <w:overflowPunct/>
        <w:topLinePunct w:val="0"/>
        <w:bidi w:val="0"/>
        <w:spacing w:line="560" w:lineRule="exact"/>
        <w:ind w:firstLine="482" w:firstLineChars="0"/>
        <w:jc w:val="center"/>
        <w:textAlignment w:val="auto"/>
        <w:rPr>
          <w:rFonts w:hint="eastAsia" w:ascii="方正黑体_GBK" w:hAnsi="方正黑体_GBK" w:eastAsia="方正黑体_GBK" w:cs="方正黑体_GBK"/>
          <w:b w:val="0"/>
          <w:bCs/>
          <w:color w:val="000000"/>
          <w:sz w:val="32"/>
          <w:szCs w:val="32"/>
        </w:rPr>
      </w:pPr>
      <w:r>
        <w:rPr>
          <w:rFonts w:hint="eastAsia" w:ascii="宋体" w:hAnsi="宋体" w:eastAsia="宋体" w:cs="宋体"/>
          <w:b/>
          <w:color w:val="000000"/>
          <w:sz w:val="28"/>
          <w:szCs w:val="28"/>
        </w:rPr>
        <w:br w:type="page"/>
      </w:r>
      <w:bookmarkStart w:id="164" w:name="_Toc23992_WPSOffice_Level1"/>
      <w:r>
        <w:rPr>
          <w:rFonts w:hint="eastAsia" w:ascii="方正黑体_GBK" w:hAnsi="方正黑体_GBK" w:eastAsia="方正黑体_GBK" w:cs="方正黑体_GBK"/>
          <w:b w:val="0"/>
          <w:bCs/>
          <w:color w:val="auto"/>
          <w:sz w:val="32"/>
          <w:szCs w:val="32"/>
        </w:rPr>
        <w:t>第</w:t>
      </w:r>
      <w:r>
        <w:rPr>
          <w:rFonts w:hint="eastAsia" w:ascii="方正黑体_GBK" w:hAnsi="方正黑体_GBK" w:eastAsia="方正黑体_GBK" w:cs="方正黑体_GBK"/>
          <w:b w:val="0"/>
          <w:bCs/>
          <w:color w:val="auto"/>
          <w:sz w:val="32"/>
          <w:szCs w:val="32"/>
          <w:lang w:val="en-US" w:eastAsia="zh-CN"/>
        </w:rPr>
        <w:t>六</w:t>
      </w:r>
      <w:r>
        <w:rPr>
          <w:rFonts w:hint="eastAsia" w:ascii="方正黑体_GBK" w:hAnsi="方正黑体_GBK" w:eastAsia="方正黑体_GBK" w:cs="方正黑体_GBK"/>
          <w:b w:val="0"/>
          <w:bCs/>
          <w:color w:val="auto"/>
          <w:sz w:val="32"/>
          <w:szCs w:val="32"/>
        </w:rPr>
        <w:t>章  政府采购合同（草案）</w:t>
      </w:r>
      <w:bookmarkEnd w:id="162"/>
      <w:bookmarkEnd w:id="163"/>
      <w:bookmarkEnd w:id="164"/>
    </w:p>
    <w:p w14:paraId="77FCE708">
      <w:pPr>
        <w:pStyle w:val="9"/>
        <w:pageBreakBefore w:val="0"/>
        <w:kinsoku/>
        <w:wordWrap/>
        <w:overflowPunct/>
        <w:topLinePunct w:val="0"/>
        <w:bidi w:val="0"/>
        <w:spacing w:line="560" w:lineRule="exact"/>
        <w:textAlignment w:val="auto"/>
        <w:rPr>
          <w:rFonts w:hint="eastAsia" w:ascii="宋体" w:hAnsi="宋体" w:eastAsia="宋体" w:cs="宋体"/>
          <w:sz w:val="28"/>
          <w:szCs w:val="28"/>
        </w:rPr>
      </w:pPr>
    </w:p>
    <w:p w14:paraId="74546F54">
      <w:pPr>
        <w:autoSpaceDE w:val="0"/>
        <w:autoSpaceDN w:val="0"/>
        <w:adjustRightInd w:val="0"/>
        <w:spacing w:line="300" w:lineRule="auto"/>
        <w:ind w:right="-72"/>
        <w:rPr>
          <w:rFonts w:ascii="宋体" w:cs="Times New Roman"/>
          <w:kern w:val="0"/>
          <w:sz w:val="32"/>
          <w:szCs w:val="32"/>
        </w:rPr>
      </w:pPr>
      <w:r>
        <w:rPr>
          <w:rFonts w:hint="eastAsia" w:ascii="宋体" w:hAnsi="宋体" w:cs="宋体"/>
          <w:kern w:val="0"/>
          <w:sz w:val="32"/>
          <w:szCs w:val="32"/>
        </w:rPr>
        <w:t>合同编号：</w:t>
      </w:r>
    </w:p>
    <w:p w14:paraId="416AF604">
      <w:pPr>
        <w:autoSpaceDE w:val="0"/>
        <w:autoSpaceDN w:val="0"/>
        <w:adjustRightInd w:val="0"/>
        <w:spacing w:line="300" w:lineRule="auto"/>
        <w:ind w:right="568"/>
        <w:rPr>
          <w:rFonts w:ascii="宋体" w:cs="Times New Roman"/>
          <w:kern w:val="0"/>
          <w:sz w:val="32"/>
          <w:szCs w:val="32"/>
        </w:rPr>
      </w:pPr>
      <w:r>
        <w:rPr>
          <w:rFonts w:hint="eastAsia" w:ascii="宋体" w:hAnsi="宋体" w:cs="宋体"/>
          <w:kern w:val="0"/>
          <w:sz w:val="32"/>
          <w:szCs w:val="32"/>
        </w:rPr>
        <w:t>●本合同须加盖甲乙双方骑缝章有效</w:t>
      </w:r>
    </w:p>
    <w:p w14:paraId="4E6471C4">
      <w:pPr>
        <w:autoSpaceDE w:val="0"/>
        <w:autoSpaceDN w:val="0"/>
        <w:adjustRightInd w:val="0"/>
        <w:spacing w:line="300" w:lineRule="auto"/>
        <w:jc w:val="center"/>
        <w:rPr>
          <w:rFonts w:ascii="宋体" w:cs="Times New Roman"/>
          <w:kern w:val="0"/>
          <w:sz w:val="32"/>
          <w:szCs w:val="32"/>
        </w:rPr>
      </w:pPr>
    </w:p>
    <w:p w14:paraId="5D8F0664">
      <w:pPr>
        <w:spacing w:line="560" w:lineRule="exact"/>
        <w:jc w:val="center"/>
        <w:rPr>
          <w:rFonts w:hint="eastAsia" w:cs="宋体"/>
          <w:b/>
          <w:bCs/>
          <w:sz w:val="48"/>
          <w:szCs w:val="48"/>
          <w:lang w:val="en-US" w:eastAsia="zh-CN"/>
        </w:rPr>
      </w:pPr>
      <w:r>
        <w:rPr>
          <w:rFonts w:hint="eastAsia" w:cs="宋体"/>
          <w:b/>
          <w:bCs/>
          <w:sz w:val="48"/>
          <w:szCs w:val="48"/>
        </w:rPr>
        <w:t>文山州</w:t>
      </w:r>
      <w:r>
        <w:rPr>
          <w:rFonts w:hint="eastAsia" w:cs="宋体"/>
          <w:b/>
          <w:bCs/>
          <w:sz w:val="48"/>
          <w:szCs w:val="48"/>
          <w:lang w:val="en-US" w:eastAsia="zh-CN"/>
        </w:rPr>
        <w:t>州本级政府采购</w:t>
      </w:r>
    </w:p>
    <w:p w14:paraId="6C96499B">
      <w:pPr>
        <w:spacing w:line="560" w:lineRule="exact"/>
        <w:jc w:val="center"/>
        <w:rPr>
          <w:b/>
          <w:bCs/>
          <w:sz w:val="28"/>
          <w:szCs w:val="28"/>
        </w:rPr>
      </w:pPr>
      <w:r>
        <w:rPr>
          <w:rFonts w:hint="eastAsia" w:cs="宋体"/>
          <w:b/>
          <w:bCs/>
          <w:sz w:val="28"/>
          <w:szCs w:val="28"/>
        </w:rPr>
        <w:t>（</w:t>
      </w:r>
      <w:r>
        <w:rPr>
          <w:rFonts w:hint="eastAsia" w:cs="宋体"/>
          <w:b/>
          <w:bCs/>
          <w:sz w:val="28"/>
          <w:szCs w:val="28"/>
          <w:lang w:val="en-US" w:eastAsia="zh-CN"/>
        </w:rPr>
        <w:t>委托采购</w:t>
      </w:r>
      <w:r>
        <w:rPr>
          <w:rFonts w:hint="eastAsia" w:cs="宋体"/>
          <w:b/>
          <w:bCs/>
          <w:sz w:val="28"/>
          <w:szCs w:val="28"/>
        </w:rPr>
        <w:t>）</w:t>
      </w:r>
    </w:p>
    <w:p w14:paraId="46B1BA72">
      <w:pPr>
        <w:autoSpaceDE w:val="0"/>
        <w:autoSpaceDN w:val="0"/>
        <w:adjustRightInd w:val="0"/>
        <w:spacing w:line="300" w:lineRule="auto"/>
        <w:jc w:val="both"/>
        <w:rPr>
          <w:rFonts w:ascii="宋体" w:cs="Times New Roman"/>
          <w:b/>
          <w:bCs/>
          <w:kern w:val="0"/>
          <w:sz w:val="32"/>
          <w:szCs w:val="32"/>
        </w:rPr>
      </w:pPr>
    </w:p>
    <w:p w14:paraId="61595968">
      <w:pPr>
        <w:autoSpaceDE w:val="0"/>
        <w:autoSpaceDN w:val="0"/>
        <w:adjustRightInd w:val="0"/>
        <w:spacing w:line="300" w:lineRule="auto"/>
        <w:jc w:val="center"/>
        <w:rPr>
          <w:rFonts w:ascii="宋体" w:cs="Times New Roman"/>
          <w:b/>
          <w:bCs/>
          <w:kern w:val="0"/>
          <w:sz w:val="44"/>
          <w:szCs w:val="44"/>
        </w:rPr>
      </w:pPr>
      <w:r>
        <w:rPr>
          <w:rFonts w:hint="eastAsia" w:ascii="宋体" w:hAnsi="宋体" w:cs="宋体"/>
          <w:b/>
          <w:bCs/>
          <w:kern w:val="0"/>
          <w:sz w:val="44"/>
          <w:szCs w:val="44"/>
        </w:rPr>
        <w:t>服　务　类</w:t>
      </w:r>
    </w:p>
    <w:p w14:paraId="4A23B897">
      <w:pPr>
        <w:autoSpaceDE w:val="0"/>
        <w:autoSpaceDN w:val="0"/>
        <w:adjustRightInd w:val="0"/>
        <w:spacing w:line="300" w:lineRule="auto"/>
        <w:jc w:val="both"/>
        <w:rPr>
          <w:rFonts w:ascii="宋体" w:cs="Times New Roman"/>
          <w:kern w:val="0"/>
          <w:sz w:val="18"/>
          <w:szCs w:val="18"/>
        </w:rPr>
      </w:pPr>
    </w:p>
    <w:p w14:paraId="18B6EA8D">
      <w:pPr>
        <w:autoSpaceDE w:val="0"/>
        <w:autoSpaceDN w:val="0"/>
        <w:adjustRightInd w:val="0"/>
        <w:spacing w:line="300" w:lineRule="auto"/>
        <w:jc w:val="center"/>
        <w:rPr>
          <w:rFonts w:ascii="宋体" w:cs="Times New Roman"/>
          <w:kern w:val="0"/>
          <w:sz w:val="84"/>
          <w:szCs w:val="84"/>
        </w:rPr>
      </w:pPr>
      <w:r>
        <w:rPr>
          <w:rFonts w:hint="eastAsia" w:ascii="宋体" w:hAnsi="宋体" w:cs="宋体"/>
          <w:kern w:val="0"/>
          <w:sz w:val="84"/>
          <w:szCs w:val="84"/>
        </w:rPr>
        <w:t>合</w:t>
      </w:r>
    </w:p>
    <w:p w14:paraId="310FF8B7">
      <w:pPr>
        <w:autoSpaceDE w:val="0"/>
        <w:autoSpaceDN w:val="0"/>
        <w:adjustRightInd w:val="0"/>
        <w:spacing w:line="300" w:lineRule="auto"/>
        <w:jc w:val="center"/>
        <w:rPr>
          <w:rFonts w:ascii="宋体" w:cs="Times New Roman"/>
          <w:kern w:val="0"/>
          <w:sz w:val="72"/>
          <w:szCs w:val="72"/>
        </w:rPr>
      </w:pPr>
      <w:r>
        <w:rPr>
          <w:rFonts w:hint="eastAsia" w:ascii="宋体" w:hAnsi="宋体" w:cs="宋体"/>
          <w:kern w:val="0"/>
          <w:sz w:val="84"/>
          <w:szCs w:val="84"/>
        </w:rPr>
        <w:t>同</w:t>
      </w:r>
    </w:p>
    <w:p w14:paraId="08BCC3AF">
      <w:pPr>
        <w:autoSpaceDE w:val="0"/>
        <w:autoSpaceDN w:val="0"/>
        <w:adjustRightInd w:val="0"/>
        <w:spacing w:line="300" w:lineRule="auto"/>
        <w:jc w:val="center"/>
        <w:rPr>
          <w:rFonts w:hint="eastAsia" w:ascii="宋体" w:hAnsi="宋体" w:cs="宋体"/>
          <w:kern w:val="0"/>
          <w:sz w:val="84"/>
          <w:szCs w:val="84"/>
        </w:rPr>
      </w:pPr>
      <w:r>
        <w:rPr>
          <w:rFonts w:hint="eastAsia" w:ascii="宋体" w:hAnsi="宋体" w:cs="宋体"/>
          <w:kern w:val="0"/>
          <w:sz w:val="84"/>
          <w:szCs w:val="84"/>
        </w:rPr>
        <w:t>书</w:t>
      </w:r>
    </w:p>
    <w:p w14:paraId="3B5CF18B">
      <w:pPr>
        <w:pStyle w:val="9"/>
      </w:pPr>
    </w:p>
    <w:p w14:paraId="028779F7">
      <w:pPr>
        <w:pStyle w:val="10"/>
      </w:pPr>
    </w:p>
    <w:p w14:paraId="50C711E0">
      <w:pPr>
        <w:pStyle w:val="11"/>
      </w:pPr>
    </w:p>
    <w:p w14:paraId="4E16A3BA">
      <w:pPr>
        <w:pStyle w:val="11"/>
      </w:pPr>
    </w:p>
    <w:p w14:paraId="33564BDD">
      <w:pPr>
        <w:autoSpaceDE w:val="0"/>
        <w:autoSpaceDN w:val="0"/>
        <w:adjustRightInd w:val="0"/>
        <w:spacing w:line="300" w:lineRule="auto"/>
        <w:ind w:firstLine="1970" w:firstLineChars="545"/>
        <w:rPr>
          <w:rFonts w:ascii="宋体" w:cs="Times New Roman"/>
          <w:b/>
          <w:bCs/>
          <w:kern w:val="0"/>
          <w:sz w:val="36"/>
          <w:szCs w:val="36"/>
          <w:lang w:val="zh-CN"/>
        </w:rPr>
      </w:pPr>
      <w:r>
        <w:rPr>
          <w:rFonts w:hint="eastAsia" w:ascii="宋体" w:hAnsi="宋体" w:cs="宋体"/>
          <w:b/>
          <w:bCs/>
          <w:kern w:val="0"/>
          <w:sz w:val="36"/>
          <w:szCs w:val="36"/>
          <w:lang w:val="zh-CN"/>
        </w:rPr>
        <w:t>签订地点：</w:t>
      </w:r>
    </w:p>
    <w:p w14:paraId="0069783E">
      <w:pPr>
        <w:autoSpaceDE w:val="0"/>
        <w:autoSpaceDN w:val="0"/>
        <w:adjustRightInd w:val="0"/>
        <w:spacing w:line="300" w:lineRule="auto"/>
        <w:ind w:firstLine="1970" w:firstLineChars="545"/>
        <w:rPr>
          <w:rFonts w:ascii="宋体" w:cs="Times New Roman"/>
          <w:b/>
          <w:bCs/>
          <w:kern w:val="0"/>
          <w:sz w:val="36"/>
          <w:szCs w:val="36"/>
          <w:lang w:val="zh-CN"/>
        </w:rPr>
      </w:pPr>
      <w:r>
        <w:rPr>
          <w:rFonts w:hint="eastAsia" w:ascii="宋体" w:hAnsi="宋体" w:cs="宋体"/>
          <w:b/>
          <w:bCs/>
          <w:kern w:val="0"/>
          <w:sz w:val="36"/>
          <w:szCs w:val="36"/>
          <w:lang w:val="zh-CN"/>
        </w:rPr>
        <w:t>签订日期：年　月　日</w:t>
      </w:r>
    </w:p>
    <w:p w14:paraId="7B583025">
      <w:pPr>
        <w:autoSpaceDE w:val="0"/>
        <w:autoSpaceDN w:val="0"/>
        <w:adjustRightInd w:val="0"/>
        <w:spacing w:line="300" w:lineRule="auto"/>
        <w:jc w:val="both"/>
        <w:rPr>
          <w:rFonts w:ascii="宋体" w:cs="Times New Roman"/>
          <w:b/>
          <w:bCs/>
          <w:kern w:val="0"/>
          <w:sz w:val="36"/>
          <w:szCs w:val="36"/>
          <w:lang w:val="zh-CN"/>
        </w:rPr>
      </w:pPr>
    </w:p>
    <w:p w14:paraId="7B9AD5F8">
      <w:pPr>
        <w:autoSpaceDE w:val="0"/>
        <w:autoSpaceDN w:val="0"/>
        <w:adjustRightInd w:val="0"/>
        <w:spacing w:line="300" w:lineRule="auto"/>
        <w:ind w:firstLine="627" w:firstLineChars="196"/>
        <w:rPr>
          <w:rFonts w:hint="eastAsia" w:ascii="宋体" w:hAnsi="宋体" w:cs="宋体"/>
          <w:sz w:val="32"/>
          <w:szCs w:val="32"/>
        </w:rPr>
      </w:pPr>
    </w:p>
    <w:p w14:paraId="462D3DF4">
      <w:pPr>
        <w:autoSpaceDE w:val="0"/>
        <w:autoSpaceDN w:val="0"/>
        <w:adjustRightInd w:val="0"/>
        <w:spacing w:line="300" w:lineRule="auto"/>
        <w:ind w:firstLine="627" w:firstLineChars="196"/>
        <w:rPr>
          <w:rFonts w:ascii="宋体" w:cs="Times New Roman"/>
          <w:b/>
          <w:bCs/>
          <w:kern w:val="0"/>
          <w:sz w:val="36"/>
          <w:szCs w:val="36"/>
          <w:lang w:val="zh-CN"/>
        </w:rPr>
      </w:pPr>
      <w:r>
        <w:rPr>
          <w:rFonts w:hint="eastAsia" w:ascii="宋体" w:hAnsi="宋体" w:cs="宋体"/>
          <w:sz w:val="32"/>
          <w:szCs w:val="32"/>
        </w:rPr>
        <w:t>甲乙双方根据《中华人民共和国政府采购法》、《中华人民共和国政府采购法实施条例》和有关制度规定纳入州级政府采购、编号为</w:t>
      </w:r>
      <w:r>
        <w:rPr>
          <w:rFonts w:hint="eastAsia" w:ascii="宋体" w:hAnsi="宋体" w:cs="宋体"/>
          <w:sz w:val="32"/>
          <w:szCs w:val="32"/>
          <w:u w:val="single"/>
        </w:rPr>
        <w:t>（项目编号）</w:t>
      </w:r>
      <w:r>
        <w:rPr>
          <w:rFonts w:hint="eastAsia" w:ascii="宋体" w:hAnsi="宋体" w:cs="宋体"/>
          <w:sz w:val="32"/>
          <w:szCs w:val="32"/>
        </w:rPr>
        <w:t>的“</w:t>
      </w:r>
      <w:r>
        <w:rPr>
          <w:rFonts w:hint="eastAsia" w:ascii="宋体" w:hAnsi="宋体" w:cs="宋体"/>
          <w:sz w:val="32"/>
          <w:szCs w:val="32"/>
          <w:u w:val="single"/>
        </w:rPr>
        <w:t>（项目名称</w:t>
      </w:r>
      <w:r>
        <w:rPr>
          <w:rFonts w:ascii="宋体" w:hAnsi="宋体" w:cs="宋体"/>
          <w:sz w:val="32"/>
          <w:szCs w:val="32"/>
          <w:u w:val="single"/>
        </w:rPr>
        <w:t>/</w:t>
      </w:r>
      <w:r>
        <w:rPr>
          <w:rFonts w:hint="eastAsia" w:ascii="宋体" w:hAnsi="宋体" w:cs="宋体"/>
          <w:sz w:val="32"/>
          <w:szCs w:val="32"/>
          <w:u w:val="single"/>
          <w:lang w:eastAsia="zh-CN"/>
        </w:rPr>
        <w:t>包件号</w:t>
      </w:r>
      <w:r>
        <w:rPr>
          <w:rFonts w:hint="eastAsia" w:ascii="宋体" w:hAnsi="宋体" w:cs="宋体"/>
          <w:sz w:val="32"/>
          <w:szCs w:val="32"/>
          <w:u w:val="single"/>
        </w:rPr>
        <w:t>）</w:t>
      </w:r>
      <w:r>
        <w:rPr>
          <w:rFonts w:hint="eastAsia" w:ascii="宋体" w:hAnsi="宋体" w:cs="宋体"/>
          <w:sz w:val="32"/>
          <w:szCs w:val="32"/>
        </w:rPr>
        <w:t>”采购结果，经双方协定达成一致，签订以下内容：</w:t>
      </w:r>
    </w:p>
    <w:p w14:paraId="4CF8A2D0">
      <w:pPr>
        <w:spacing w:line="600" w:lineRule="exact"/>
        <w:ind w:firstLine="640" w:firstLineChars="200"/>
        <w:rPr>
          <w:rFonts w:ascii="宋体" w:cs="Times New Roman"/>
          <w:sz w:val="32"/>
          <w:szCs w:val="32"/>
        </w:rPr>
      </w:pPr>
      <w:r>
        <w:rPr>
          <w:rFonts w:hint="eastAsia" w:ascii="宋体" w:hAnsi="宋体" w:cs="宋体"/>
          <w:sz w:val="32"/>
          <w:szCs w:val="32"/>
        </w:rPr>
        <w:t>一、项目合作或服务内容：</w:t>
      </w:r>
    </w:p>
    <w:p w14:paraId="162C69D9">
      <w:pPr>
        <w:spacing w:line="600" w:lineRule="exact"/>
        <w:ind w:firstLine="480" w:firstLineChars="200"/>
        <w:rPr>
          <w:rFonts w:ascii="宋体" w:cs="Times New Roman"/>
          <w:sz w:val="24"/>
          <w:szCs w:val="24"/>
        </w:rPr>
      </w:pPr>
    </w:p>
    <w:p w14:paraId="22FB1278">
      <w:pPr>
        <w:spacing w:line="600" w:lineRule="exact"/>
        <w:ind w:firstLine="480" w:firstLineChars="200"/>
        <w:rPr>
          <w:rFonts w:ascii="宋体" w:cs="Times New Roman"/>
          <w:sz w:val="24"/>
          <w:szCs w:val="24"/>
        </w:rPr>
      </w:pPr>
    </w:p>
    <w:p w14:paraId="0C5E0EB1">
      <w:pPr>
        <w:spacing w:line="600" w:lineRule="exact"/>
        <w:ind w:firstLine="480" w:firstLineChars="200"/>
        <w:rPr>
          <w:rFonts w:ascii="宋体" w:cs="Times New Roman"/>
          <w:sz w:val="24"/>
          <w:szCs w:val="24"/>
        </w:rPr>
      </w:pPr>
    </w:p>
    <w:p w14:paraId="2F1743A6">
      <w:pPr>
        <w:spacing w:line="600" w:lineRule="exact"/>
        <w:ind w:firstLine="480" w:firstLineChars="200"/>
        <w:rPr>
          <w:rFonts w:ascii="宋体" w:cs="Times New Roman"/>
          <w:sz w:val="24"/>
          <w:szCs w:val="24"/>
        </w:rPr>
      </w:pPr>
    </w:p>
    <w:p w14:paraId="16AC1EAF">
      <w:pPr>
        <w:spacing w:line="600" w:lineRule="exact"/>
        <w:ind w:firstLine="643" w:firstLineChars="200"/>
        <w:rPr>
          <w:rFonts w:ascii="宋体" w:cs="Times New Roman"/>
          <w:b/>
          <w:bCs/>
          <w:sz w:val="32"/>
          <w:szCs w:val="32"/>
        </w:rPr>
      </w:pPr>
    </w:p>
    <w:p w14:paraId="6D581E47">
      <w:pPr>
        <w:spacing w:line="600" w:lineRule="exact"/>
        <w:ind w:firstLine="643" w:firstLineChars="200"/>
        <w:rPr>
          <w:rFonts w:ascii="宋体" w:cs="Times New Roman"/>
          <w:b/>
          <w:bCs/>
          <w:sz w:val="32"/>
          <w:szCs w:val="32"/>
        </w:rPr>
      </w:pPr>
    </w:p>
    <w:p w14:paraId="1DF64738">
      <w:pPr>
        <w:spacing w:line="600" w:lineRule="exact"/>
        <w:ind w:firstLine="640" w:firstLineChars="200"/>
        <w:rPr>
          <w:rFonts w:ascii="宋体" w:cs="Times New Roman"/>
          <w:sz w:val="32"/>
          <w:szCs w:val="32"/>
        </w:rPr>
      </w:pPr>
      <w:r>
        <w:rPr>
          <w:rFonts w:hint="eastAsia" w:ascii="宋体" w:hAnsi="宋体" w:cs="宋体"/>
          <w:sz w:val="32"/>
          <w:szCs w:val="32"/>
        </w:rPr>
        <w:t>二、合同总价</w:t>
      </w:r>
    </w:p>
    <w:p w14:paraId="0D6014EE">
      <w:pPr>
        <w:spacing w:line="600" w:lineRule="exact"/>
        <w:ind w:firstLine="640" w:firstLineChars="200"/>
        <w:rPr>
          <w:rFonts w:ascii="宋体" w:cs="Times New Roman"/>
          <w:kern w:val="0"/>
          <w:sz w:val="32"/>
          <w:szCs w:val="32"/>
          <w:lang w:val="zh-CN"/>
        </w:rPr>
      </w:pPr>
      <w:r>
        <w:rPr>
          <w:rFonts w:hint="eastAsia" w:ascii="宋体" w:hAnsi="宋体" w:cs="宋体"/>
          <w:kern w:val="0"/>
          <w:sz w:val="32"/>
          <w:szCs w:val="32"/>
          <w:lang w:val="zh-CN"/>
        </w:rPr>
        <w:t>人民币小写：</w:t>
      </w:r>
    </w:p>
    <w:p w14:paraId="621627E6">
      <w:pPr>
        <w:spacing w:line="600" w:lineRule="exact"/>
        <w:ind w:firstLine="1600" w:firstLineChars="500"/>
        <w:rPr>
          <w:rFonts w:ascii="宋体" w:cs="Times New Roman"/>
          <w:b/>
          <w:bCs/>
          <w:sz w:val="32"/>
          <w:szCs w:val="32"/>
        </w:rPr>
      </w:pPr>
      <w:r>
        <w:rPr>
          <w:rFonts w:hint="eastAsia" w:ascii="宋体" w:hAnsi="宋体" w:cs="宋体"/>
          <w:kern w:val="0"/>
          <w:sz w:val="32"/>
          <w:szCs w:val="32"/>
          <w:lang w:val="zh-CN"/>
        </w:rPr>
        <w:t>大写：</w:t>
      </w:r>
    </w:p>
    <w:p w14:paraId="4075C67E">
      <w:pPr>
        <w:autoSpaceDE w:val="0"/>
        <w:autoSpaceDN w:val="0"/>
        <w:adjustRightInd w:val="0"/>
        <w:spacing w:line="600" w:lineRule="exact"/>
        <w:ind w:firstLine="640" w:firstLineChars="200"/>
        <w:jc w:val="left"/>
        <w:rPr>
          <w:rFonts w:ascii="宋体" w:cs="Times New Roman"/>
          <w:kern w:val="0"/>
          <w:sz w:val="32"/>
          <w:szCs w:val="32"/>
          <w:lang w:val="zh-CN"/>
        </w:rPr>
      </w:pPr>
      <w:r>
        <w:rPr>
          <w:rFonts w:hint="eastAsia" w:ascii="宋体" w:hAnsi="宋体" w:cs="宋体"/>
          <w:kern w:val="0"/>
          <w:sz w:val="32"/>
          <w:szCs w:val="32"/>
          <w:lang w:val="zh-CN"/>
        </w:rPr>
        <w:t>其中：资金归属</w:t>
      </w:r>
      <w:r>
        <w:rPr>
          <w:rFonts w:hint="eastAsia" w:ascii="宋体" w:hAnsi="宋体" w:cs="宋体"/>
          <w:kern w:val="0"/>
          <w:sz w:val="32"/>
          <w:szCs w:val="32"/>
        </w:rPr>
        <w:t>（请在□内打√，其余打×）</w:t>
      </w:r>
    </w:p>
    <w:p w14:paraId="246BF403">
      <w:pPr>
        <w:autoSpaceDE w:val="0"/>
        <w:autoSpaceDN w:val="0"/>
        <w:adjustRightInd w:val="0"/>
        <w:spacing w:line="600" w:lineRule="exact"/>
        <w:ind w:firstLine="720" w:firstLineChars="225"/>
        <w:jc w:val="left"/>
        <w:rPr>
          <w:rFonts w:ascii="宋体" w:cs="Times New Roman"/>
          <w:kern w:val="0"/>
          <w:sz w:val="32"/>
          <w:szCs w:val="32"/>
          <w:lang w:val="zh-CN"/>
        </w:rPr>
      </w:pPr>
      <w:r>
        <w:rPr>
          <w:rFonts w:hint="eastAsia" w:ascii="宋体" w:hAnsi="宋体" w:cs="宋体"/>
          <w:kern w:val="0"/>
          <w:sz w:val="32"/>
          <w:szCs w:val="32"/>
        </w:rPr>
        <w:t>□</w:t>
      </w:r>
      <w:r>
        <w:rPr>
          <w:rFonts w:hint="eastAsia" w:ascii="宋体" w:hAnsi="宋体" w:cs="宋体"/>
          <w:kern w:val="0"/>
          <w:sz w:val="32"/>
          <w:szCs w:val="32"/>
          <w:lang w:val="zh-CN"/>
        </w:rPr>
        <w:t>财政资金：</w:t>
      </w:r>
    </w:p>
    <w:p w14:paraId="39E2E96D">
      <w:pPr>
        <w:autoSpaceDE w:val="0"/>
        <w:autoSpaceDN w:val="0"/>
        <w:adjustRightInd w:val="0"/>
        <w:spacing w:line="600" w:lineRule="exact"/>
        <w:ind w:firstLine="1680" w:firstLineChars="525"/>
        <w:jc w:val="left"/>
        <w:rPr>
          <w:rFonts w:ascii="宋体" w:cs="Times New Roman"/>
          <w:kern w:val="0"/>
          <w:sz w:val="32"/>
          <w:szCs w:val="32"/>
          <w:lang w:val="zh-CN"/>
        </w:rPr>
      </w:pPr>
      <w:r>
        <w:rPr>
          <w:rFonts w:hint="eastAsia" w:ascii="宋体" w:hAnsi="宋体" w:cs="宋体"/>
          <w:kern w:val="0"/>
          <w:sz w:val="32"/>
          <w:szCs w:val="32"/>
          <w:lang w:val="zh-CN"/>
        </w:rPr>
        <w:t>小写：</w:t>
      </w:r>
    </w:p>
    <w:p w14:paraId="2BB5D3B6">
      <w:pPr>
        <w:autoSpaceDE w:val="0"/>
        <w:autoSpaceDN w:val="0"/>
        <w:adjustRightInd w:val="0"/>
        <w:spacing w:line="600" w:lineRule="exact"/>
        <w:ind w:firstLine="1760" w:firstLineChars="550"/>
        <w:jc w:val="left"/>
        <w:rPr>
          <w:rFonts w:ascii="宋体" w:cs="Times New Roman"/>
          <w:kern w:val="0"/>
          <w:sz w:val="32"/>
          <w:szCs w:val="32"/>
          <w:lang w:val="zh-CN"/>
        </w:rPr>
      </w:pPr>
      <w:r>
        <w:rPr>
          <w:rFonts w:hint="eastAsia" w:ascii="宋体" w:hAnsi="宋体" w:cs="宋体"/>
          <w:kern w:val="0"/>
          <w:sz w:val="32"/>
          <w:szCs w:val="32"/>
          <w:lang w:val="zh-CN"/>
        </w:rPr>
        <w:t>大写：</w:t>
      </w:r>
    </w:p>
    <w:p w14:paraId="4AE168E7">
      <w:pPr>
        <w:numPr>
          <w:ilvl w:val="0"/>
          <w:numId w:val="6"/>
        </w:numPr>
        <w:autoSpaceDE w:val="0"/>
        <w:autoSpaceDN w:val="0"/>
        <w:adjustRightInd w:val="0"/>
        <w:spacing w:line="600" w:lineRule="exact"/>
        <w:jc w:val="left"/>
        <w:rPr>
          <w:rFonts w:ascii="宋体" w:cs="Times New Roman"/>
          <w:kern w:val="0"/>
          <w:sz w:val="32"/>
          <w:szCs w:val="32"/>
          <w:lang w:val="zh-CN"/>
        </w:rPr>
      </w:pPr>
      <w:r>
        <w:rPr>
          <w:rFonts w:hint="eastAsia" w:ascii="宋体" w:hAnsi="宋体" w:cs="宋体"/>
          <w:kern w:val="0"/>
          <w:sz w:val="32"/>
          <w:szCs w:val="32"/>
          <w:lang w:val="zh-CN"/>
        </w:rPr>
        <w:t>自筹资金：</w:t>
      </w:r>
    </w:p>
    <w:p w14:paraId="1B26AD3C">
      <w:pPr>
        <w:autoSpaceDE w:val="0"/>
        <w:autoSpaceDN w:val="0"/>
        <w:adjustRightInd w:val="0"/>
        <w:spacing w:line="600" w:lineRule="exact"/>
        <w:ind w:firstLine="1600" w:firstLineChars="500"/>
        <w:jc w:val="left"/>
        <w:rPr>
          <w:rFonts w:ascii="宋体" w:cs="Times New Roman"/>
          <w:kern w:val="0"/>
          <w:sz w:val="32"/>
          <w:szCs w:val="32"/>
          <w:lang w:val="zh-CN"/>
        </w:rPr>
      </w:pPr>
      <w:r>
        <w:rPr>
          <w:rFonts w:hint="eastAsia" w:ascii="宋体" w:hAnsi="宋体" w:cs="宋体"/>
          <w:kern w:val="0"/>
          <w:sz w:val="32"/>
          <w:szCs w:val="32"/>
          <w:lang w:val="zh-CN"/>
        </w:rPr>
        <w:t>小写：</w:t>
      </w:r>
    </w:p>
    <w:p w14:paraId="52031BDE">
      <w:pPr>
        <w:autoSpaceDE w:val="0"/>
        <w:autoSpaceDN w:val="0"/>
        <w:adjustRightInd w:val="0"/>
        <w:spacing w:line="600" w:lineRule="exact"/>
        <w:ind w:firstLine="1600" w:firstLineChars="500"/>
        <w:jc w:val="left"/>
        <w:rPr>
          <w:rFonts w:ascii="宋体" w:cs="Times New Roman"/>
          <w:kern w:val="0"/>
          <w:sz w:val="32"/>
          <w:szCs w:val="32"/>
          <w:lang w:val="zh-CN"/>
        </w:rPr>
      </w:pPr>
      <w:r>
        <w:rPr>
          <w:rFonts w:hint="eastAsia" w:ascii="宋体" w:hAnsi="宋体" w:cs="宋体"/>
          <w:kern w:val="0"/>
          <w:sz w:val="32"/>
          <w:szCs w:val="32"/>
          <w:lang w:val="zh-CN"/>
        </w:rPr>
        <w:t>大写：</w:t>
      </w:r>
    </w:p>
    <w:p w14:paraId="650BAC6C">
      <w:pPr>
        <w:autoSpaceDE w:val="0"/>
        <w:autoSpaceDN w:val="0"/>
        <w:adjustRightInd w:val="0"/>
        <w:spacing w:line="600" w:lineRule="exact"/>
        <w:ind w:firstLine="640" w:firstLineChars="200"/>
        <w:jc w:val="left"/>
        <w:rPr>
          <w:rFonts w:hint="eastAsia" w:ascii="宋体" w:hAnsi="宋体" w:cs="宋体"/>
          <w:sz w:val="32"/>
          <w:szCs w:val="32"/>
        </w:rPr>
      </w:pPr>
      <w:r>
        <w:rPr>
          <w:rFonts w:hint="eastAsia" w:ascii="宋体" w:hAnsi="宋体" w:cs="宋体"/>
          <w:sz w:val="32"/>
          <w:szCs w:val="32"/>
        </w:rPr>
        <w:t>以上价格应包含整个项目合作或服务的全部内容，不得再有其他费用。</w:t>
      </w:r>
    </w:p>
    <w:p w14:paraId="3E493255">
      <w:pPr>
        <w:pStyle w:val="9"/>
      </w:pPr>
    </w:p>
    <w:p w14:paraId="540FD982">
      <w:pPr>
        <w:autoSpaceDE w:val="0"/>
        <w:autoSpaceDN w:val="0"/>
        <w:adjustRightInd w:val="0"/>
        <w:spacing w:line="600" w:lineRule="exact"/>
        <w:ind w:firstLine="640" w:firstLineChars="200"/>
        <w:jc w:val="left"/>
        <w:rPr>
          <w:rFonts w:ascii="宋体" w:cs="Times New Roman"/>
          <w:sz w:val="32"/>
          <w:szCs w:val="32"/>
        </w:rPr>
      </w:pPr>
      <w:r>
        <w:rPr>
          <w:rFonts w:hint="eastAsia" w:ascii="宋体" w:hAnsi="宋体" w:cs="宋体"/>
          <w:sz w:val="32"/>
          <w:szCs w:val="32"/>
        </w:rPr>
        <w:t>三、甲乙双方的权利和义务</w:t>
      </w:r>
    </w:p>
    <w:p w14:paraId="1BE8BE02">
      <w:pPr>
        <w:autoSpaceDE w:val="0"/>
        <w:autoSpaceDN w:val="0"/>
        <w:adjustRightInd w:val="0"/>
        <w:spacing w:line="600" w:lineRule="exact"/>
        <w:ind w:firstLine="643" w:firstLineChars="200"/>
        <w:jc w:val="left"/>
        <w:rPr>
          <w:rFonts w:ascii="宋体" w:cs="Times New Roman"/>
          <w:b/>
          <w:bCs/>
          <w:sz w:val="32"/>
          <w:szCs w:val="32"/>
        </w:rPr>
      </w:pPr>
      <w:r>
        <w:rPr>
          <w:rFonts w:hint="eastAsia" w:ascii="宋体" w:hAnsi="宋体" w:cs="宋体"/>
          <w:b/>
          <w:bCs/>
          <w:sz w:val="32"/>
          <w:szCs w:val="32"/>
        </w:rPr>
        <w:t>（一）甲方的权利和义务</w:t>
      </w:r>
    </w:p>
    <w:p w14:paraId="57A303F9">
      <w:pPr>
        <w:autoSpaceDE w:val="0"/>
        <w:autoSpaceDN w:val="0"/>
        <w:adjustRightInd w:val="0"/>
        <w:spacing w:line="600" w:lineRule="exact"/>
        <w:ind w:firstLine="640" w:firstLineChars="200"/>
        <w:jc w:val="left"/>
        <w:rPr>
          <w:rFonts w:ascii="宋体" w:cs="Times New Roman"/>
          <w:kern w:val="0"/>
          <w:sz w:val="32"/>
          <w:szCs w:val="32"/>
        </w:rPr>
      </w:pPr>
    </w:p>
    <w:p w14:paraId="57D314E1">
      <w:pPr>
        <w:autoSpaceDE w:val="0"/>
        <w:autoSpaceDN w:val="0"/>
        <w:adjustRightInd w:val="0"/>
        <w:spacing w:line="600" w:lineRule="exact"/>
        <w:jc w:val="left"/>
        <w:rPr>
          <w:rFonts w:ascii="宋体" w:cs="Times New Roman"/>
          <w:kern w:val="0"/>
          <w:sz w:val="32"/>
          <w:szCs w:val="32"/>
        </w:rPr>
      </w:pPr>
    </w:p>
    <w:p w14:paraId="7F7B8A46">
      <w:pPr>
        <w:autoSpaceDE w:val="0"/>
        <w:autoSpaceDN w:val="0"/>
        <w:adjustRightInd w:val="0"/>
        <w:spacing w:line="600" w:lineRule="exact"/>
        <w:ind w:firstLine="643" w:firstLineChars="200"/>
        <w:jc w:val="left"/>
        <w:rPr>
          <w:rFonts w:ascii="宋体" w:cs="Times New Roman"/>
          <w:b/>
          <w:bCs/>
          <w:sz w:val="32"/>
          <w:szCs w:val="32"/>
        </w:rPr>
      </w:pPr>
      <w:r>
        <w:rPr>
          <w:rFonts w:hint="eastAsia" w:ascii="宋体" w:hAnsi="宋体" w:cs="宋体"/>
          <w:b/>
          <w:bCs/>
          <w:sz w:val="32"/>
          <w:szCs w:val="32"/>
        </w:rPr>
        <w:t>（二）乙方的权利和义务</w:t>
      </w:r>
    </w:p>
    <w:p w14:paraId="633AC29E">
      <w:pPr>
        <w:autoSpaceDE w:val="0"/>
        <w:autoSpaceDN w:val="0"/>
        <w:adjustRightInd w:val="0"/>
        <w:spacing w:line="600" w:lineRule="exact"/>
        <w:jc w:val="left"/>
        <w:rPr>
          <w:rFonts w:ascii="宋体" w:cs="Times New Roman"/>
          <w:b/>
          <w:bCs/>
          <w:sz w:val="32"/>
          <w:szCs w:val="32"/>
        </w:rPr>
      </w:pPr>
    </w:p>
    <w:p w14:paraId="3A4A0966">
      <w:pPr>
        <w:autoSpaceDE w:val="0"/>
        <w:autoSpaceDN w:val="0"/>
        <w:adjustRightInd w:val="0"/>
        <w:spacing w:line="600" w:lineRule="exact"/>
        <w:jc w:val="left"/>
        <w:rPr>
          <w:rFonts w:ascii="宋体" w:cs="Times New Roman"/>
          <w:b/>
          <w:bCs/>
          <w:sz w:val="32"/>
          <w:szCs w:val="32"/>
        </w:rPr>
      </w:pPr>
    </w:p>
    <w:p w14:paraId="2C179DF3">
      <w:pPr>
        <w:autoSpaceDE w:val="0"/>
        <w:autoSpaceDN w:val="0"/>
        <w:adjustRightInd w:val="0"/>
        <w:spacing w:line="600" w:lineRule="exact"/>
        <w:ind w:firstLine="643" w:firstLineChars="200"/>
        <w:jc w:val="left"/>
        <w:rPr>
          <w:rFonts w:ascii="宋体" w:cs="Times New Roman"/>
          <w:b/>
          <w:bCs/>
          <w:sz w:val="32"/>
          <w:szCs w:val="32"/>
        </w:rPr>
      </w:pPr>
    </w:p>
    <w:p w14:paraId="65A434DD">
      <w:pPr>
        <w:autoSpaceDE w:val="0"/>
        <w:autoSpaceDN w:val="0"/>
        <w:adjustRightInd w:val="0"/>
        <w:spacing w:line="600" w:lineRule="exact"/>
        <w:ind w:firstLine="640" w:firstLineChars="200"/>
        <w:jc w:val="left"/>
        <w:rPr>
          <w:rFonts w:ascii="宋体" w:cs="Times New Roman"/>
          <w:sz w:val="32"/>
          <w:szCs w:val="32"/>
        </w:rPr>
      </w:pPr>
      <w:r>
        <w:rPr>
          <w:rFonts w:hint="eastAsia" w:ascii="宋体" w:hAnsi="宋体" w:cs="宋体"/>
          <w:sz w:val="32"/>
          <w:szCs w:val="32"/>
        </w:rPr>
        <w:t>四、以上内容与政府采购监督管理部门审核以及甲方确认采购和乙方成交承诺情况一致并不得改变或放弃。</w:t>
      </w:r>
    </w:p>
    <w:p w14:paraId="44ADDB56">
      <w:pPr>
        <w:autoSpaceDE w:val="0"/>
        <w:autoSpaceDN w:val="0"/>
        <w:adjustRightInd w:val="0"/>
        <w:spacing w:line="600" w:lineRule="exact"/>
        <w:ind w:firstLine="640" w:firstLineChars="200"/>
        <w:jc w:val="left"/>
        <w:rPr>
          <w:rFonts w:ascii="宋体" w:cs="Times New Roman"/>
          <w:sz w:val="32"/>
          <w:szCs w:val="32"/>
        </w:rPr>
      </w:pPr>
      <w:r>
        <w:rPr>
          <w:rFonts w:hint="eastAsia" w:ascii="宋体" w:hAnsi="宋体" w:cs="宋体"/>
          <w:sz w:val="32"/>
          <w:szCs w:val="32"/>
        </w:rPr>
        <w:t>五、整体项目合作或服务的期限为合同签订生效后</w:t>
      </w:r>
      <w:r>
        <w:rPr>
          <w:rFonts w:hint="eastAsia" w:ascii="宋体" w:hAnsi="宋体" w:cs="宋体"/>
          <w:sz w:val="32"/>
          <w:szCs w:val="32"/>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cs="宋体"/>
          <w:sz w:val="32"/>
          <w:szCs w:val="32"/>
          <w:u w:val="single"/>
        </w:rPr>
        <w:t>日</w:t>
      </w:r>
      <w:r>
        <w:rPr>
          <w:rFonts w:hint="eastAsia" w:ascii="宋体" w:hAnsi="宋体" w:cs="宋体"/>
          <w:sz w:val="32"/>
          <w:szCs w:val="32"/>
        </w:rPr>
        <w:t>内。</w:t>
      </w:r>
    </w:p>
    <w:p w14:paraId="74F2B25A">
      <w:pPr>
        <w:autoSpaceDE w:val="0"/>
        <w:autoSpaceDN w:val="0"/>
        <w:adjustRightInd w:val="0"/>
        <w:spacing w:line="600" w:lineRule="exact"/>
        <w:ind w:firstLine="640" w:firstLineChars="200"/>
        <w:jc w:val="left"/>
        <w:rPr>
          <w:rFonts w:ascii="宋体" w:cs="Times New Roman"/>
          <w:sz w:val="32"/>
          <w:szCs w:val="32"/>
        </w:rPr>
      </w:pPr>
    </w:p>
    <w:p w14:paraId="66A56C43">
      <w:pPr>
        <w:autoSpaceDE w:val="0"/>
        <w:autoSpaceDN w:val="0"/>
        <w:adjustRightInd w:val="0"/>
        <w:spacing w:line="600" w:lineRule="exact"/>
        <w:ind w:firstLine="640" w:firstLineChars="200"/>
        <w:jc w:val="left"/>
        <w:rPr>
          <w:rFonts w:ascii="宋体" w:cs="Times New Roman"/>
          <w:sz w:val="32"/>
          <w:szCs w:val="32"/>
        </w:rPr>
      </w:pPr>
      <w:r>
        <w:rPr>
          <w:rFonts w:hint="eastAsia" w:ascii="宋体" w:hAnsi="宋体" w:cs="宋体"/>
          <w:sz w:val="32"/>
          <w:szCs w:val="32"/>
        </w:rPr>
        <w:t>六、验收及验收标准</w:t>
      </w:r>
    </w:p>
    <w:p w14:paraId="753A1487">
      <w:pPr>
        <w:autoSpaceDE w:val="0"/>
        <w:autoSpaceDN w:val="0"/>
        <w:adjustRightInd w:val="0"/>
        <w:spacing w:line="600" w:lineRule="exact"/>
        <w:ind w:firstLine="640" w:firstLineChars="200"/>
        <w:jc w:val="left"/>
        <w:rPr>
          <w:rFonts w:ascii="宋体" w:cs="Times New Roman"/>
          <w:sz w:val="32"/>
          <w:szCs w:val="32"/>
        </w:rPr>
      </w:pPr>
      <w:r>
        <w:rPr>
          <w:rFonts w:hint="eastAsia" w:ascii="宋体" w:hAnsi="宋体" w:cs="宋体"/>
          <w:sz w:val="32"/>
          <w:szCs w:val="32"/>
        </w:rPr>
        <w:t>项目验收：甲方按合同内容享受乙方提供的服务，并应填写验收单。一般性项目由采购人代表两人以上（应有相关技术人员）组成验收组负责项目验收；大型或复杂的政府采购项目，应当邀请国家认可的有关部门参加验收工作。验收方成员应当在验收书上签字。</w:t>
      </w:r>
    </w:p>
    <w:p w14:paraId="77BFA874">
      <w:pPr>
        <w:autoSpaceDE w:val="0"/>
        <w:autoSpaceDN w:val="0"/>
        <w:adjustRightInd w:val="0"/>
        <w:spacing w:line="600" w:lineRule="exact"/>
        <w:ind w:firstLine="640" w:firstLineChars="200"/>
        <w:jc w:val="left"/>
        <w:rPr>
          <w:rFonts w:ascii="宋体" w:cs="Times New Roman"/>
          <w:sz w:val="32"/>
          <w:szCs w:val="32"/>
        </w:rPr>
      </w:pPr>
      <w:r>
        <w:rPr>
          <w:rFonts w:hint="eastAsia" w:ascii="宋体" w:hAnsi="宋体" w:cs="宋体"/>
          <w:sz w:val="32"/>
          <w:szCs w:val="32"/>
        </w:rPr>
        <w:t>具体的验收标准和要求如下：</w:t>
      </w:r>
    </w:p>
    <w:p w14:paraId="30E17AA6">
      <w:pPr>
        <w:autoSpaceDE w:val="0"/>
        <w:autoSpaceDN w:val="0"/>
        <w:adjustRightInd w:val="0"/>
        <w:spacing w:line="600" w:lineRule="exact"/>
        <w:ind w:firstLine="640" w:firstLineChars="200"/>
        <w:jc w:val="left"/>
        <w:rPr>
          <w:rFonts w:ascii="宋体" w:cs="Times New Roman"/>
          <w:sz w:val="32"/>
          <w:szCs w:val="32"/>
        </w:rPr>
      </w:pPr>
    </w:p>
    <w:p w14:paraId="1EFDCBA6">
      <w:pPr>
        <w:autoSpaceDE w:val="0"/>
        <w:autoSpaceDN w:val="0"/>
        <w:adjustRightInd w:val="0"/>
        <w:spacing w:line="600" w:lineRule="exact"/>
        <w:ind w:firstLine="640" w:firstLineChars="200"/>
        <w:jc w:val="left"/>
        <w:rPr>
          <w:rFonts w:ascii="宋体" w:cs="Times New Roman"/>
          <w:sz w:val="32"/>
          <w:szCs w:val="32"/>
        </w:rPr>
      </w:pPr>
    </w:p>
    <w:p w14:paraId="6425F36C">
      <w:pPr>
        <w:autoSpaceDE w:val="0"/>
        <w:autoSpaceDN w:val="0"/>
        <w:adjustRightInd w:val="0"/>
        <w:spacing w:line="600" w:lineRule="exact"/>
        <w:ind w:firstLine="640" w:firstLineChars="200"/>
        <w:jc w:val="left"/>
        <w:rPr>
          <w:rFonts w:ascii="宋体" w:cs="Times New Roman"/>
          <w:sz w:val="32"/>
          <w:szCs w:val="32"/>
        </w:rPr>
      </w:pPr>
    </w:p>
    <w:p w14:paraId="1F3C53DE">
      <w:pPr>
        <w:autoSpaceDE w:val="0"/>
        <w:autoSpaceDN w:val="0"/>
        <w:adjustRightInd w:val="0"/>
        <w:spacing w:line="600" w:lineRule="exact"/>
        <w:ind w:firstLine="640" w:firstLineChars="200"/>
        <w:jc w:val="left"/>
        <w:rPr>
          <w:rFonts w:ascii="宋体" w:cs="Times New Roman"/>
          <w:sz w:val="32"/>
          <w:szCs w:val="32"/>
        </w:rPr>
      </w:pPr>
    </w:p>
    <w:p w14:paraId="5413F2D5">
      <w:pPr>
        <w:autoSpaceDE w:val="0"/>
        <w:autoSpaceDN w:val="0"/>
        <w:adjustRightInd w:val="0"/>
        <w:spacing w:line="600" w:lineRule="exact"/>
        <w:ind w:firstLine="480" w:firstLineChars="150"/>
        <w:jc w:val="left"/>
        <w:rPr>
          <w:rFonts w:ascii="宋体" w:cs="Times New Roman"/>
          <w:sz w:val="32"/>
          <w:szCs w:val="32"/>
        </w:rPr>
      </w:pPr>
      <w:r>
        <w:rPr>
          <w:rFonts w:hint="eastAsia" w:ascii="宋体" w:hAnsi="宋体" w:cs="宋体"/>
          <w:sz w:val="32"/>
          <w:szCs w:val="32"/>
        </w:rPr>
        <w:t>七、合同价款结算</w:t>
      </w:r>
    </w:p>
    <w:p w14:paraId="6CDCD016">
      <w:pPr>
        <w:autoSpaceDE w:val="0"/>
        <w:autoSpaceDN w:val="0"/>
        <w:adjustRightInd w:val="0"/>
        <w:spacing w:line="600" w:lineRule="exact"/>
        <w:ind w:firstLine="643" w:firstLineChars="200"/>
        <w:jc w:val="left"/>
        <w:rPr>
          <w:rFonts w:ascii="宋体" w:cs="Times New Roman"/>
          <w:b/>
          <w:bCs/>
          <w:kern w:val="0"/>
          <w:sz w:val="32"/>
          <w:szCs w:val="32"/>
        </w:rPr>
      </w:pPr>
      <w:r>
        <w:rPr>
          <w:rFonts w:hint="eastAsia" w:ascii="宋体" w:hAnsi="宋体" w:cs="宋体"/>
          <w:b/>
          <w:bCs/>
          <w:kern w:val="0"/>
          <w:sz w:val="32"/>
          <w:szCs w:val="32"/>
        </w:rPr>
        <w:t>本合同价款的支付办法</w:t>
      </w:r>
    </w:p>
    <w:p w14:paraId="0AAA0606">
      <w:pPr>
        <w:autoSpaceDE w:val="0"/>
        <w:autoSpaceDN w:val="0"/>
        <w:adjustRightInd w:val="0"/>
        <w:spacing w:line="600" w:lineRule="exact"/>
        <w:ind w:firstLine="640" w:firstLineChars="200"/>
        <w:jc w:val="left"/>
        <w:rPr>
          <w:rFonts w:ascii="宋体" w:cs="Times New Roman"/>
          <w:sz w:val="32"/>
          <w:szCs w:val="32"/>
        </w:rPr>
      </w:pPr>
      <w:r>
        <w:rPr>
          <w:rFonts w:hint="eastAsia" w:ascii="宋体" w:hAnsi="宋体" w:cs="宋体"/>
          <w:sz w:val="32"/>
          <w:szCs w:val="32"/>
        </w:rPr>
        <w:t>根据</w:t>
      </w:r>
      <w:r>
        <w:rPr>
          <w:rFonts w:hint="eastAsia" w:ascii="宋体" w:hAnsi="宋体" w:cs="宋体"/>
          <w:sz w:val="32"/>
          <w:szCs w:val="32"/>
          <w:lang w:eastAsia="zh-CN"/>
        </w:rPr>
        <w:t>磋商文件</w:t>
      </w:r>
      <w:r>
        <w:rPr>
          <w:rFonts w:hint="eastAsia" w:ascii="宋体" w:hAnsi="宋体" w:cs="宋体"/>
          <w:sz w:val="32"/>
          <w:szCs w:val="32"/>
        </w:rPr>
        <w:t>及</w:t>
      </w:r>
      <w:r>
        <w:rPr>
          <w:rFonts w:hint="eastAsia" w:ascii="宋体" w:hAnsi="宋体" w:cs="宋体"/>
          <w:sz w:val="32"/>
          <w:szCs w:val="32"/>
          <w:lang w:val="en-US" w:eastAsia="zh-CN"/>
        </w:rPr>
        <w:t>成交</w:t>
      </w:r>
      <w:r>
        <w:rPr>
          <w:rFonts w:hint="eastAsia" w:ascii="宋体" w:hAnsi="宋体" w:cs="宋体"/>
          <w:sz w:val="32"/>
          <w:szCs w:val="32"/>
        </w:rPr>
        <w:t>供应商的投标文件承诺，本合同按以下方式支付合同款：</w:t>
      </w:r>
    </w:p>
    <w:p w14:paraId="4F78F695">
      <w:pPr>
        <w:autoSpaceDE w:val="0"/>
        <w:autoSpaceDN w:val="0"/>
        <w:adjustRightInd w:val="0"/>
        <w:spacing w:line="600" w:lineRule="exact"/>
        <w:ind w:firstLine="643" w:firstLineChars="200"/>
        <w:jc w:val="left"/>
        <w:rPr>
          <w:rFonts w:ascii="宋体" w:cs="Times New Roman"/>
          <w:b/>
          <w:bCs/>
          <w:kern w:val="0"/>
          <w:sz w:val="32"/>
          <w:szCs w:val="32"/>
        </w:rPr>
      </w:pPr>
    </w:p>
    <w:p w14:paraId="0AA6E8ED">
      <w:pPr>
        <w:autoSpaceDE w:val="0"/>
        <w:autoSpaceDN w:val="0"/>
        <w:adjustRightInd w:val="0"/>
        <w:spacing w:line="600" w:lineRule="exact"/>
        <w:ind w:firstLine="643" w:firstLineChars="200"/>
        <w:jc w:val="left"/>
        <w:rPr>
          <w:rFonts w:ascii="宋体" w:cs="Times New Roman"/>
          <w:b/>
          <w:bCs/>
          <w:kern w:val="0"/>
          <w:sz w:val="32"/>
          <w:szCs w:val="32"/>
        </w:rPr>
      </w:pPr>
    </w:p>
    <w:p w14:paraId="745210AE">
      <w:pPr>
        <w:autoSpaceDE w:val="0"/>
        <w:autoSpaceDN w:val="0"/>
        <w:adjustRightInd w:val="0"/>
        <w:spacing w:line="600" w:lineRule="exact"/>
        <w:ind w:firstLine="640" w:firstLineChars="200"/>
        <w:jc w:val="left"/>
        <w:rPr>
          <w:rFonts w:ascii="宋体" w:cs="Times New Roman"/>
          <w:sz w:val="32"/>
          <w:szCs w:val="32"/>
        </w:rPr>
      </w:pPr>
    </w:p>
    <w:p w14:paraId="0635C669">
      <w:pPr>
        <w:autoSpaceDE w:val="0"/>
        <w:autoSpaceDN w:val="0"/>
        <w:adjustRightInd w:val="0"/>
        <w:spacing w:line="600" w:lineRule="exact"/>
        <w:ind w:firstLine="640" w:firstLineChars="200"/>
        <w:jc w:val="left"/>
        <w:rPr>
          <w:rFonts w:ascii="宋体" w:cs="Times New Roman"/>
          <w:sz w:val="32"/>
          <w:szCs w:val="32"/>
        </w:rPr>
      </w:pPr>
      <w:r>
        <w:rPr>
          <w:rFonts w:hint="eastAsia" w:ascii="宋体" w:hAnsi="宋体" w:cs="宋体"/>
          <w:sz w:val="32"/>
          <w:szCs w:val="32"/>
        </w:rPr>
        <w:t>八、违约责任</w:t>
      </w:r>
    </w:p>
    <w:p w14:paraId="297D402B">
      <w:pPr>
        <w:autoSpaceDE w:val="0"/>
        <w:autoSpaceDN w:val="0"/>
        <w:adjustRightInd w:val="0"/>
        <w:spacing w:line="600" w:lineRule="exact"/>
        <w:ind w:firstLine="640" w:firstLineChars="200"/>
        <w:jc w:val="left"/>
        <w:rPr>
          <w:rFonts w:ascii="宋体" w:cs="Times New Roman"/>
          <w:sz w:val="32"/>
          <w:szCs w:val="32"/>
        </w:rPr>
      </w:pPr>
      <w:r>
        <w:rPr>
          <w:rFonts w:hint="eastAsia" w:ascii="宋体" w:hAnsi="宋体" w:cs="宋体"/>
          <w:sz w:val="32"/>
          <w:szCs w:val="32"/>
        </w:rPr>
        <w:t>乙方未能履行合同义务，不能达到甲方要求的管理目标，甲方有权追究乙方违约与赔偿责任或终止合同。</w:t>
      </w:r>
    </w:p>
    <w:p w14:paraId="04C00765">
      <w:pPr>
        <w:autoSpaceDE w:val="0"/>
        <w:autoSpaceDN w:val="0"/>
        <w:adjustRightInd w:val="0"/>
        <w:spacing w:line="600" w:lineRule="exact"/>
        <w:ind w:firstLine="640" w:firstLineChars="200"/>
        <w:jc w:val="left"/>
        <w:rPr>
          <w:rFonts w:ascii="宋体" w:cs="Times New Roman"/>
          <w:sz w:val="32"/>
          <w:szCs w:val="32"/>
        </w:rPr>
      </w:pPr>
      <w:r>
        <w:rPr>
          <w:rFonts w:hint="eastAsia" w:ascii="宋体" w:hAnsi="宋体" w:cs="宋体"/>
          <w:sz w:val="32"/>
          <w:szCs w:val="32"/>
        </w:rPr>
        <w:t>甲方违反本合同约定的义务，致使乙方不能完成本合同约定的服务内容和标准的，乙方有权要求甲方承担违约与赔偿责任或终止合同。</w:t>
      </w:r>
    </w:p>
    <w:p w14:paraId="5AD29F0E">
      <w:pPr>
        <w:autoSpaceDE w:val="0"/>
        <w:autoSpaceDN w:val="0"/>
        <w:adjustRightInd w:val="0"/>
        <w:spacing w:line="600" w:lineRule="exact"/>
        <w:jc w:val="left"/>
        <w:rPr>
          <w:rFonts w:ascii="宋体" w:cs="Times New Roman"/>
          <w:sz w:val="32"/>
          <w:szCs w:val="32"/>
        </w:rPr>
      </w:pPr>
    </w:p>
    <w:p w14:paraId="01A41F11">
      <w:pPr>
        <w:autoSpaceDE w:val="0"/>
        <w:autoSpaceDN w:val="0"/>
        <w:adjustRightInd w:val="0"/>
        <w:spacing w:line="600" w:lineRule="exact"/>
        <w:ind w:firstLine="640" w:firstLineChars="200"/>
        <w:jc w:val="left"/>
        <w:rPr>
          <w:rFonts w:ascii="宋体" w:cs="Times New Roman"/>
          <w:sz w:val="32"/>
          <w:szCs w:val="32"/>
        </w:rPr>
      </w:pPr>
      <w:r>
        <w:rPr>
          <w:rFonts w:hint="eastAsia" w:ascii="宋体" w:hAnsi="宋体" w:cs="宋体"/>
          <w:sz w:val="32"/>
          <w:szCs w:val="32"/>
        </w:rPr>
        <w:t>九、甲方有权拒付合同价以外的任何费用；乙方有权拒绝合同整体范围以外的条件。</w:t>
      </w:r>
    </w:p>
    <w:p w14:paraId="6AE2C1AA">
      <w:pPr>
        <w:autoSpaceDE w:val="0"/>
        <w:autoSpaceDN w:val="0"/>
        <w:adjustRightInd w:val="0"/>
        <w:spacing w:line="600" w:lineRule="exact"/>
        <w:ind w:firstLine="640" w:firstLineChars="200"/>
        <w:jc w:val="left"/>
        <w:rPr>
          <w:rFonts w:ascii="宋体" w:cs="Times New Roman"/>
          <w:sz w:val="32"/>
          <w:szCs w:val="32"/>
        </w:rPr>
      </w:pPr>
      <w:r>
        <w:rPr>
          <w:rFonts w:hint="eastAsia" w:ascii="宋体" w:hAnsi="宋体" w:cs="宋体"/>
          <w:sz w:val="32"/>
          <w:szCs w:val="32"/>
        </w:rPr>
        <w:t>十、甲乙双方在履行合同过程中发生纠纷，应及</w:t>
      </w:r>
      <w:r>
        <w:rPr>
          <w:rFonts w:hint="eastAsia" w:ascii="宋体" w:hAnsi="宋体" w:cs="宋体"/>
          <w:sz w:val="32"/>
          <w:szCs w:val="32"/>
          <w:lang w:eastAsia="zh-CN"/>
        </w:rPr>
        <w:t>时向</w:t>
      </w:r>
      <w:r>
        <w:rPr>
          <w:rFonts w:hint="eastAsia" w:ascii="宋体" w:hAnsi="宋体" w:cs="宋体"/>
          <w:sz w:val="32"/>
          <w:szCs w:val="32"/>
        </w:rPr>
        <w:t>有关监督管理部门投诉，以便相关部门进行协调或处理；或按以下方式处理：（请在□内打√，其余打×）</w:t>
      </w:r>
    </w:p>
    <w:p w14:paraId="48F3E46F">
      <w:pPr>
        <w:autoSpaceDE w:val="0"/>
        <w:autoSpaceDN w:val="0"/>
        <w:adjustRightInd w:val="0"/>
        <w:spacing w:line="600" w:lineRule="exact"/>
        <w:ind w:firstLine="640" w:firstLineChars="200"/>
        <w:jc w:val="left"/>
        <w:rPr>
          <w:rFonts w:ascii="宋体" w:cs="Times New Roman"/>
          <w:sz w:val="32"/>
          <w:szCs w:val="32"/>
        </w:rPr>
      </w:pPr>
      <w:r>
        <w:rPr>
          <w:rFonts w:hint="eastAsia" w:ascii="宋体" w:hAnsi="宋体" w:cs="宋体"/>
          <w:sz w:val="32"/>
          <w:szCs w:val="32"/>
        </w:rPr>
        <w:t>□向合同签订地仲裁部门申请仲裁；</w:t>
      </w:r>
    </w:p>
    <w:p w14:paraId="68793D43">
      <w:pPr>
        <w:autoSpaceDE w:val="0"/>
        <w:autoSpaceDN w:val="0"/>
        <w:adjustRightInd w:val="0"/>
        <w:spacing w:line="600" w:lineRule="exact"/>
        <w:ind w:firstLine="640" w:firstLineChars="200"/>
        <w:jc w:val="left"/>
        <w:rPr>
          <w:rFonts w:ascii="宋体" w:cs="Times New Roman"/>
          <w:sz w:val="32"/>
          <w:szCs w:val="32"/>
        </w:rPr>
      </w:pPr>
      <w:r>
        <w:rPr>
          <w:rFonts w:hint="eastAsia" w:ascii="宋体" w:hAnsi="宋体" w:cs="宋体"/>
          <w:sz w:val="32"/>
          <w:szCs w:val="32"/>
        </w:rPr>
        <w:t>□向合同签订地人民法院管辖提起诉讼。</w:t>
      </w:r>
    </w:p>
    <w:p w14:paraId="76B1D39F">
      <w:pPr>
        <w:autoSpaceDE w:val="0"/>
        <w:autoSpaceDN w:val="0"/>
        <w:adjustRightInd w:val="0"/>
        <w:spacing w:line="600" w:lineRule="exact"/>
        <w:ind w:firstLine="640" w:firstLineChars="200"/>
        <w:jc w:val="left"/>
        <w:rPr>
          <w:rFonts w:ascii="宋体" w:cs="Times New Roman"/>
          <w:sz w:val="32"/>
          <w:szCs w:val="32"/>
        </w:rPr>
      </w:pPr>
      <w:r>
        <w:rPr>
          <w:rFonts w:hint="eastAsia" w:ascii="宋体" w:cs="Times New Roman"/>
          <w:sz w:val="32"/>
          <w:szCs w:val="32"/>
        </w:rPr>
        <w:t>十一、本合同其他未尽事宜，按国家《中华人民共和国民法典》有关规定处理。</w:t>
      </w:r>
    </w:p>
    <w:p w14:paraId="560C0D73">
      <w:pPr>
        <w:autoSpaceDE w:val="0"/>
        <w:autoSpaceDN w:val="0"/>
        <w:adjustRightInd w:val="0"/>
        <w:spacing w:line="600" w:lineRule="exact"/>
        <w:ind w:firstLine="640" w:firstLineChars="200"/>
        <w:jc w:val="left"/>
        <w:rPr>
          <w:rFonts w:ascii="宋体" w:cs="Times New Roman"/>
          <w:sz w:val="32"/>
          <w:szCs w:val="32"/>
        </w:rPr>
      </w:pPr>
      <w:r>
        <w:rPr>
          <w:rFonts w:hint="eastAsia" w:ascii="宋体" w:cs="Times New Roman"/>
          <w:sz w:val="32"/>
          <w:szCs w:val="32"/>
        </w:rPr>
        <w:t>十二、本合同一式四份，甲方二份（含监督管理部门备案一份）、乙方二份（含用于结算支付的一份）。</w:t>
      </w:r>
    </w:p>
    <w:p w14:paraId="0323A207">
      <w:pPr>
        <w:autoSpaceDE w:val="0"/>
        <w:autoSpaceDN w:val="0"/>
        <w:adjustRightInd w:val="0"/>
        <w:spacing w:line="600" w:lineRule="exact"/>
        <w:ind w:firstLine="640" w:firstLineChars="200"/>
        <w:jc w:val="left"/>
        <w:rPr>
          <w:rFonts w:ascii="宋体" w:cs="Times New Roman"/>
          <w:sz w:val="32"/>
          <w:szCs w:val="32"/>
        </w:rPr>
      </w:pPr>
      <w:r>
        <w:rPr>
          <w:rFonts w:hint="eastAsia" w:ascii="宋体" w:cs="Times New Roman"/>
          <w:sz w:val="32"/>
          <w:szCs w:val="32"/>
        </w:rPr>
        <w:t>十三、本合</w:t>
      </w:r>
      <w:r>
        <w:rPr>
          <w:rFonts w:hint="eastAsia" w:ascii="宋体" w:cs="Times New Roman"/>
          <w:sz w:val="32"/>
          <w:szCs w:val="32"/>
          <w:lang w:eastAsia="zh-CN"/>
        </w:rPr>
        <w:t>同自</w:t>
      </w:r>
      <w:r>
        <w:rPr>
          <w:rFonts w:hint="eastAsia" w:ascii="宋体" w:cs="Times New Roman"/>
          <w:sz w:val="32"/>
          <w:szCs w:val="32"/>
        </w:rPr>
        <w:t>甲乙双方共同签订之日起生效。</w:t>
      </w:r>
    </w:p>
    <w:p w14:paraId="031879E4">
      <w:pPr>
        <w:autoSpaceDE w:val="0"/>
        <w:autoSpaceDN w:val="0"/>
        <w:adjustRightInd w:val="0"/>
        <w:spacing w:line="600" w:lineRule="exact"/>
        <w:ind w:firstLine="640" w:firstLineChars="200"/>
        <w:jc w:val="left"/>
        <w:rPr>
          <w:rFonts w:ascii="宋体" w:cs="Times New Roman"/>
          <w:sz w:val="32"/>
          <w:szCs w:val="32"/>
        </w:rPr>
      </w:pPr>
      <w:r>
        <w:rPr>
          <w:rFonts w:hint="eastAsia" w:ascii="宋体" w:hAnsi="宋体" w:cs="宋体"/>
          <w:sz w:val="32"/>
          <w:szCs w:val="32"/>
        </w:rPr>
        <w:t>十四、本合同不可分割之部分及解释顺序</w:t>
      </w:r>
    </w:p>
    <w:p w14:paraId="7C2CBBA3">
      <w:pPr>
        <w:autoSpaceDE w:val="0"/>
        <w:autoSpaceDN w:val="0"/>
        <w:adjustRightInd w:val="0"/>
        <w:spacing w:line="520" w:lineRule="exact"/>
        <w:ind w:firstLine="640" w:firstLineChars="200"/>
        <w:jc w:val="left"/>
        <w:rPr>
          <w:rFonts w:hint="eastAsia" w:ascii="宋体" w:hAnsi="宋体" w:cs="宋体"/>
          <w:sz w:val="32"/>
          <w:szCs w:val="32"/>
          <w:lang w:val="en-US" w:eastAsia="zh-CN"/>
        </w:rPr>
      </w:pPr>
      <w:r>
        <w:rPr>
          <w:rFonts w:ascii="宋体" w:hAnsi="宋体" w:cs="宋体"/>
          <w:sz w:val="32"/>
          <w:szCs w:val="32"/>
        </w:rPr>
        <w:t xml:space="preserve">1. </w:t>
      </w:r>
      <w:r>
        <w:rPr>
          <w:rFonts w:hint="eastAsia" w:ascii="宋体" w:hAnsi="宋体" w:cs="宋体"/>
          <w:sz w:val="32"/>
          <w:szCs w:val="32"/>
          <w:lang w:val="en-US" w:eastAsia="zh-CN"/>
        </w:rPr>
        <w:t>.....</w:t>
      </w:r>
    </w:p>
    <w:p w14:paraId="6ED5C5B9">
      <w:pPr>
        <w:autoSpaceDE w:val="0"/>
        <w:autoSpaceDN w:val="0"/>
        <w:adjustRightInd w:val="0"/>
        <w:spacing w:line="520" w:lineRule="exact"/>
        <w:ind w:firstLine="640" w:firstLineChars="200"/>
        <w:jc w:val="left"/>
        <w:rPr>
          <w:rFonts w:hint="default" w:ascii="宋体" w:cs="Times New Roman"/>
          <w:sz w:val="32"/>
          <w:szCs w:val="32"/>
          <w:lang w:val="en-US"/>
        </w:rPr>
      </w:pPr>
      <w:r>
        <w:rPr>
          <w:rFonts w:ascii="宋体" w:hAnsi="宋体" w:cs="宋体"/>
          <w:sz w:val="32"/>
          <w:szCs w:val="32"/>
        </w:rPr>
        <w:t xml:space="preserve">2. </w:t>
      </w:r>
      <w:r>
        <w:rPr>
          <w:rFonts w:hint="eastAsia" w:ascii="宋体" w:hAnsi="宋体" w:cs="宋体"/>
          <w:sz w:val="32"/>
          <w:szCs w:val="32"/>
          <w:lang w:val="en-US" w:eastAsia="zh-CN"/>
        </w:rPr>
        <w:t>.....</w:t>
      </w:r>
    </w:p>
    <w:p w14:paraId="21B6F3C1">
      <w:pPr>
        <w:autoSpaceDE w:val="0"/>
        <w:autoSpaceDN w:val="0"/>
        <w:adjustRightInd w:val="0"/>
        <w:spacing w:line="520" w:lineRule="exact"/>
        <w:ind w:firstLine="640" w:firstLineChars="200"/>
        <w:jc w:val="left"/>
        <w:rPr>
          <w:rFonts w:hint="default" w:ascii="宋体" w:eastAsia="宋体" w:cs="Times New Roman"/>
          <w:sz w:val="32"/>
          <w:szCs w:val="32"/>
          <w:lang w:val="en-US" w:eastAsia="zh-CN"/>
        </w:rPr>
      </w:pPr>
      <w:r>
        <w:rPr>
          <w:rFonts w:hint="eastAsia" w:ascii="宋体" w:hAnsi="宋体" w:cs="宋体"/>
          <w:sz w:val="32"/>
          <w:szCs w:val="32"/>
          <w:lang w:val="en-US" w:eastAsia="zh-CN"/>
        </w:rPr>
        <w:t>........</w:t>
      </w:r>
    </w:p>
    <w:p w14:paraId="176E46CE">
      <w:pPr>
        <w:autoSpaceDE w:val="0"/>
        <w:autoSpaceDN w:val="0"/>
        <w:adjustRightInd w:val="0"/>
        <w:spacing w:line="600" w:lineRule="exact"/>
        <w:ind w:firstLine="640" w:firstLineChars="200"/>
        <w:jc w:val="left"/>
        <w:rPr>
          <w:rFonts w:ascii="宋体" w:cs="Times New Roman"/>
          <w:sz w:val="32"/>
          <w:szCs w:val="32"/>
        </w:rPr>
      </w:pPr>
      <w:r>
        <w:rPr>
          <w:rFonts w:hint="eastAsia" w:ascii="宋体" w:hAnsi="宋体" w:cs="宋体"/>
          <w:sz w:val="32"/>
          <w:szCs w:val="32"/>
        </w:rPr>
        <w:t>十五、附件名称（请在</w:t>
      </w:r>
      <w:r>
        <w:rPr>
          <w:rFonts w:hint="eastAsia" w:ascii="宋体" w:cs="宋体"/>
          <w:sz w:val="32"/>
          <w:szCs w:val="32"/>
        </w:rPr>
        <w:t>□</w:t>
      </w:r>
      <w:r>
        <w:rPr>
          <w:rFonts w:hint="eastAsia" w:ascii="宋体" w:hAnsi="宋体" w:cs="宋体"/>
          <w:sz w:val="32"/>
          <w:szCs w:val="32"/>
        </w:rPr>
        <w:t>内打</w:t>
      </w:r>
      <w:r>
        <w:rPr>
          <w:rFonts w:hint="eastAsia" w:ascii="宋体" w:cs="宋体"/>
          <w:sz w:val="32"/>
          <w:szCs w:val="32"/>
        </w:rPr>
        <w:t>√</w:t>
      </w:r>
      <w:r>
        <w:rPr>
          <w:rFonts w:hint="eastAsia" w:ascii="宋体" w:hAnsi="宋体" w:cs="宋体"/>
          <w:sz w:val="32"/>
          <w:szCs w:val="32"/>
        </w:rPr>
        <w:t>，其余打</w:t>
      </w:r>
      <w:r>
        <w:rPr>
          <w:rFonts w:hint="eastAsia" w:ascii="宋体" w:cs="宋体"/>
          <w:sz w:val="32"/>
          <w:szCs w:val="32"/>
        </w:rPr>
        <w:t>×</w:t>
      </w:r>
      <w:r>
        <w:rPr>
          <w:rFonts w:hint="eastAsia" w:ascii="宋体" w:hAnsi="宋体" w:cs="宋体"/>
          <w:sz w:val="32"/>
          <w:szCs w:val="32"/>
        </w:rPr>
        <w:t>）</w:t>
      </w:r>
    </w:p>
    <w:p w14:paraId="0DC390A5">
      <w:pPr>
        <w:autoSpaceDE w:val="0"/>
        <w:autoSpaceDN w:val="0"/>
        <w:adjustRightInd w:val="0"/>
        <w:spacing w:line="520" w:lineRule="exact"/>
        <w:ind w:firstLine="640" w:firstLineChars="200"/>
        <w:jc w:val="left"/>
        <w:rPr>
          <w:rFonts w:ascii="宋体" w:cs="Times New Roman"/>
          <w:sz w:val="32"/>
          <w:szCs w:val="32"/>
        </w:rPr>
      </w:pPr>
      <w:r>
        <w:rPr>
          <w:rFonts w:ascii="宋体" w:hAnsi="宋体" w:cs="宋体"/>
          <w:sz w:val="32"/>
          <w:szCs w:val="32"/>
        </w:rPr>
        <w:t xml:space="preserve">1. </w:t>
      </w:r>
      <w:r>
        <w:rPr>
          <w:rFonts w:hint="eastAsia" w:ascii="宋体" w:hAnsi="宋体" w:cs="宋体"/>
          <w:sz w:val="32"/>
          <w:szCs w:val="32"/>
        </w:rPr>
        <w:t>详细的项目合作或实施方案及计划□</w:t>
      </w:r>
    </w:p>
    <w:p w14:paraId="1FCF23BC">
      <w:pPr>
        <w:autoSpaceDE w:val="0"/>
        <w:autoSpaceDN w:val="0"/>
        <w:adjustRightInd w:val="0"/>
        <w:spacing w:line="520" w:lineRule="exact"/>
        <w:ind w:firstLine="640" w:firstLineChars="200"/>
        <w:jc w:val="left"/>
        <w:rPr>
          <w:rFonts w:ascii="宋体" w:cs="Times New Roman"/>
          <w:sz w:val="32"/>
          <w:szCs w:val="32"/>
        </w:rPr>
      </w:pPr>
      <w:r>
        <w:rPr>
          <w:rFonts w:ascii="宋体" w:hAnsi="宋体" w:cs="宋体"/>
          <w:sz w:val="32"/>
          <w:szCs w:val="32"/>
        </w:rPr>
        <w:t xml:space="preserve">2. </w:t>
      </w:r>
      <w:r>
        <w:rPr>
          <w:rFonts w:hint="eastAsia" w:ascii="宋体" w:hAnsi="宋体" w:cs="宋体"/>
          <w:sz w:val="32"/>
          <w:szCs w:val="32"/>
        </w:rPr>
        <w:t>乙方的服务网点信息及售后服务细则□</w:t>
      </w:r>
    </w:p>
    <w:p w14:paraId="6928B60E">
      <w:pPr>
        <w:autoSpaceDE w:val="0"/>
        <w:autoSpaceDN w:val="0"/>
        <w:adjustRightInd w:val="0"/>
        <w:spacing w:line="520" w:lineRule="exact"/>
        <w:ind w:firstLine="640" w:firstLineChars="200"/>
        <w:jc w:val="left"/>
        <w:rPr>
          <w:rFonts w:ascii="宋体" w:cs="Times New Roman"/>
          <w:sz w:val="32"/>
          <w:szCs w:val="32"/>
        </w:rPr>
      </w:pPr>
      <w:r>
        <w:rPr>
          <w:rFonts w:ascii="宋体" w:hAnsi="宋体" w:cs="宋体"/>
          <w:sz w:val="32"/>
          <w:szCs w:val="32"/>
        </w:rPr>
        <w:t xml:space="preserve">3. </w:t>
      </w:r>
      <w:r>
        <w:rPr>
          <w:rFonts w:hint="eastAsia" w:ascii="宋体" w:hAnsi="宋体" w:cs="宋体"/>
          <w:sz w:val="32"/>
          <w:szCs w:val="32"/>
        </w:rPr>
        <w:t>其他□</w:t>
      </w:r>
    </w:p>
    <w:p w14:paraId="033E9E7B">
      <w:pPr>
        <w:tabs>
          <w:tab w:val="left" w:pos="540"/>
        </w:tabs>
        <w:ind w:firstLine="600"/>
        <w:rPr>
          <w:rFonts w:ascii="仿宋_GB2312" w:eastAsia="仿宋_GB2312" w:cs="Times New Roman"/>
          <w:b/>
          <w:bCs/>
          <w:sz w:val="32"/>
          <w:szCs w:val="32"/>
        </w:rPr>
      </w:pPr>
      <w:r>
        <w:rPr>
          <w:rFonts w:cs="Times New Roman"/>
          <w:kern w:val="0"/>
        </w:rPr>
        <w:br w:type="page"/>
      </w:r>
      <w:r>
        <w:rPr>
          <w:rFonts w:hint="eastAsia" w:ascii="仿宋_GB2312" w:eastAsia="仿宋_GB2312" w:cs="仿宋_GB2312"/>
          <w:b/>
          <w:bCs/>
          <w:sz w:val="32"/>
          <w:szCs w:val="32"/>
        </w:rPr>
        <w:t>甲方：</w:t>
      </w:r>
      <w:r>
        <w:rPr>
          <w:rFonts w:hint="eastAsia" w:ascii="仿宋_GB2312" w:eastAsia="仿宋_GB2312" w:cs="仿宋_GB2312"/>
          <w:b/>
          <w:bCs/>
          <w:sz w:val="32"/>
          <w:szCs w:val="32"/>
          <w:lang w:val="en-US" w:eastAsia="zh-CN"/>
        </w:rPr>
        <w:t xml:space="preserve">                 </w:t>
      </w:r>
      <w:r>
        <w:rPr>
          <w:rFonts w:hint="eastAsia" w:ascii="仿宋_GB2312" w:eastAsia="仿宋_GB2312" w:cs="仿宋_GB2312"/>
          <w:b/>
          <w:bCs/>
          <w:sz w:val="32"/>
          <w:szCs w:val="32"/>
        </w:rPr>
        <w:t>乙方：</w:t>
      </w:r>
    </w:p>
    <w:p w14:paraId="1F0F4298">
      <w:pPr>
        <w:ind w:firstLine="600"/>
        <w:rPr>
          <w:rFonts w:ascii="仿宋_GB2312" w:eastAsia="仿宋_GB2312" w:cs="Times New Roman"/>
          <w:b/>
          <w:bCs/>
          <w:sz w:val="32"/>
          <w:szCs w:val="32"/>
        </w:rPr>
      </w:pPr>
      <w:r>
        <w:rPr>
          <w:rFonts w:hint="eastAsia" w:ascii="仿宋_GB2312" w:eastAsia="仿宋_GB2312" w:cs="仿宋_GB2312"/>
          <w:b/>
          <w:bCs/>
          <w:sz w:val="32"/>
          <w:szCs w:val="32"/>
        </w:rPr>
        <w:t>地址：</w:t>
      </w:r>
      <w:r>
        <w:rPr>
          <w:rFonts w:hint="eastAsia" w:ascii="仿宋_GB2312" w:eastAsia="仿宋_GB2312" w:cs="仿宋_GB2312"/>
          <w:b/>
          <w:bCs/>
          <w:sz w:val="32"/>
          <w:szCs w:val="32"/>
          <w:lang w:val="en-US" w:eastAsia="zh-CN"/>
        </w:rPr>
        <w:t xml:space="preserve">                 </w:t>
      </w:r>
      <w:r>
        <w:rPr>
          <w:rFonts w:hint="eastAsia" w:ascii="仿宋_GB2312" w:eastAsia="仿宋_GB2312" w:cs="仿宋_GB2312"/>
          <w:b/>
          <w:bCs/>
          <w:sz w:val="32"/>
          <w:szCs w:val="32"/>
        </w:rPr>
        <w:t>地址：</w:t>
      </w:r>
    </w:p>
    <w:p w14:paraId="083151EA">
      <w:pPr>
        <w:ind w:firstLine="600"/>
        <w:rPr>
          <w:rFonts w:ascii="仿宋_GB2312" w:eastAsia="仿宋_GB2312" w:cs="Times New Roman"/>
          <w:b/>
          <w:bCs/>
          <w:sz w:val="32"/>
          <w:szCs w:val="32"/>
        </w:rPr>
      </w:pPr>
      <w:r>
        <w:rPr>
          <w:rFonts w:hint="eastAsia" w:ascii="仿宋_GB2312" w:eastAsia="仿宋_GB2312" w:cs="仿宋_GB2312"/>
          <w:b/>
          <w:bCs/>
          <w:sz w:val="32"/>
          <w:szCs w:val="32"/>
        </w:rPr>
        <w:t>邮政编码：</w:t>
      </w:r>
      <w:r>
        <w:rPr>
          <w:rFonts w:hint="eastAsia" w:ascii="仿宋_GB2312" w:eastAsia="仿宋_GB2312" w:cs="仿宋_GB2312"/>
          <w:b/>
          <w:bCs/>
          <w:sz w:val="32"/>
          <w:szCs w:val="32"/>
          <w:lang w:val="en-US" w:eastAsia="zh-CN"/>
        </w:rPr>
        <w:t xml:space="preserve">             </w:t>
      </w:r>
      <w:r>
        <w:rPr>
          <w:rFonts w:hint="eastAsia" w:ascii="仿宋_GB2312" w:eastAsia="仿宋_GB2312" w:cs="仿宋_GB2312"/>
          <w:b/>
          <w:bCs/>
          <w:sz w:val="32"/>
          <w:szCs w:val="32"/>
        </w:rPr>
        <w:t>邮政编码：</w:t>
      </w:r>
    </w:p>
    <w:p w14:paraId="778BAA3E">
      <w:pPr>
        <w:ind w:firstLine="600"/>
        <w:rPr>
          <w:rFonts w:ascii="仿宋_GB2312" w:eastAsia="仿宋_GB2312" w:cs="Times New Roman"/>
          <w:b/>
          <w:bCs/>
          <w:sz w:val="32"/>
          <w:szCs w:val="32"/>
        </w:rPr>
      </w:pPr>
      <w:r>
        <w:rPr>
          <w:rFonts w:hint="eastAsia" w:ascii="仿宋_GB2312" w:eastAsia="仿宋_GB2312" w:cs="仿宋_GB2312"/>
          <w:b/>
          <w:bCs/>
          <w:sz w:val="32"/>
          <w:szCs w:val="32"/>
        </w:rPr>
        <w:t>法定代表人：</w:t>
      </w:r>
      <w:r>
        <w:rPr>
          <w:rFonts w:hint="eastAsia" w:ascii="仿宋_GB2312" w:eastAsia="仿宋_GB2312" w:cs="仿宋_GB2312"/>
          <w:b/>
          <w:bCs/>
          <w:sz w:val="32"/>
          <w:szCs w:val="32"/>
          <w:lang w:val="en-US" w:eastAsia="zh-CN"/>
        </w:rPr>
        <w:t xml:space="preserve">           </w:t>
      </w:r>
      <w:r>
        <w:rPr>
          <w:rFonts w:hint="eastAsia" w:ascii="仿宋_GB2312" w:eastAsia="仿宋_GB2312" w:cs="仿宋_GB2312"/>
          <w:b/>
          <w:bCs/>
          <w:sz w:val="32"/>
          <w:szCs w:val="32"/>
        </w:rPr>
        <w:t>法定代表人：</w:t>
      </w:r>
    </w:p>
    <w:p w14:paraId="4428B240">
      <w:pPr>
        <w:ind w:firstLine="600"/>
        <w:rPr>
          <w:rFonts w:ascii="仿宋_GB2312" w:eastAsia="仿宋_GB2312" w:cs="Times New Roman"/>
          <w:b/>
          <w:bCs/>
          <w:sz w:val="32"/>
          <w:szCs w:val="32"/>
        </w:rPr>
      </w:pPr>
      <w:r>
        <w:rPr>
          <w:rFonts w:hint="eastAsia" w:ascii="仿宋_GB2312" w:eastAsia="仿宋_GB2312" w:cs="仿宋_GB2312"/>
          <w:b/>
          <w:bCs/>
          <w:sz w:val="32"/>
          <w:szCs w:val="32"/>
        </w:rPr>
        <w:t>委托代理人：</w:t>
      </w:r>
      <w:r>
        <w:rPr>
          <w:rFonts w:hint="eastAsia" w:ascii="仿宋_GB2312" w:eastAsia="仿宋_GB2312" w:cs="仿宋_GB2312"/>
          <w:b/>
          <w:bCs/>
          <w:sz w:val="32"/>
          <w:szCs w:val="32"/>
          <w:lang w:val="en-US" w:eastAsia="zh-CN"/>
        </w:rPr>
        <w:t xml:space="preserve">           </w:t>
      </w:r>
      <w:r>
        <w:rPr>
          <w:rFonts w:hint="eastAsia" w:ascii="仿宋_GB2312" w:eastAsia="仿宋_GB2312" w:cs="仿宋_GB2312"/>
          <w:b/>
          <w:bCs/>
          <w:sz w:val="32"/>
          <w:szCs w:val="32"/>
        </w:rPr>
        <w:t>委托代理人：</w:t>
      </w:r>
    </w:p>
    <w:p w14:paraId="1834D3E2">
      <w:pPr>
        <w:ind w:firstLine="600"/>
        <w:rPr>
          <w:rFonts w:ascii="仿宋_GB2312" w:eastAsia="仿宋_GB2312" w:cs="Times New Roman"/>
          <w:b/>
          <w:bCs/>
          <w:sz w:val="32"/>
          <w:szCs w:val="32"/>
        </w:rPr>
      </w:pPr>
      <w:r>
        <w:rPr>
          <w:rFonts w:hint="eastAsia" w:ascii="仿宋_GB2312" w:eastAsia="仿宋_GB2312" w:cs="仿宋_GB2312"/>
          <w:b/>
          <w:bCs/>
          <w:sz w:val="32"/>
          <w:szCs w:val="32"/>
        </w:rPr>
        <w:t>电话：</w:t>
      </w:r>
      <w:r>
        <w:rPr>
          <w:rFonts w:hint="eastAsia" w:ascii="仿宋_GB2312" w:eastAsia="仿宋_GB2312" w:cs="仿宋_GB2312"/>
          <w:b/>
          <w:bCs/>
          <w:sz w:val="32"/>
          <w:szCs w:val="32"/>
          <w:lang w:val="en-US" w:eastAsia="zh-CN"/>
        </w:rPr>
        <w:t xml:space="preserve">                 </w:t>
      </w:r>
      <w:r>
        <w:rPr>
          <w:rFonts w:hint="eastAsia" w:ascii="仿宋_GB2312" w:eastAsia="仿宋_GB2312" w:cs="仿宋_GB2312"/>
          <w:b/>
          <w:bCs/>
          <w:sz w:val="32"/>
          <w:szCs w:val="32"/>
        </w:rPr>
        <w:t>电话：</w:t>
      </w:r>
    </w:p>
    <w:p w14:paraId="5B3BD375">
      <w:pPr>
        <w:ind w:firstLine="600"/>
        <w:rPr>
          <w:rFonts w:ascii="仿宋_GB2312" w:eastAsia="仿宋_GB2312" w:cs="Times New Roman"/>
          <w:b/>
          <w:bCs/>
          <w:sz w:val="32"/>
          <w:szCs w:val="32"/>
        </w:rPr>
      </w:pPr>
      <w:r>
        <w:rPr>
          <w:rFonts w:hint="eastAsia" w:ascii="仿宋_GB2312" w:eastAsia="仿宋_GB2312" w:cs="仿宋_GB2312"/>
          <w:b/>
          <w:bCs/>
          <w:sz w:val="32"/>
          <w:szCs w:val="32"/>
        </w:rPr>
        <w:t>开户银行：</w:t>
      </w:r>
      <w:r>
        <w:rPr>
          <w:rFonts w:hint="eastAsia" w:ascii="仿宋_GB2312" w:eastAsia="仿宋_GB2312" w:cs="仿宋_GB2312"/>
          <w:b/>
          <w:bCs/>
          <w:sz w:val="32"/>
          <w:szCs w:val="32"/>
          <w:lang w:val="en-US" w:eastAsia="zh-CN"/>
        </w:rPr>
        <w:t xml:space="preserve">             </w:t>
      </w:r>
      <w:r>
        <w:rPr>
          <w:rFonts w:hint="eastAsia" w:ascii="仿宋_GB2312" w:eastAsia="仿宋_GB2312" w:cs="仿宋_GB2312"/>
          <w:b/>
          <w:bCs/>
          <w:sz w:val="32"/>
          <w:szCs w:val="32"/>
        </w:rPr>
        <w:t>开户银行：</w:t>
      </w:r>
    </w:p>
    <w:p w14:paraId="0E9420FC">
      <w:pPr>
        <w:pageBreakBefore w:val="0"/>
        <w:tabs>
          <w:tab w:val="left" w:pos="5040"/>
        </w:tabs>
        <w:kinsoku/>
        <w:wordWrap/>
        <w:overflowPunct/>
        <w:topLinePunct w:val="0"/>
        <w:bidi w:val="0"/>
        <w:spacing w:line="560" w:lineRule="exact"/>
        <w:ind w:firstLine="600"/>
        <w:textAlignment w:val="auto"/>
        <w:rPr>
          <w:rFonts w:ascii="仿宋_GB2312" w:eastAsia="仿宋_GB2312"/>
          <w:b/>
          <w:bCs/>
          <w:sz w:val="32"/>
          <w:szCs w:val="32"/>
        </w:rPr>
      </w:pPr>
      <w:r>
        <w:rPr>
          <w:rFonts w:hint="eastAsia" w:ascii="仿宋_GB2312" w:eastAsia="仿宋_GB2312" w:cs="仿宋_GB2312"/>
          <w:b/>
          <w:bCs/>
          <w:sz w:val="32"/>
          <w:szCs w:val="32"/>
          <w:lang w:eastAsia="zh-CN"/>
        </w:rPr>
        <w:t>账</w:t>
      </w:r>
      <w:r>
        <w:rPr>
          <w:rFonts w:hint="eastAsia" w:ascii="仿宋_GB2312" w:eastAsia="仿宋_GB2312" w:cs="仿宋_GB2312"/>
          <w:b/>
          <w:bCs/>
          <w:sz w:val="32"/>
          <w:szCs w:val="32"/>
        </w:rPr>
        <w:t>号：</w:t>
      </w:r>
      <w:r>
        <w:rPr>
          <w:rFonts w:hint="eastAsia" w:ascii="仿宋_GB2312" w:eastAsia="仿宋_GB2312" w:cs="仿宋_GB2312"/>
          <w:b/>
          <w:bCs/>
          <w:sz w:val="32"/>
          <w:szCs w:val="32"/>
          <w:lang w:val="en-US" w:eastAsia="zh-CN"/>
        </w:rPr>
        <w:t xml:space="preserve">                 账</w:t>
      </w:r>
      <w:r>
        <w:rPr>
          <w:rFonts w:hint="eastAsia" w:ascii="仿宋_GB2312" w:eastAsia="仿宋_GB2312" w:cs="仿宋_GB2312"/>
          <w:b/>
          <w:bCs/>
          <w:sz w:val="32"/>
          <w:szCs w:val="32"/>
        </w:rPr>
        <w:t>号：</w:t>
      </w:r>
    </w:p>
    <w:p w14:paraId="6A4F9763">
      <w:pPr>
        <w:pageBreakBefore w:val="0"/>
        <w:tabs>
          <w:tab w:val="left" w:pos="5040"/>
        </w:tabs>
        <w:kinsoku/>
        <w:wordWrap/>
        <w:overflowPunct/>
        <w:topLinePunct w:val="0"/>
        <w:bidi w:val="0"/>
        <w:spacing w:line="560" w:lineRule="exact"/>
        <w:ind w:firstLine="600"/>
        <w:textAlignment w:val="auto"/>
        <w:rPr>
          <w:rFonts w:ascii="仿宋_GB2312" w:eastAsia="仿宋_GB2312"/>
          <w:b/>
          <w:bCs/>
          <w:sz w:val="32"/>
          <w:szCs w:val="32"/>
        </w:rPr>
      </w:pPr>
    </w:p>
    <w:p w14:paraId="3EA281DB">
      <w:pPr>
        <w:pageBreakBefore w:val="0"/>
        <w:tabs>
          <w:tab w:val="left" w:pos="5040"/>
        </w:tabs>
        <w:kinsoku/>
        <w:wordWrap/>
        <w:overflowPunct/>
        <w:topLinePunct w:val="0"/>
        <w:bidi w:val="0"/>
        <w:spacing w:line="560" w:lineRule="exact"/>
        <w:ind w:firstLine="600"/>
        <w:textAlignment w:val="auto"/>
        <w:rPr>
          <w:rFonts w:ascii="仿宋_GB2312" w:eastAsia="仿宋_GB2312"/>
          <w:b/>
          <w:bCs/>
          <w:sz w:val="32"/>
          <w:szCs w:val="32"/>
        </w:rPr>
      </w:pPr>
    </w:p>
    <w:p w14:paraId="7E555372">
      <w:pPr>
        <w:pageBreakBefore w:val="0"/>
        <w:tabs>
          <w:tab w:val="left" w:pos="5040"/>
        </w:tabs>
        <w:kinsoku/>
        <w:wordWrap/>
        <w:overflowPunct/>
        <w:topLinePunct w:val="0"/>
        <w:bidi w:val="0"/>
        <w:spacing w:line="560" w:lineRule="exact"/>
        <w:ind w:firstLine="600"/>
        <w:jc w:val="center"/>
        <w:textAlignment w:val="auto"/>
        <w:rPr>
          <w:rFonts w:ascii="仿宋_GB2312" w:eastAsia="仿宋_GB2312"/>
          <w:b/>
          <w:bCs/>
          <w:sz w:val="32"/>
          <w:szCs w:val="32"/>
        </w:rPr>
      </w:pPr>
    </w:p>
    <w:p w14:paraId="61BC8A7A">
      <w:pPr>
        <w:keepNext w:val="0"/>
        <w:keepLines w:val="0"/>
        <w:pageBreakBefore w:val="0"/>
        <w:widowControl w:val="0"/>
        <w:kinsoku/>
        <w:wordWrap/>
        <w:overflowPunct/>
        <w:topLinePunct w:val="0"/>
        <w:autoSpaceDE/>
        <w:autoSpaceDN/>
        <w:bidi w:val="0"/>
        <w:adjustRightInd/>
        <w:snapToGrid/>
        <w:spacing w:before="312" w:beforeLines="100" w:after="156" w:afterLines="50" w:line="360" w:lineRule="auto"/>
        <w:jc w:val="center"/>
        <w:textAlignment w:val="auto"/>
        <w:outlineLvl w:val="9"/>
        <w:rPr>
          <w:rFonts w:hint="eastAsia" w:ascii="宋体" w:hAnsi="宋体" w:cs="宋体"/>
          <w:b/>
          <w:bCs/>
          <w:color w:val="auto"/>
          <w:kern w:val="0"/>
          <w:sz w:val="32"/>
          <w:szCs w:val="32"/>
          <w:highlight w:val="none"/>
          <w:lang w:val="en-US" w:eastAsia="zh-CN"/>
        </w:rPr>
      </w:pPr>
    </w:p>
    <w:p w14:paraId="3AA5EED7">
      <w:pPr>
        <w:keepNext w:val="0"/>
        <w:keepLines w:val="0"/>
        <w:pageBreakBefore w:val="0"/>
        <w:widowControl w:val="0"/>
        <w:kinsoku/>
        <w:wordWrap/>
        <w:overflowPunct/>
        <w:topLinePunct w:val="0"/>
        <w:autoSpaceDE/>
        <w:autoSpaceDN/>
        <w:bidi w:val="0"/>
        <w:adjustRightInd/>
        <w:snapToGrid/>
        <w:spacing w:before="312" w:beforeLines="100" w:after="156" w:afterLines="50" w:line="360" w:lineRule="auto"/>
        <w:jc w:val="center"/>
        <w:textAlignment w:val="auto"/>
        <w:outlineLvl w:val="9"/>
        <w:rPr>
          <w:rFonts w:hint="eastAsia" w:ascii="宋体" w:hAnsi="宋体" w:cs="宋体"/>
          <w:b/>
          <w:bCs/>
          <w:color w:val="auto"/>
          <w:kern w:val="0"/>
          <w:sz w:val="32"/>
          <w:szCs w:val="32"/>
          <w:highlight w:val="none"/>
          <w:lang w:val="en-US" w:eastAsia="zh-CN"/>
        </w:rPr>
      </w:pPr>
    </w:p>
    <w:p w14:paraId="63C29807">
      <w:pPr>
        <w:keepNext w:val="0"/>
        <w:keepLines w:val="0"/>
        <w:pageBreakBefore w:val="0"/>
        <w:widowControl w:val="0"/>
        <w:kinsoku/>
        <w:wordWrap/>
        <w:overflowPunct/>
        <w:topLinePunct w:val="0"/>
        <w:autoSpaceDE/>
        <w:autoSpaceDN/>
        <w:bidi w:val="0"/>
        <w:adjustRightInd/>
        <w:snapToGrid/>
        <w:spacing w:before="312" w:beforeLines="100" w:after="156" w:afterLines="50" w:line="360" w:lineRule="auto"/>
        <w:jc w:val="center"/>
        <w:textAlignment w:val="auto"/>
        <w:outlineLvl w:val="9"/>
        <w:rPr>
          <w:rFonts w:hint="eastAsia" w:ascii="宋体" w:hAnsi="宋体" w:cs="宋体"/>
          <w:b/>
          <w:bCs/>
          <w:color w:val="auto"/>
          <w:kern w:val="0"/>
          <w:sz w:val="32"/>
          <w:szCs w:val="32"/>
          <w:highlight w:val="none"/>
          <w:lang w:val="en-US" w:eastAsia="zh-CN"/>
        </w:rPr>
      </w:pPr>
    </w:p>
    <w:p w14:paraId="5BF0F1EB">
      <w:pPr>
        <w:keepNext w:val="0"/>
        <w:keepLines w:val="0"/>
        <w:pageBreakBefore w:val="0"/>
        <w:widowControl w:val="0"/>
        <w:kinsoku/>
        <w:wordWrap/>
        <w:overflowPunct/>
        <w:topLinePunct w:val="0"/>
        <w:autoSpaceDE/>
        <w:autoSpaceDN/>
        <w:bidi w:val="0"/>
        <w:adjustRightInd/>
        <w:snapToGrid/>
        <w:spacing w:before="312" w:beforeLines="100" w:after="156" w:afterLines="50" w:line="360" w:lineRule="auto"/>
        <w:jc w:val="center"/>
        <w:textAlignment w:val="auto"/>
        <w:outlineLvl w:val="9"/>
        <w:rPr>
          <w:rFonts w:hint="eastAsia" w:ascii="宋体" w:hAnsi="宋体" w:cs="宋体"/>
          <w:b/>
          <w:bCs/>
          <w:color w:val="auto"/>
          <w:kern w:val="0"/>
          <w:sz w:val="32"/>
          <w:szCs w:val="32"/>
          <w:highlight w:val="none"/>
          <w:lang w:val="en-US" w:eastAsia="zh-CN"/>
        </w:rPr>
      </w:pPr>
    </w:p>
    <w:p w14:paraId="4CF29F53">
      <w:pPr>
        <w:pStyle w:val="9"/>
        <w:rPr>
          <w:rFonts w:hint="eastAsia" w:ascii="宋体" w:hAnsi="宋体" w:cs="宋体"/>
          <w:b/>
          <w:bCs/>
          <w:color w:val="auto"/>
          <w:kern w:val="0"/>
          <w:sz w:val="32"/>
          <w:szCs w:val="32"/>
          <w:highlight w:val="none"/>
          <w:lang w:val="en-US" w:eastAsia="zh-CN"/>
        </w:rPr>
      </w:pPr>
    </w:p>
    <w:p w14:paraId="517B5A33">
      <w:pPr>
        <w:rPr>
          <w:rFonts w:hint="eastAsia" w:ascii="宋体" w:hAnsi="宋体" w:cs="宋体"/>
          <w:b/>
          <w:bCs/>
          <w:color w:val="auto"/>
          <w:kern w:val="0"/>
          <w:sz w:val="32"/>
          <w:szCs w:val="32"/>
          <w:highlight w:val="none"/>
          <w:lang w:val="en-US" w:eastAsia="zh-CN"/>
        </w:rPr>
      </w:pPr>
    </w:p>
    <w:p w14:paraId="3253B5B0">
      <w:pPr>
        <w:rPr>
          <w:rFonts w:hint="eastAsia"/>
          <w:lang w:val="en-US" w:eastAsia="zh-CN"/>
        </w:rPr>
      </w:pPr>
    </w:p>
    <w:p w14:paraId="1E1F3138">
      <w:pPr>
        <w:pStyle w:val="9"/>
        <w:rPr>
          <w:rFonts w:hint="eastAsia"/>
          <w:lang w:val="en-US" w:eastAsia="zh-CN"/>
        </w:rPr>
      </w:pPr>
    </w:p>
    <w:p w14:paraId="0E9DAEA4">
      <w:pPr>
        <w:rPr>
          <w:rFonts w:hint="eastAsia"/>
          <w:lang w:val="en-US" w:eastAsia="zh-CN"/>
        </w:rPr>
      </w:pPr>
    </w:p>
    <w:p w14:paraId="7C4B8FCC">
      <w:pPr>
        <w:pStyle w:val="9"/>
        <w:rPr>
          <w:rFonts w:hint="eastAsia"/>
          <w:lang w:val="en-US" w:eastAsia="zh-CN"/>
        </w:rPr>
      </w:pPr>
    </w:p>
    <w:p w14:paraId="3070AD0E">
      <w:pPr>
        <w:rPr>
          <w:rFonts w:hint="eastAsia" w:ascii="宋体" w:hAnsi="宋体" w:eastAsia="宋体" w:cs="宋体"/>
          <w:color w:val="auto"/>
          <w:lang w:val="en-US" w:eastAsia="zh-CN"/>
        </w:rPr>
        <w:sectPr>
          <w:pgSz w:w="11906" w:h="16838"/>
          <w:pgMar w:top="930" w:right="516" w:bottom="1440" w:left="913" w:header="851" w:footer="992" w:gutter="0"/>
          <w:cols w:space="0" w:num="1"/>
          <w:rtlGutter w:val="0"/>
          <w:docGrid w:type="lines" w:linePitch="312" w:charSpace="0"/>
        </w:sectPr>
      </w:pPr>
    </w:p>
    <w:p w14:paraId="26F589CA">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eastAsia" w:ascii="Times New Roman" w:hAnsi="Times New Roman" w:eastAsia="宋体" w:cs="Times New Roman"/>
          <w:b w:val="0"/>
          <w:bCs w:val="0"/>
          <w:sz w:val="28"/>
          <w:szCs w:val="28"/>
          <w:lang w:val="en-US" w:eastAsia="zh-CN"/>
        </w:rPr>
      </w:pPr>
    </w:p>
    <w:sectPr>
      <w:footerReference r:id="rId7" w:type="first"/>
      <w:headerReference r:id="rId5" w:type="default"/>
      <w:footerReference r:id="rId6" w:type="default"/>
      <w:type w:val="continuous"/>
      <w:pgSz w:w="11906" w:h="16838"/>
      <w:pgMar w:top="720" w:right="720" w:bottom="720" w:left="720" w:header="850" w:footer="992" w:gutter="0"/>
      <w:pgBorders>
        <w:top w:val="none" w:sz="0" w:space="0"/>
        <w:left w:val="none" w:sz="0" w:space="0"/>
        <w:bottom w:val="none" w:sz="0" w:space="0"/>
        <w:right w:val="none" w:sz="0" w:space="0"/>
      </w:pgBorders>
      <w:pgNumType w:fmt="numberInDash"/>
      <w:cols w:space="708"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金山简黑体">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DB86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10DF0F3">
                          <w:pPr>
                            <w:pStyle w:val="1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GfWnRAQAAogMAAA4AAABkcnMvZTJvRG9jLnhtbK1TzY7TMBC+I/EO&#10;lu80aVesqqjpClQtQkKAtPAAruM0lmyP5XGb9AXgDThx4c5z9TkYO0kXLZc9cHHmz9/M93myuRus&#10;YScVUIOr+XJRcqachEa7Q82/frl/teYMo3CNMOBUzc8K+d325YtN7yu1gg5MowIjEIdV72vexeir&#10;okDZKStwAV45SrYQrIjkhkPRBNETujXFqixvix5C4wNIhUjR3ZjkE2J4DiC0rZZqB/JolYsjalBG&#10;RKKEnfbIt3natlUyfmpbVJGZmhPTmE9qQvY+ncV2I6pDEL7TchpBPGeEJ5ys0I6aXqF2Igp2DPof&#10;KKtlAIQ2LiTYYiSSFSEWy/KJNg+d8CpzIanRX0XH/wcrP54+B6Yb2gTOnLD04Jcf3y8/f19+fWM3&#10;SZ7eY0VVD57q4vAWhlQ6xZGCifXQBpu+xIdRnsQ9X8VVQ2QyXVqv1uuSUpJys0M4xeN1HzC+U2BZ&#10;Mmoe6PWyqOL0AeNYOpekbg7utTEUF5VxrK/57c3rMl+4ZgjcOOqRSIzDJisO+2FisIfmTMR62oCa&#10;O1p4zsx7RwKnZZmNMBv72Tj6oA8dzbjM/dC/OUaaJg+ZOoywU2N6ukxzWrO0G3/7uerx1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Fhn1p0QEAAKIDAAAOAAAAAAAAAAEAIAAAAB8BAABk&#10;cnMvZTJvRG9jLnhtbFBLBQYAAAAABgAGAFkBAABiBQAAAAA=&#10;">
              <v:fill on="f" focussize="0,0"/>
              <v:stroke on="f" weight="0.5pt"/>
              <v:imagedata o:title=""/>
              <o:lock v:ext="edit" aspectratio="f"/>
              <v:textbox inset="0mm,0mm,0mm,0mm" style="mso-fit-shape-to-text:t;">
                <w:txbxContent>
                  <w:p w14:paraId="310DF0F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3CD12">
    <w:pPr>
      <w:pStyle w:val="1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46 -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1654C">
    <w:pPr>
      <w:pStyle w:val="1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58D72ABE">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7967454">
      <w:pPr>
        <w:pStyle w:val="20"/>
        <w:snapToGrid w:val="0"/>
        <w:rPr>
          <w:rFonts w:hint="eastAsia" w:eastAsia="宋体"/>
          <w:lang w:eastAsia="zh-CN"/>
        </w:rPr>
      </w:pPr>
      <w:r>
        <w:rPr>
          <w:rStyle w:val="33"/>
        </w:rPr>
        <w:footnoteRef/>
      </w:r>
      <w:r>
        <w:t xml:space="preserve"> </w:t>
      </w:r>
      <w:r>
        <w:rPr>
          <w:rFonts w:hint="eastAsia"/>
          <w:lang w:eastAsia="zh-CN"/>
        </w:rPr>
        <w:t>投标人需按提供的货物标的分别填写，未按规定填写的，视为未提供《中小企业</w:t>
      </w:r>
      <w:r>
        <w:rPr>
          <w:rFonts w:hint="eastAsia"/>
          <w:lang w:val="en-US" w:eastAsia="zh-CN"/>
        </w:rPr>
        <w:t>声明</w:t>
      </w:r>
      <w:r>
        <w:rPr>
          <w:rFonts w:hint="eastAsia"/>
          <w:lang w:eastAsia="zh-CN"/>
        </w:rPr>
        <w:t>函》。</w:t>
      </w:r>
    </w:p>
  </w:footnote>
  <w:footnote w:id="1">
    <w:p w14:paraId="1CD4D97E">
      <w:pPr>
        <w:pStyle w:val="20"/>
        <w:snapToGrid w:val="0"/>
        <w:rPr>
          <w:rFonts w:hint="eastAsia"/>
          <w:lang w:eastAsia="zh-CN"/>
        </w:rPr>
      </w:pPr>
      <w:r>
        <w:rPr>
          <w:rStyle w:val="33"/>
        </w:rPr>
        <w:footnoteRef/>
      </w:r>
      <w:r>
        <w:t xml:space="preserve"> </w:t>
      </w:r>
      <w:r>
        <w:rPr>
          <w:rFonts w:hint="eastAsia"/>
          <w:lang w:eastAsia="zh-CN"/>
        </w:rPr>
        <w:t>从业人员、营业收入、资产总额填报上一年度数据，无上一年度数据的新成立企业可不填报。</w:t>
      </w:r>
    </w:p>
    <w:p w14:paraId="17B74560">
      <w:pPr>
        <w:pStyle w:val="20"/>
        <w:snapToGrid w:val="0"/>
        <w:rPr>
          <w:rFonts w:hint="eastAsia"/>
          <w:lang w:val="en-US" w:eastAsia="zh-CN"/>
        </w:rPr>
      </w:pPr>
      <w:r>
        <w:rPr>
          <w:rFonts w:hint="eastAsia"/>
          <w:vertAlign w:val="superscript"/>
          <w:lang w:val="en-US" w:eastAsia="zh-CN"/>
        </w:rPr>
        <w:t>3</w:t>
      </w:r>
      <w:r>
        <w:rPr>
          <w:rFonts w:hint="eastAsia"/>
          <w:lang w:val="en-US" w:eastAsia="zh-CN"/>
        </w:rPr>
        <w:t>《中小企业声明函》由参加政府采购活动的投标人出具。以联合体形式参加政府采购活动或者合同分包的，声明函中需填写联合体中的中小企业或签订分包意向协议的中小企业相关信息，投标人应当在声明函“项目名称”部分标明联合体中中小企业承担的具体内容或者中小企业的具体分包内容。</w:t>
      </w:r>
    </w:p>
    <w:p w14:paraId="6492080D">
      <w:pPr>
        <w:pStyle w:val="20"/>
        <w:snapToGrid w:val="0"/>
        <w:rPr>
          <w:rFonts w:hint="default"/>
          <w:lang w:val="en-US"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5CB0C">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4A2DD"/>
    <w:multiLevelType w:val="singleLevel"/>
    <w:tmpl w:val="D494A2DD"/>
    <w:lvl w:ilvl="0" w:tentative="0">
      <w:start w:val="4"/>
      <w:numFmt w:val="chineseCounting"/>
      <w:suff w:val="nothing"/>
      <w:lvlText w:val="（%1）"/>
      <w:lvlJc w:val="left"/>
      <w:rPr>
        <w:rFonts w:hint="eastAsia"/>
      </w:rPr>
    </w:lvl>
  </w:abstractNum>
  <w:abstractNum w:abstractNumId="1">
    <w:nsid w:val="11A34C0C"/>
    <w:multiLevelType w:val="multilevel"/>
    <w:tmpl w:val="11A34C0C"/>
    <w:lvl w:ilvl="0" w:tentative="0">
      <w:start w:val="1"/>
      <w:numFmt w:val="chineseCountingThousand"/>
      <w:pStyle w:val="72"/>
      <w:lvlText w:val="第%1条"/>
      <w:lvlJc w:val="left"/>
      <w:pPr>
        <w:tabs>
          <w:tab w:val="left" w:pos="846"/>
        </w:tabs>
        <w:ind w:left="-136" w:firstLine="562"/>
      </w:pPr>
      <w:rPr>
        <w:rFonts w:hint="eastAsia" w:eastAsia="仿宋_GB2312"/>
        <w:b/>
        <w:i w:val="0"/>
        <w:sz w:val="28"/>
        <w:szCs w:val="28"/>
        <w:lang w:val="en-US"/>
      </w:rPr>
    </w:lvl>
    <w:lvl w:ilvl="1" w:tentative="0">
      <w:start w:val="1"/>
      <w:numFmt w:val="chineseCountingThousand"/>
      <w:lvlText w:val="第%2条"/>
      <w:lvlJc w:val="left"/>
      <w:pPr>
        <w:tabs>
          <w:tab w:val="left" w:pos="905"/>
        </w:tabs>
        <w:ind w:left="-77" w:firstLine="562"/>
      </w:pPr>
      <w:rPr>
        <w:rFonts w:hint="eastAsia" w:eastAsia="仿宋_GB2312"/>
        <w:b/>
        <w:i w:val="0"/>
        <w:sz w:val="28"/>
        <w:szCs w:val="28"/>
        <w:lang w:val="en-US"/>
      </w:rPr>
    </w:lvl>
    <w:lvl w:ilvl="2" w:tentative="0">
      <w:start w:val="1"/>
      <w:numFmt w:val="japaneseCounting"/>
      <w:lvlText w:val="（%3）"/>
      <w:lvlJc w:val="left"/>
      <w:pPr>
        <w:tabs>
          <w:tab w:val="left" w:pos="1820"/>
        </w:tabs>
        <w:ind w:left="1820" w:hanging="855"/>
      </w:pPr>
      <w:rPr>
        <w:rFonts w:hint="default"/>
      </w:rPr>
    </w:lvl>
    <w:lvl w:ilvl="3" w:tentative="0">
      <w:start w:val="7"/>
      <w:numFmt w:val="japaneseCounting"/>
      <w:lvlText w:val="第%4节"/>
      <w:lvlJc w:val="left"/>
      <w:pPr>
        <w:tabs>
          <w:tab w:val="left" w:pos="2240"/>
        </w:tabs>
        <w:ind w:left="2240" w:hanging="855"/>
      </w:pPr>
      <w:rPr>
        <w:rFonts w:hint="default"/>
      </w:rPr>
    </w:lvl>
    <w:lvl w:ilvl="4" w:tentative="0">
      <w:start w:val="1"/>
      <w:numFmt w:val="lowerLetter"/>
      <w:lvlText w:val="%5)"/>
      <w:lvlJc w:val="left"/>
      <w:pPr>
        <w:tabs>
          <w:tab w:val="left" w:pos="2225"/>
        </w:tabs>
        <w:ind w:left="2225" w:hanging="420"/>
      </w:pPr>
    </w:lvl>
    <w:lvl w:ilvl="5" w:tentative="0">
      <w:start w:val="1"/>
      <w:numFmt w:val="lowerRoman"/>
      <w:lvlText w:val="%6."/>
      <w:lvlJc w:val="right"/>
      <w:pPr>
        <w:tabs>
          <w:tab w:val="left" w:pos="2645"/>
        </w:tabs>
        <w:ind w:left="2645" w:hanging="420"/>
      </w:pPr>
    </w:lvl>
    <w:lvl w:ilvl="6" w:tentative="0">
      <w:start w:val="1"/>
      <w:numFmt w:val="decimal"/>
      <w:lvlText w:val="%7."/>
      <w:lvlJc w:val="left"/>
      <w:pPr>
        <w:tabs>
          <w:tab w:val="left" w:pos="3065"/>
        </w:tabs>
        <w:ind w:left="3065" w:hanging="420"/>
      </w:pPr>
    </w:lvl>
    <w:lvl w:ilvl="7" w:tentative="0">
      <w:start w:val="1"/>
      <w:numFmt w:val="lowerLetter"/>
      <w:lvlText w:val="%8)"/>
      <w:lvlJc w:val="left"/>
      <w:pPr>
        <w:tabs>
          <w:tab w:val="left" w:pos="3485"/>
        </w:tabs>
        <w:ind w:left="3485" w:hanging="420"/>
      </w:pPr>
    </w:lvl>
    <w:lvl w:ilvl="8" w:tentative="0">
      <w:start w:val="1"/>
      <w:numFmt w:val="lowerRoman"/>
      <w:lvlText w:val="%9."/>
      <w:lvlJc w:val="right"/>
      <w:pPr>
        <w:tabs>
          <w:tab w:val="left" w:pos="3905"/>
        </w:tabs>
        <w:ind w:left="3905" w:hanging="420"/>
      </w:pPr>
    </w:lvl>
  </w:abstractNum>
  <w:abstractNum w:abstractNumId="2">
    <w:nsid w:val="17FB2A2A"/>
    <w:multiLevelType w:val="multilevel"/>
    <w:tmpl w:val="17FB2A2A"/>
    <w:lvl w:ilvl="0" w:tentative="0">
      <w:start w:val="3"/>
      <w:numFmt w:val="bullet"/>
      <w:lvlText w:val="□"/>
      <w:lvlJc w:val="left"/>
      <w:pPr>
        <w:tabs>
          <w:tab w:val="left" w:pos="1050"/>
        </w:tabs>
        <w:ind w:left="1050" w:hanging="330"/>
      </w:pPr>
      <w:rPr>
        <w:rFonts w:hint="eastAsia" w:ascii="仿宋_GB2312" w:hAnsi="宋体" w:eastAsia="仿宋_GB2312"/>
      </w:rPr>
    </w:lvl>
    <w:lvl w:ilvl="1" w:tentative="0">
      <w:start w:val="1"/>
      <w:numFmt w:val="bullet"/>
      <w:lvlText w:val=""/>
      <w:lvlJc w:val="left"/>
      <w:pPr>
        <w:tabs>
          <w:tab w:val="left" w:pos="1560"/>
        </w:tabs>
        <w:ind w:left="1560" w:hanging="420"/>
      </w:pPr>
      <w:rPr>
        <w:rFonts w:hint="default" w:ascii="Wingdings" w:hAnsi="Wingdings" w:cs="Wingdings"/>
      </w:rPr>
    </w:lvl>
    <w:lvl w:ilvl="2" w:tentative="0">
      <w:start w:val="1"/>
      <w:numFmt w:val="bullet"/>
      <w:lvlText w:val=""/>
      <w:lvlJc w:val="left"/>
      <w:pPr>
        <w:tabs>
          <w:tab w:val="left" w:pos="1980"/>
        </w:tabs>
        <w:ind w:left="1980" w:hanging="420"/>
      </w:pPr>
      <w:rPr>
        <w:rFonts w:hint="default" w:ascii="Wingdings" w:hAnsi="Wingdings" w:cs="Wingdings"/>
      </w:rPr>
    </w:lvl>
    <w:lvl w:ilvl="3" w:tentative="0">
      <w:start w:val="1"/>
      <w:numFmt w:val="bullet"/>
      <w:lvlText w:val=""/>
      <w:lvlJc w:val="left"/>
      <w:pPr>
        <w:tabs>
          <w:tab w:val="left" w:pos="2400"/>
        </w:tabs>
        <w:ind w:left="2400" w:hanging="420"/>
      </w:pPr>
      <w:rPr>
        <w:rFonts w:hint="default" w:ascii="Wingdings" w:hAnsi="Wingdings" w:cs="Wingdings"/>
      </w:rPr>
    </w:lvl>
    <w:lvl w:ilvl="4" w:tentative="0">
      <w:start w:val="1"/>
      <w:numFmt w:val="bullet"/>
      <w:lvlText w:val=""/>
      <w:lvlJc w:val="left"/>
      <w:pPr>
        <w:tabs>
          <w:tab w:val="left" w:pos="2820"/>
        </w:tabs>
        <w:ind w:left="2820" w:hanging="420"/>
      </w:pPr>
      <w:rPr>
        <w:rFonts w:hint="default" w:ascii="Wingdings" w:hAnsi="Wingdings" w:cs="Wingdings"/>
      </w:rPr>
    </w:lvl>
    <w:lvl w:ilvl="5" w:tentative="0">
      <w:start w:val="1"/>
      <w:numFmt w:val="bullet"/>
      <w:lvlText w:val=""/>
      <w:lvlJc w:val="left"/>
      <w:pPr>
        <w:tabs>
          <w:tab w:val="left" w:pos="3240"/>
        </w:tabs>
        <w:ind w:left="3240" w:hanging="420"/>
      </w:pPr>
      <w:rPr>
        <w:rFonts w:hint="default" w:ascii="Wingdings" w:hAnsi="Wingdings" w:cs="Wingdings"/>
      </w:rPr>
    </w:lvl>
    <w:lvl w:ilvl="6" w:tentative="0">
      <w:start w:val="1"/>
      <w:numFmt w:val="bullet"/>
      <w:lvlText w:val=""/>
      <w:lvlJc w:val="left"/>
      <w:pPr>
        <w:tabs>
          <w:tab w:val="left" w:pos="3660"/>
        </w:tabs>
        <w:ind w:left="3660" w:hanging="420"/>
      </w:pPr>
      <w:rPr>
        <w:rFonts w:hint="default" w:ascii="Wingdings" w:hAnsi="Wingdings" w:cs="Wingdings"/>
      </w:rPr>
    </w:lvl>
    <w:lvl w:ilvl="7" w:tentative="0">
      <w:start w:val="1"/>
      <w:numFmt w:val="bullet"/>
      <w:lvlText w:val=""/>
      <w:lvlJc w:val="left"/>
      <w:pPr>
        <w:tabs>
          <w:tab w:val="left" w:pos="4080"/>
        </w:tabs>
        <w:ind w:left="4080" w:hanging="420"/>
      </w:pPr>
      <w:rPr>
        <w:rFonts w:hint="default" w:ascii="Wingdings" w:hAnsi="Wingdings" w:cs="Wingdings"/>
      </w:rPr>
    </w:lvl>
    <w:lvl w:ilvl="8" w:tentative="0">
      <w:start w:val="1"/>
      <w:numFmt w:val="bullet"/>
      <w:lvlText w:val=""/>
      <w:lvlJc w:val="left"/>
      <w:pPr>
        <w:tabs>
          <w:tab w:val="left" w:pos="4500"/>
        </w:tabs>
        <w:ind w:left="4500" w:hanging="420"/>
      </w:pPr>
      <w:rPr>
        <w:rFonts w:hint="default" w:ascii="Wingdings" w:hAnsi="Wingdings" w:cs="Wingdings"/>
      </w:rPr>
    </w:lvl>
  </w:abstractNum>
  <w:abstractNum w:abstractNumId="3">
    <w:nsid w:val="25A84E1D"/>
    <w:multiLevelType w:val="singleLevel"/>
    <w:tmpl w:val="25A84E1D"/>
    <w:lvl w:ilvl="0" w:tentative="0">
      <w:start w:val="1"/>
      <w:numFmt w:val="decimal"/>
      <w:suff w:val="nothing"/>
      <w:lvlText w:val="（%1）"/>
      <w:lvlJc w:val="left"/>
    </w:lvl>
  </w:abstractNum>
  <w:abstractNum w:abstractNumId="4">
    <w:nsid w:val="3F1C3E7F"/>
    <w:multiLevelType w:val="singleLevel"/>
    <w:tmpl w:val="3F1C3E7F"/>
    <w:lvl w:ilvl="0" w:tentative="0">
      <w:start w:val="1"/>
      <w:numFmt w:val="decimal"/>
      <w:suff w:val="nothing"/>
      <w:lvlText w:val="%1、"/>
      <w:lvlJc w:val="left"/>
    </w:lvl>
  </w:abstractNum>
  <w:abstractNum w:abstractNumId="5">
    <w:nsid w:val="4065E8DA"/>
    <w:multiLevelType w:val="singleLevel"/>
    <w:tmpl w:val="4065E8DA"/>
    <w:lvl w:ilvl="0" w:tentative="0">
      <w:start w:val="1"/>
      <w:numFmt w:val="chineseCounting"/>
      <w:suff w:val="nothing"/>
      <w:lvlText w:val="%1、"/>
      <w:lvlJc w:val="left"/>
      <w:rPr>
        <w:rFonts w:hint="eastAsia"/>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3,4"/>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MTU4YjJlOWVjMDRiODUyODk2NzllZTEyODc1ZDgifQ=="/>
  </w:docVars>
  <w:rsids>
    <w:rsidRoot w:val="007C12CC"/>
    <w:rsid w:val="00000668"/>
    <w:rsid w:val="00001660"/>
    <w:rsid w:val="000036EF"/>
    <w:rsid w:val="00004B89"/>
    <w:rsid w:val="00007DA7"/>
    <w:rsid w:val="00011C70"/>
    <w:rsid w:val="00015AD4"/>
    <w:rsid w:val="000163D7"/>
    <w:rsid w:val="00017459"/>
    <w:rsid w:val="00021F2A"/>
    <w:rsid w:val="000222FA"/>
    <w:rsid w:val="00023E17"/>
    <w:rsid w:val="000246A1"/>
    <w:rsid w:val="00024A16"/>
    <w:rsid w:val="00026E80"/>
    <w:rsid w:val="00031558"/>
    <w:rsid w:val="00032335"/>
    <w:rsid w:val="00032783"/>
    <w:rsid w:val="00035948"/>
    <w:rsid w:val="000408C4"/>
    <w:rsid w:val="00041FE4"/>
    <w:rsid w:val="00046697"/>
    <w:rsid w:val="0004677D"/>
    <w:rsid w:val="00050590"/>
    <w:rsid w:val="00051366"/>
    <w:rsid w:val="000526C6"/>
    <w:rsid w:val="00052B12"/>
    <w:rsid w:val="00053337"/>
    <w:rsid w:val="00054BA4"/>
    <w:rsid w:val="00055C21"/>
    <w:rsid w:val="00056979"/>
    <w:rsid w:val="00057397"/>
    <w:rsid w:val="0006019C"/>
    <w:rsid w:val="00061464"/>
    <w:rsid w:val="0006264C"/>
    <w:rsid w:val="000657E0"/>
    <w:rsid w:val="0006634F"/>
    <w:rsid w:val="0006738D"/>
    <w:rsid w:val="0007059E"/>
    <w:rsid w:val="00072E78"/>
    <w:rsid w:val="000731F0"/>
    <w:rsid w:val="00074138"/>
    <w:rsid w:val="000743DD"/>
    <w:rsid w:val="0007588A"/>
    <w:rsid w:val="00081A37"/>
    <w:rsid w:val="00082B75"/>
    <w:rsid w:val="000839BF"/>
    <w:rsid w:val="00084183"/>
    <w:rsid w:val="00084F67"/>
    <w:rsid w:val="0008602F"/>
    <w:rsid w:val="00086A4E"/>
    <w:rsid w:val="00090600"/>
    <w:rsid w:val="00090A00"/>
    <w:rsid w:val="00092B4C"/>
    <w:rsid w:val="00093ABA"/>
    <w:rsid w:val="000958DC"/>
    <w:rsid w:val="0009654F"/>
    <w:rsid w:val="000A1518"/>
    <w:rsid w:val="000A1D01"/>
    <w:rsid w:val="000A2A84"/>
    <w:rsid w:val="000A32C6"/>
    <w:rsid w:val="000A3863"/>
    <w:rsid w:val="000A4196"/>
    <w:rsid w:val="000A42C7"/>
    <w:rsid w:val="000A4B2E"/>
    <w:rsid w:val="000A4EA5"/>
    <w:rsid w:val="000B07DD"/>
    <w:rsid w:val="000B0F4B"/>
    <w:rsid w:val="000B1C2C"/>
    <w:rsid w:val="000B58C4"/>
    <w:rsid w:val="000B7FD8"/>
    <w:rsid w:val="000C00DD"/>
    <w:rsid w:val="000C0146"/>
    <w:rsid w:val="000C22DB"/>
    <w:rsid w:val="000C405E"/>
    <w:rsid w:val="000C4129"/>
    <w:rsid w:val="000C4762"/>
    <w:rsid w:val="000C5D2D"/>
    <w:rsid w:val="000D03B4"/>
    <w:rsid w:val="000D0F0A"/>
    <w:rsid w:val="000D4EFB"/>
    <w:rsid w:val="000D501F"/>
    <w:rsid w:val="000D705A"/>
    <w:rsid w:val="000E583C"/>
    <w:rsid w:val="000F422B"/>
    <w:rsid w:val="00100B7D"/>
    <w:rsid w:val="00100C85"/>
    <w:rsid w:val="00100FCD"/>
    <w:rsid w:val="0010167E"/>
    <w:rsid w:val="001033D2"/>
    <w:rsid w:val="001114EB"/>
    <w:rsid w:val="001116C7"/>
    <w:rsid w:val="00111F41"/>
    <w:rsid w:val="00113423"/>
    <w:rsid w:val="0011411F"/>
    <w:rsid w:val="001145CD"/>
    <w:rsid w:val="00114DE5"/>
    <w:rsid w:val="00114EBA"/>
    <w:rsid w:val="001150A5"/>
    <w:rsid w:val="0012276E"/>
    <w:rsid w:val="00123E53"/>
    <w:rsid w:val="00126265"/>
    <w:rsid w:val="00126D87"/>
    <w:rsid w:val="00130034"/>
    <w:rsid w:val="00131F14"/>
    <w:rsid w:val="001329EB"/>
    <w:rsid w:val="001345C8"/>
    <w:rsid w:val="00136485"/>
    <w:rsid w:val="00136D53"/>
    <w:rsid w:val="00142470"/>
    <w:rsid w:val="001459D4"/>
    <w:rsid w:val="001464DD"/>
    <w:rsid w:val="001500D3"/>
    <w:rsid w:val="00150BFF"/>
    <w:rsid w:val="00151441"/>
    <w:rsid w:val="00153D4C"/>
    <w:rsid w:val="00156466"/>
    <w:rsid w:val="00156D44"/>
    <w:rsid w:val="001575FD"/>
    <w:rsid w:val="00161AEF"/>
    <w:rsid w:val="00162078"/>
    <w:rsid w:val="001648CD"/>
    <w:rsid w:val="00164BCE"/>
    <w:rsid w:val="001652F8"/>
    <w:rsid w:val="00165833"/>
    <w:rsid w:val="001659D8"/>
    <w:rsid w:val="00167ED2"/>
    <w:rsid w:val="00170C8C"/>
    <w:rsid w:val="001714B1"/>
    <w:rsid w:val="00175AEB"/>
    <w:rsid w:val="001763A5"/>
    <w:rsid w:val="00180A7F"/>
    <w:rsid w:val="0018291D"/>
    <w:rsid w:val="0018382C"/>
    <w:rsid w:val="0018390E"/>
    <w:rsid w:val="00183F9B"/>
    <w:rsid w:val="00185A39"/>
    <w:rsid w:val="00185F2C"/>
    <w:rsid w:val="00186AEA"/>
    <w:rsid w:val="001876EA"/>
    <w:rsid w:val="00187C36"/>
    <w:rsid w:val="00187D88"/>
    <w:rsid w:val="00193802"/>
    <w:rsid w:val="00193E56"/>
    <w:rsid w:val="00196B7A"/>
    <w:rsid w:val="001974BF"/>
    <w:rsid w:val="0019756E"/>
    <w:rsid w:val="001A0BE4"/>
    <w:rsid w:val="001A2203"/>
    <w:rsid w:val="001A4D34"/>
    <w:rsid w:val="001A67F1"/>
    <w:rsid w:val="001A761A"/>
    <w:rsid w:val="001B22E9"/>
    <w:rsid w:val="001B2AAD"/>
    <w:rsid w:val="001B3E78"/>
    <w:rsid w:val="001B4335"/>
    <w:rsid w:val="001B4B2D"/>
    <w:rsid w:val="001B5EFB"/>
    <w:rsid w:val="001B64AD"/>
    <w:rsid w:val="001C1F34"/>
    <w:rsid w:val="001C4A5B"/>
    <w:rsid w:val="001C5251"/>
    <w:rsid w:val="001C5AF6"/>
    <w:rsid w:val="001C6BC4"/>
    <w:rsid w:val="001D0F62"/>
    <w:rsid w:val="001D2331"/>
    <w:rsid w:val="001D3913"/>
    <w:rsid w:val="001D6A06"/>
    <w:rsid w:val="001D759C"/>
    <w:rsid w:val="001E0521"/>
    <w:rsid w:val="001E148C"/>
    <w:rsid w:val="001E2645"/>
    <w:rsid w:val="001E3B05"/>
    <w:rsid w:val="001E5BB0"/>
    <w:rsid w:val="001E6EF9"/>
    <w:rsid w:val="001F035E"/>
    <w:rsid w:val="001F1A9B"/>
    <w:rsid w:val="001F21D8"/>
    <w:rsid w:val="001F64F5"/>
    <w:rsid w:val="001F67E0"/>
    <w:rsid w:val="001F7DBD"/>
    <w:rsid w:val="00203068"/>
    <w:rsid w:val="00206D18"/>
    <w:rsid w:val="0021013C"/>
    <w:rsid w:val="002120D0"/>
    <w:rsid w:val="002125E6"/>
    <w:rsid w:val="00216424"/>
    <w:rsid w:val="00224333"/>
    <w:rsid w:val="00224CDC"/>
    <w:rsid w:val="002270B2"/>
    <w:rsid w:val="00230304"/>
    <w:rsid w:val="00230D10"/>
    <w:rsid w:val="002320BC"/>
    <w:rsid w:val="002332EA"/>
    <w:rsid w:val="002342C9"/>
    <w:rsid w:val="002404DA"/>
    <w:rsid w:val="00242277"/>
    <w:rsid w:val="00244015"/>
    <w:rsid w:val="002470DA"/>
    <w:rsid w:val="00247C91"/>
    <w:rsid w:val="00250692"/>
    <w:rsid w:val="00250C39"/>
    <w:rsid w:val="0025359C"/>
    <w:rsid w:val="00255D4B"/>
    <w:rsid w:val="002573C6"/>
    <w:rsid w:val="00262A61"/>
    <w:rsid w:val="00265F18"/>
    <w:rsid w:val="002726FB"/>
    <w:rsid w:val="0027449E"/>
    <w:rsid w:val="002771F5"/>
    <w:rsid w:val="00277B58"/>
    <w:rsid w:val="00280A47"/>
    <w:rsid w:val="00280D8F"/>
    <w:rsid w:val="00281347"/>
    <w:rsid w:val="002857AA"/>
    <w:rsid w:val="0029048E"/>
    <w:rsid w:val="00291539"/>
    <w:rsid w:val="00294EBC"/>
    <w:rsid w:val="0029626C"/>
    <w:rsid w:val="002A0B7A"/>
    <w:rsid w:val="002A0C82"/>
    <w:rsid w:val="002A2AD5"/>
    <w:rsid w:val="002A373E"/>
    <w:rsid w:val="002B067F"/>
    <w:rsid w:val="002B6D25"/>
    <w:rsid w:val="002B7D1D"/>
    <w:rsid w:val="002C008F"/>
    <w:rsid w:val="002C0964"/>
    <w:rsid w:val="002C3905"/>
    <w:rsid w:val="002C7DDE"/>
    <w:rsid w:val="002D402B"/>
    <w:rsid w:val="002D5D7E"/>
    <w:rsid w:val="002D73AE"/>
    <w:rsid w:val="002E09AB"/>
    <w:rsid w:val="002E2016"/>
    <w:rsid w:val="002E263A"/>
    <w:rsid w:val="002E372F"/>
    <w:rsid w:val="002E38A1"/>
    <w:rsid w:val="002E4D45"/>
    <w:rsid w:val="002E53EC"/>
    <w:rsid w:val="002E7B45"/>
    <w:rsid w:val="002F0D48"/>
    <w:rsid w:val="002F28CA"/>
    <w:rsid w:val="002F3919"/>
    <w:rsid w:val="002F5A38"/>
    <w:rsid w:val="002F5CBF"/>
    <w:rsid w:val="002F6A46"/>
    <w:rsid w:val="002F71FC"/>
    <w:rsid w:val="002F797B"/>
    <w:rsid w:val="002F7C1A"/>
    <w:rsid w:val="0030178C"/>
    <w:rsid w:val="00302602"/>
    <w:rsid w:val="0030262F"/>
    <w:rsid w:val="00306772"/>
    <w:rsid w:val="00306A59"/>
    <w:rsid w:val="00306F89"/>
    <w:rsid w:val="00307CE1"/>
    <w:rsid w:val="0031253B"/>
    <w:rsid w:val="00314009"/>
    <w:rsid w:val="0031795E"/>
    <w:rsid w:val="00321BCE"/>
    <w:rsid w:val="003230A0"/>
    <w:rsid w:val="00323546"/>
    <w:rsid w:val="00327B03"/>
    <w:rsid w:val="00331FC6"/>
    <w:rsid w:val="0033261E"/>
    <w:rsid w:val="003331D2"/>
    <w:rsid w:val="00334A11"/>
    <w:rsid w:val="00335BD1"/>
    <w:rsid w:val="003419CA"/>
    <w:rsid w:val="00346A47"/>
    <w:rsid w:val="0035016E"/>
    <w:rsid w:val="003502E7"/>
    <w:rsid w:val="0035067D"/>
    <w:rsid w:val="00350E02"/>
    <w:rsid w:val="00352BE5"/>
    <w:rsid w:val="003534C0"/>
    <w:rsid w:val="00354318"/>
    <w:rsid w:val="00354A64"/>
    <w:rsid w:val="00354DBD"/>
    <w:rsid w:val="00355FC0"/>
    <w:rsid w:val="00364647"/>
    <w:rsid w:val="00365CBF"/>
    <w:rsid w:val="00367111"/>
    <w:rsid w:val="0037029D"/>
    <w:rsid w:val="00370C8A"/>
    <w:rsid w:val="0037288F"/>
    <w:rsid w:val="00372E53"/>
    <w:rsid w:val="0037405F"/>
    <w:rsid w:val="00381E2B"/>
    <w:rsid w:val="00382165"/>
    <w:rsid w:val="003828C0"/>
    <w:rsid w:val="00383BFA"/>
    <w:rsid w:val="00384FE6"/>
    <w:rsid w:val="00395323"/>
    <w:rsid w:val="00395A66"/>
    <w:rsid w:val="00396042"/>
    <w:rsid w:val="00396685"/>
    <w:rsid w:val="003A0BC0"/>
    <w:rsid w:val="003A2FA7"/>
    <w:rsid w:val="003B035C"/>
    <w:rsid w:val="003B07A2"/>
    <w:rsid w:val="003B1AB5"/>
    <w:rsid w:val="003B4511"/>
    <w:rsid w:val="003B4C27"/>
    <w:rsid w:val="003B6F87"/>
    <w:rsid w:val="003C0054"/>
    <w:rsid w:val="003C0851"/>
    <w:rsid w:val="003C14AB"/>
    <w:rsid w:val="003C1E7C"/>
    <w:rsid w:val="003C2A86"/>
    <w:rsid w:val="003C3422"/>
    <w:rsid w:val="003C4E8A"/>
    <w:rsid w:val="003C668B"/>
    <w:rsid w:val="003D1437"/>
    <w:rsid w:val="003D51E5"/>
    <w:rsid w:val="003D629B"/>
    <w:rsid w:val="003D6FFA"/>
    <w:rsid w:val="003E35F5"/>
    <w:rsid w:val="003F1389"/>
    <w:rsid w:val="003F2938"/>
    <w:rsid w:val="003F4F88"/>
    <w:rsid w:val="003F647B"/>
    <w:rsid w:val="00400273"/>
    <w:rsid w:val="00400415"/>
    <w:rsid w:val="00400F8F"/>
    <w:rsid w:val="00401075"/>
    <w:rsid w:val="00403397"/>
    <w:rsid w:val="00405597"/>
    <w:rsid w:val="004056A0"/>
    <w:rsid w:val="00406F9F"/>
    <w:rsid w:val="004071DA"/>
    <w:rsid w:val="00420862"/>
    <w:rsid w:val="004233F9"/>
    <w:rsid w:val="004259A8"/>
    <w:rsid w:val="00427793"/>
    <w:rsid w:val="004277FA"/>
    <w:rsid w:val="00431295"/>
    <w:rsid w:val="0043527A"/>
    <w:rsid w:val="00436108"/>
    <w:rsid w:val="004368E1"/>
    <w:rsid w:val="00436A1E"/>
    <w:rsid w:val="00437F68"/>
    <w:rsid w:val="0044167C"/>
    <w:rsid w:val="00441691"/>
    <w:rsid w:val="004440D6"/>
    <w:rsid w:val="0044451B"/>
    <w:rsid w:val="0044660F"/>
    <w:rsid w:val="00446D5B"/>
    <w:rsid w:val="00447F5D"/>
    <w:rsid w:val="00451934"/>
    <w:rsid w:val="004522CD"/>
    <w:rsid w:val="00453DA2"/>
    <w:rsid w:val="00454103"/>
    <w:rsid w:val="00456FD9"/>
    <w:rsid w:val="00457964"/>
    <w:rsid w:val="004643AF"/>
    <w:rsid w:val="00464C62"/>
    <w:rsid w:val="00465A54"/>
    <w:rsid w:val="00474121"/>
    <w:rsid w:val="00474A2F"/>
    <w:rsid w:val="004753B1"/>
    <w:rsid w:val="00475A3B"/>
    <w:rsid w:val="00476556"/>
    <w:rsid w:val="004770FB"/>
    <w:rsid w:val="004837E8"/>
    <w:rsid w:val="00484A3D"/>
    <w:rsid w:val="0048581D"/>
    <w:rsid w:val="004859C3"/>
    <w:rsid w:val="00485EDF"/>
    <w:rsid w:val="00490A1F"/>
    <w:rsid w:val="004930E0"/>
    <w:rsid w:val="004967DA"/>
    <w:rsid w:val="004A11B8"/>
    <w:rsid w:val="004A2B4F"/>
    <w:rsid w:val="004A41B8"/>
    <w:rsid w:val="004A6596"/>
    <w:rsid w:val="004A7ED0"/>
    <w:rsid w:val="004B01DC"/>
    <w:rsid w:val="004B09D8"/>
    <w:rsid w:val="004B3660"/>
    <w:rsid w:val="004B42C6"/>
    <w:rsid w:val="004B4E67"/>
    <w:rsid w:val="004B58B4"/>
    <w:rsid w:val="004B7913"/>
    <w:rsid w:val="004B7CD4"/>
    <w:rsid w:val="004C1A76"/>
    <w:rsid w:val="004C2D18"/>
    <w:rsid w:val="004C37F4"/>
    <w:rsid w:val="004C3CC5"/>
    <w:rsid w:val="004C7D92"/>
    <w:rsid w:val="004D17B5"/>
    <w:rsid w:val="004D1CAF"/>
    <w:rsid w:val="004D1D4C"/>
    <w:rsid w:val="004D438D"/>
    <w:rsid w:val="004D6AA0"/>
    <w:rsid w:val="004D6EA3"/>
    <w:rsid w:val="004E095F"/>
    <w:rsid w:val="004E0ADC"/>
    <w:rsid w:val="004E0DC1"/>
    <w:rsid w:val="004E1DBF"/>
    <w:rsid w:val="004E2AF2"/>
    <w:rsid w:val="004E2BA2"/>
    <w:rsid w:val="004E3934"/>
    <w:rsid w:val="004E4ECE"/>
    <w:rsid w:val="004E55B9"/>
    <w:rsid w:val="004E7C5E"/>
    <w:rsid w:val="004F02CB"/>
    <w:rsid w:val="004F053A"/>
    <w:rsid w:val="004F2BA1"/>
    <w:rsid w:val="004F6640"/>
    <w:rsid w:val="00500EB1"/>
    <w:rsid w:val="00502229"/>
    <w:rsid w:val="005023EE"/>
    <w:rsid w:val="00506595"/>
    <w:rsid w:val="005112AC"/>
    <w:rsid w:val="00512F35"/>
    <w:rsid w:val="00516884"/>
    <w:rsid w:val="0051796C"/>
    <w:rsid w:val="00520D04"/>
    <w:rsid w:val="0052149F"/>
    <w:rsid w:val="005234C2"/>
    <w:rsid w:val="00523933"/>
    <w:rsid w:val="00524715"/>
    <w:rsid w:val="005275DB"/>
    <w:rsid w:val="00531E0F"/>
    <w:rsid w:val="00531EE8"/>
    <w:rsid w:val="00534655"/>
    <w:rsid w:val="00535D9F"/>
    <w:rsid w:val="0053654A"/>
    <w:rsid w:val="005365A9"/>
    <w:rsid w:val="00536D3A"/>
    <w:rsid w:val="005379D8"/>
    <w:rsid w:val="0054439D"/>
    <w:rsid w:val="005455D7"/>
    <w:rsid w:val="00545ACC"/>
    <w:rsid w:val="0054613F"/>
    <w:rsid w:val="00546F02"/>
    <w:rsid w:val="00547477"/>
    <w:rsid w:val="00550637"/>
    <w:rsid w:val="00551E54"/>
    <w:rsid w:val="00552A5B"/>
    <w:rsid w:val="0055493D"/>
    <w:rsid w:val="00555666"/>
    <w:rsid w:val="0055769A"/>
    <w:rsid w:val="005603D7"/>
    <w:rsid w:val="00560776"/>
    <w:rsid w:val="005651F2"/>
    <w:rsid w:val="00566BF2"/>
    <w:rsid w:val="00567FBF"/>
    <w:rsid w:val="0057009F"/>
    <w:rsid w:val="00575EC8"/>
    <w:rsid w:val="005770E1"/>
    <w:rsid w:val="00585C10"/>
    <w:rsid w:val="00585D18"/>
    <w:rsid w:val="005876D8"/>
    <w:rsid w:val="00590091"/>
    <w:rsid w:val="0059168E"/>
    <w:rsid w:val="00591E80"/>
    <w:rsid w:val="00592523"/>
    <w:rsid w:val="0059553F"/>
    <w:rsid w:val="005A0985"/>
    <w:rsid w:val="005A0C33"/>
    <w:rsid w:val="005A17B6"/>
    <w:rsid w:val="005A2897"/>
    <w:rsid w:val="005A6B6C"/>
    <w:rsid w:val="005B0EA2"/>
    <w:rsid w:val="005B3818"/>
    <w:rsid w:val="005B52B1"/>
    <w:rsid w:val="005C08FA"/>
    <w:rsid w:val="005C0E52"/>
    <w:rsid w:val="005C10F2"/>
    <w:rsid w:val="005C1831"/>
    <w:rsid w:val="005C3E17"/>
    <w:rsid w:val="005D1258"/>
    <w:rsid w:val="005D72BC"/>
    <w:rsid w:val="005E0927"/>
    <w:rsid w:val="005E0EB8"/>
    <w:rsid w:val="005E290B"/>
    <w:rsid w:val="005E61DB"/>
    <w:rsid w:val="005F14FD"/>
    <w:rsid w:val="005F16CD"/>
    <w:rsid w:val="005F267A"/>
    <w:rsid w:val="005F28F4"/>
    <w:rsid w:val="005F3424"/>
    <w:rsid w:val="005F39AC"/>
    <w:rsid w:val="00600642"/>
    <w:rsid w:val="00600F89"/>
    <w:rsid w:val="00605136"/>
    <w:rsid w:val="006063A3"/>
    <w:rsid w:val="0060753A"/>
    <w:rsid w:val="00607991"/>
    <w:rsid w:val="00610DCC"/>
    <w:rsid w:val="006120A9"/>
    <w:rsid w:val="00612C9E"/>
    <w:rsid w:val="00614B06"/>
    <w:rsid w:val="00614DE1"/>
    <w:rsid w:val="006169D0"/>
    <w:rsid w:val="00616C8F"/>
    <w:rsid w:val="00616EAA"/>
    <w:rsid w:val="0061768C"/>
    <w:rsid w:val="00621870"/>
    <w:rsid w:val="00626234"/>
    <w:rsid w:val="00626402"/>
    <w:rsid w:val="00627813"/>
    <w:rsid w:val="00633FA7"/>
    <w:rsid w:val="006426B9"/>
    <w:rsid w:val="00643045"/>
    <w:rsid w:val="00645C78"/>
    <w:rsid w:val="00646470"/>
    <w:rsid w:val="00646570"/>
    <w:rsid w:val="00650EC4"/>
    <w:rsid w:val="00652426"/>
    <w:rsid w:val="00653F99"/>
    <w:rsid w:val="0065519A"/>
    <w:rsid w:val="0065793E"/>
    <w:rsid w:val="00661B2B"/>
    <w:rsid w:val="00662776"/>
    <w:rsid w:val="006666FB"/>
    <w:rsid w:val="0066748C"/>
    <w:rsid w:val="00667F67"/>
    <w:rsid w:val="00670889"/>
    <w:rsid w:val="006708E4"/>
    <w:rsid w:val="00670BD0"/>
    <w:rsid w:val="006733AC"/>
    <w:rsid w:val="006762E2"/>
    <w:rsid w:val="00677EB4"/>
    <w:rsid w:val="00680F34"/>
    <w:rsid w:val="006815B2"/>
    <w:rsid w:val="00682060"/>
    <w:rsid w:val="006825D3"/>
    <w:rsid w:val="006826F0"/>
    <w:rsid w:val="00682AC8"/>
    <w:rsid w:val="0068510B"/>
    <w:rsid w:val="00687E71"/>
    <w:rsid w:val="00690343"/>
    <w:rsid w:val="006959B9"/>
    <w:rsid w:val="006A0C8E"/>
    <w:rsid w:val="006A43FF"/>
    <w:rsid w:val="006A45A1"/>
    <w:rsid w:val="006A4E33"/>
    <w:rsid w:val="006A6109"/>
    <w:rsid w:val="006A6791"/>
    <w:rsid w:val="006A7FB3"/>
    <w:rsid w:val="006A7FB6"/>
    <w:rsid w:val="006B1F57"/>
    <w:rsid w:val="006B23CA"/>
    <w:rsid w:val="006B3179"/>
    <w:rsid w:val="006B3693"/>
    <w:rsid w:val="006B43B6"/>
    <w:rsid w:val="006B6634"/>
    <w:rsid w:val="006B6F99"/>
    <w:rsid w:val="006B728F"/>
    <w:rsid w:val="006B7390"/>
    <w:rsid w:val="006B73C5"/>
    <w:rsid w:val="006B791C"/>
    <w:rsid w:val="006C2177"/>
    <w:rsid w:val="006C34E1"/>
    <w:rsid w:val="006C434D"/>
    <w:rsid w:val="006C5DBB"/>
    <w:rsid w:val="006D46D7"/>
    <w:rsid w:val="006D4D1C"/>
    <w:rsid w:val="006D4E10"/>
    <w:rsid w:val="006D539E"/>
    <w:rsid w:val="006D7AEE"/>
    <w:rsid w:val="006E08D1"/>
    <w:rsid w:val="006E0F4A"/>
    <w:rsid w:val="006E1B6F"/>
    <w:rsid w:val="006E280B"/>
    <w:rsid w:val="006E3610"/>
    <w:rsid w:val="006E3819"/>
    <w:rsid w:val="006E3977"/>
    <w:rsid w:val="006E3EA3"/>
    <w:rsid w:val="006E5673"/>
    <w:rsid w:val="006E57C3"/>
    <w:rsid w:val="006E6C7E"/>
    <w:rsid w:val="006F19FC"/>
    <w:rsid w:val="006F3A7D"/>
    <w:rsid w:val="006F6F4D"/>
    <w:rsid w:val="006F72D9"/>
    <w:rsid w:val="00700B4C"/>
    <w:rsid w:val="00706597"/>
    <w:rsid w:val="00706A8F"/>
    <w:rsid w:val="00707B59"/>
    <w:rsid w:val="007111A3"/>
    <w:rsid w:val="0071161C"/>
    <w:rsid w:val="007142A8"/>
    <w:rsid w:val="0071601D"/>
    <w:rsid w:val="00716115"/>
    <w:rsid w:val="00721582"/>
    <w:rsid w:val="007236E6"/>
    <w:rsid w:val="0072427E"/>
    <w:rsid w:val="007252FD"/>
    <w:rsid w:val="00730609"/>
    <w:rsid w:val="00731DA2"/>
    <w:rsid w:val="0073276D"/>
    <w:rsid w:val="00734122"/>
    <w:rsid w:val="00737F15"/>
    <w:rsid w:val="0074082A"/>
    <w:rsid w:val="007423F5"/>
    <w:rsid w:val="00742877"/>
    <w:rsid w:val="0074393D"/>
    <w:rsid w:val="00743991"/>
    <w:rsid w:val="00746AD4"/>
    <w:rsid w:val="0075032B"/>
    <w:rsid w:val="007515C4"/>
    <w:rsid w:val="007540CC"/>
    <w:rsid w:val="00754DC3"/>
    <w:rsid w:val="00755A08"/>
    <w:rsid w:val="00756231"/>
    <w:rsid w:val="00757287"/>
    <w:rsid w:val="00757D3C"/>
    <w:rsid w:val="00762466"/>
    <w:rsid w:val="00764146"/>
    <w:rsid w:val="007646F7"/>
    <w:rsid w:val="007663CC"/>
    <w:rsid w:val="00766C89"/>
    <w:rsid w:val="007673B6"/>
    <w:rsid w:val="007707AA"/>
    <w:rsid w:val="007708E0"/>
    <w:rsid w:val="00773B5E"/>
    <w:rsid w:val="00774962"/>
    <w:rsid w:val="00780DCA"/>
    <w:rsid w:val="007818C9"/>
    <w:rsid w:val="00781BFC"/>
    <w:rsid w:val="00782920"/>
    <w:rsid w:val="00785978"/>
    <w:rsid w:val="007865E1"/>
    <w:rsid w:val="007866F2"/>
    <w:rsid w:val="007935DE"/>
    <w:rsid w:val="007A009E"/>
    <w:rsid w:val="007A01F7"/>
    <w:rsid w:val="007A0AD8"/>
    <w:rsid w:val="007A0F8C"/>
    <w:rsid w:val="007A13C0"/>
    <w:rsid w:val="007A4490"/>
    <w:rsid w:val="007A4F56"/>
    <w:rsid w:val="007A7069"/>
    <w:rsid w:val="007A70D1"/>
    <w:rsid w:val="007A7526"/>
    <w:rsid w:val="007B14A8"/>
    <w:rsid w:val="007B283B"/>
    <w:rsid w:val="007B2F12"/>
    <w:rsid w:val="007B6900"/>
    <w:rsid w:val="007B7884"/>
    <w:rsid w:val="007C0294"/>
    <w:rsid w:val="007C12CC"/>
    <w:rsid w:val="007C3B0F"/>
    <w:rsid w:val="007C563E"/>
    <w:rsid w:val="007C6221"/>
    <w:rsid w:val="007C7B57"/>
    <w:rsid w:val="007D425A"/>
    <w:rsid w:val="007D5A19"/>
    <w:rsid w:val="007E193D"/>
    <w:rsid w:val="007E31A6"/>
    <w:rsid w:val="007E37B8"/>
    <w:rsid w:val="007E4F90"/>
    <w:rsid w:val="007E74AD"/>
    <w:rsid w:val="007E79B1"/>
    <w:rsid w:val="007F00ED"/>
    <w:rsid w:val="007F5FAD"/>
    <w:rsid w:val="007F620C"/>
    <w:rsid w:val="008004E8"/>
    <w:rsid w:val="00801B05"/>
    <w:rsid w:val="008025D3"/>
    <w:rsid w:val="00807A32"/>
    <w:rsid w:val="00807BB1"/>
    <w:rsid w:val="008102C8"/>
    <w:rsid w:val="00811C72"/>
    <w:rsid w:val="008127C3"/>
    <w:rsid w:val="00813B77"/>
    <w:rsid w:val="0081715B"/>
    <w:rsid w:val="00817D26"/>
    <w:rsid w:val="00821A14"/>
    <w:rsid w:val="0082398E"/>
    <w:rsid w:val="008266FA"/>
    <w:rsid w:val="00830484"/>
    <w:rsid w:val="00830A98"/>
    <w:rsid w:val="00831330"/>
    <w:rsid w:val="00831AF4"/>
    <w:rsid w:val="008373DB"/>
    <w:rsid w:val="00840D1C"/>
    <w:rsid w:val="00841CA6"/>
    <w:rsid w:val="00845524"/>
    <w:rsid w:val="00847236"/>
    <w:rsid w:val="008510BC"/>
    <w:rsid w:val="00851335"/>
    <w:rsid w:val="00851D92"/>
    <w:rsid w:val="00852E08"/>
    <w:rsid w:val="0085350D"/>
    <w:rsid w:val="00857EA5"/>
    <w:rsid w:val="0086159E"/>
    <w:rsid w:val="00870635"/>
    <w:rsid w:val="0087069A"/>
    <w:rsid w:val="0087135D"/>
    <w:rsid w:val="00871E09"/>
    <w:rsid w:val="00874451"/>
    <w:rsid w:val="00875714"/>
    <w:rsid w:val="00876C3F"/>
    <w:rsid w:val="008834FA"/>
    <w:rsid w:val="008836C9"/>
    <w:rsid w:val="00887A37"/>
    <w:rsid w:val="008944AF"/>
    <w:rsid w:val="0089587E"/>
    <w:rsid w:val="008970D5"/>
    <w:rsid w:val="008A1DE0"/>
    <w:rsid w:val="008A4078"/>
    <w:rsid w:val="008B0085"/>
    <w:rsid w:val="008B14A9"/>
    <w:rsid w:val="008B2B51"/>
    <w:rsid w:val="008B346E"/>
    <w:rsid w:val="008B4983"/>
    <w:rsid w:val="008B4E2A"/>
    <w:rsid w:val="008B5136"/>
    <w:rsid w:val="008B68FD"/>
    <w:rsid w:val="008B6F04"/>
    <w:rsid w:val="008C2E09"/>
    <w:rsid w:val="008C32D0"/>
    <w:rsid w:val="008C3677"/>
    <w:rsid w:val="008C3970"/>
    <w:rsid w:val="008C48F8"/>
    <w:rsid w:val="008D119C"/>
    <w:rsid w:val="008D3C61"/>
    <w:rsid w:val="008D6485"/>
    <w:rsid w:val="008D706D"/>
    <w:rsid w:val="008E1ADA"/>
    <w:rsid w:val="008E1C35"/>
    <w:rsid w:val="008E2427"/>
    <w:rsid w:val="008E46ED"/>
    <w:rsid w:val="008E512D"/>
    <w:rsid w:val="008E5891"/>
    <w:rsid w:val="008E5F09"/>
    <w:rsid w:val="008F0521"/>
    <w:rsid w:val="008F1DDA"/>
    <w:rsid w:val="008F39B8"/>
    <w:rsid w:val="00901748"/>
    <w:rsid w:val="009018E5"/>
    <w:rsid w:val="00901C1E"/>
    <w:rsid w:val="00902CF4"/>
    <w:rsid w:val="0090478A"/>
    <w:rsid w:val="009056D3"/>
    <w:rsid w:val="00905841"/>
    <w:rsid w:val="00907D77"/>
    <w:rsid w:val="00910A2F"/>
    <w:rsid w:val="00910F99"/>
    <w:rsid w:val="00914672"/>
    <w:rsid w:val="00916557"/>
    <w:rsid w:val="0092358B"/>
    <w:rsid w:val="009235E0"/>
    <w:rsid w:val="00924A8B"/>
    <w:rsid w:val="0092510C"/>
    <w:rsid w:val="0092521F"/>
    <w:rsid w:val="009252F3"/>
    <w:rsid w:val="00925562"/>
    <w:rsid w:val="00926E97"/>
    <w:rsid w:val="0092700A"/>
    <w:rsid w:val="00927144"/>
    <w:rsid w:val="009306D2"/>
    <w:rsid w:val="00933D99"/>
    <w:rsid w:val="009346ED"/>
    <w:rsid w:val="00935053"/>
    <w:rsid w:val="00937409"/>
    <w:rsid w:val="0093790A"/>
    <w:rsid w:val="00944D9B"/>
    <w:rsid w:val="00945A9B"/>
    <w:rsid w:val="00951290"/>
    <w:rsid w:val="009526AF"/>
    <w:rsid w:val="00952B22"/>
    <w:rsid w:val="009618EC"/>
    <w:rsid w:val="00961BBD"/>
    <w:rsid w:val="00962822"/>
    <w:rsid w:val="0096295D"/>
    <w:rsid w:val="00964479"/>
    <w:rsid w:val="00965FE0"/>
    <w:rsid w:val="0097195D"/>
    <w:rsid w:val="009721A4"/>
    <w:rsid w:val="009725F0"/>
    <w:rsid w:val="009752EE"/>
    <w:rsid w:val="00975602"/>
    <w:rsid w:val="00982994"/>
    <w:rsid w:val="00985EEB"/>
    <w:rsid w:val="0098675D"/>
    <w:rsid w:val="00990E2B"/>
    <w:rsid w:val="009923EB"/>
    <w:rsid w:val="0099514C"/>
    <w:rsid w:val="00996CE3"/>
    <w:rsid w:val="009A07C7"/>
    <w:rsid w:val="009A0958"/>
    <w:rsid w:val="009A1FE1"/>
    <w:rsid w:val="009A2DED"/>
    <w:rsid w:val="009A4BD5"/>
    <w:rsid w:val="009A5259"/>
    <w:rsid w:val="009A5F98"/>
    <w:rsid w:val="009A6CC8"/>
    <w:rsid w:val="009B00DA"/>
    <w:rsid w:val="009C17E0"/>
    <w:rsid w:val="009C21A8"/>
    <w:rsid w:val="009C457C"/>
    <w:rsid w:val="009C4B87"/>
    <w:rsid w:val="009D004A"/>
    <w:rsid w:val="009D0197"/>
    <w:rsid w:val="009D19AE"/>
    <w:rsid w:val="009D2805"/>
    <w:rsid w:val="009D3609"/>
    <w:rsid w:val="009D58BC"/>
    <w:rsid w:val="009D6957"/>
    <w:rsid w:val="009D73DB"/>
    <w:rsid w:val="009D7994"/>
    <w:rsid w:val="009E3963"/>
    <w:rsid w:val="009E46B1"/>
    <w:rsid w:val="009E7AD9"/>
    <w:rsid w:val="009F1992"/>
    <w:rsid w:val="009F1FFE"/>
    <w:rsid w:val="009F31B2"/>
    <w:rsid w:val="009F42E4"/>
    <w:rsid w:val="009F60DF"/>
    <w:rsid w:val="00A02373"/>
    <w:rsid w:val="00A0366E"/>
    <w:rsid w:val="00A04DCF"/>
    <w:rsid w:val="00A066BF"/>
    <w:rsid w:val="00A075EF"/>
    <w:rsid w:val="00A07CEB"/>
    <w:rsid w:val="00A100BF"/>
    <w:rsid w:val="00A1253B"/>
    <w:rsid w:val="00A130E7"/>
    <w:rsid w:val="00A17860"/>
    <w:rsid w:val="00A17FC8"/>
    <w:rsid w:val="00A21609"/>
    <w:rsid w:val="00A2174B"/>
    <w:rsid w:val="00A25B97"/>
    <w:rsid w:val="00A3179E"/>
    <w:rsid w:val="00A33051"/>
    <w:rsid w:val="00A331CA"/>
    <w:rsid w:val="00A33805"/>
    <w:rsid w:val="00A34DB9"/>
    <w:rsid w:val="00A3546D"/>
    <w:rsid w:val="00A35DEB"/>
    <w:rsid w:val="00A365D7"/>
    <w:rsid w:val="00A36E24"/>
    <w:rsid w:val="00A3731C"/>
    <w:rsid w:val="00A3757E"/>
    <w:rsid w:val="00A40262"/>
    <w:rsid w:val="00A40BCF"/>
    <w:rsid w:val="00A42A70"/>
    <w:rsid w:val="00A450A0"/>
    <w:rsid w:val="00A46D08"/>
    <w:rsid w:val="00A47CB3"/>
    <w:rsid w:val="00A51A79"/>
    <w:rsid w:val="00A5291B"/>
    <w:rsid w:val="00A53021"/>
    <w:rsid w:val="00A545EE"/>
    <w:rsid w:val="00A55909"/>
    <w:rsid w:val="00A605DD"/>
    <w:rsid w:val="00A6155A"/>
    <w:rsid w:val="00A65E47"/>
    <w:rsid w:val="00A67908"/>
    <w:rsid w:val="00A708C8"/>
    <w:rsid w:val="00A71F21"/>
    <w:rsid w:val="00A71F44"/>
    <w:rsid w:val="00A737B7"/>
    <w:rsid w:val="00A74034"/>
    <w:rsid w:val="00A77774"/>
    <w:rsid w:val="00A80B2E"/>
    <w:rsid w:val="00A8489E"/>
    <w:rsid w:val="00A85309"/>
    <w:rsid w:val="00A858C3"/>
    <w:rsid w:val="00A86488"/>
    <w:rsid w:val="00A86A21"/>
    <w:rsid w:val="00A87F68"/>
    <w:rsid w:val="00A94B75"/>
    <w:rsid w:val="00A97EBF"/>
    <w:rsid w:val="00AA04F9"/>
    <w:rsid w:val="00AA13B3"/>
    <w:rsid w:val="00AA2E6B"/>
    <w:rsid w:val="00AA551C"/>
    <w:rsid w:val="00AB1442"/>
    <w:rsid w:val="00AB56FB"/>
    <w:rsid w:val="00AB6EB6"/>
    <w:rsid w:val="00AB7755"/>
    <w:rsid w:val="00AC25B3"/>
    <w:rsid w:val="00AC301A"/>
    <w:rsid w:val="00AC3246"/>
    <w:rsid w:val="00AC3317"/>
    <w:rsid w:val="00AC35D7"/>
    <w:rsid w:val="00AC5C1B"/>
    <w:rsid w:val="00AC611F"/>
    <w:rsid w:val="00AC6B73"/>
    <w:rsid w:val="00AC6F1A"/>
    <w:rsid w:val="00AC7F17"/>
    <w:rsid w:val="00AD192B"/>
    <w:rsid w:val="00AD2B1E"/>
    <w:rsid w:val="00AD438F"/>
    <w:rsid w:val="00AD7006"/>
    <w:rsid w:val="00AD7780"/>
    <w:rsid w:val="00AE02D5"/>
    <w:rsid w:val="00AE0937"/>
    <w:rsid w:val="00AE0A4F"/>
    <w:rsid w:val="00AE2347"/>
    <w:rsid w:val="00AE32A1"/>
    <w:rsid w:val="00AE4129"/>
    <w:rsid w:val="00AE529B"/>
    <w:rsid w:val="00AE6F79"/>
    <w:rsid w:val="00AF02AD"/>
    <w:rsid w:val="00AF0EB1"/>
    <w:rsid w:val="00AF3D19"/>
    <w:rsid w:val="00AF7313"/>
    <w:rsid w:val="00AF77AF"/>
    <w:rsid w:val="00B00AA8"/>
    <w:rsid w:val="00B01D46"/>
    <w:rsid w:val="00B03325"/>
    <w:rsid w:val="00B03F3C"/>
    <w:rsid w:val="00B04E09"/>
    <w:rsid w:val="00B05431"/>
    <w:rsid w:val="00B06E7A"/>
    <w:rsid w:val="00B154C8"/>
    <w:rsid w:val="00B21AC2"/>
    <w:rsid w:val="00B21BC8"/>
    <w:rsid w:val="00B22D90"/>
    <w:rsid w:val="00B26143"/>
    <w:rsid w:val="00B26B85"/>
    <w:rsid w:val="00B27316"/>
    <w:rsid w:val="00B329DF"/>
    <w:rsid w:val="00B32CF4"/>
    <w:rsid w:val="00B34A5D"/>
    <w:rsid w:val="00B361A5"/>
    <w:rsid w:val="00B36583"/>
    <w:rsid w:val="00B372DE"/>
    <w:rsid w:val="00B37AFF"/>
    <w:rsid w:val="00B418E9"/>
    <w:rsid w:val="00B4292D"/>
    <w:rsid w:val="00B42D14"/>
    <w:rsid w:val="00B54429"/>
    <w:rsid w:val="00B54988"/>
    <w:rsid w:val="00B5583D"/>
    <w:rsid w:val="00B57119"/>
    <w:rsid w:val="00B60727"/>
    <w:rsid w:val="00B608FA"/>
    <w:rsid w:val="00B60C3D"/>
    <w:rsid w:val="00B64DE9"/>
    <w:rsid w:val="00B65206"/>
    <w:rsid w:val="00B66D3D"/>
    <w:rsid w:val="00B71560"/>
    <w:rsid w:val="00B71E95"/>
    <w:rsid w:val="00B75841"/>
    <w:rsid w:val="00B7599E"/>
    <w:rsid w:val="00B76C82"/>
    <w:rsid w:val="00B80DFC"/>
    <w:rsid w:val="00B80EDE"/>
    <w:rsid w:val="00B84254"/>
    <w:rsid w:val="00B859B8"/>
    <w:rsid w:val="00B87988"/>
    <w:rsid w:val="00B87B37"/>
    <w:rsid w:val="00B90574"/>
    <w:rsid w:val="00B90CBD"/>
    <w:rsid w:val="00B92E98"/>
    <w:rsid w:val="00B9529C"/>
    <w:rsid w:val="00B9543F"/>
    <w:rsid w:val="00B9553B"/>
    <w:rsid w:val="00BA3397"/>
    <w:rsid w:val="00BA597F"/>
    <w:rsid w:val="00BA7DC3"/>
    <w:rsid w:val="00BB1E29"/>
    <w:rsid w:val="00BB3ECA"/>
    <w:rsid w:val="00BB471C"/>
    <w:rsid w:val="00BB5D41"/>
    <w:rsid w:val="00BB61E6"/>
    <w:rsid w:val="00BB6415"/>
    <w:rsid w:val="00BB767C"/>
    <w:rsid w:val="00BC1890"/>
    <w:rsid w:val="00BC229A"/>
    <w:rsid w:val="00BC5C4C"/>
    <w:rsid w:val="00BC5CF2"/>
    <w:rsid w:val="00BC6B83"/>
    <w:rsid w:val="00BC6DAD"/>
    <w:rsid w:val="00BD2189"/>
    <w:rsid w:val="00BD40F4"/>
    <w:rsid w:val="00BD7565"/>
    <w:rsid w:val="00BE174B"/>
    <w:rsid w:val="00BE3E6D"/>
    <w:rsid w:val="00BE53FC"/>
    <w:rsid w:val="00BF0B98"/>
    <w:rsid w:val="00BF3D62"/>
    <w:rsid w:val="00BF5678"/>
    <w:rsid w:val="00BF6518"/>
    <w:rsid w:val="00BF7FC6"/>
    <w:rsid w:val="00C01DA2"/>
    <w:rsid w:val="00C032E8"/>
    <w:rsid w:val="00C03FE1"/>
    <w:rsid w:val="00C048B1"/>
    <w:rsid w:val="00C0539B"/>
    <w:rsid w:val="00C056EE"/>
    <w:rsid w:val="00C05C8D"/>
    <w:rsid w:val="00C117A2"/>
    <w:rsid w:val="00C12C73"/>
    <w:rsid w:val="00C15341"/>
    <w:rsid w:val="00C20E1F"/>
    <w:rsid w:val="00C215E3"/>
    <w:rsid w:val="00C23C3E"/>
    <w:rsid w:val="00C2419F"/>
    <w:rsid w:val="00C37429"/>
    <w:rsid w:val="00C37F16"/>
    <w:rsid w:val="00C37F6C"/>
    <w:rsid w:val="00C411E5"/>
    <w:rsid w:val="00C45262"/>
    <w:rsid w:val="00C452B7"/>
    <w:rsid w:val="00C45A12"/>
    <w:rsid w:val="00C468E2"/>
    <w:rsid w:val="00C46DC8"/>
    <w:rsid w:val="00C51F56"/>
    <w:rsid w:val="00C53837"/>
    <w:rsid w:val="00C53BA5"/>
    <w:rsid w:val="00C53E7F"/>
    <w:rsid w:val="00C53F5E"/>
    <w:rsid w:val="00C54DE0"/>
    <w:rsid w:val="00C56C4B"/>
    <w:rsid w:val="00C60BB5"/>
    <w:rsid w:val="00C62FBC"/>
    <w:rsid w:val="00C630C0"/>
    <w:rsid w:val="00C6392C"/>
    <w:rsid w:val="00C6488F"/>
    <w:rsid w:val="00C65FAA"/>
    <w:rsid w:val="00C66DF8"/>
    <w:rsid w:val="00C7317A"/>
    <w:rsid w:val="00C74A60"/>
    <w:rsid w:val="00C77B4B"/>
    <w:rsid w:val="00C77FD7"/>
    <w:rsid w:val="00C81ECD"/>
    <w:rsid w:val="00C84EF2"/>
    <w:rsid w:val="00C8530A"/>
    <w:rsid w:val="00C87CFF"/>
    <w:rsid w:val="00C87FE2"/>
    <w:rsid w:val="00C91EEF"/>
    <w:rsid w:val="00C92B04"/>
    <w:rsid w:val="00C93302"/>
    <w:rsid w:val="00C96476"/>
    <w:rsid w:val="00C966E5"/>
    <w:rsid w:val="00C97D01"/>
    <w:rsid w:val="00CA1862"/>
    <w:rsid w:val="00CA5271"/>
    <w:rsid w:val="00CB126E"/>
    <w:rsid w:val="00CB13F3"/>
    <w:rsid w:val="00CB53CC"/>
    <w:rsid w:val="00CB693C"/>
    <w:rsid w:val="00CC02B6"/>
    <w:rsid w:val="00CC0515"/>
    <w:rsid w:val="00CC1EDA"/>
    <w:rsid w:val="00CC218A"/>
    <w:rsid w:val="00CC4394"/>
    <w:rsid w:val="00CC44AE"/>
    <w:rsid w:val="00CC5556"/>
    <w:rsid w:val="00CC5671"/>
    <w:rsid w:val="00CC68F4"/>
    <w:rsid w:val="00CC776E"/>
    <w:rsid w:val="00CD1251"/>
    <w:rsid w:val="00CD1CF7"/>
    <w:rsid w:val="00CD1E58"/>
    <w:rsid w:val="00CD3365"/>
    <w:rsid w:val="00CD471E"/>
    <w:rsid w:val="00CD482D"/>
    <w:rsid w:val="00CD525B"/>
    <w:rsid w:val="00CD7A14"/>
    <w:rsid w:val="00CE0273"/>
    <w:rsid w:val="00CE2FCF"/>
    <w:rsid w:val="00CE318F"/>
    <w:rsid w:val="00CE6C4B"/>
    <w:rsid w:val="00CE6DA4"/>
    <w:rsid w:val="00CF36D8"/>
    <w:rsid w:val="00CF46D5"/>
    <w:rsid w:val="00CF7ADB"/>
    <w:rsid w:val="00D0033D"/>
    <w:rsid w:val="00D006B0"/>
    <w:rsid w:val="00D00BE4"/>
    <w:rsid w:val="00D02560"/>
    <w:rsid w:val="00D04121"/>
    <w:rsid w:val="00D077B1"/>
    <w:rsid w:val="00D111BB"/>
    <w:rsid w:val="00D115B1"/>
    <w:rsid w:val="00D12409"/>
    <w:rsid w:val="00D155CF"/>
    <w:rsid w:val="00D165BB"/>
    <w:rsid w:val="00D170E0"/>
    <w:rsid w:val="00D229F0"/>
    <w:rsid w:val="00D23291"/>
    <w:rsid w:val="00D24B67"/>
    <w:rsid w:val="00D25C54"/>
    <w:rsid w:val="00D3160B"/>
    <w:rsid w:val="00D32FD1"/>
    <w:rsid w:val="00D338D3"/>
    <w:rsid w:val="00D33F03"/>
    <w:rsid w:val="00D35ACB"/>
    <w:rsid w:val="00D360C6"/>
    <w:rsid w:val="00D365C0"/>
    <w:rsid w:val="00D40B48"/>
    <w:rsid w:val="00D42D0E"/>
    <w:rsid w:val="00D445DC"/>
    <w:rsid w:val="00D44DDC"/>
    <w:rsid w:val="00D45287"/>
    <w:rsid w:val="00D4573D"/>
    <w:rsid w:val="00D46EEB"/>
    <w:rsid w:val="00D475F2"/>
    <w:rsid w:val="00D4768A"/>
    <w:rsid w:val="00D5094C"/>
    <w:rsid w:val="00D519FF"/>
    <w:rsid w:val="00D5274E"/>
    <w:rsid w:val="00D53693"/>
    <w:rsid w:val="00D537A9"/>
    <w:rsid w:val="00D547AC"/>
    <w:rsid w:val="00D5490A"/>
    <w:rsid w:val="00D557A0"/>
    <w:rsid w:val="00D5644D"/>
    <w:rsid w:val="00D60A82"/>
    <w:rsid w:val="00D61169"/>
    <w:rsid w:val="00D61F43"/>
    <w:rsid w:val="00D63F07"/>
    <w:rsid w:val="00D664D5"/>
    <w:rsid w:val="00D66C0A"/>
    <w:rsid w:val="00D72E5B"/>
    <w:rsid w:val="00D745C3"/>
    <w:rsid w:val="00D76FB8"/>
    <w:rsid w:val="00D8053D"/>
    <w:rsid w:val="00D828CE"/>
    <w:rsid w:val="00D85C6B"/>
    <w:rsid w:val="00D90CAD"/>
    <w:rsid w:val="00D92A5C"/>
    <w:rsid w:val="00D93167"/>
    <w:rsid w:val="00D93747"/>
    <w:rsid w:val="00D93C60"/>
    <w:rsid w:val="00D93FCC"/>
    <w:rsid w:val="00D944F3"/>
    <w:rsid w:val="00DA1269"/>
    <w:rsid w:val="00DA2236"/>
    <w:rsid w:val="00DA2485"/>
    <w:rsid w:val="00DA3338"/>
    <w:rsid w:val="00DA4B9C"/>
    <w:rsid w:val="00DA4D00"/>
    <w:rsid w:val="00DB307A"/>
    <w:rsid w:val="00DB4DA3"/>
    <w:rsid w:val="00DB7FC5"/>
    <w:rsid w:val="00DC1D5F"/>
    <w:rsid w:val="00DC1FAD"/>
    <w:rsid w:val="00DC20F9"/>
    <w:rsid w:val="00DC56ED"/>
    <w:rsid w:val="00DC7F24"/>
    <w:rsid w:val="00DE28C4"/>
    <w:rsid w:val="00DE29A8"/>
    <w:rsid w:val="00DE4225"/>
    <w:rsid w:val="00DE7A57"/>
    <w:rsid w:val="00DE7C1A"/>
    <w:rsid w:val="00DE7D34"/>
    <w:rsid w:val="00DF1747"/>
    <w:rsid w:val="00DF43EA"/>
    <w:rsid w:val="00DF5FB1"/>
    <w:rsid w:val="00DF7126"/>
    <w:rsid w:val="00DF781B"/>
    <w:rsid w:val="00DF79CE"/>
    <w:rsid w:val="00E009F3"/>
    <w:rsid w:val="00E00DDC"/>
    <w:rsid w:val="00E01FA7"/>
    <w:rsid w:val="00E0432C"/>
    <w:rsid w:val="00E048E5"/>
    <w:rsid w:val="00E07574"/>
    <w:rsid w:val="00E07B26"/>
    <w:rsid w:val="00E07F21"/>
    <w:rsid w:val="00E13FB6"/>
    <w:rsid w:val="00E1487A"/>
    <w:rsid w:val="00E16DAB"/>
    <w:rsid w:val="00E2006D"/>
    <w:rsid w:val="00E25815"/>
    <w:rsid w:val="00E26F1D"/>
    <w:rsid w:val="00E3140F"/>
    <w:rsid w:val="00E31A51"/>
    <w:rsid w:val="00E3275C"/>
    <w:rsid w:val="00E33021"/>
    <w:rsid w:val="00E33342"/>
    <w:rsid w:val="00E3344C"/>
    <w:rsid w:val="00E34F51"/>
    <w:rsid w:val="00E35CC1"/>
    <w:rsid w:val="00E42B06"/>
    <w:rsid w:val="00E43C88"/>
    <w:rsid w:val="00E45060"/>
    <w:rsid w:val="00E46C4D"/>
    <w:rsid w:val="00E47625"/>
    <w:rsid w:val="00E543F8"/>
    <w:rsid w:val="00E55DD8"/>
    <w:rsid w:val="00E57F4D"/>
    <w:rsid w:val="00E57FDC"/>
    <w:rsid w:val="00E600D2"/>
    <w:rsid w:val="00E60ED6"/>
    <w:rsid w:val="00E611C6"/>
    <w:rsid w:val="00E62037"/>
    <w:rsid w:val="00E65773"/>
    <w:rsid w:val="00E65A5A"/>
    <w:rsid w:val="00E6719F"/>
    <w:rsid w:val="00E72946"/>
    <w:rsid w:val="00E757E9"/>
    <w:rsid w:val="00E7593F"/>
    <w:rsid w:val="00E768F9"/>
    <w:rsid w:val="00E771B0"/>
    <w:rsid w:val="00E77F8A"/>
    <w:rsid w:val="00E826CD"/>
    <w:rsid w:val="00E829CB"/>
    <w:rsid w:val="00E8554D"/>
    <w:rsid w:val="00E859F8"/>
    <w:rsid w:val="00E87C9B"/>
    <w:rsid w:val="00E9018A"/>
    <w:rsid w:val="00E93090"/>
    <w:rsid w:val="00E93C34"/>
    <w:rsid w:val="00E9444E"/>
    <w:rsid w:val="00EA2BCA"/>
    <w:rsid w:val="00EA2C71"/>
    <w:rsid w:val="00EA32F0"/>
    <w:rsid w:val="00EA5EF4"/>
    <w:rsid w:val="00EA76A4"/>
    <w:rsid w:val="00EA7E56"/>
    <w:rsid w:val="00EB021E"/>
    <w:rsid w:val="00EB0C4B"/>
    <w:rsid w:val="00EB0E52"/>
    <w:rsid w:val="00EB122C"/>
    <w:rsid w:val="00EB1F77"/>
    <w:rsid w:val="00EB75E0"/>
    <w:rsid w:val="00EC20DB"/>
    <w:rsid w:val="00EC63A7"/>
    <w:rsid w:val="00ED0D35"/>
    <w:rsid w:val="00ED1E20"/>
    <w:rsid w:val="00ED2FB9"/>
    <w:rsid w:val="00ED41DC"/>
    <w:rsid w:val="00ED4D48"/>
    <w:rsid w:val="00ED67AF"/>
    <w:rsid w:val="00ED70B4"/>
    <w:rsid w:val="00EE2DA4"/>
    <w:rsid w:val="00EE4005"/>
    <w:rsid w:val="00EE40E0"/>
    <w:rsid w:val="00EE4C19"/>
    <w:rsid w:val="00EE60AA"/>
    <w:rsid w:val="00EE6812"/>
    <w:rsid w:val="00EF19BF"/>
    <w:rsid w:val="00EF1F0F"/>
    <w:rsid w:val="00EF23AC"/>
    <w:rsid w:val="00EF36DF"/>
    <w:rsid w:val="00EF65C0"/>
    <w:rsid w:val="00EF7534"/>
    <w:rsid w:val="00EF7B68"/>
    <w:rsid w:val="00F00972"/>
    <w:rsid w:val="00F03CD9"/>
    <w:rsid w:val="00F05511"/>
    <w:rsid w:val="00F066A8"/>
    <w:rsid w:val="00F06C75"/>
    <w:rsid w:val="00F0715F"/>
    <w:rsid w:val="00F071CD"/>
    <w:rsid w:val="00F10C7F"/>
    <w:rsid w:val="00F124CD"/>
    <w:rsid w:val="00F127FE"/>
    <w:rsid w:val="00F14DB7"/>
    <w:rsid w:val="00F14F6E"/>
    <w:rsid w:val="00F21086"/>
    <w:rsid w:val="00F22ED1"/>
    <w:rsid w:val="00F24866"/>
    <w:rsid w:val="00F30258"/>
    <w:rsid w:val="00F32B6C"/>
    <w:rsid w:val="00F407D9"/>
    <w:rsid w:val="00F41844"/>
    <w:rsid w:val="00F41E24"/>
    <w:rsid w:val="00F45A66"/>
    <w:rsid w:val="00F47A5A"/>
    <w:rsid w:val="00F504AD"/>
    <w:rsid w:val="00F5287A"/>
    <w:rsid w:val="00F54EDC"/>
    <w:rsid w:val="00F56479"/>
    <w:rsid w:val="00F57D79"/>
    <w:rsid w:val="00F60526"/>
    <w:rsid w:val="00F6130E"/>
    <w:rsid w:val="00F61EE2"/>
    <w:rsid w:val="00F65C61"/>
    <w:rsid w:val="00F66421"/>
    <w:rsid w:val="00F72551"/>
    <w:rsid w:val="00F748B8"/>
    <w:rsid w:val="00F75123"/>
    <w:rsid w:val="00F76090"/>
    <w:rsid w:val="00F80464"/>
    <w:rsid w:val="00F80B63"/>
    <w:rsid w:val="00F8342E"/>
    <w:rsid w:val="00F8456D"/>
    <w:rsid w:val="00F847C6"/>
    <w:rsid w:val="00F87CC2"/>
    <w:rsid w:val="00F9063F"/>
    <w:rsid w:val="00F90B81"/>
    <w:rsid w:val="00F912E2"/>
    <w:rsid w:val="00F91DD6"/>
    <w:rsid w:val="00F92C3A"/>
    <w:rsid w:val="00F9354F"/>
    <w:rsid w:val="00F9528D"/>
    <w:rsid w:val="00F96F2A"/>
    <w:rsid w:val="00F97818"/>
    <w:rsid w:val="00FA1933"/>
    <w:rsid w:val="00FA3012"/>
    <w:rsid w:val="00FB0E0E"/>
    <w:rsid w:val="00FB0EBD"/>
    <w:rsid w:val="00FB27E2"/>
    <w:rsid w:val="00FB2D03"/>
    <w:rsid w:val="00FB2DAC"/>
    <w:rsid w:val="00FB44B4"/>
    <w:rsid w:val="00FB44BC"/>
    <w:rsid w:val="00FB4F69"/>
    <w:rsid w:val="00FB73F4"/>
    <w:rsid w:val="00FB784C"/>
    <w:rsid w:val="00FC130B"/>
    <w:rsid w:val="00FC271A"/>
    <w:rsid w:val="00FC2891"/>
    <w:rsid w:val="00FC3252"/>
    <w:rsid w:val="00FC4A60"/>
    <w:rsid w:val="00FC532D"/>
    <w:rsid w:val="00FC53E1"/>
    <w:rsid w:val="00FD0FA7"/>
    <w:rsid w:val="00FD1B1A"/>
    <w:rsid w:val="00FD3C9B"/>
    <w:rsid w:val="00FD3D7B"/>
    <w:rsid w:val="00FD4076"/>
    <w:rsid w:val="00FD497E"/>
    <w:rsid w:val="00FE0B80"/>
    <w:rsid w:val="00FE21DA"/>
    <w:rsid w:val="00FE2D09"/>
    <w:rsid w:val="00FE37C0"/>
    <w:rsid w:val="00FE3B94"/>
    <w:rsid w:val="00FE3E44"/>
    <w:rsid w:val="00FE4E97"/>
    <w:rsid w:val="00FE5708"/>
    <w:rsid w:val="00FE5D7D"/>
    <w:rsid w:val="00FE7244"/>
    <w:rsid w:val="00FE75B5"/>
    <w:rsid w:val="00FF122E"/>
    <w:rsid w:val="00FF1DE6"/>
    <w:rsid w:val="00FF44B7"/>
    <w:rsid w:val="00FF45BF"/>
    <w:rsid w:val="00FF5CD6"/>
    <w:rsid w:val="00FF5E86"/>
    <w:rsid w:val="010B6346"/>
    <w:rsid w:val="012C72F9"/>
    <w:rsid w:val="0157532F"/>
    <w:rsid w:val="015D4F3B"/>
    <w:rsid w:val="01687703"/>
    <w:rsid w:val="0173649E"/>
    <w:rsid w:val="01770FB5"/>
    <w:rsid w:val="01796504"/>
    <w:rsid w:val="01A378BA"/>
    <w:rsid w:val="01D73C72"/>
    <w:rsid w:val="01DE3B3A"/>
    <w:rsid w:val="01DF6D0E"/>
    <w:rsid w:val="01E46DD2"/>
    <w:rsid w:val="02235280"/>
    <w:rsid w:val="02595354"/>
    <w:rsid w:val="026856F1"/>
    <w:rsid w:val="0271368F"/>
    <w:rsid w:val="0286593E"/>
    <w:rsid w:val="02E45F0A"/>
    <w:rsid w:val="02E8306D"/>
    <w:rsid w:val="02FB2DB4"/>
    <w:rsid w:val="03002C63"/>
    <w:rsid w:val="03724F8C"/>
    <w:rsid w:val="03803495"/>
    <w:rsid w:val="03C57372"/>
    <w:rsid w:val="03F84E28"/>
    <w:rsid w:val="040360F6"/>
    <w:rsid w:val="04082AD7"/>
    <w:rsid w:val="04396BF3"/>
    <w:rsid w:val="044874C7"/>
    <w:rsid w:val="045C0FA1"/>
    <w:rsid w:val="0466502E"/>
    <w:rsid w:val="048A5BA9"/>
    <w:rsid w:val="04994041"/>
    <w:rsid w:val="04BA465E"/>
    <w:rsid w:val="04D42960"/>
    <w:rsid w:val="04F9432E"/>
    <w:rsid w:val="052D0697"/>
    <w:rsid w:val="053C6EDC"/>
    <w:rsid w:val="053F44A3"/>
    <w:rsid w:val="056C740B"/>
    <w:rsid w:val="058A3504"/>
    <w:rsid w:val="059E7C9C"/>
    <w:rsid w:val="05B24A66"/>
    <w:rsid w:val="05C428BD"/>
    <w:rsid w:val="05E16337"/>
    <w:rsid w:val="061255FA"/>
    <w:rsid w:val="061E22CB"/>
    <w:rsid w:val="061E4748"/>
    <w:rsid w:val="063727A6"/>
    <w:rsid w:val="064C13A1"/>
    <w:rsid w:val="065258CA"/>
    <w:rsid w:val="06695C92"/>
    <w:rsid w:val="06717C57"/>
    <w:rsid w:val="06A74AF6"/>
    <w:rsid w:val="06CE6A61"/>
    <w:rsid w:val="06F26A84"/>
    <w:rsid w:val="07087F63"/>
    <w:rsid w:val="07104B8B"/>
    <w:rsid w:val="07472577"/>
    <w:rsid w:val="077E2BF8"/>
    <w:rsid w:val="079E1AAE"/>
    <w:rsid w:val="07A24250"/>
    <w:rsid w:val="07A957C8"/>
    <w:rsid w:val="07B35B25"/>
    <w:rsid w:val="07EF320B"/>
    <w:rsid w:val="084E1123"/>
    <w:rsid w:val="08537463"/>
    <w:rsid w:val="087D379A"/>
    <w:rsid w:val="08B05D91"/>
    <w:rsid w:val="08B93467"/>
    <w:rsid w:val="08B9603C"/>
    <w:rsid w:val="08F92CD2"/>
    <w:rsid w:val="090006C1"/>
    <w:rsid w:val="09141425"/>
    <w:rsid w:val="09145608"/>
    <w:rsid w:val="092D1040"/>
    <w:rsid w:val="0938667C"/>
    <w:rsid w:val="09641FD2"/>
    <w:rsid w:val="09906774"/>
    <w:rsid w:val="09B954CE"/>
    <w:rsid w:val="09E42BDF"/>
    <w:rsid w:val="09E64F0E"/>
    <w:rsid w:val="09EC7AAD"/>
    <w:rsid w:val="09EF0755"/>
    <w:rsid w:val="0A2400D3"/>
    <w:rsid w:val="0A2705B5"/>
    <w:rsid w:val="0A2739B9"/>
    <w:rsid w:val="0A640A60"/>
    <w:rsid w:val="0A790E1C"/>
    <w:rsid w:val="0AB20B0D"/>
    <w:rsid w:val="0ABA1F25"/>
    <w:rsid w:val="0AD65A21"/>
    <w:rsid w:val="0AF1680A"/>
    <w:rsid w:val="0AF71378"/>
    <w:rsid w:val="0B0600AF"/>
    <w:rsid w:val="0B093E24"/>
    <w:rsid w:val="0B1810BC"/>
    <w:rsid w:val="0B5B02A8"/>
    <w:rsid w:val="0B88247C"/>
    <w:rsid w:val="0BC311BF"/>
    <w:rsid w:val="0BCB5EA8"/>
    <w:rsid w:val="0BD32FB0"/>
    <w:rsid w:val="0BED4228"/>
    <w:rsid w:val="0BF04982"/>
    <w:rsid w:val="0C413C87"/>
    <w:rsid w:val="0C6E1634"/>
    <w:rsid w:val="0C7972F6"/>
    <w:rsid w:val="0C8C699B"/>
    <w:rsid w:val="0CC84B34"/>
    <w:rsid w:val="0CDD691A"/>
    <w:rsid w:val="0CEF7F72"/>
    <w:rsid w:val="0D0343E8"/>
    <w:rsid w:val="0D093B0F"/>
    <w:rsid w:val="0D1204B3"/>
    <w:rsid w:val="0D3E5FB1"/>
    <w:rsid w:val="0D63273B"/>
    <w:rsid w:val="0D7B3E13"/>
    <w:rsid w:val="0DC3253D"/>
    <w:rsid w:val="0E067D61"/>
    <w:rsid w:val="0E5951EC"/>
    <w:rsid w:val="0E5A7367"/>
    <w:rsid w:val="0E6516BD"/>
    <w:rsid w:val="0E8130CC"/>
    <w:rsid w:val="0E8777B3"/>
    <w:rsid w:val="0E9005A8"/>
    <w:rsid w:val="0E904A06"/>
    <w:rsid w:val="0EDD68B5"/>
    <w:rsid w:val="0EF0509D"/>
    <w:rsid w:val="0EF27CAC"/>
    <w:rsid w:val="0F046907"/>
    <w:rsid w:val="0F112046"/>
    <w:rsid w:val="0F3715B7"/>
    <w:rsid w:val="0F445666"/>
    <w:rsid w:val="0F7A2FA5"/>
    <w:rsid w:val="0F7C62EE"/>
    <w:rsid w:val="0F8009B0"/>
    <w:rsid w:val="0FBD67DF"/>
    <w:rsid w:val="0FD536AF"/>
    <w:rsid w:val="0FE14621"/>
    <w:rsid w:val="0FF7304E"/>
    <w:rsid w:val="100763F0"/>
    <w:rsid w:val="10106711"/>
    <w:rsid w:val="102865DA"/>
    <w:rsid w:val="102B08DC"/>
    <w:rsid w:val="102D0CD7"/>
    <w:rsid w:val="10314DB1"/>
    <w:rsid w:val="10410299"/>
    <w:rsid w:val="104135F9"/>
    <w:rsid w:val="10487264"/>
    <w:rsid w:val="108735AF"/>
    <w:rsid w:val="10966DC1"/>
    <w:rsid w:val="10AC4718"/>
    <w:rsid w:val="10D74A0B"/>
    <w:rsid w:val="111B5972"/>
    <w:rsid w:val="11323CAC"/>
    <w:rsid w:val="113615F5"/>
    <w:rsid w:val="114F6A23"/>
    <w:rsid w:val="11527C58"/>
    <w:rsid w:val="11821D3D"/>
    <w:rsid w:val="11854FE7"/>
    <w:rsid w:val="119C4486"/>
    <w:rsid w:val="119C74F2"/>
    <w:rsid w:val="11A829EF"/>
    <w:rsid w:val="12091822"/>
    <w:rsid w:val="120A42A3"/>
    <w:rsid w:val="12172389"/>
    <w:rsid w:val="1245609C"/>
    <w:rsid w:val="12493FCA"/>
    <w:rsid w:val="125D7CFC"/>
    <w:rsid w:val="126A5144"/>
    <w:rsid w:val="129D4699"/>
    <w:rsid w:val="12B5568B"/>
    <w:rsid w:val="12BF35C6"/>
    <w:rsid w:val="12F82286"/>
    <w:rsid w:val="12F85CAD"/>
    <w:rsid w:val="130B0F83"/>
    <w:rsid w:val="131B2782"/>
    <w:rsid w:val="132D6B13"/>
    <w:rsid w:val="13395CD5"/>
    <w:rsid w:val="134D5AB1"/>
    <w:rsid w:val="135B5D51"/>
    <w:rsid w:val="137141F5"/>
    <w:rsid w:val="13914965"/>
    <w:rsid w:val="13BC4703"/>
    <w:rsid w:val="13D166F4"/>
    <w:rsid w:val="13D21ACE"/>
    <w:rsid w:val="13EB2640"/>
    <w:rsid w:val="1406636D"/>
    <w:rsid w:val="140C26C4"/>
    <w:rsid w:val="142B2B94"/>
    <w:rsid w:val="145A6D0F"/>
    <w:rsid w:val="146F1FE4"/>
    <w:rsid w:val="149620CC"/>
    <w:rsid w:val="14A77F06"/>
    <w:rsid w:val="14CB78AE"/>
    <w:rsid w:val="14E02C17"/>
    <w:rsid w:val="151F2A95"/>
    <w:rsid w:val="15207195"/>
    <w:rsid w:val="15287181"/>
    <w:rsid w:val="15342FBF"/>
    <w:rsid w:val="15415788"/>
    <w:rsid w:val="1566075C"/>
    <w:rsid w:val="157B6D9D"/>
    <w:rsid w:val="158E3078"/>
    <w:rsid w:val="15B61CF7"/>
    <w:rsid w:val="15CB1FA3"/>
    <w:rsid w:val="15F6105F"/>
    <w:rsid w:val="15FB5CE1"/>
    <w:rsid w:val="160A431F"/>
    <w:rsid w:val="16322577"/>
    <w:rsid w:val="16463F81"/>
    <w:rsid w:val="168B41B2"/>
    <w:rsid w:val="16AA0B8D"/>
    <w:rsid w:val="16B85C13"/>
    <w:rsid w:val="16E0239F"/>
    <w:rsid w:val="16E318B9"/>
    <w:rsid w:val="16E60C75"/>
    <w:rsid w:val="16EE329B"/>
    <w:rsid w:val="16F60DCC"/>
    <w:rsid w:val="16FC7175"/>
    <w:rsid w:val="17235D3A"/>
    <w:rsid w:val="1756720A"/>
    <w:rsid w:val="177310FF"/>
    <w:rsid w:val="178302A6"/>
    <w:rsid w:val="17831D1D"/>
    <w:rsid w:val="17876FC0"/>
    <w:rsid w:val="17954DCE"/>
    <w:rsid w:val="179E1024"/>
    <w:rsid w:val="17AD598F"/>
    <w:rsid w:val="17D77582"/>
    <w:rsid w:val="17DE11CC"/>
    <w:rsid w:val="17F915E3"/>
    <w:rsid w:val="18457DD3"/>
    <w:rsid w:val="18A52FA8"/>
    <w:rsid w:val="18AB490E"/>
    <w:rsid w:val="18BD0704"/>
    <w:rsid w:val="18C15639"/>
    <w:rsid w:val="18DC4D80"/>
    <w:rsid w:val="18E72983"/>
    <w:rsid w:val="18FE6404"/>
    <w:rsid w:val="19084179"/>
    <w:rsid w:val="19093C8B"/>
    <w:rsid w:val="190C2238"/>
    <w:rsid w:val="191A16BA"/>
    <w:rsid w:val="19261715"/>
    <w:rsid w:val="1929580E"/>
    <w:rsid w:val="196A5DB0"/>
    <w:rsid w:val="198757C9"/>
    <w:rsid w:val="198961D7"/>
    <w:rsid w:val="19A716A6"/>
    <w:rsid w:val="19C16A43"/>
    <w:rsid w:val="19DD5370"/>
    <w:rsid w:val="1A2767FD"/>
    <w:rsid w:val="1A2C531A"/>
    <w:rsid w:val="1A6B018D"/>
    <w:rsid w:val="1A6D30B4"/>
    <w:rsid w:val="1AAF4FD3"/>
    <w:rsid w:val="1AE147AC"/>
    <w:rsid w:val="1B031510"/>
    <w:rsid w:val="1B171500"/>
    <w:rsid w:val="1B3959D0"/>
    <w:rsid w:val="1B3E6DBA"/>
    <w:rsid w:val="1B9835FC"/>
    <w:rsid w:val="1BC4566C"/>
    <w:rsid w:val="1BCB5B2F"/>
    <w:rsid w:val="1BEA5392"/>
    <w:rsid w:val="1BFF1D08"/>
    <w:rsid w:val="1C4C3AFB"/>
    <w:rsid w:val="1C7034EE"/>
    <w:rsid w:val="1C89348B"/>
    <w:rsid w:val="1C911FA0"/>
    <w:rsid w:val="1CAA3A80"/>
    <w:rsid w:val="1CC63804"/>
    <w:rsid w:val="1CDB0F99"/>
    <w:rsid w:val="1D230C56"/>
    <w:rsid w:val="1D2821E4"/>
    <w:rsid w:val="1D4610E6"/>
    <w:rsid w:val="1D4A3A1E"/>
    <w:rsid w:val="1D580647"/>
    <w:rsid w:val="1D5F1562"/>
    <w:rsid w:val="1D630079"/>
    <w:rsid w:val="1D6E7FB4"/>
    <w:rsid w:val="1D89114A"/>
    <w:rsid w:val="1D9A29D3"/>
    <w:rsid w:val="1DC435D6"/>
    <w:rsid w:val="1DCB2342"/>
    <w:rsid w:val="1DCE3649"/>
    <w:rsid w:val="1DFD59E0"/>
    <w:rsid w:val="1E0C3FCB"/>
    <w:rsid w:val="1E0C5E63"/>
    <w:rsid w:val="1E212251"/>
    <w:rsid w:val="1E4303B3"/>
    <w:rsid w:val="1E5B0741"/>
    <w:rsid w:val="1E6E7FE9"/>
    <w:rsid w:val="1E721BDD"/>
    <w:rsid w:val="1E8D3973"/>
    <w:rsid w:val="1ED20D96"/>
    <w:rsid w:val="1EE00B8B"/>
    <w:rsid w:val="1F02211F"/>
    <w:rsid w:val="1F112D5F"/>
    <w:rsid w:val="1F1A5DAA"/>
    <w:rsid w:val="1F346851"/>
    <w:rsid w:val="1F4A79CD"/>
    <w:rsid w:val="1F605653"/>
    <w:rsid w:val="1F7A4758"/>
    <w:rsid w:val="1FCE74B4"/>
    <w:rsid w:val="1FD47F30"/>
    <w:rsid w:val="1FD639E8"/>
    <w:rsid w:val="1FDD77DD"/>
    <w:rsid w:val="200827EC"/>
    <w:rsid w:val="20106339"/>
    <w:rsid w:val="203033D2"/>
    <w:rsid w:val="203565E4"/>
    <w:rsid w:val="204038CD"/>
    <w:rsid w:val="207E2418"/>
    <w:rsid w:val="208E4DE7"/>
    <w:rsid w:val="20BD2B18"/>
    <w:rsid w:val="20C61B80"/>
    <w:rsid w:val="20DA0310"/>
    <w:rsid w:val="20F14F52"/>
    <w:rsid w:val="21075857"/>
    <w:rsid w:val="21086499"/>
    <w:rsid w:val="210C7E8F"/>
    <w:rsid w:val="2117056B"/>
    <w:rsid w:val="212E412E"/>
    <w:rsid w:val="21465BA4"/>
    <w:rsid w:val="21AA59A0"/>
    <w:rsid w:val="21E97317"/>
    <w:rsid w:val="21F81C7C"/>
    <w:rsid w:val="22166994"/>
    <w:rsid w:val="221967A5"/>
    <w:rsid w:val="222518C7"/>
    <w:rsid w:val="22252FC1"/>
    <w:rsid w:val="22403D19"/>
    <w:rsid w:val="224308C2"/>
    <w:rsid w:val="228312A5"/>
    <w:rsid w:val="22E90157"/>
    <w:rsid w:val="22EE03EF"/>
    <w:rsid w:val="22F3191B"/>
    <w:rsid w:val="231C68CD"/>
    <w:rsid w:val="23240C19"/>
    <w:rsid w:val="23433F37"/>
    <w:rsid w:val="234D5BD4"/>
    <w:rsid w:val="23531B69"/>
    <w:rsid w:val="2368007E"/>
    <w:rsid w:val="237155C0"/>
    <w:rsid w:val="23C4333D"/>
    <w:rsid w:val="23D762F6"/>
    <w:rsid w:val="24322753"/>
    <w:rsid w:val="2438640F"/>
    <w:rsid w:val="244C3CE1"/>
    <w:rsid w:val="245B133E"/>
    <w:rsid w:val="24853FC6"/>
    <w:rsid w:val="248E280E"/>
    <w:rsid w:val="24917277"/>
    <w:rsid w:val="24A6663A"/>
    <w:rsid w:val="24B11C2B"/>
    <w:rsid w:val="24D40382"/>
    <w:rsid w:val="24D740D4"/>
    <w:rsid w:val="24F72435"/>
    <w:rsid w:val="24FD311E"/>
    <w:rsid w:val="251C743B"/>
    <w:rsid w:val="256A1B76"/>
    <w:rsid w:val="25B21B8A"/>
    <w:rsid w:val="25CD1596"/>
    <w:rsid w:val="25D8696A"/>
    <w:rsid w:val="25DF0197"/>
    <w:rsid w:val="25E06B30"/>
    <w:rsid w:val="25E606F4"/>
    <w:rsid w:val="25FD6F74"/>
    <w:rsid w:val="260F3A32"/>
    <w:rsid w:val="262E2AA0"/>
    <w:rsid w:val="263F494B"/>
    <w:rsid w:val="264A5B38"/>
    <w:rsid w:val="268127D4"/>
    <w:rsid w:val="26830A3B"/>
    <w:rsid w:val="26836D13"/>
    <w:rsid w:val="268B6FC8"/>
    <w:rsid w:val="26930C35"/>
    <w:rsid w:val="269E2D53"/>
    <w:rsid w:val="26B00448"/>
    <w:rsid w:val="26C6591E"/>
    <w:rsid w:val="26CA0690"/>
    <w:rsid w:val="26F15E79"/>
    <w:rsid w:val="26FA7BD8"/>
    <w:rsid w:val="273A6691"/>
    <w:rsid w:val="273E6CC8"/>
    <w:rsid w:val="27513E1A"/>
    <w:rsid w:val="27537CD9"/>
    <w:rsid w:val="27A44741"/>
    <w:rsid w:val="27EB4FAC"/>
    <w:rsid w:val="27F5070E"/>
    <w:rsid w:val="27FC7629"/>
    <w:rsid w:val="281D010B"/>
    <w:rsid w:val="283D0479"/>
    <w:rsid w:val="28412D97"/>
    <w:rsid w:val="289003F6"/>
    <w:rsid w:val="28A44C56"/>
    <w:rsid w:val="28BC0B64"/>
    <w:rsid w:val="28E06CB8"/>
    <w:rsid w:val="29172BD5"/>
    <w:rsid w:val="29215044"/>
    <w:rsid w:val="29362931"/>
    <w:rsid w:val="293B5627"/>
    <w:rsid w:val="29431740"/>
    <w:rsid w:val="294462A7"/>
    <w:rsid w:val="294835A4"/>
    <w:rsid w:val="29486ED4"/>
    <w:rsid w:val="29842078"/>
    <w:rsid w:val="29880CB5"/>
    <w:rsid w:val="29951F3C"/>
    <w:rsid w:val="29A739E3"/>
    <w:rsid w:val="29BE7825"/>
    <w:rsid w:val="29F724E8"/>
    <w:rsid w:val="2A215E22"/>
    <w:rsid w:val="2A256EDF"/>
    <w:rsid w:val="2A801CF0"/>
    <w:rsid w:val="2A8970EB"/>
    <w:rsid w:val="2A9270B0"/>
    <w:rsid w:val="2AA33493"/>
    <w:rsid w:val="2AAA5B9B"/>
    <w:rsid w:val="2AB66A8C"/>
    <w:rsid w:val="2ACB5D43"/>
    <w:rsid w:val="2AD2678F"/>
    <w:rsid w:val="2AEB032C"/>
    <w:rsid w:val="2B127B8E"/>
    <w:rsid w:val="2B1C0AF0"/>
    <w:rsid w:val="2B3D67DA"/>
    <w:rsid w:val="2B43311D"/>
    <w:rsid w:val="2B986287"/>
    <w:rsid w:val="2B986ED0"/>
    <w:rsid w:val="2BC70C04"/>
    <w:rsid w:val="2BCF532D"/>
    <w:rsid w:val="2BD61AD2"/>
    <w:rsid w:val="2BD87F13"/>
    <w:rsid w:val="2BF2179A"/>
    <w:rsid w:val="2C121A74"/>
    <w:rsid w:val="2C1A6BE0"/>
    <w:rsid w:val="2C2E7151"/>
    <w:rsid w:val="2C3D459A"/>
    <w:rsid w:val="2C4C1749"/>
    <w:rsid w:val="2C4C35F9"/>
    <w:rsid w:val="2C6538E6"/>
    <w:rsid w:val="2C7176F9"/>
    <w:rsid w:val="2C784B05"/>
    <w:rsid w:val="2C7B297A"/>
    <w:rsid w:val="2CB0110B"/>
    <w:rsid w:val="2CB31D78"/>
    <w:rsid w:val="2CC04EFA"/>
    <w:rsid w:val="2D5C161A"/>
    <w:rsid w:val="2D645A08"/>
    <w:rsid w:val="2D775041"/>
    <w:rsid w:val="2D877EBB"/>
    <w:rsid w:val="2D8B50ED"/>
    <w:rsid w:val="2DA23957"/>
    <w:rsid w:val="2DA50F4C"/>
    <w:rsid w:val="2DC44655"/>
    <w:rsid w:val="2DD55B57"/>
    <w:rsid w:val="2DE17B7E"/>
    <w:rsid w:val="2DF63840"/>
    <w:rsid w:val="2E032B6E"/>
    <w:rsid w:val="2E313537"/>
    <w:rsid w:val="2E7A1657"/>
    <w:rsid w:val="2E8E4543"/>
    <w:rsid w:val="2E930F7E"/>
    <w:rsid w:val="2E9B588C"/>
    <w:rsid w:val="2EA43F4B"/>
    <w:rsid w:val="2EB064E1"/>
    <w:rsid w:val="2EE61FB0"/>
    <w:rsid w:val="2EFE4199"/>
    <w:rsid w:val="2F0038B4"/>
    <w:rsid w:val="2F01691D"/>
    <w:rsid w:val="2F2870C0"/>
    <w:rsid w:val="2F301804"/>
    <w:rsid w:val="2F5401AD"/>
    <w:rsid w:val="2FB33DEB"/>
    <w:rsid w:val="2FBA63E3"/>
    <w:rsid w:val="2FC2414B"/>
    <w:rsid w:val="2FCE1E53"/>
    <w:rsid w:val="2FD65F2F"/>
    <w:rsid w:val="2FEA115F"/>
    <w:rsid w:val="2FFB5962"/>
    <w:rsid w:val="300223C5"/>
    <w:rsid w:val="300F7D56"/>
    <w:rsid w:val="301A539C"/>
    <w:rsid w:val="302317E6"/>
    <w:rsid w:val="3032101E"/>
    <w:rsid w:val="304448D8"/>
    <w:rsid w:val="304738A2"/>
    <w:rsid w:val="306B1A30"/>
    <w:rsid w:val="30774F42"/>
    <w:rsid w:val="307B348B"/>
    <w:rsid w:val="30874363"/>
    <w:rsid w:val="30935FF9"/>
    <w:rsid w:val="30BC56DA"/>
    <w:rsid w:val="30BD47F2"/>
    <w:rsid w:val="30CA2F02"/>
    <w:rsid w:val="30E15099"/>
    <w:rsid w:val="30EC7929"/>
    <w:rsid w:val="31007530"/>
    <w:rsid w:val="31305F5D"/>
    <w:rsid w:val="31376D8A"/>
    <w:rsid w:val="314463AF"/>
    <w:rsid w:val="314D10D3"/>
    <w:rsid w:val="3167105F"/>
    <w:rsid w:val="319A14C2"/>
    <w:rsid w:val="31A11327"/>
    <w:rsid w:val="31BC6AA5"/>
    <w:rsid w:val="31C12A2E"/>
    <w:rsid w:val="31E81E94"/>
    <w:rsid w:val="31EB3E65"/>
    <w:rsid w:val="32443D8F"/>
    <w:rsid w:val="325C4B54"/>
    <w:rsid w:val="32687F0A"/>
    <w:rsid w:val="327B5F73"/>
    <w:rsid w:val="327C771F"/>
    <w:rsid w:val="32D0096E"/>
    <w:rsid w:val="32F02D94"/>
    <w:rsid w:val="32F6081D"/>
    <w:rsid w:val="33007192"/>
    <w:rsid w:val="331C5269"/>
    <w:rsid w:val="33615B73"/>
    <w:rsid w:val="337A507B"/>
    <w:rsid w:val="33843679"/>
    <w:rsid w:val="33B11D70"/>
    <w:rsid w:val="33C37291"/>
    <w:rsid w:val="33CF0199"/>
    <w:rsid w:val="3418599B"/>
    <w:rsid w:val="342352AB"/>
    <w:rsid w:val="3445786C"/>
    <w:rsid w:val="34491FBA"/>
    <w:rsid w:val="34A614EC"/>
    <w:rsid w:val="34AF2977"/>
    <w:rsid w:val="34C82203"/>
    <w:rsid w:val="350739AD"/>
    <w:rsid w:val="352275BA"/>
    <w:rsid w:val="35300211"/>
    <w:rsid w:val="35566611"/>
    <w:rsid w:val="35655C86"/>
    <w:rsid w:val="35767511"/>
    <w:rsid w:val="357C29CD"/>
    <w:rsid w:val="35955436"/>
    <w:rsid w:val="35964CC9"/>
    <w:rsid w:val="35993C3A"/>
    <w:rsid w:val="35E833E3"/>
    <w:rsid w:val="360C29B2"/>
    <w:rsid w:val="3639387E"/>
    <w:rsid w:val="363B00F6"/>
    <w:rsid w:val="36780131"/>
    <w:rsid w:val="36847D90"/>
    <w:rsid w:val="369C7E4A"/>
    <w:rsid w:val="36C134E9"/>
    <w:rsid w:val="36FF0751"/>
    <w:rsid w:val="372507A1"/>
    <w:rsid w:val="37510318"/>
    <w:rsid w:val="37544AC7"/>
    <w:rsid w:val="37580E32"/>
    <w:rsid w:val="37592114"/>
    <w:rsid w:val="37A07F50"/>
    <w:rsid w:val="37B94726"/>
    <w:rsid w:val="37C36C60"/>
    <w:rsid w:val="37D14052"/>
    <w:rsid w:val="38195DCC"/>
    <w:rsid w:val="38582CC5"/>
    <w:rsid w:val="386301E1"/>
    <w:rsid w:val="38723D96"/>
    <w:rsid w:val="3888024E"/>
    <w:rsid w:val="38A50D04"/>
    <w:rsid w:val="38D90543"/>
    <w:rsid w:val="390521DA"/>
    <w:rsid w:val="39083B75"/>
    <w:rsid w:val="39092FA5"/>
    <w:rsid w:val="3911427D"/>
    <w:rsid w:val="39166A2D"/>
    <w:rsid w:val="39291FD6"/>
    <w:rsid w:val="39394F20"/>
    <w:rsid w:val="397F14A0"/>
    <w:rsid w:val="39A97D80"/>
    <w:rsid w:val="3A2468A0"/>
    <w:rsid w:val="3A580668"/>
    <w:rsid w:val="3A5D07F0"/>
    <w:rsid w:val="3A633080"/>
    <w:rsid w:val="3A7447F9"/>
    <w:rsid w:val="3A831857"/>
    <w:rsid w:val="3AD4203A"/>
    <w:rsid w:val="3ADD7BDE"/>
    <w:rsid w:val="3AE1622D"/>
    <w:rsid w:val="3AED3A73"/>
    <w:rsid w:val="3AFF6C39"/>
    <w:rsid w:val="3B12784E"/>
    <w:rsid w:val="3B575748"/>
    <w:rsid w:val="3B8223C6"/>
    <w:rsid w:val="3B9425E4"/>
    <w:rsid w:val="3BD80553"/>
    <w:rsid w:val="3BEA19E8"/>
    <w:rsid w:val="3C145D6F"/>
    <w:rsid w:val="3C383487"/>
    <w:rsid w:val="3C526F62"/>
    <w:rsid w:val="3C60432B"/>
    <w:rsid w:val="3C6F6AE8"/>
    <w:rsid w:val="3C7A575B"/>
    <w:rsid w:val="3CA27265"/>
    <w:rsid w:val="3CFE2F67"/>
    <w:rsid w:val="3CFE3A1D"/>
    <w:rsid w:val="3D392C5C"/>
    <w:rsid w:val="3D5468BE"/>
    <w:rsid w:val="3D5D3581"/>
    <w:rsid w:val="3D5F4321"/>
    <w:rsid w:val="3D704B32"/>
    <w:rsid w:val="3D91571E"/>
    <w:rsid w:val="3D9C2824"/>
    <w:rsid w:val="3DA63EA2"/>
    <w:rsid w:val="3DCC19E1"/>
    <w:rsid w:val="3DE0274A"/>
    <w:rsid w:val="3E103C7E"/>
    <w:rsid w:val="3E2B7127"/>
    <w:rsid w:val="3E2B7541"/>
    <w:rsid w:val="3E375EB7"/>
    <w:rsid w:val="3E4F0ED9"/>
    <w:rsid w:val="3E5021A9"/>
    <w:rsid w:val="3E706B87"/>
    <w:rsid w:val="3E8E35FE"/>
    <w:rsid w:val="3EA00548"/>
    <w:rsid w:val="3EDD0435"/>
    <w:rsid w:val="3EE0219C"/>
    <w:rsid w:val="3EFE755A"/>
    <w:rsid w:val="3F07082E"/>
    <w:rsid w:val="3F730A13"/>
    <w:rsid w:val="3F7F2514"/>
    <w:rsid w:val="3FEE7EAC"/>
    <w:rsid w:val="408A3FFE"/>
    <w:rsid w:val="40B207E3"/>
    <w:rsid w:val="40BF5D6B"/>
    <w:rsid w:val="40E11520"/>
    <w:rsid w:val="40E434F7"/>
    <w:rsid w:val="413621AC"/>
    <w:rsid w:val="41641C86"/>
    <w:rsid w:val="416937DF"/>
    <w:rsid w:val="41715084"/>
    <w:rsid w:val="417451E6"/>
    <w:rsid w:val="41C041EE"/>
    <w:rsid w:val="41CC013A"/>
    <w:rsid w:val="41FD49FF"/>
    <w:rsid w:val="42047029"/>
    <w:rsid w:val="420A0282"/>
    <w:rsid w:val="420A0DB2"/>
    <w:rsid w:val="420E41B0"/>
    <w:rsid w:val="4241797E"/>
    <w:rsid w:val="42782813"/>
    <w:rsid w:val="427C2D7C"/>
    <w:rsid w:val="428D319E"/>
    <w:rsid w:val="429C28D7"/>
    <w:rsid w:val="42AD4AB9"/>
    <w:rsid w:val="42B272DE"/>
    <w:rsid w:val="42C543D2"/>
    <w:rsid w:val="42C64455"/>
    <w:rsid w:val="42F6477C"/>
    <w:rsid w:val="431C0E72"/>
    <w:rsid w:val="436E470C"/>
    <w:rsid w:val="437B1393"/>
    <w:rsid w:val="438F5540"/>
    <w:rsid w:val="439938B8"/>
    <w:rsid w:val="439B7B07"/>
    <w:rsid w:val="43A90E39"/>
    <w:rsid w:val="43A92970"/>
    <w:rsid w:val="43B01402"/>
    <w:rsid w:val="43B60A35"/>
    <w:rsid w:val="43B970F5"/>
    <w:rsid w:val="43C720E8"/>
    <w:rsid w:val="43F23613"/>
    <w:rsid w:val="440E76BA"/>
    <w:rsid w:val="442034F8"/>
    <w:rsid w:val="442E106C"/>
    <w:rsid w:val="44457AEA"/>
    <w:rsid w:val="444D7109"/>
    <w:rsid w:val="44581E41"/>
    <w:rsid w:val="447C62BA"/>
    <w:rsid w:val="448F182B"/>
    <w:rsid w:val="449524C3"/>
    <w:rsid w:val="44BA24EF"/>
    <w:rsid w:val="44C95E60"/>
    <w:rsid w:val="44D05BC3"/>
    <w:rsid w:val="44E06145"/>
    <w:rsid w:val="45402789"/>
    <w:rsid w:val="45721F91"/>
    <w:rsid w:val="457C60E9"/>
    <w:rsid w:val="4598790C"/>
    <w:rsid w:val="45C30DC7"/>
    <w:rsid w:val="45F84ED3"/>
    <w:rsid w:val="460A55C1"/>
    <w:rsid w:val="46231C9D"/>
    <w:rsid w:val="462D5458"/>
    <w:rsid w:val="464C1D63"/>
    <w:rsid w:val="467742C2"/>
    <w:rsid w:val="467E7FB4"/>
    <w:rsid w:val="468144E6"/>
    <w:rsid w:val="46A27F2C"/>
    <w:rsid w:val="46B833FF"/>
    <w:rsid w:val="46C62BF6"/>
    <w:rsid w:val="46E7560C"/>
    <w:rsid w:val="46F8378A"/>
    <w:rsid w:val="46FA297D"/>
    <w:rsid w:val="4726364E"/>
    <w:rsid w:val="47332199"/>
    <w:rsid w:val="47635409"/>
    <w:rsid w:val="477D61F8"/>
    <w:rsid w:val="479012B6"/>
    <w:rsid w:val="47B75C61"/>
    <w:rsid w:val="47BB36A1"/>
    <w:rsid w:val="47BE243F"/>
    <w:rsid w:val="47E3360E"/>
    <w:rsid w:val="47FE4FAD"/>
    <w:rsid w:val="48346EAD"/>
    <w:rsid w:val="484E6CE0"/>
    <w:rsid w:val="485A31EC"/>
    <w:rsid w:val="48807653"/>
    <w:rsid w:val="48882835"/>
    <w:rsid w:val="48EC5CE1"/>
    <w:rsid w:val="48F85E9A"/>
    <w:rsid w:val="492C439A"/>
    <w:rsid w:val="493F1FB5"/>
    <w:rsid w:val="494E4274"/>
    <w:rsid w:val="496E0687"/>
    <w:rsid w:val="497612B6"/>
    <w:rsid w:val="49763A7A"/>
    <w:rsid w:val="49A43124"/>
    <w:rsid w:val="49A87612"/>
    <w:rsid w:val="49C33FCF"/>
    <w:rsid w:val="49FC6971"/>
    <w:rsid w:val="4A215C07"/>
    <w:rsid w:val="4A246867"/>
    <w:rsid w:val="4A2D518C"/>
    <w:rsid w:val="4A3155CE"/>
    <w:rsid w:val="4A653021"/>
    <w:rsid w:val="4A686E5C"/>
    <w:rsid w:val="4A762CDA"/>
    <w:rsid w:val="4A807999"/>
    <w:rsid w:val="4A9905AC"/>
    <w:rsid w:val="4AA677AB"/>
    <w:rsid w:val="4AAC2BA9"/>
    <w:rsid w:val="4ADA0BDD"/>
    <w:rsid w:val="4AF03348"/>
    <w:rsid w:val="4AF3143C"/>
    <w:rsid w:val="4B260B31"/>
    <w:rsid w:val="4B4171EE"/>
    <w:rsid w:val="4B510A89"/>
    <w:rsid w:val="4B532524"/>
    <w:rsid w:val="4B7B6BB2"/>
    <w:rsid w:val="4B94506B"/>
    <w:rsid w:val="4B9B321A"/>
    <w:rsid w:val="4BAE27EE"/>
    <w:rsid w:val="4BC30B5B"/>
    <w:rsid w:val="4C0E1700"/>
    <w:rsid w:val="4C2D0BAD"/>
    <w:rsid w:val="4C302472"/>
    <w:rsid w:val="4C3A5B0A"/>
    <w:rsid w:val="4C3C34BC"/>
    <w:rsid w:val="4C497617"/>
    <w:rsid w:val="4C4E344D"/>
    <w:rsid w:val="4C5C7A55"/>
    <w:rsid w:val="4C68100F"/>
    <w:rsid w:val="4C8F1EF1"/>
    <w:rsid w:val="4C911C4F"/>
    <w:rsid w:val="4CE51521"/>
    <w:rsid w:val="4CFE50C9"/>
    <w:rsid w:val="4D3D3284"/>
    <w:rsid w:val="4D64241B"/>
    <w:rsid w:val="4D724144"/>
    <w:rsid w:val="4DC06033"/>
    <w:rsid w:val="4DD27EAD"/>
    <w:rsid w:val="4DD43BE7"/>
    <w:rsid w:val="4DD57345"/>
    <w:rsid w:val="4DFD2B33"/>
    <w:rsid w:val="4E325642"/>
    <w:rsid w:val="4E3F1590"/>
    <w:rsid w:val="4ECC0B5C"/>
    <w:rsid w:val="4EDC0EFF"/>
    <w:rsid w:val="4EE32CAA"/>
    <w:rsid w:val="4F470108"/>
    <w:rsid w:val="4F504145"/>
    <w:rsid w:val="4FA02F6A"/>
    <w:rsid w:val="4FC746F5"/>
    <w:rsid w:val="501E6F5F"/>
    <w:rsid w:val="502411A9"/>
    <w:rsid w:val="5049466D"/>
    <w:rsid w:val="505A7540"/>
    <w:rsid w:val="50895F5C"/>
    <w:rsid w:val="50934F86"/>
    <w:rsid w:val="50CB4F8B"/>
    <w:rsid w:val="50E04385"/>
    <w:rsid w:val="510936E3"/>
    <w:rsid w:val="510E5149"/>
    <w:rsid w:val="511F2E8F"/>
    <w:rsid w:val="51572BF5"/>
    <w:rsid w:val="51C953F2"/>
    <w:rsid w:val="51CA3CFC"/>
    <w:rsid w:val="51D442CE"/>
    <w:rsid w:val="51F61714"/>
    <w:rsid w:val="51FB473A"/>
    <w:rsid w:val="52092D52"/>
    <w:rsid w:val="52131E11"/>
    <w:rsid w:val="523B0068"/>
    <w:rsid w:val="523E4584"/>
    <w:rsid w:val="5258516F"/>
    <w:rsid w:val="527D52E4"/>
    <w:rsid w:val="5281747E"/>
    <w:rsid w:val="528A3CB7"/>
    <w:rsid w:val="52921809"/>
    <w:rsid w:val="52F85F08"/>
    <w:rsid w:val="53002392"/>
    <w:rsid w:val="530A2FBD"/>
    <w:rsid w:val="531E65D1"/>
    <w:rsid w:val="534F759E"/>
    <w:rsid w:val="536317BE"/>
    <w:rsid w:val="5364524C"/>
    <w:rsid w:val="537C7EFE"/>
    <w:rsid w:val="537F2073"/>
    <w:rsid w:val="538E6DAB"/>
    <w:rsid w:val="53953175"/>
    <w:rsid w:val="53A3142E"/>
    <w:rsid w:val="53BF452D"/>
    <w:rsid w:val="54005765"/>
    <w:rsid w:val="540168F4"/>
    <w:rsid w:val="54383DF1"/>
    <w:rsid w:val="543C2CCB"/>
    <w:rsid w:val="545117C6"/>
    <w:rsid w:val="54643A52"/>
    <w:rsid w:val="54643E4C"/>
    <w:rsid w:val="547E01A6"/>
    <w:rsid w:val="548F5167"/>
    <w:rsid w:val="549F7B5E"/>
    <w:rsid w:val="54B36981"/>
    <w:rsid w:val="54BF2ED1"/>
    <w:rsid w:val="54E06E04"/>
    <w:rsid w:val="55032824"/>
    <w:rsid w:val="5507618C"/>
    <w:rsid w:val="55125CF2"/>
    <w:rsid w:val="55591611"/>
    <w:rsid w:val="558624CE"/>
    <w:rsid w:val="558859E4"/>
    <w:rsid w:val="55A96B6D"/>
    <w:rsid w:val="55AF7A70"/>
    <w:rsid w:val="55B300C2"/>
    <w:rsid w:val="55BA21E7"/>
    <w:rsid w:val="55CD5EF8"/>
    <w:rsid w:val="55DF2C65"/>
    <w:rsid w:val="55FF6E63"/>
    <w:rsid w:val="56510925"/>
    <w:rsid w:val="56592A5E"/>
    <w:rsid w:val="565D6B61"/>
    <w:rsid w:val="567C7A96"/>
    <w:rsid w:val="56803521"/>
    <w:rsid w:val="568625CC"/>
    <w:rsid w:val="568653C3"/>
    <w:rsid w:val="56950440"/>
    <w:rsid w:val="569F7B49"/>
    <w:rsid w:val="56BB363B"/>
    <w:rsid w:val="56BF7F1C"/>
    <w:rsid w:val="56E113CF"/>
    <w:rsid w:val="56E71A4B"/>
    <w:rsid w:val="5705319F"/>
    <w:rsid w:val="57081877"/>
    <w:rsid w:val="57546F33"/>
    <w:rsid w:val="57816763"/>
    <w:rsid w:val="578D70F1"/>
    <w:rsid w:val="57BD2100"/>
    <w:rsid w:val="57C57DB5"/>
    <w:rsid w:val="57D472B6"/>
    <w:rsid w:val="57FA2BFB"/>
    <w:rsid w:val="580E74D1"/>
    <w:rsid w:val="58194A18"/>
    <w:rsid w:val="583968B3"/>
    <w:rsid w:val="585D2B28"/>
    <w:rsid w:val="588C3EDD"/>
    <w:rsid w:val="58F21737"/>
    <w:rsid w:val="59025AE4"/>
    <w:rsid w:val="590B7824"/>
    <w:rsid w:val="591B6ACB"/>
    <w:rsid w:val="591E2E5F"/>
    <w:rsid w:val="596E202C"/>
    <w:rsid w:val="597D0D79"/>
    <w:rsid w:val="59C51C5F"/>
    <w:rsid w:val="59DE1FAE"/>
    <w:rsid w:val="59F56C30"/>
    <w:rsid w:val="5A2918D5"/>
    <w:rsid w:val="5A310424"/>
    <w:rsid w:val="5A3F0FF3"/>
    <w:rsid w:val="5A414812"/>
    <w:rsid w:val="5A4316BB"/>
    <w:rsid w:val="5A5A07B5"/>
    <w:rsid w:val="5A5A367E"/>
    <w:rsid w:val="5A6D2416"/>
    <w:rsid w:val="5A706E03"/>
    <w:rsid w:val="5A863D53"/>
    <w:rsid w:val="5A93084C"/>
    <w:rsid w:val="5A9B6DEF"/>
    <w:rsid w:val="5B1433B1"/>
    <w:rsid w:val="5B1641C5"/>
    <w:rsid w:val="5B345CF2"/>
    <w:rsid w:val="5B375F86"/>
    <w:rsid w:val="5B392037"/>
    <w:rsid w:val="5B656328"/>
    <w:rsid w:val="5BBE42F8"/>
    <w:rsid w:val="5BC32443"/>
    <w:rsid w:val="5BE22850"/>
    <w:rsid w:val="5BF60FBE"/>
    <w:rsid w:val="5C1318BA"/>
    <w:rsid w:val="5C152790"/>
    <w:rsid w:val="5C1874A6"/>
    <w:rsid w:val="5C196648"/>
    <w:rsid w:val="5C1E6BE5"/>
    <w:rsid w:val="5C2147C0"/>
    <w:rsid w:val="5C255F3C"/>
    <w:rsid w:val="5C6A3981"/>
    <w:rsid w:val="5D0D6309"/>
    <w:rsid w:val="5D1458EA"/>
    <w:rsid w:val="5D25635D"/>
    <w:rsid w:val="5D2F6C6E"/>
    <w:rsid w:val="5D4D6FFA"/>
    <w:rsid w:val="5D530128"/>
    <w:rsid w:val="5D5927C4"/>
    <w:rsid w:val="5D672A25"/>
    <w:rsid w:val="5D687B0B"/>
    <w:rsid w:val="5D8451DF"/>
    <w:rsid w:val="5D9A5709"/>
    <w:rsid w:val="5D9F5B6C"/>
    <w:rsid w:val="5DA30699"/>
    <w:rsid w:val="5DB50B84"/>
    <w:rsid w:val="5DBB0E49"/>
    <w:rsid w:val="5DC35067"/>
    <w:rsid w:val="5DE150EF"/>
    <w:rsid w:val="5DE60E2F"/>
    <w:rsid w:val="5DE83E9E"/>
    <w:rsid w:val="5E2B5808"/>
    <w:rsid w:val="5E3A6165"/>
    <w:rsid w:val="5E8155CA"/>
    <w:rsid w:val="5E830B81"/>
    <w:rsid w:val="5EB60A3A"/>
    <w:rsid w:val="5EBE32A9"/>
    <w:rsid w:val="5EDD1300"/>
    <w:rsid w:val="5EF90B0F"/>
    <w:rsid w:val="5F1F2822"/>
    <w:rsid w:val="5F5C6E3B"/>
    <w:rsid w:val="5F723263"/>
    <w:rsid w:val="5F7B430F"/>
    <w:rsid w:val="5FB65E93"/>
    <w:rsid w:val="5FD07491"/>
    <w:rsid w:val="5FD44554"/>
    <w:rsid w:val="5FE815DF"/>
    <w:rsid w:val="600D6A86"/>
    <w:rsid w:val="600F38D3"/>
    <w:rsid w:val="60106B2F"/>
    <w:rsid w:val="601C72B8"/>
    <w:rsid w:val="604E0F36"/>
    <w:rsid w:val="60A00F13"/>
    <w:rsid w:val="60CC3E9A"/>
    <w:rsid w:val="612C15C8"/>
    <w:rsid w:val="6141071D"/>
    <w:rsid w:val="614F1F9F"/>
    <w:rsid w:val="61775574"/>
    <w:rsid w:val="618070C5"/>
    <w:rsid w:val="619745F8"/>
    <w:rsid w:val="619A2AF8"/>
    <w:rsid w:val="619B24AC"/>
    <w:rsid w:val="61D27243"/>
    <w:rsid w:val="61EE237D"/>
    <w:rsid w:val="61F0301B"/>
    <w:rsid w:val="61F7576E"/>
    <w:rsid w:val="61FE4372"/>
    <w:rsid w:val="62062C34"/>
    <w:rsid w:val="62200119"/>
    <w:rsid w:val="62556F61"/>
    <w:rsid w:val="62854AEF"/>
    <w:rsid w:val="62A16231"/>
    <w:rsid w:val="62DB7CAF"/>
    <w:rsid w:val="62F435E7"/>
    <w:rsid w:val="630D4D81"/>
    <w:rsid w:val="632641AF"/>
    <w:rsid w:val="63292126"/>
    <w:rsid w:val="634E2D56"/>
    <w:rsid w:val="636F31DD"/>
    <w:rsid w:val="63905278"/>
    <w:rsid w:val="63A159FD"/>
    <w:rsid w:val="63F340B1"/>
    <w:rsid w:val="63FD6E5E"/>
    <w:rsid w:val="641A7631"/>
    <w:rsid w:val="643069D8"/>
    <w:rsid w:val="645454AA"/>
    <w:rsid w:val="64577186"/>
    <w:rsid w:val="6464729D"/>
    <w:rsid w:val="648B624C"/>
    <w:rsid w:val="64927953"/>
    <w:rsid w:val="64C339AD"/>
    <w:rsid w:val="64D03F43"/>
    <w:rsid w:val="64DB03C5"/>
    <w:rsid w:val="64FD0B3D"/>
    <w:rsid w:val="651B0181"/>
    <w:rsid w:val="654B7D75"/>
    <w:rsid w:val="657C0938"/>
    <w:rsid w:val="6589455D"/>
    <w:rsid w:val="65931A70"/>
    <w:rsid w:val="65A31AB6"/>
    <w:rsid w:val="65B73802"/>
    <w:rsid w:val="65BB3D5F"/>
    <w:rsid w:val="65CF6E1F"/>
    <w:rsid w:val="660354D1"/>
    <w:rsid w:val="662A78CF"/>
    <w:rsid w:val="663761A5"/>
    <w:rsid w:val="66513716"/>
    <w:rsid w:val="66CC6F22"/>
    <w:rsid w:val="66EA76BB"/>
    <w:rsid w:val="66FF63A4"/>
    <w:rsid w:val="67161AAD"/>
    <w:rsid w:val="672652D7"/>
    <w:rsid w:val="673223E6"/>
    <w:rsid w:val="673453D1"/>
    <w:rsid w:val="673C6E31"/>
    <w:rsid w:val="67410611"/>
    <w:rsid w:val="675F2B7E"/>
    <w:rsid w:val="6762165E"/>
    <w:rsid w:val="677F69BC"/>
    <w:rsid w:val="67AF5FFF"/>
    <w:rsid w:val="67CB3B5A"/>
    <w:rsid w:val="67DE36F1"/>
    <w:rsid w:val="680A0499"/>
    <w:rsid w:val="680D45C4"/>
    <w:rsid w:val="68986767"/>
    <w:rsid w:val="68BF6344"/>
    <w:rsid w:val="68C448B5"/>
    <w:rsid w:val="690B0C63"/>
    <w:rsid w:val="69211E7B"/>
    <w:rsid w:val="693E3A93"/>
    <w:rsid w:val="69693709"/>
    <w:rsid w:val="69925493"/>
    <w:rsid w:val="69A07950"/>
    <w:rsid w:val="69D920D2"/>
    <w:rsid w:val="69F52A11"/>
    <w:rsid w:val="69F77F77"/>
    <w:rsid w:val="6A056ADA"/>
    <w:rsid w:val="6A271314"/>
    <w:rsid w:val="6A2B3C81"/>
    <w:rsid w:val="6A567F49"/>
    <w:rsid w:val="6A702AFA"/>
    <w:rsid w:val="6AC334D7"/>
    <w:rsid w:val="6AC86472"/>
    <w:rsid w:val="6B0936A1"/>
    <w:rsid w:val="6B494BB7"/>
    <w:rsid w:val="6B4D5626"/>
    <w:rsid w:val="6B783FC0"/>
    <w:rsid w:val="6BAC11BA"/>
    <w:rsid w:val="6BBD4DA7"/>
    <w:rsid w:val="6BF43BAA"/>
    <w:rsid w:val="6BFD579B"/>
    <w:rsid w:val="6C2003C6"/>
    <w:rsid w:val="6C23361D"/>
    <w:rsid w:val="6C307652"/>
    <w:rsid w:val="6C37455C"/>
    <w:rsid w:val="6C557233"/>
    <w:rsid w:val="6CCC785D"/>
    <w:rsid w:val="6CD314F8"/>
    <w:rsid w:val="6CE90E22"/>
    <w:rsid w:val="6D1A6FA7"/>
    <w:rsid w:val="6D33656E"/>
    <w:rsid w:val="6D371741"/>
    <w:rsid w:val="6D461F0E"/>
    <w:rsid w:val="6D6676FE"/>
    <w:rsid w:val="6D72794C"/>
    <w:rsid w:val="6DA24070"/>
    <w:rsid w:val="6DCE422D"/>
    <w:rsid w:val="6E0E1C9B"/>
    <w:rsid w:val="6E2E172D"/>
    <w:rsid w:val="6E332FA8"/>
    <w:rsid w:val="6E8E4D3F"/>
    <w:rsid w:val="6EAA5FF3"/>
    <w:rsid w:val="6ECA6BC6"/>
    <w:rsid w:val="6EDC5215"/>
    <w:rsid w:val="6EEA1657"/>
    <w:rsid w:val="6EFE0A05"/>
    <w:rsid w:val="6EFF073E"/>
    <w:rsid w:val="6F0E50C1"/>
    <w:rsid w:val="6F0F2B42"/>
    <w:rsid w:val="6F202AE6"/>
    <w:rsid w:val="6F57618B"/>
    <w:rsid w:val="6F6170C9"/>
    <w:rsid w:val="6F642507"/>
    <w:rsid w:val="6F6C71B6"/>
    <w:rsid w:val="6F6E155F"/>
    <w:rsid w:val="6F755212"/>
    <w:rsid w:val="6F785EF4"/>
    <w:rsid w:val="6F8D793F"/>
    <w:rsid w:val="6FEA37CF"/>
    <w:rsid w:val="700951A5"/>
    <w:rsid w:val="702A5F16"/>
    <w:rsid w:val="70313F78"/>
    <w:rsid w:val="70504A13"/>
    <w:rsid w:val="70647BF1"/>
    <w:rsid w:val="70714729"/>
    <w:rsid w:val="70B674EF"/>
    <w:rsid w:val="70BC727E"/>
    <w:rsid w:val="711A7B81"/>
    <w:rsid w:val="711D4BB9"/>
    <w:rsid w:val="71351653"/>
    <w:rsid w:val="71477621"/>
    <w:rsid w:val="717103CD"/>
    <w:rsid w:val="717D6C37"/>
    <w:rsid w:val="717F35D3"/>
    <w:rsid w:val="719730EE"/>
    <w:rsid w:val="719775EC"/>
    <w:rsid w:val="71A37046"/>
    <w:rsid w:val="71E34D60"/>
    <w:rsid w:val="71EB4A5A"/>
    <w:rsid w:val="72133D5F"/>
    <w:rsid w:val="72441533"/>
    <w:rsid w:val="72503734"/>
    <w:rsid w:val="725A7714"/>
    <w:rsid w:val="726420D1"/>
    <w:rsid w:val="728306A6"/>
    <w:rsid w:val="72A0799B"/>
    <w:rsid w:val="72BA0D0C"/>
    <w:rsid w:val="72C41CD9"/>
    <w:rsid w:val="72F316A6"/>
    <w:rsid w:val="730F3156"/>
    <w:rsid w:val="73363C9D"/>
    <w:rsid w:val="73424B26"/>
    <w:rsid w:val="73466361"/>
    <w:rsid w:val="736F3422"/>
    <w:rsid w:val="73A909E7"/>
    <w:rsid w:val="73CF0E9D"/>
    <w:rsid w:val="73CF676B"/>
    <w:rsid w:val="73D60121"/>
    <w:rsid w:val="73DE0228"/>
    <w:rsid w:val="73E02B3D"/>
    <w:rsid w:val="73E20BE5"/>
    <w:rsid w:val="73E4591B"/>
    <w:rsid w:val="73F804B8"/>
    <w:rsid w:val="74216210"/>
    <w:rsid w:val="74321F30"/>
    <w:rsid w:val="749F2C09"/>
    <w:rsid w:val="74B91BAD"/>
    <w:rsid w:val="74C04F97"/>
    <w:rsid w:val="74F97A85"/>
    <w:rsid w:val="75012DB7"/>
    <w:rsid w:val="750E5C05"/>
    <w:rsid w:val="75323FBE"/>
    <w:rsid w:val="753E5B27"/>
    <w:rsid w:val="75471C5B"/>
    <w:rsid w:val="75530E7E"/>
    <w:rsid w:val="756741C2"/>
    <w:rsid w:val="758C7D4B"/>
    <w:rsid w:val="75B14049"/>
    <w:rsid w:val="75B85161"/>
    <w:rsid w:val="75C508D3"/>
    <w:rsid w:val="75D223B0"/>
    <w:rsid w:val="75D4770E"/>
    <w:rsid w:val="75DD5D9F"/>
    <w:rsid w:val="75FF5CB1"/>
    <w:rsid w:val="760A7432"/>
    <w:rsid w:val="761402F8"/>
    <w:rsid w:val="762E4102"/>
    <w:rsid w:val="76447599"/>
    <w:rsid w:val="766A676F"/>
    <w:rsid w:val="76705497"/>
    <w:rsid w:val="768865A9"/>
    <w:rsid w:val="76A15D65"/>
    <w:rsid w:val="76B03549"/>
    <w:rsid w:val="76B344CD"/>
    <w:rsid w:val="76CE0B7F"/>
    <w:rsid w:val="76E93B3E"/>
    <w:rsid w:val="770A3632"/>
    <w:rsid w:val="7730341B"/>
    <w:rsid w:val="7745468C"/>
    <w:rsid w:val="77567EB0"/>
    <w:rsid w:val="77760F4A"/>
    <w:rsid w:val="77B15E27"/>
    <w:rsid w:val="77B90801"/>
    <w:rsid w:val="77CA545A"/>
    <w:rsid w:val="783F2BE9"/>
    <w:rsid w:val="786C46ED"/>
    <w:rsid w:val="7890749E"/>
    <w:rsid w:val="78B84B5B"/>
    <w:rsid w:val="78DD139E"/>
    <w:rsid w:val="78E940B3"/>
    <w:rsid w:val="78EC7652"/>
    <w:rsid w:val="794020AC"/>
    <w:rsid w:val="798449BF"/>
    <w:rsid w:val="79934819"/>
    <w:rsid w:val="79964F85"/>
    <w:rsid w:val="79E94D17"/>
    <w:rsid w:val="79EB7193"/>
    <w:rsid w:val="7A17139E"/>
    <w:rsid w:val="7A4E4C38"/>
    <w:rsid w:val="7A7843DF"/>
    <w:rsid w:val="7AD31511"/>
    <w:rsid w:val="7AD35290"/>
    <w:rsid w:val="7AE66264"/>
    <w:rsid w:val="7AEB4E0F"/>
    <w:rsid w:val="7AF75F2C"/>
    <w:rsid w:val="7AFE5D56"/>
    <w:rsid w:val="7B175EE9"/>
    <w:rsid w:val="7B3E69C5"/>
    <w:rsid w:val="7B492952"/>
    <w:rsid w:val="7B6A2E87"/>
    <w:rsid w:val="7B7D0717"/>
    <w:rsid w:val="7BA55E2F"/>
    <w:rsid w:val="7BB018F0"/>
    <w:rsid w:val="7BB11DE3"/>
    <w:rsid w:val="7BC7693B"/>
    <w:rsid w:val="7BC84884"/>
    <w:rsid w:val="7BD81108"/>
    <w:rsid w:val="7BE36117"/>
    <w:rsid w:val="7C143C6F"/>
    <w:rsid w:val="7C4D1DDB"/>
    <w:rsid w:val="7C5400DA"/>
    <w:rsid w:val="7C5E3F6A"/>
    <w:rsid w:val="7CA72AE7"/>
    <w:rsid w:val="7CB12DBF"/>
    <w:rsid w:val="7CE02589"/>
    <w:rsid w:val="7D0604C5"/>
    <w:rsid w:val="7D090BE1"/>
    <w:rsid w:val="7D121708"/>
    <w:rsid w:val="7D161E16"/>
    <w:rsid w:val="7D506CE6"/>
    <w:rsid w:val="7D7675B5"/>
    <w:rsid w:val="7D7809E9"/>
    <w:rsid w:val="7D9B1948"/>
    <w:rsid w:val="7DBB1319"/>
    <w:rsid w:val="7DE14B95"/>
    <w:rsid w:val="7E0A4ADC"/>
    <w:rsid w:val="7E193711"/>
    <w:rsid w:val="7E454021"/>
    <w:rsid w:val="7E6D4502"/>
    <w:rsid w:val="7E7B7FD7"/>
    <w:rsid w:val="7EBB16E8"/>
    <w:rsid w:val="7EC10838"/>
    <w:rsid w:val="7EC47386"/>
    <w:rsid w:val="7EDC1C15"/>
    <w:rsid w:val="7EFB47A3"/>
    <w:rsid w:val="7F0D5939"/>
    <w:rsid w:val="7F122C39"/>
    <w:rsid w:val="7F2A23BF"/>
    <w:rsid w:val="7F3148B3"/>
    <w:rsid w:val="7F3E480F"/>
    <w:rsid w:val="7F5F6CF5"/>
    <w:rsid w:val="7F994984"/>
    <w:rsid w:val="7FA5001E"/>
    <w:rsid w:val="7FCB251C"/>
    <w:rsid w:val="7FD75D82"/>
    <w:rsid w:val="7FE40CF4"/>
    <w:rsid w:val="7FF74E73"/>
    <w:rsid w:val="7FF836A3"/>
    <w:rsid w:val="CF9F74BD"/>
    <w:rsid w:val="E967D39F"/>
    <w:rsid w:val="F3FF4758"/>
    <w:rsid w:val="FEB70DEA"/>
    <w:rsid w:val="FFEFEAB3"/>
    <w:rsid w:val="FFFF07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Normal Indent"/>
    <w:basedOn w:val="1"/>
    <w:link w:val="37"/>
    <w:qFormat/>
    <w:uiPriority w:val="0"/>
    <w:pPr>
      <w:ind w:firstLine="420" w:firstLineChars="200"/>
    </w:pPr>
  </w:style>
  <w:style w:type="paragraph" w:styleId="6">
    <w:name w:val="Document Map"/>
    <w:basedOn w:val="1"/>
    <w:unhideWhenUsed/>
    <w:qFormat/>
    <w:uiPriority w:val="99"/>
    <w:pPr>
      <w:widowControl w:val="0"/>
      <w:spacing w:line="360" w:lineRule="auto"/>
      <w:jc w:val="both"/>
    </w:pPr>
    <w:rPr>
      <w:rFonts w:ascii="宋体" w:hAnsi="Times New Roman" w:eastAsia="宋体" w:cs="Times New Roman"/>
      <w:kern w:val="2"/>
      <w:sz w:val="18"/>
      <w:szCs w:val="18"/>
      <w:lang w:val="en-US" w:eastAsia="zh-CN" w:bidi="ar-SA"/>
    </w:rPr>
  </w:style>
  <w:style w:type="paragraph" w:styleId="7">
    <w:name w:val="toa heading"/>
    <w:basedOn w:val="1"/>
    <w:next w:val="1"/>
    <w:unhideWhenUsed/>
    <w:qFormat/>
    <w:uiPriority w:val="0"/>
    <w:pPr>
      <w:spacing w:before="120"/>
    </w:pPr>
    <w:rPr>
      <w:rFonts w:ascii="Cambria" w:hAnsi="Cambria" w:eastAsia="宋体" w:cs="Times New Roman"/>
      <w:sz w:val="24"/>
      <w:szCs w:val="24"/>
    </w:rPr>
  </w:style>
  <w:style w:type="paragraph" w:styleId="8">
    <w:name w:val="annotation text"/>
    <w:basedOn w:val="1"/>
    <w:link w:val="38"/>
    <w:qFormat/>
    <w:uiPriority w:val="0"/>
    <w:pPr>
      <w:jc w:val="left"/>
    </w:pPr>
    <w:rPr>
      <w:sz w:val="18"/>
      <w:szCs w:val="20"/>
    </w:rPr>
  </w:style>
  <w:style w:type="paragraph" w:styleId="9">
    <w:name w:val="Body Text"/>
    <w:basedOn w:val="1"/>
    <w:next w:val="1"/>
    <w:qFormat/>
    <w:uiPriority w:val="99"/>
    <w:pPr>
      <w:widowControl/>
      <w:spacing w:after="120"/>
      <w:jc w:val="left"/>
    </w:pPr>
  </w:style>
  <w:style w:type="paragraph" w:styleId="10">
    <w:name w:val="Body Text Indent"/>
    <w:basedOn w:val="1"/>
    <w:next w:val="11"/>
    <w:link w:val="34"/>
    <w:qFormat/>
    <w:uiPriority w:val="0"/>
    <w:pPr>
      <w:ind w:firstLine="630"/>
    </w:pPr>
    <w:rPr>
      <w:sz w:val="32"/>
      <w:szCs w:val="20"/>
    </w:rPr>
  </w:style>
  <w:style w:type="paragraph" w:styleId="11">
    <w:name w:val="envelope return"/>
    <w:basedOn w:val="1"/>
    <w:qFormat/>
    <w:uiPriority w:val="0"/>
    <w:pPr>
      <w:snapToGrid w:val="0"/>
    </w:pPr>
    <w:rPr>
      <w:rFonts w:ascii="Arial" w:hAnsi="Arial"/>
    </w:rPr>
  </w:style>
  <w:style w:type="paragraph" w:styleId="12">
    <w:name w:val="Block Text"/>
    <w:basedOn w:val="1"/>
    <w:next w:val="1"/>
    <w:qFormat/>
    <w:uiPriority w:val="0"/>
    <w:pPr>
      <w:widowControl/>
      <w:ind w:left="1440" w:leftChars="700" w:right="1440" w:rightChars="700"/>
      <w:jc w:val="left"/>
    </w:pPr>
    <w:rPr>
      <w:rFonts w:ascii="Calibri" w:hAnsi="Calibri" w:cs="Calibri"/>
      <w:kern w:val="0"/>
      <w:sz w:val="20"/>
      <w:szCs w:val="20"/>
    </w:rPr>
  </w:style>
  <w:style w:type="paragraph" w:styleId="13">
    <w:name w:val="toc 5"/>
    <w:basedOn w:val="1"/>
    <w:next w:val="1"/>
    <w:unhideWhenUsed/>
    <w:qFormat/>
    <w:uiPriority w:val="39"/>
    <w:pPr>
      <w:ind w:left="1680" w:leftChars="800"/>
    </w:pPr>
    <w:rPr>
      <w:szCs w:val="22"/>
    </w:rPr>
  </w:style>
  <w:style w:type="paragraph" w:styleId="14">
    <w:name w:val="Plain Text"/>
    <w:basedOn w:val="1"/>
    <w:next w:val="1"/>
    <w:link w:val="39"/>
    <w:qFormat/>
    <w:uiPriority w:val="0"/>
    <w:pPr>
      <w:autoSpaceDE w:val="0"/>
      <w:autoSpaceDN w:val="0"/>
      <w:adjustRightInd w:val="0"/>
    </w:pPr>
    <w:rPr>
      <w:rFonts w:ascii="宋体" w:hAnsi="Tms Rmn"/>
      <w:kern w:val="0"/>
      <w:szCs w:val="20"/>
    </w:rPr>
  </w:style>
  <w:style w:type="paragraph" w:styleId="15">
    <w:name w:val="Body Text Indent 2"/>
    <w:basedOn w:val="1"/>
    <w:qFormat/>
    <w:uiPriority w:val="0"/>
    <w:pPr>
      <w:spacing w:after="120" w:line="480" w:lineRule="auto"/>
      <w:ind w:left="420" w:leftChars="200"/>
    </w:pPr>
  </w:style>
  <w:style w:type="paragraph" w:styleId="16">
    <w:name w:val="Balloon Text"/>
    <w:basedOn w:val="1"/>
    <w:semiHidden/>
    <w:qFormat/>
    <w:uiPriority w:val="0"/>
    <w:rPr>
      <w:sz w:val="18"/>
      <w:szCs w:val="18"/>
    </w:rPr>
  </w:style>
  <w:style w:type="paragraph" w:styleId="17">
    <w:name w:val="footer"/>
    <w:basedOn w:val="1"/>
    <w:link w:val="40"/>
    <w:qFormat/>
    <w:uiPriority w:val="99"/>
    <w:pPr>
      <w:tabs>
        <w:tab w:val="center" w:pos="4153"/>
        <w:tab w:val="right" w:pos="8306"/>
      </w:tabs>
      <w:snapToGrid w:val="0"/>
      <w:jc w:val="left"/>
    </w:pPr>
    <w:rPr>
      <w:sz w:val="18"/>
      <w:szCs w:val="20"/>
    </w:rPr>
  </w:style>
  <w:style w:type="paragraph" w:styleId="18">
    <w:name w:val="header"/>
    <w:basedOn w:val="1"/>
    <w:link w:val="41"/>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unhideWhenUsed/>
    <w:qFormat/>
    <w:uiPriority w:val="39"/>
    <w:pPr>
      <w:tabs>
        <w:tab w:val="left" w:pos="1400"/>
        <w:tab w:val="right" w:leader="dot" w:pos="8296"/>
      </w:tabs>
      <w:spacing w:before="0" w:beforeLines="0" w:after="0" w:afterLines="0" w:line="240" w:lineRule="auto"/>
      <w:ind w:firstLine="422"/>
      <w:jc w:val="left"/>
    </w:pPr>
    <w:rPr>
      <w:rFonts w:ascii="宋体" w:hAnsi="宋体" w:eastAsia="宋体"/>
      <w:b/>
      <w:bCs/>
      <w:caps/>
      <w:sz w:val="21"/>
      <w:szCs w:val="21"/>
    </w:rPr>
  </w:style>
  <w:style w:type="paragraph" w:styleId="20">
    <w:name w:val="footnote text"/>
    <w:basedOn w:val="1"/>
    <w:qFormat/>
    <w:uiPriority w:val="0"/>
    <w:pPr>
      <w:snapToGrid w:val="0"/>
      <w:jc w:val="left"/>
    </w:pPr>
    <w:rPr>
      <w:sz w:val="18"/>
    </w:rPr>
  </w:style>
  <w:style w:type="paragraph" w:styleId="21">
    <w:name w:val="Body Text Indent 3"/>
    <w:basedOn w:val="1"/>
    <w:link w:val="42"/>
    <w:qFormat/>
    <w:uiPriority w:val="0"/>
    <w:pPr>
      <w:spacing w:after="120"/>
      <w:ind w:left="420" w:leftChars="200"/>
    </w:pPr>
    <w:rPr>
      <w:sz w:val="16"/>
      <w:szCs w:val="16"/>
    </w:rPr>
  </w:style>
  <w:style w:type="paragraph" w:styleId="2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3">
    <w:name w:val="annotation subject"/>
    <w:basedOn w:val="8"/>
    <w:next w:val="8"/>
    <w:link w:val="43"/>
    <w:qFormat/>
    <w:uiPriority w:val="0"/>
    <w:rPr>
      <w:rFonts w:eastAsia="宋体"/>
      <w:b/>
      <w:bCs/>
      <w:sz w:val="21"/>
      <w:szCs w:val="24"/>
      <w:lang w:val="en-US" w:eastAsia="zh-CN"/>
    </w:rPr>
  </w:style>
  <w:style w:type="paragraph" w:styleId="24">
    <w:name w:val="Body Text First Indent"/>
    <w:basedOn w:val="9"/>
    <w:next w:val="1"/>
    <w:qFormat/>
    <w:uiPriority w:val="0"/>
    <w:pPr>
      <w:ind w:firstLine="420" w:firstLineChars="100"/>
    </w:pPr>
    <w:rPr>
      <w:rFonts w:ascii="金山简黑体"/>
      <w:b/>
      <w:bCs/>
      <w:color w:val="auto"/>
      <w:spacing w:val="-8"/>
      <w:sz w:val="21"/>
      <w:szCs w:val="21"/>
    </w:rPr>
  </w:style>
  <w:style w:type="paragraph" w:styleId="25">
    <w:name w:val="Body Text First Indent 2"/>
    <w:basedOn w:val="10"/>
    <w:next w:val="12"/>
    <w:qFormat/>
    <w:uiPriority w:val="0"/>
    <w:pPr>
      <w:spacing w:line="240" w:lineRule="auto"/>
      <w:ind w:left="420" w:leftChars="200" w:firstLine="420" w:firstLineChars="200"/>
    </w:pPr>
    <w:rPr>
      <w:rFonts w:ascii="Times New Roman" w:cs="Times New Roman"/>
      <w:spacing w:val="0"/>
      <w:sz w:val="21"/>
      <w:szCs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rPr>
  </w:style>
  <w:style w:type="character" w:styleId="30">
    <w:name w:val="page number"/>
    <w:basedOn w:val="28"/>
    <w:qFormat/>
    <w:uiPriority w:val="0"/>
  </w:style>
  <w:style w:type="character" w:styleId="31">
    <w:name w:val="Hyperlink"/>
    <w:qFormat/>
    <w:uiPriority w:val="0"/>
    <w:rPr>
      <w:color w:val="0000FF"/>
      <w:u w:val="single"/>
    </w:rPr>
  </w:style>
  <w:style w:type="character" w:styleId="32">
    <w:name w:val="annotation reference"/>
    <w:basedOn w:val="28"/>
    <w:qFormat/>
    <w:uiPriority w:val="0"/>
    <w:rPr>
      <w:sz w:val="21"/>
      <w:szCs w:val="21"/>
    </w:rPr>
  </w:style>
  <w:style w:type="character" w:styleId="33">
    <w:name w:val="footnote reference"/>
    <w:basedOn w:val="28"/>
    <w:qFormat/>
    <w:uiPriority w:val="0"/>
    <w:rPr>
      <w:vertAlign w:val="superscript"/>
    </w:rPr>
  </w:style>
  <w:style w:type="character" w:customStyle="1" w:styleId="34">
    <w:name w:val="正文文字首行缩进 Char"/>
    <w:link w:val="10"/>
    <w:qFormat/>
    <w:uiPriority w:val="0"/>
    <w:rPr>
      <w:rFonts w:eastAsia="宋体"/>
      <w:kern w:val="2"/>
      <w:sz w:val="32"/>
      <w:lang w:val="en-US" w:eastAsia="zh-CN" w:bidi="ar-SA"/>
    </w:rPr>
  </w:style>
  <w:style w:type="character" w:customStyle="1" w:styleId="35">
    <w:name w:val="Heading 2 Hidden Char"/>
    <w:basedOn w:val="28"/>
    <w:link w:val="4"/>
    <w:qFormat/>
    <w:uiPriority w:val="0"/>
    <w:rPr>
      <w:rFonts w:ascii="Arial" w:hAnsi="Arial" w:eastAsia="黑体"/>
      <w:b/>
      <w:bCs/>
      <w:kern w:val="2"/>
      <w:sz w:val="32"/>
      <w:szCs w:val="32"/>
      <w:lang w:val="en-US" w:eastAsia="zh-CN" w:bidi="ar-SA"/>
    </w:rPr>
  </w:style>
  <w:style w:type="character" w:customStyle="1" w:styleId="36">
    <w:name w:val=" Char Char4"/>
    <w:basedOn w:val="28"/>
    <w:link w:val="5"/>
    <w:semiHidden/>
    <w:qFormat/>
    <w:uiPriority w:val="0"/>
    <w:rPr>
      <w:rFonts w:eastAsia="宋体"/>
      <w:b/>
      <w:bCs/>
      <w:kern w:val="2"/>
      <w:sz w:val="32"/>
      <w:szCs w:val="32"/>
      <w:lang w:val="en-US" w:eastAsia="zh-CN" w:bidi="ar-SA"/>
    </w:rPr>
  </w:style>
  <w:style w:type="character" w:customStyle="1" w:styleId="37">
    <w:name w:val="表正文 Char1"/>
    <w:link w:val="2"/>
    <w:qFormat/>
    <w:uiPriority w:val="0"/>
    <w:rPr>
      <w:rFonts w:eastAsia="宋体"/>
      <w:kern w:val="2"/>
      <w:sz w:val="21"/>
      <w:szCs w:val="24"/>
      <w:lang w:val="en-US" w:eastAsia="zh-CN" w:bidi="ar-SA"/>
    </w:rPr>
  </w:style>
  <w:style w:type="character" w:customStyle="1" w:styleId="38">
    <w:name w:val=" Char Char2"/>
    <w:link w:val="8"/>
    <w:qFormat/>
    <w:uiPriority w:val="0"/>
    <w:rPr>
      <w:kern w:val="2"/>
      <w:sz w:val="18"/>
      <w:lang w:bidi="ar-SA"/>
    </w:rPr>
  </w:style>
  <w:style w:type="character" w:customStyle="1" w:styleId="39">
    <w:name w:val=" Char Char1"/>
    <w:link w:val="14"/>
    <w:unhideWhenUsed/>
    <w:qFormat/>
    <w:uiPriority w:val="0"/>
    <w:rPr>
      <w:rFonts w:ascii="宋体" w:hAnsi="Tms Rmn" w:eastAsia="宋体"/>
      <w:sz w:val="21"/>
      <w:lang w:val="en-US" w:eastAsia="zh-CN" w:bidi="ar-SA"/>
    </w:rPr>
  </w:style>
  <w:style w:type="character" w:customStyle="1" w:styleId="40">
    <w:name w:val="fo Char"/>
    <w:link w:val="17"/>
    <w:qFormat/>
    <w:uiPriority w:val="99"/>
    <w:rPr>
      <w:rFonts w:eastAsia="宋体"/>
      <w:kern w:val="2"/>
      <w:sz w:val="18"/>
      <w:lang w:val="en-US" w:eastAsia="zh-CN" w:bidi="ar-SA"/>
    </w:rPr>
  </w:style>
  <w:style w:type="character" w:customStyle="1" w:styleId="41">
    <w:name w:val="h Char"/>
    <w:link w:val="18"/>
    <w:qFormat/>
    <w:uiPriority w:val="0"/>
    <w:rPr>
      <w:rFonts w:eastAsia="宋体"/>
      <w:kern w:val="2"/>
      <w:sz w:val="18"/>
      <w:lang w:val="en-US" w:eastAsia="zh-CN" w:bidi="ar-SA"/>
    </w:rPr>
  </w:style>
  <w:style w:type="character" w:customStyle="1" w:styleId="42">
    <w:name w:val=" Char Char3"/>
    <w:basedOn w:val="28"/>
    <w:link w:val="21"/>
    <w:qFormat/>
    <w:uiPriority w:val="0"/>
    <w:rPr>
      <w:kern w:val="2"/>
      <w:sz w:val="16"/>
      <w:szCs w:val="16"/>
    </w:rPr>
  </w:style>
  <w:style w:type="character" w:customStyle="1" w:styleId="43">
    <w:name w:val=" Char Char"/>
    <w:basedOn w:val="38"/>
    <w:link w:val="23"/>
    <w:qFormat/>
    <w:uiPriority w:val="0"/>
    <w:rPr>
      <w:b/>
      <w:bCs/>
      <w:sz w:val="21"/>
      <w:szCs w:val="24"/>
    </w:rPr>
  </w:style>
  <w:style w:type="character" w:customStyle="1" w:styleId="44">
    <w:name w:val="GW-正文 Char"/>
    <w:link w:val="45"/>
    <w:qFormat/>
    <w:uiPriority w:val="0"/>
    <w:rPr>
      <w:rFonts w:eastAsia="仿宋_GB2312"/>
      <w:kern w:val="2"/>
      <w:sz w:val="24"/>
      <w:szCs w:val="24"/>
      <w:lang w:val="en-US" w:eastAsia="zh-CN" w:bidi="ar-SA"/>
    </w:rPr>
  </w:style>
  <w:style w:type="paragraph" w:customStyle="1" w:styleId="45">
    <w:name w:val="GW-正文"/>
    <w:basedOn w:val="1"/>
    <w:link w:val="44"/>
    <w:qFormat/>
    <w:uiPriority w:val="0"/>
    <w:pPr>
      <w:spacing w:line="360" w:lineRule="auto"/>
      <w:ind w:firstLine="200" w:firstLineChars="200"/>
    </w:pPr>
    <w:rPr>
      <w:rFonts w:eastAsia="仿宋_GB2312"/>
      <w:sz w:val="24"/>
    </w:rPr>
  </w:style>
  <w:style w:type="character" w:customStyle="1" w:styleId="46">
    <w:name w:val="列出段落 Char"/>
    <w:link w:val="47"/>
    <w:qFormat/>
    <w:uiPriority w:val="0"/>
    <w:rPr>
      <w:rFonts w:eastAsia="宋体"/>
      <w:kern w:val="2"/>
      <w:sz w:val="21"/>
      <w:szCs w:val="24"/>
      <w:lang w:val="en-US" w:eastAsia="zh-CN" w:bidi="ar-SA"/>
    </w:rPr>
  </w:style>
  <w:style w:type="paragraph" w:customStyle="1" w:styleId="47">
    <w:name w:val="列出段落"/>
    <w:basedOn w:val="1"/>
    <w:link w:val="46"/>
    <w:qFormat/>
    <w:uiPriority w:val="0"/>
    <w:pPr>
      <w:ind w:firstLine="420" w:firstLineChars="200"/>
    </w:pPr>
  </w:style>
  <w:style w:type="character" w:customStyle="1" w:styleId="48">
    <w:name w:val="（符号）邀请函中一、"/>
    <w:basedOn w:val="28"/>
    <w:qFormat/>
    <w:uiPriority w:val="0"/>
    <w:rPr>
      <w:rFonts w:ascii="黑体" w:hAnsi="黑体" w:eastAsia="黑体"/>
      <w:b/>
      <w:bCs/>
      <w:sz w:val="24"/>
    </w:rPr>
  </w:style>
  <w:style w:type="character" w:customStyle="1" w:styleId="49">
    <w:name w:val="批注文字 Char1"/>
    <w:qFormat/>
    <w:uiPriority w:val="0"/>
    <w:rPr>
      <w:kern w:val="2"/>
      <w:sz w:val="18"/>
      <w:lang w:bidi="ar-SA"/>
    </w:rPr>
  </w:style>
  <w:style w:type="character" w:customStyle="1" w:styleId="50">
    <w:name w:val=" Char Char9"/>
    <w:qFormat/>
    <w:uiPriority w:val="0"/>
    <w:rPr>
      <w:kern w:val="2"/>
      <w:sz w:val="21"/>
    </w:rPr>
  </w:style>
  <w:style w:type="paragraph" w:customStyle="1" w:styleId="51">
    <w:name w:val="无间隔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
    <w:name w:val="列出段落1"/>
    <w:basedOn w:val="1"/>
    <w:qFormat/>
    <w:uiPriority w:val="99"/>
    <w:pPr>
      <w:ind w:firstLine="420" w:firstLineChars="200"/>
    </w:pPr>
    <w:rPr>
      <w:rFonts w:ascii="Calibri" w:hAnsi="Calibri" w:eastAsia="宋体" w:cs="Times New Roman"/>
      <w:kern w:val="2"/>
    </w:rPr>
  </w:style>
  <w:style w:type="paragraph" w:customStyle="1" w:styleId="53">
    <w:name w:val="彩色列表 - 强调文字颜色 11"/>
    <w:basedOn w:val="1"/>
    <w:qFormat/>
    <w:uiPriority w:val="0"/>
    <w:pPr>
      <w:widowControl w:val="0"/>
      <w:ind w:firstLine="420" w:firstLineChars="200"/>
      <w:jc w:val="both"/>
    </w:pPr>
    <w:rPr>
      <w:rFonts w:ascii="Calibri" w:hAnsi="Calibri" w:eastAsia="宋体" w:cs="Times New Roman"/>
      <w:kern w:val="2"/>
      <w:sz w:val="21"/>
      <w:szCs w:val="22"/>
    </w:rPr>
  </w:style>
  <w:style w:type="paragraph" w:customStyle="1" w:styleId="5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5">
    <w:name w:val="WPSOffice手动目录 2"/>
    <w:qFormat/>
    <w:uiPriority w:val="0"/>
    <w:pPr>
      <w:ind w:leftChars="200"/>
    </w:pPr>
    <w:rPr>
      <w:rFonts w:ascii="Times New Roman" w:hAnsi="Times New Roman" w:eastAsia="宋体" w:cs="Times New Roman"/>
      <w:sz w:val="20"/>
      <w:szCs w:val="20"/>
    </w:rPr>
  </w:style>
  <w:style w:type="paragraph" w:customStyle="1" w:styleId="56">
    <w:name w:val="Normal_0"/>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正文首行缩进两字符"/>
    <w:basedOn w:val="1"/>
    <w:qFormat/>
    <w:uiPriority w:val="0"/>
    <w:pPr>
      <w:spacing w:line="360" w:lineRule="auto"/>
      <w:ind w:firstLine="200" w:firstLineChars="200"/>
    </w:p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customStyle="1" w:styleId="59">
    <w:name w:val="WPSOffice手动目录 1"/>
    <w:qFormat/>
    <w:uiPriority w:val="0"/>
    <w:pPr>
      <w:ind w:leftChars="0"/>
    </w:pPr>
    <w:rPr>
      <w:rFonts w:ascii="Times New Roman" w:hAnsi="Times New Roman" w:eastAsia="宋体" w:cs="Times New Roman"/>
      <w:sz w:val="20"/>
      <w:szCs w:val="20"/>
    </w:rPr>
  </w:style>
  <w:style w:type="paragraph" w:customStyle="1" w:styleId="60">
    <w:name w:val="Char Char Char Char Char Char Char Char Char Char Char Char Char Char1 Char Char Char Char"/>
    <w:basedOn w:val="1"/>
    <w:qFormat/>
    <w:uiPriority w:val="0"/>
    <w:rPr>
      <w:szCs w:val="21"/>
    </w:rPr>
  </w:style>
  <w:style w:type="paragraph" w:customStyle="1" w:styleId="61">
    <w:name w:val="列出段落111"/>
    <w:basedOn w:val="1"/>
    <w:qFormat/>
    <w:uiPriority w:val="99"/>
    <w:pPr>
      <w:ind w:firstLine="420" w:firstLineChars="200"/>
    </w:pPr>
    <w:rPr>
      <w:lang w:val="zh-CN"/>
    </w:rPr>
  </w:style>
  <w:style w:type="paragraph" w:customStyle="1" w:styleId="62">
    <w:name w:val="p2"/>
    <w:basedOn w:val="1"/>
    <w:qFormat/>
    <w:uiPriority w:val="99"/>
    <w:pPr>
      <w:widowControl/>
      <w:spacing w:line="480" w:lineRule="auto"/>
      <w:ind w:firstLine="420"/>
      <w:jc w:val="left"/>
    </w:pPr>
    <w:rPr>
      <w:rFonts w:ascii="宋体" w:hAnsi="宋体" w:cs="宋体"/>
      <w:kern w:val="0"/>
    </w:rPr>
  </w:style>
  <w:style w:type="paragraph" w:customStyle="1" w:styleId="6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表格"/>
    <w:basedOn w:val="1"/>
    <w:qFormat/>
    <w:uiPriority w:val="0"/>
    <w:pPr>
      <w:spacing w:line="400" w:lineRule="exact"/>
    </w:pPr>
    <w:rPr>
      <w:sz w:val="24"/>
    </w:rPr>
  </w:style>
  <w:style w:type="paragraph" w:customStyle="1" w:styleId="65">
    <w:name w:val="样式 仿宋 行距: 1.5 倍行距"/>
    <w:basedOn w:val="1"/>
    <w:qFormat/>
    <w:uiPriority w:val="0"/>
    <w:pPr>
      <w:spacing w:line="360" w:lineRule="auto"/>
    </w:pPr>
    <w:rPr>
      <w:rFonts w:ascii="仿宋" w:hAnsi="仿宋" w:eastAsia="仿宋" w:cs="宋体"/>
      <w:sz w:val="24"/>
      <w:szCs w:val="20"/>
    </w:rPr>
  </w:style>
  <w:style w:type="table" w:customStyle="1" w:styleId="66">
    <w:name w:val="网格型1"/>
    <w:basedOn w:val="26"/>
    <w:qFormat/>
    <w:uiPriority w:val="0"/>
    <w:pPr>
      <w:widowControl w:val="0"/>
      <w:spacing w:after="200" w:line="276"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
    <w:name w:val="Table Text"/>
    <w:basedOn w:val="1"/>
    <w:semiHidden/>
    <w:qFormat/>
    <w:uiPriority w:val="0"/>
    <w:rPr>
      <w:rFonts w:ascii="宋体" w:hAnsi="宋体" w:eastAsia="宋体" w:cs="宋体"/>
      <w:sz w:val="24"/>
      <w:szCs w:val="24"/>
      <w:lang w:val="en-US" w:eastAsia="en-US" w:bidi="ar-SA"/>
    </w:rPr>
  </w:style>
  <w:style w:type="table" w:customStyle="1" w:styleId="68">
    <w:name w:val="Table Normal"/>
    <w:unhideWhenUsed/>
    <w:qFormat/>
    <w:uiPriority w:val="0"/>
    <w:tblPr>
      <w:tblCellMar>
        <w:top w:w="0" w:type="dxa"/>
        <w:left w:w="0" w:type="dxa"/>
        <w:bottom w:w="0" w:type="dxa"/>
        <w:right w:w="0" w:type="dxa"/>
      </w:tblCellMar>
    </w:tblPr>
  </w:style>
  <w:style w:type="paragraph" w:styleId="69">
    <w:name w:val="List Paragraph"/>
    <w:basedOn w:val="1"/>
    <w:qFormat/>
    <w:uiPriority w:val="34"/>
    <w:pPr>
      <w:ind w:firstLine="420" w:firstLineChars="200"/>
    </w:pPr>
  </w:style>
  <w:style w:type="character" w:customStyle="1" w:styleId="70">
    <w:name w:val="font31"/>
    <w:basedOn w:val="28"/>
    <w:qFormat/>
    <w:uiPriority w:val="0"/>
    <w:rPr>
      <w:rFonts w:hint="eastAsia" w:ascii="宋体" w:hAnsi="宋体" w:eastAsia="宋体" w:cs="宋体"/>
      <w:color w:val="000000"/>
      <w:sz w:val="24"/>
      <w:szCs w:val="24"/>
      <w:u w:val="none"/>
    </w:rPr>
  </w:style>
  <w:style w:type="character" w:customStyle="1" w:styleId="71">
    <w:name w:val="font41"/>
    <w:basedOn w:val="28"/>
    <w:qFormat/>
    <w:uiPriority w:val="0"/>
    <w:rPr>
      <w:rFonts w:hint="eastAsia" w:ascii="宋体" w:hAnsi="宋体" w:eastAsia="宋体" w:cs="宋体"/>
      <w:b/>
      <w:bCs/>
      <w:color w:val="000000"/>
      <w:sz w:val="24"/>
      <w:szCs w:val="24"/>
      <w:u w:val="none"/>
    </w:rPr>
  </w:style>
  <w:style w:type="paragraph" w:customStyle="1" w:styleId="72">
    <w:name w:val="样式 样式 样式  Char Char1 Char + 小四 全部大写 +1 + 段前: 0 磅 段后: 0 磅"/>
    <w:basedOn w:val="73"/>
    <w:qFormat/>
    <w:uiPriority w:val="0"/>
    <w:pPr>
      <w:numPr>
        <w:ilvl w:val="0"/>
        <w:numId w:val="1"/>
      </w:numPr>
      <w:tabs>
        <w:tab w:val="left" w:pos="780"/>
      </w:tabs>
    </w:pPr>
    <w:rPr>
      <w:rFonts w:cs="宋体"/>
      <w:szCs w:val="20"/>
    </w:rPr>
  </w:style>
  <w:style w:type="paragraph" w:customStyle="1" w:styleId="73">
    <w:name w:val="样式 样式  Char Char1 Char + 小四 全部大写 +1"/>
    <w:basedOn w:val="1"/>
    <w:next w:val="19"/>
    <w:qFormat/>
    <w:uiPriority w:val="0"/>
    <w:pPr>
      <w:numPr>
        <w:ilvl w:val="0"/>
        <w:numId w:val="0"/>
      </w:numPr>
      <w:tabs>
        <w:tab w:val="left" w:pos="780"/>
      </w:tabs>
      <w:snapToGrid w:val="0"/>
      <w:spacing w:before="0" w:beforeLines="0" w:after="0" w:afterLines="0" w:line="540" w:lineRule="exact"/>
      <w:ind w:firstLine="567"/>
    </w:pPr>
    <w:rPr>
      <w:rFonts w:ascii="仿宋_GB2312" w:hAnsi="仿宋_GB2312"/>
      <w:caps/>
      <w:szCs w:val="28"/>
    </w:rPr>
  </w:style>
  <w:style w:type="paragraph" w:customStyle="1" w:styleId="7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06077065-79bd-4e0b-9941-0e9213ca86b2</errorID>
      <errorWord>：</errorWord>
      <group>L1_Format</group>
      <groupName>格式问题</groupName>
      <ability>L2_HalfPunc</ability>
      <abilityName>全半角检查</abilityName>
      <candidateList>
        <item>:</item>
      </candidateList>
      <explain>文本全半角错误。</explain>
      <paraID>5DE470E1</paraID>
      <start>48</start>
      <end>49</end>
      <status>modified</status>
      <modifiedWord>:</modifiedWord>
      <trackRevisions>false</trackRevisions>
    </reviewItem>
    <reviewItem>
      <errorID>6bda9769-7bab-43d3-90b7-7b5aca8a2e1e</errorID>
      <errorWord>2</errorWord>
      <group>L1_AI</group>
      <groupName>深度校对</groupName>
      <ability>L2_AI_Word</ability>
      <abilityName>字词纠错</abilityName>
      <candidateList>
        <item>1</item>
      </candidateList>
      <explain/>
      <paraID>1D44C896</paraID>
      <start>7</start>
      <end>8</end>
      <status>modified</status>
      <modifiedWord>1</modifiedWord>
      <trackRevisions>false</trackRevisions>
    </reviewItem>
    <reviewItem>
      <errorID>4750d12f-6d63-49dc-853b-db3a339e60bc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40B136D6</paraID>
      <start>77</start>
      <end>78</end>
      <status>ignored</status>
      <modifiedWord/>
      <trackRevisions>false</trackRevisions>
    </reviewItem>
    <reviewItem>
      <errorID>5ad46464-3cbe-4341-a04d-3159f6b4609a</errorID>
      <errorWord>2标段</errorWord>
      <group>L1_AI</group>
      <groupName>深度校对</groupName>
      <ability>L2_AI_Grammar</ability>
      <abilityName>语法纠错</abilityName>
      <candidateList>
        <item>2</item>
      </candidateList>
      <explain/>
      <paraID>40B136D6</paraID>
      <start>284</start>
      <end>287</end>
      <status>unmodified</status>
      <modifiedWord/>
      <trackRevisions>false</trackRevisions>
    </reviewItem>
    <reviewItem>
      <errorID>202f7522-e192-4f45-b6d0-08f32d31a3e6</errorID>
      <errorWord>推荐候选成交人</errorWord>
      <group>L1_AI</group>
      <groupName>深度校对</groupName>
      <ability>L2_AI_Grammar</ability>
      <abilityName>语法纠错</abilityName>
      <candidateList>
        <item>推荐</item>
      </candidateList>
      <explain/>
      <paraID>40B136D6</paraID>
      <start>304</start>
      <end>311</end>
      <status>unmodified</status>
      <modifiedWord/>
      <trackRevisions>false</trackRevisions>
    </reviewItem>
    <reviewItem>
      <errorID>834222bf-079e-4bfa-8361-249c1243de42</errorID>
      <errorWord>：</errorWord>
      <group>L1_Format</group>
      <groupName>格式问题</groupName>
      <ability>L2_HalfPunc</ability>
      <abilityName>全半角检查</abilityName>
      <candidateList>
        <item>:</item>
      </candidateList>
      <explain>文本全半角错误。</explain>
      <paraID>77AFE6A1</paraID>
      <start>22</start>
      <end>23</end>
      <status>unmodified</status>
      <modifiedWord/>
      <trackRevisions>false</trackRevisions>
    </reviewItem>
    <reviewItem>
      <errorID>391dc116-76f8-441a-aef1-d6e151a95c1b</errorID>
      <errorWord>-</errorWord>
      <group>L1_Format</group>
      <groupName>格式问题</groupName>
      <ability>L2_HalfPunc</ability>
      <abilityName>全半角检查</abilityName>
      <candidateList>
        <item>－</item>
      </candidateList>
      <explain>文本全半角错误。</explain>
      <paraID>77AFE6A1</paraID>
      <start>60</start>
      <end>61</end>
      <status>unmodified</status>
      <modifiedWord/>
      <trackRevisions>false</trackRevisions>
    </reviewItem>
    <reviewItem>
      <errorID>e1bee680-c0b5-4edd-b855-fea346f2200e</errorID>
      <errorWord>-</errorWord>
      <group>L1_Format</group>
      <groupName>格式问题</groupName>
      <ability>L2_HalfPunc</ability>
      <abilityName>全半角检查</abilityName>
      <candidateList>
        <item>－</item>
      </candidateList>
      <explain>文本全半角错误。</explain>
      <paraID>77AFE6A1</paraID>
      <start>65</start>
      <end>66</end>
      <status>unmodified</status>
      <modifiedWord/>
      <trackRevisions>false</trackRevisions>
    </reviewItem>
    <reviewItem>
      <errorID>75cc569a-fe37-428c-8613-d5c35163607a</errorID>
      <errorWord>-</errorWord>
      <group>L1_Format</group>
      <groupName>格式问题</groupName>
      <ability>L2_HalfPunc</ability>
      <abilityName>全半角检查</abilityName>
      <candidateList>
        <item>－</item>
      </candidateList>
      <explain>文本全半角错误。</explain>
      <paraID>77AFE6A1</paraID>
      <start>72</start>
      <end>73</end>
      <status>unmodified</status>
      <modifiedWord/>
      <trackRevisions>false</trackRevisions>
    </reviewItem>
    <reviewItem>
      <errorID>5971a562-a591-4886-85a9-b63f6b98af3d</errorID>
      <errorWord>-</errorWord>
      <group>L1_Format</group>
      <groupName>格式问题</groupName>
      <ability>L2_HalfPunc</ability>
      <abilityName>全半角检查</abilityName>
      <candidateList>
        <item>－</item>
      </candidateList>
      <explain>文本全半角错误。</explain>
      <paraID>77AFE6A1</paraID>
      <start>78</start>
      <end>79</end>
      <status>unmodified</status>
      <modifiedWord/>
      <trackRevisions>false</trackRevisions>
    </reviewItem>
    <reviewItem>
      <errorID>2deb9f48-8735-432c-8e89-4eeecc046cfc</errorID>
      <errorWord>：</errorWord>
      <group>L1_AI</group>
      <groupName>深度校对</groupName>
      <ability>L2_AI_Punc</ability>
      <abilityName>标点纠错</abilityName>
      <candidateList>
        <item>:</item>
      </candidateList>
      <explain/>
      <paraID>77AFE6A1</paraID>
      <start>117</start>
      <end>118</end>
      <status>unmodified</status>
      <modifiedWord/>
      <trackRevisions>false</trackRevisions>
    </reviewItem>
    <reviewItem>
      <errorID>40db6af6-400e-4913-93b2-3f4083ea8dec</errorID>
      <errorWord>：</errorWord>
      <group>L1_Format</group>
      <groupName>格式问题</groupName>
      <ability>L2_HalfPunc</ability>
      <abilityName>全半角检查</abilityName>
      <candidateList>
        <item>:</item>
      </candidateList>
      <explain>文本全半角错误。</explain>
      <paraID>386EC76A</paraID>
      <start>36</start>
      <end>37</end>
      <status>unmodified</status>
      <modifiedWord/>
      <trackRevisions>false</trackRevisions>
    </reviewItem>
    <reviewItem>
      <errorID>14f49317-ce7f-4380-b048-18c39f0ebc16</errorID>
      <errorWord>操作合</errorWord>
      <group>L1_Word</group>
      <groupName>字词问题</groupName>
      <ability>L2_Typo</ability>
      <abilityName>字词错误</abilityName>
      <candidateList>
        <item>操作台</item>
      </candidateList>
      <explain/>
      <paraID>5BA79D3F</paraID>
      <start>7</start>
      <end>10</end>
      <status>unmodified</status>
      <modifiedWord/>
      <trackRevisions>false</trackRevisions>
    </reviewItem>
    <reviewItem>
      <errorID>306c0a60-385f-4de1-9858-692583cc2e5a</errorID>
      <errorWord>，</errorWord>
      <group>L1_Word</group>
      <groupName>字词问题</groupName>
      <ability>L2_Typo</ability>
      <abilityName>字词错误</abilityName>
      <candidateList>
        <item>，在</item>
      </candidateList>
      <explain/>
      <paraID>2F2EECCC</paraID>
      <start>33</start>
      <end>34</end>
      <status>unmodified</status>
      <modifiedWord/>
      <trackRevisions>false</trackRevisions>
    </reviewItem>
    <reviewItem>
      <errorID>57ceea44-a62c-4da0-aac4-03a5b555438d</errorID>
      <errorWord>"</errorWord>
      <group>L1_Format</group>
      <groupName>格式问题</groupName>
      <ability>L2_HalfPunc</ability>
      <abilityName>全半角检查</abilityName>
      <candidateList>
        <item>“</item>
      </candidateList>
      <explain>文本全半角错误。</explain>
      <paraID>7FA4071F</paraID>
      <start>50</start>
      <end>51</end>
      <status>unmodified</status>
      <modifiedWord/>
      <trackRevisions>false</trackRevisions>
    </reviewItem>
    <reviewItem>
      <errorID>aa2b10a8-71a9-4a4e-92b9-aed13bc5ff98</errorID>
      <errorWord>"</errorWord>
      <group>L1_Format</group>
      <groupName>格式问题</groupName>
      <ability>L2_HalfPunc</ability>
      <abilityName>全半角检查</abilityName>
      <candidateList>
        <item>”</item>
      </candidateList>
      <explain>文本全半角错误。</explain>
      <paraID>7FA4071F</paraID>
      <start>54</start>
      <end>55</end>
      <status>unmodified</status>
      <modifiedWord/>
      <trackRevisions>false</trackRevisions>
    </reviewItem>
    <reviewItem>
      <errorID>fd77d8d2-e990-4a95-babf-5dae268648d9</errorID>
      <errorWord>进到"网上开标室"</errorWord>
      <group>L1_AI</group>
      <groupName>深度校对</groupName>
      <ability>L2_AI_Punc</ability>
      <abilityName>标点纠错</abilityName>
      <candidateList>
        <item>进入“网上开标室”</item>
      </candidateList>
      <explain/>
      <paraID>6A5E2802</paraID>
      <start>32</start>
      <end>41</end>
      <status>unmodified</status>
      <modifiedWord/>
      <trackRevisions>false</trackRevisions>
    </reviewItem>
    <reviewItem>
      <errorID>75233836-70ba-4d37-9171-1ee63fe85073</errorID>
      <errorWord>间</errorWord>
      <group>L1_Word</group>
      <groupName>字词问题</groupName>
      <ability>L2_Typo</ability>
      <abilityName>字词错误</abilityName>
      <candidateList>
        <item>间内</item>
      </candidateList>
      <explain/>
      <paraID>6A5E2802</paraID>
      <start>79</start>
      <end>80</end>
      <status>unmodified</status>
      <modifiedWord/>
      <trackRevisions>false</trackRevisions>
    </reviewItem>
    <reviewItem>
      <errorID>c799fd8b-324c-4497-b98c-a36661d9382e</errorID>
      <errorWord>、</errorWord>
      <group>L1_AI</group>
      <groupName>深度校对</groupName>
      <ability>L2_AI_Punc</ability>
      <abilityName>标点纠错</abilityName>
      <candidateList>
        <item>，</item>
      </candidateList>
      <explain/>
      <paraID>2AFE3989</paraID>
      <start>74</start>
      <end>75</end>
      <status>unmodified</status>
      <modifiedWord/>
      <trackRevisions>false</trackRevisions>
    </reviewItem>
    <reviewItem>
      <errorID>39784536-3d4c-4c08-a976-a1531659e942</errorID>
      <errorWord>数字证书确认</errorWord>
      <group>L1_AI</group>
      <groupName>深度校对</groupName>
      <ability>L2_AI_Grammar</ability>
      <abilityName>语法纠错</abilityName>
      <candidateList>
        <item>数字证书</item>
      </candidateList>
      <explain/>
      <paraID>2AFE3989</paraID>
      <start>99</start>
      <end>105</end>
      <status>unmodified</status>
      <modifiedWord/>
      <trackRevisions>false</trackRevisions>
    </reviewItem>
    <reviewItem>
      <errorID>8125e6c5-ed25-4faf-9d24-136409e4eb8b</errorID>
      <errorWord>3.</errorWord>
      <group>L1_AI</group>
      <groupName>深度校对</groupName>
      <ability>L2_AI_Title</ability>
      <abilityName>标题检查</abilityName>
      <candidateList>
        <item>4.</item>
      </candidateList>
      <explain>标题顺序错误，请检查标题顺序是否合理。</explain>
      <paraID>3EB466FD</paraID>
      <start>0</start>
      <end>2</end>
      <status>modified</status>
      <modifiedWord>4.</modifiedWord>
      <trackRevisions>false</trackRevisions>
    </reviewItem>
    <reviewItem>
      <errorID>ad571830-fbba-4003-805c-468c789f91ea</errorID>
      <errorWord>驱动</errorWord>
      <group>L1_Word</group>
      <groupName>字词问题</groupName>
      <ability>L2_Typo</ability>
      <abilityName>字词错误</abilityName>
      <candidateList>
        <item>渠道</item>
      </candidateList>
      <explain/>
      <paraID>3EB466FD</paraID>
      <start>33</start>
      <end>35</end>
      <status>unmodified</status>
      <modifiedWord/>
      <trackRevisions>false</trackRevisions>
    </reviewItem>
    <reviewItem>
      <errorID>55b2aa1c-6a58-4d01-9c3b-81e9b4c9dad0</errorID>
      <errorWord>，在</errorWord>
      <group>L1_AI</group>
      <groupName>深度校对</groupName>
      <ability>L2_AI_Word</ability>
      <abilityName>字词纠错</abilityName>
      <candidateList>
        <item>的</item>
      </candidateList>
      <explain/>
      <paraID>3EB466FD</paraID>
      <start>78</start>
      <end>80</end>
      <status>unmodified</status>
      <modifiedWord/>
      <trackRevisions>false</trackRevisions>
    </reviewItem>
    <reviewItem>
      <errorID>727bba64-90ff-479a-bf8b-9ded4c7a086b</errorID>
      <errorWord>4.</errorWord>
      <group>L1_AI</group>
      <groupName>深度校对</groupName>
      <ability>L2_AI_Title</ability>
      <abilityName>标题检查</abilityName>
      <candidateList>
        <item>5.</item>
      </candidateList>
      <explain>标题顺序错误，请检查标题顺序是否合理。</explain>
      <paraID>6C4202BA</paraID>
      <start>0</start>
      <end>2</end>
      <status>modified</status>
      <modifiedWord>5.</modifiedWord>
      <trackRevisions>false</trackRevisions>
    </reviewItem>
    <reviewItem>
      <errorID>c2cd158f-c9da-4ea7-ad7a-ca04e75154b3</errorID>
      <errorWord>5.</errorWord>
      <group>L1_AI</group>
      <groupName>深度校对</groupName>
      <ability>L2_AI_Title</ability>
      <abilityName>标题检查</abilityName>
      <candidateList>
        <item>6.</item>
      </candidateList>
      <explain>标题顺序错误，请检查标题顺序是否合理。</explain>
      <paraID> 3C1F505</paraID>
      <start>0</start>
      <end>2</end>
      <status>modified</status>
      <modifiedWord>6.</modifiedWord>
      <trackRevisions>false</trackRevisions>
    </reviewItem>
    <reviewItem>
      <errorID>40b6b8fb-eb87-4075-bf70-67e3be5aaba5</errorID>
      <errorWord>6.</errorWord>
      <group>L1_AI</group>
      <groupName>深度校对</groupName>
      <ability>L2_AI_Title</ability>
      <abilityName>标题检查</abilityName>
      <candidateList>
        <item>7.</item>
      </candidateList>
      <explain>标题顺序错误，请检查标题顺序是否合理。</explain>
      <paraID>6014980E</paraID>
      <start>0</start>
      <end>2</end>
      <status>modified</status>
      <modifiedWord>7.</modifiedWord>
      <trackRevisions>false</trackRevisions>
    </reviewItem>
    <reviewItem>
      <errorID>f458d9d0-ae37-4848-baad-2a6a26ee570b</errorID>
      <errorWord>7.</errorWord>
      <group>L1_AI</group>
      <groupName>深度校对</groupName>
      <ability>L2_AI_Title</ability>
      <abilityName>标题检查</abilityName>
      <candidateList>
        <item>8.</item>
      </candidateList>
      <explain>标题顺序错误，请检查标题顺序是否合理。</explain>
      <paraID>78995ACF</paraID>
      <start>0</start>
      <end>2</end>
      <status>modified</status>
      <modifiedWord>8.</modifiedWord>
      <trackRevisions>false</trackRevisions>
    </reviewItem>
    <reviewItem>
      <errorID>d13d174c-1673-4f81-a77f-fa091674f7ae</errorID>
      <errorWord>有</errorWord>
      <group>L1_AI</group>
      <groupName>深度校对</groupName>
      <ability>L2_AI_Word</ability>
      <abilityName>字词纠错</abilityName>
      <candidateList>
        <item>具备</item>
      </candidateList>
      <explain/>
      <paraID>78995ACF</paraID>
      <start>22</start>
      <end>23</end>
      <status>unmodified</status>
      <modifiedWord/>
      <trackRevisions>false</trackRevisions>
    </reviewItem>
    <reviewItem>
      <errorID>304d530e-6708-4420-aa6c-f370b5d04727</errorID>
      <errorWord>及</errorWord>
      <group>L1_AI</group>
      <groupName>深度校对</groupName>
      <ability>L2_AI_Grammar</ability>
      <abilityName>语法纠错</abilityName>
      <candidateList>
        <item>，并在</item>
      </candidateList>
      <explain/>
      <paraID>78995ACF</paraID>
      <start>47</start>
      <end>50</end>
      <status>modified</status>
      <modifiedWord>，并在</modifiedWord>
      <trackRevisions>false</trackRevisions>
    </reviewItem>
    <reviewItem>
      <errorID>1bace646-d6cc-4194-9e88-21948a4b527d</errorID>
      <errorWord>网络的</errorWord>
      <group>L1_AI</group>
      <groupName>深度校对</groupName>
      <ability>L2_AI_Word</ability>
      <abilityName>字词纠错</abilityName>
      <candidateList>
        <item>网络</item>
      </candidateList>
      <explain/>
      <paraID>78995ACF</paraID>
      <start>52</start>
      <end>54</end>
      <status>modified</status>
      <modifiedWord>网络</modifiedWord>
      <trackRevisions>false</trackRevisions>
    </reviewItem>
    <reviewItem>
      <errorID>d20c8a63-851b-4ddd-a95f-1224a7fa0c4e</errorID>
      <errorWord>，并</errorWord>
      <group>L1_AI</group>
      <groupName>深度校对</groupName>
      <ability>L2_AI_Word</ability>
      <abilityName>字词纠错</abilityName>
      <candidateList>
        <item>，</item>
      </candidateList>
      <explain/>
      <paraID>78995ACF</paraID>
      <start>57</start>
      <end>59</end>
      <status>unmodified</status>
      <modifiedWord/>
      <trackRevisions>false</trackRevisions>
    </reviewItem>
    <reviewItem>
      <errorID>34758dbe-dd12-466a-a64a-bdd10d62e242</errorID>
      <errorWord>具备有</errorWord>
      <group>L1_AI</group>
      <groupName>深度校对</groupName>
      <ability>L2_AI_Word</ability>
      <abilityName>字词纠错</abilityName>
      <candidateList>
        <item>具备</item>
      </candidateList>
      <explain/>
      <paraID>78995ACF</paraID>
      <start>134</start>
      <end>136</end>
      <status>modified</status>
      <modifiedWord>具备</modifiedWord>
      <trackRevisions>false</trackRevisions>
    </reviewItem>
    <reviewItem>
      <errorID>53fb126a-61d6-4b7c-a2dc-abeb0bc71c75</errorID>
      <errorWord>且互联网</errorWord>
      <group>L1_AI</group>
      <groupName>深度校对</groupName>
      <ability>L2_AI_Grammar</ability>
      <abilityName>语法纠错</abilityName>
      <candidateList>
        <item>且</item>
      </candidateList>
      <explain/>
      <paraID>78995ACF</paraID>
      <start>144</start>
      <end>145</end>
      <status>modified</status>
      <modifiedWord>且</modifiedWord>
      <trackRevisions>false</trackRevisions>
    </reviewItem>
    <reviewItem>
      <errorID>7e098459-dc13-4c1e-9e1b-287ce38662f4</errorID>
      <errorWord>脑</errorWord>
      <group>L1_Word</group>
      <groupName>字词问题</groupName>
      <ability>L2_Typo</ability>
      <abilityName>字词错误</abilityName>
      <candidateList>
        <item>脑上</item>
      </candidateList>
      <explain/>
      <paraID>78995ACF</paraID>
      <start>153</start>
      <end>154</end>
      <status>unmodified</status>
      <modifiedWord/>
      <trackRevisions>false</trackRevisions>
    </reviewItem>
    <reviewItem>
      <errorID>0623c846-95ee-4f30-96fa-19e0445903fc</errorID>
      <errorWord>登录</errorWord>
      <group>L1_AI</group>
      <groupName>深度校对</groupName>
      <ability>L2_AI_Word</ability>
      <abilityName>字词纠错</abilityName>
      <candidateList>
        <item>上登录</item>
      </candidateList>
      <explain/>
      <paraID>78995ACF</paraID>
      <start>154</start>
      <end>156</end>
      <status>unmodified</status>
      <modifiedWord/>
      <trackRevisions>false</trackRevisions>
    </reviewItem>
    <reviewItem>
      <errorID>9adc1491-4cf4-4a38-9aeb-328d910b85ff</errorID>
      <errorWord>：</errorWord>
      <group>L1_Format</group>
      <groupName>格式问题</groupName>
      <ability>L2_HalfPunc</ability>
      <abilityName>全半角检查</abilityName>
      <candidateList>
        <item>:</item>
      </candidateList>
      <explain>文本全半角错误。</explain>
      <paraID>78995ACF</paraID>
      <start>168</start>
      <end>169</end>
      <status>unmodified</status>
      <modifiedWord/>
      <trackRevisions>false</trackRevisions>
    </reviewItem>
    <reviewItem>
      <errorID>79cd1924-3f75-4bbb-a855-040fad4a1504</errorID>
      <errorWord>：</errorWord>
      <group>L1_Format</group>
      <groupName>格式问题</groupName>
      <ability>L2_HalfPunc</ability>
      <abilityName>全半角检查</abilityName>
      <candidateList>
        <item>:</item>
      </candidateList>
      <explain>文本全半角错误。</explain>
      <paraID>6DCB1A13</paraID>
      <start>19</start>
      <end>20</end>
      <status>unmodified</status>
      <modifiedWord/>
      <trackRevisions>false</trackRevisions>
    </reviewItem>
    <reviewItem>
      <errorID>c326a36f-5d02-425e-83f7-d002c64d13ed</errorID>
      <errorWord>标</errorWord>
      <group>L1_AI</group>
      <groupName>深度校对</groupName>
      <ability>L2_AI_Punc</ability>
      <abilityName>标点纠错</abilityName>
      <candidateList>
        <item>：标</item>
      </candidateList>
      <explain/>
      <paraID>30AA68C2</paraID>
      <start>11</start>
      <end>12</end>
      <status>unmodified</status>
      <modifiedWord/>
      <trackRevisions>false</trackRevisions>
    </reviewItem>
    <reviewItem>
      <errorID>014b1617-877d-4ee4-bfe5-9cdd79a3058c</errorID>
      <errorWord>：</errorWord>
      <group>L1_Format</group>
      <groupName>格式问题</groupName>
      <ability>L2_HalfPunc</ability>
      <abilityName>全半角检查</abilityName>
      <candidateList>
        <item>:</item>
      </candidateList>
      <explain>文本全半角错误。</explain>
      <paraID>30AA68C2</paraID>
      <start>26</start>
      <end>27</end>
      <status>unmodified</status>
      <modifiedWord/>
      <trackRevisions>false</trackRevisions>
    </reviewItem>
    <reviewItem>
      <errorID>60fe3d5a-3a6d-4158-9df7-6f7eb13c04df</errorID>
      <errorWord>，</errorWord>
      <group>L1_AI</group>
      <groupName>深度校对</groupName>
      <ability>L2_AI_Punc</ability>
      <abilityName>标点纠错</abilityName>
      <candidateList>
        <item>。</item>
      </candidateList>
      <explain/>
      <paraID>30AA68C2</paraID>
      <start>33</start>
      <end>34</end>
      <status>unmodified</status>
      <modifiedWord/>
      <trackRevisions>false</trackRevisions>
    </reviewItem>
    <reviewItem>
      <errorID>bec1c71b-337f-4acb-8621-69cedc9a49df</errorID>
      <errorWord>则</errorWord>
      <group>L1_AI</group>
      <groupName>深度校对</groupName>
      <ability>L2_AI_Word</ability>
      <abilityName>字词纠错</abilityName>
      <candidateList>
        <item>，</item>
      </candidateList>
      <explain/>
      <paraID>30AA68C2</paraID>
      <start>46</start>
      <end>47</end>
      <status>unmodified</status>
      <modifiedWord/>
      <trackRevisions>false</trackRevisions>
    </reviewItem>
    <reviewItem>
      <errorID>26335be6-3c50-4854-860c-d827873a3d44</errorID>
      <errorWord>,</errorWord>
      <group>L1_Format</group>
      <groupName>格式问题</groupName>
      <ability>L2_HalfPunc</ability>
      <abilityName>全半角检查</abilityName>
      <candidateList>
        <item>，</item>
      </candidateList>
      <explain>文本全半角错误。</explain>
      <paraID>4AD11468</paraID>
      <start>31</start>
      <end>32</end>
      <status>unmodified</status>
      <modifiedWord/>
      <trackRevisions>false</trackRevisions>
    </reviewItem>
    <reviewItem>
      <errorID>6c3acae4-b308-469f-a9f1-a22b01879026</errorID>
      <errorWord>&lt;</errorWord>
      <group>L1_Format</group>
      <groupName>格式问题</groupName>
      <ability>L2_HalfPunc</ability>
      <abilityName>全半角检查</abilityName>
      <candidateList>
        <item>〈</item>
      </candidateList>
      <explain>文本全半角错误。</explain>
      <paraID> 3FF8FB2</paraID>
      <start>49</start>
      <end>50</end>
      <status>unmodified</status>
      <modifiedWord/>
      <trackRevisions>false</trackRevisions>
    </reviewItem>
    <reviewItem>
      <errorID>0f8df26e-7aac-4121-b68f-3f5ce601fd64</errorID>
      <errorWord>&lt;</errorWord>
      <group>L1_Format</group>
      <groupName>格式问题</groupName>
      <ability>L2_HalfPunc</ability>
      <abilityName>全半角检查</abilityName>
      <candidateList>
        <item>〈</item>
      </candidateList>
      <explain>文本全半角错误。</explain>
      <paraID>7D1C2CFD</paraID>
      <start>49</start>
      <end>50</end>
      <status>unmodified</status>
      <modifiedWord/>
      <trackRevisions>false</trackRevisions>
    </reviewItem>
    <reviewItem>
      <errorID>c04a3194-378b-41d9-b0e4-c565e8132e64</errorID>
      <errorWord>&lt;</errorWord>
      <group>L1_Format</group>
      <groupName>格式问题</groupName>
      <ability>L2_HalfPunc</ability>
      <abilityName>全半角检查</abilityName>
      <candidateList>
        <item>〈</item>
      </candidateList>
      <explain>文本全半角错误。</explain>
      <paraID>5A89B737</paraID>
      <start>34</start>
      <end>35</end>
      <status>unmodified</status>
      <modifiedWord/>
      <trackRevisions>false</trackRevisions>
    </reviewItem>
    <reviewItem>
      <errorID>74251715-0de4-4b86-80d9-893a8fa3b380</errorID>
      <errorWord>内容要</errorWord>
      <group>L1_Word</group>
      <groupName>字词问题</groupName>
      <ability>L2_Typo</ability>
      <abilityName>字词错误</abilityName>
      <candidateList>
        <item>内容</item>
      </candidateList>
      <explain>〈名〉事物内部所含的实质或存在的情况：这次谈话的～牵涉的面很广｜这个刊物～丰富。</explain>
      <paraID>57B9E64F</paraID>
      <start>30</start>
      <end>33</end>
      <status>unmodified</status>
      <modifiedWord/>
      <trackRevisions>false</trackRevisions>
    </reviewItem>
    <reviewItem>
      <errorID>9aa82bc0-2f6f-421a-bc69-ea692faeea4e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79DF5A13</paraID>
      <start>56</start>
      <end>59</end>
      <status>unmodified</status>
      <modifiedWord/>
      <trackRevisions>false</trackRevisions>
    </reviewItem>
    <reviewItem>
      <errorID>7a6a3e2e-0a4a-4248-ac27-0f6fa15e67e2</errorID>
      <errorWord>及</errorWord>
      <group>L1_Word</group>
      <groupName>字词问题</groupName>
      <ability>L2_Typo</ability>
      <abilityName>字词错误</abilityName>
      <candidateList>
        <item>及在</item>
      </candidateList>
      <explain/>
      <paraID>6CAF93B7</paraID>
      <start>45</start>
      <end>46</end>
      <status>unmodified</status>
      <modifiedWord/>
      <trackRevisions>false</trackRevisions>
    </reviewItem>
    <reviewItem>
      <errorID>a5f7ec62-f2e2-4592-b2ea-8e9f97be10de</errorID>
      <errorWord>具备有</errorWord>
      <group>L1_Word</group>
      <groupName>字词问题</groupName>
      <ability>L2_Typo</ability>
      <abilityName>字词错误</abilityName>
      <candidateList>
        <item>具备</item>
      </candidateList>
      <explain/>
      <paraID>6CAF93B7</paraID>
      <start>131</start>
      <end>134</end>
      <status>unmodified</status>
      <modifiedWord/>
      <trackRevisions>false</trackRevisions>
    </reviewItem>
    <reviewItem>
      <errorID>3f89d901-d738-456e-9eb3-c6bf48a283c8</errorID>
      <errorWord>脑</errorWord>
      <group>L1_Word</group>
      <groupName>字词问题</groupName>
      <ability>L2_Typo</ability>
      <abilityName>字词错误</abilityName>
      <candidateList>
        <item>脑上</item>
      </candidateList>
      <explain/>
      <paraID>6CAF93B7</paraID>
      <start>154</start>
      <end>155</end>
      <status>unmodified</status>
      <modifiedWord/>
      <trackRevisions>false</trackRevisions>
    </reviewItem>
    <reviewItem>
      <errorID>cb68877c-d0e0-490a-b849-ef2abc63c66b</errorID>
      <errorWord>：</errorWord>
      <group>L1_Format</group>
      <groupName>格式问题</groupName>
      <ability>L2_HalfPunc</ability>
      <abilityName>全半角检查</abilityName>
      <candidateList>
        <item>:</item>
      </candidateList>
      <explain>文本全半角错误。</explain>
      <paraID>6CAF93B7</paraID>
      <start>169</start>
      <end>170</end>
      <status>unmodified</status>
      <modifiedWord/>
      <trackRevisions>false</trackRevisions>
    </reviewItem>
    <reviewItem>
      <errorID>1afb93e5-9ee1-4470-b5d2-0100ad0596dd</errorID>
      <errorWord>"</errorWord>
      <group>L1_Format</group>
      <groupName>格式问题</groupName>
      <ability>L2_HalfPunc</ability>
      <abilityName>全半角检查</abilityName>
      <candidateList>
        <item>“</item>
      </candidateList>
      <explain>文本全半角错误。</explain>
      <paraID>16C3C538</paraID>
      <start>26</start>
      <end>27</end>
      <status>unmodified</status>
      <modifiedWord/>
      <trackRevisions>false</trackRevisions>
    </reviewItem>
    <reviewItem>
      <errorID>78fae344-f4e1-4ee2-9272-f545c223a3c8</errorID>
      <errorWord>"</errorWord>
      <group>L1_Format</group>
      <groupName>格式问题</groupName>
      <ability>L2_HalfPunc</ability>
      <abilityName>全半角检查</abilityName>
      <candidateList>
        <item>”</item>
      </candidateList>
      <explain>文本全半角错误。</explain>
      <paraID>16C3C538</paraID>
      <start>32</start>
      <end>33</end>
      <status>unmodified</status>
      <modifiedWord/>
      <trackRevisions>false</trackRevisions>
    </reviewItem>
    <reviewItem>
      <errorID>c1074a76-68a8-4c09-8b0c-2832a677968d</errorID>
      <errorWord>间</errorWord>
      <group>L1_Word</group>
      <groupName>字词问题</groupName>
      <ability>L2_Typo</ability>
      <abilityName>字词错误</abilityName>
      <candidateList>
        <item>间内</item>
      </candidateList>
      <explain/>
      <paraID>16C3C538</paraID>
      <start>86</start>
      <end>88</end>
      <status>modified</status>
      <modifiedWord>间内</modifiedWord>
      <trackRevisions>false</trackRevisions>
    </reviewItem>
    <reviewItem>
      <errorID>3e68f327-fbf9-40d8-8ad8-6a6350a6a01a</errorID>
      <errorWord>》</errorWord>
      <group>L1_Word</group>
      <groupName>字词问题</groupName>
      <ability>L2_Typo</ability>
      <abilityName>字词错误</abilityName>
      <candidateList>
        <item>》和</item>
      </candidateList>
      <explain/>
      <paraID>3649F283</paraID>
      <start>140</start>
      <end>142</end>
      <status>modified</status>
      <modifiedWord>》和</modifiedWord>
      <trackRevisions>false</trackRevisions>
    </reviewItem>
    <reviewItem>
      <errorID>156f294a-3aa0-4a45-ba6f-541f01b47681</errorID>
      <errorWord>提出质疑</errorWord>
      <group>L1_Grammar</group>
      <groupName>语法问题</groupName>
      <ability>L2_Grammar</ability>
      <abilityName>语法错误</abilityName>
      <candidateList>
        <item>质疑</item>
      </candidateList>
      <explain>〈动〉提出疑问：～问难。</explain>
      <paraID>64968895</paraID>
      <start>84</start>
      <end>88</end>
      <status>unmodified</status>
      <modifiedWord/>
      <trackRevisions>false</trackRevisions>
    </reviewItem>
    <reviewItem>
      <errorID>434fbf6b-edd9-4ace-82bf-1d11d7d1ce01</errorID>
      <errorWord>作</errorWord>
      <group>L1_Word</group>
      <groupName>字词问题</groupName>
      <ability>L2_Typo</ability>
      <abilityName>字词错误</abilityName>
      <candidateList>
        <item>做</item>
      </candidateList>
      <explain>存在发音相同字词的误用。</explain>
      <paraID>54EB9EA5</paraID>
      <start>129</start>
      <end>130</end>
      <status>unmodified</status>
      <modifiedWord/>
      <trackRevisions>false</trackRevisions>
    </reviewItem>
    <reviewItem>
      <errorID>db056a15-845a-4c4f-8359-22d6da7243f5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D5E7499</paraID>
      <start>0</start>
      <end>2</end>
      <status>unmodified</status>
      <modifiedWord/>
      <trackRevisions>false</trackRevisions>
    </reviewItem>
    <reviewItem>
      <errorID>436fedc2-b150-4332-9ff2-7315bcc29247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71462742</paraID>
      <start>0</start>
      <end>2</end>
      <status>unmodified</status>
      <modifiedWord/>
      <trackRevisions>false</trackRevisions>
    </reviewItem>
    <reviewItem>
      <errorID>46d9e8cc-ec51-4a20-b5f0-75074cae7f6e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6FA2152</paraID>
      <start>0</start>
      <end>2</end>
      <status>unmodified</status>
      <modifiedWord/>
      <trackRevisions>false</trackRevisions>
    </reviewItem>
    <reviewItem>
      <errorID>aa949be4-cadb-432d-a7a0-49c700a722da</errorID>
      <errorWord>（</errorWord>
      <group>L1_Punc</group>
      <groupName>标点问题</groupName>
      <ability>L2_Punc</ability>
      <abilityName>标点符号检查</abilityName>
      <candidateList/>
      <explain>同一形式括号套用。</explain>
      <paraID>1844A717</paraID>
      <start>52</start>
      <end>53</end>
      <status>unmodified</status>
      <modifiedWord/>
      <trackRevisions>false</trackRevisions>
    </reviewItem>
    <reviewItem>
      <errorID>eff6da61-c8c0-4517-bf61-d3531f589610</errorID>
      <errorWord>）</errorWord>
      <group>L1_Punc</group>
      <groupName>标点问题</groupName>
      <ability>L2_Punc</ability>
      <abilityName>标点符号检查</abilityName>
      <candidateList/>
      <explain>同一形式括号套用。</explain>
      <paraID>1844A717</paraID>
      <start>54</start>
      <end>55</end>
      <status>unmodified</status>
      <modifiedWord/>
      <trackRevisions>false</trackRevisions>
    </reviewItem>
    <reviewItem>
      <errorID>12a24d15-214c-4dcf-837d-18adf56c7605</errorID>
      <errorWord>１</errorWord>
      <group>L1_Format</group>
      <groupName>格式问题</groupName>
      <ability>L2_HalfPunc</ability>
      <abilityName>全半角检查</abilityName>
      <candidateList>
        <item>1</item>
      </candidateList>
      <explain>文本全半角错误。</explain>
      <paraID>1844A717</paraID>
      <start>60</start>
      <end>61</end>
      <status>unmodified</status>
      <modifiedWord/>
      <trackRevisions>false</trackRevisions>
    </reviewItem>
    <reviewItem>
      <errorID>7864af9f-4800-449a-8a1d-a251172aab4c</errorID>
      <errorWord>（</errorWord>
      <group>L1_Punc</group>
      <groupName>标点问题</groupName>
      <ability>L2_Punc</ability>
      <abilityName>标点符号检查</abilityName>
      <candidateList/>
      <explain>同一形式括号套用。</explain>
      <paraID>1844A717</paraID>
      <start>62</start>
      <end>63</end>
      <status>unmodified</status>
      <modifiedWord/>
      <trackRevisions>false</trackRevisions>
    </reviewItem>
    <reviewItem>
      <errorID>700819cd-60c2-4cef-ab6a-e6265b4dc390</errorID>
      <errorWord>）</errorWord>
      <group>L1_Punc</group>
      <groupName>标点问题</groupName>
      <ability>L2_Punc</ability>
      <abilityName>标点符号检查</abilityName>
      <candidateList/>
      <explain>同一形式括号套用。</explain>
      <paraID>1844A717</paraID>
      <start>64</start>
      <end>65</end>
      <status>unmodified</status>
      <modifiedWord/>
      <trackRevisions>false</trackRevisions>
    </reviewItem>
    <reviewItem>
      <errorID>3816cf32-14de-4cb6-bf9e-688c0edd8e3c</errorID>
      <errorWord>２</errorWord>
      <group>L1_Format</group>
      <groupName>格式问题</groupName>
      <ability>L2_HalfPunc</ability>
      <abilityName>全半角检查</abilityName>
      <candidateList>
        <item>2</item>
      </candidateList>
      <explain>文本全半角错误。</explain>
      <paraID>1844A717</paraID>
      <start>70</start>
      <end>71</end>
      <status>unmodified</status>
      <modifiedWord/>
      <trackRevisions>false</trackRevisions>
    </reviewItem>
    <reviewItem>
      <errorID>1089e5fb-67cf-4969-b954-3706d16ed8f8</errorID>
      <errorWord>（</errorWord>
      <group>L1_Punc</group>
      <groupName>标点问题</groupName>
      <ability>L2_Punc</ability>
      <abilityName>标点符号检查</abilityName>
      <candidateList/>
      <explain>同一形式括号套用。</explain>
      <paraID>1844A717</paraID>
      <start>73</start>
      <end>74</end>
      <status>unmodified</status>
      <modifiedWord/>
      <trackRevisions>false</trackRevisions>
    </reviewItem>
    <reviewItem>
      <errorID>62b8a3ef-a566-40cd-b495-1d8cbbf3a6aa</errorID>
      <errorWord>）</errorWord>
      <group>L1_Punc</group>
      <groupName>标点问题</groupName>
      <ability>L2_Punc</ability>
      <abilityName>标点符号检查</abilityName>
      <candidateList/>
      <explain>同一形式括号套用。</explain>
      <paraID>1844A717</paraID>
      <start>75</start>
      <end>76</end>
      <status>unmodified</status>
      <modifiedWord/>
      <trackRevisions>false</trackRevisions>
    </reviewItem>
    <reviewItem>
      <errorID>c2e8084a-fd8a-4d85-af87-6fa5f0618e01</errorID>
      <errorWord>予</errorWord>
      <group>L1_Word</group>
      <groupName>字词问题</groupName>
      <ability>L2_Typo</ability>
      <abilityName>字词错误</abilityName>
      <candidateList>
        <item>予以</item>
      </candidateList>
      <explain>〈动〉给以：～支持｜～警告｜～表扬｜～批评。</explain>
      <paraID> F10D983</paraID>
      <start>129</start>
      <end>130</end>
      <status>unmodified</status>
      <modifiedWord/>
      <trackRevisions>false</trackRevisions>
    </reviewItem>
    <reviewItem>
      <errorID>253b70b6-26ef-462d-9dec-98ba6812d674</errorID>
      <errorWord>:</errorWord>
      <group>L1_Format</group>
      <groupName>格式问题</groupName>
      <ability>L2_HalfPunc</ability>
      <abilityName>全半角检查</abilityName>
      <candidateList>
        <item>：</item>
      </candidateList>
      <explain>文本全半角错误。</explain>
      <paraID>1B60322B</paraID>
      <start>1</start>
      <end>2</end>
      <status>unmodified</status>
      <modifiedWord/>
      <trackRevisions>false</trackRevisions>
    </reviewItem>
    <reviewItem>
      <errorID>9c072491-b6c7-4d63-9f05-0e8a75432372</errorID>
      <errorWord>文件的</errorWord>
      <group>L1_Word</group>
      <groupName>字词问题</groupName>
      <ability>L2_Typo</ability>
      <abilityName>字词错误</abilityName>
      <candidateList>
        <item>文件</item>
      </candidateList>
      <explain/>
      <paraID>6BE822B9</paraID>
      <start>8</start>
      <end>11</end>
      <status>unmodified</status>
      <modifiedWord/>
      <trackRevisions>false</trackRevisions>
    </reviewItem>
    <reviewItem>
      <errorID>afcd8db7-10bf-474a-a063-9422c2267843</errorID>
      <errorWord>：）</errorWord>
      <group>L1_Punc</group>
      <groupName>标点问题</groupName>
      <ability>L2_Punc</ability>
      <abilityName>标点符号检查</abilityName>
      <candidateList>
        <item>）</item>
      </candidateList>
      <explain/>
      <paraID>4C362D52</paraID>
      <start>30</start>
      <end>32</end>
      <status>unmodified</status>
      <modifiedWord/>
      <trackRevisions>false</trackRevisions>
    </reviewItem>
    <reviewItem>
      <errorID>3dbf1eb2-78e2-42a0-ae3b-5a8c8b26fe46</errorID>
      <errorWord>作</errorWord>
      <group>L1_Word</group>
      <groupName>字词问题</groupName>
      <ability>L2_Typo</ability>
      <abilityName>字词错误</abilityName>
      <candidateList>
        <item>作出</item>
      </candidateList>
      <explain/>
      <paraID>4C362D52</paraID>
      <start>89</start>
      <end>90</end>
      <status>unmodified</status>
      <modifiedWord/>
      <trackRevisions>false</trackRevisions>
    </reviewItem>
    <reviewItem>
      <errorID>254f662a-d585-48f2-94fe-3e7e358e8ac5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BBF26CC</paraID>
      <start>37</start>
      <end>40</end>
      <status>unmodified</status>
      <modifiedWord/>
      <trackRevisions>false</trackRevisions>
    </reviewItem>
    <reviewItem>
      <errorID>8fc0e269-9504-4499-9f18-c600d11c1b4e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BBF26CC</paraID>
      <start>47</start>
      <end>50</end>
      <status>unmodified</status>
      <modifiedWord/>
      <trackRevisions>false</trackRevisions>
    </reviewItem>
    <reviewItem>
      <errorID>51fb12f5-1b7b-4d89-ad53-caf093902570</errorID>
      <errorWord>(</errorWord>
      <group>L1_Format</group>
      <groupName>格式问题</groupName>
      <ability>L2_HalfPunc</ability>
      <abilityName>全半角检查</abilityName>
      <candidateList>
        <item>（</item>
      </candidateList>
      <explain>文本全半角错误。</explain>
      <paraID>348F373A</paraID>
      <start>0</start>
      <end>1</end>
      <status>unmodified</status>
      <modifiedWord/>
      <trackRevisions>false</trackRevisions>
    </reviewItem>
    <reviewItem>
      <errorID>fe173d0d-ba02-4805-a9b7-8e2661949790</errorID>
      <errorWord>)</errorWord>
      <group>L1_Format</group>
      <groupName>格式问题</groupName>
      <ability>L2_HalfPunc</ability>
      <abilityName>全半角检查</abilityName>
      <candidateList>
        <item>）</item>
      </candidateList>
      <explain>文本全半角错误。</explain>
      <paraID>348F373A</paraID>
      <start>13</start>
      <end>14</end>
      <status>unmodified</status>
      <modifiedWord/>
      <trackRevisions>false</trackRevisions>
    </reviewItem>
    <reviewItem>
      <errorID>e74f7851-4943-4b9e-8787-c0e3560a63ea</errorID>
      <errorWord>(</errorWord>
      <group>L1_Format</group>
      <groupName>格式问题</groupName>
      <ability>L2_HalfPunc</ability>
      <abilityName>全半角检查</abilityName>
      <candidateList>
        <item>（</item>
      </candidateList>
      <explain>文本全半角错误。</explain>
      <paraID>4644752F</paraID>
      <start>6</start>
      <end>7</end>
      <status>unmodified</status>
      <modifiedWord/>
      <trackRevisions>false</trackRevisions>
    </reviewItem>
    <reviewItem>
      <errorID>b5dcaccc-d380-4e3f-a051-1a81323740b0</errorID>
      <errorWord>)</errorWord>
      <group>L1_Format</group>
      <groupName>格式问题</groupName>
      <ability>L2_HalfPunc</ability>
      <abilityName>全半角检查</abilityName>
      <candidateList>
        <item>）</item>
      </candidateList>
      <explain>文本全半角错误。</explain>
      <paraID>4644752F</paraID>
      <start>9</start>
      <end>10</end>
      <status>unmodified</status>
      <modifiedWord/>
      <trackRevisions>false</trackRevisions>
    </reviewItem>
    <reviewItem>
      <errorID>f119bd46-cd71-42a7-bdc6-54add3aa2ca2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2DC5BC76</paraID>
      <start>0</start>
      <end>2</end>
      <status>unmodified</status>
      <modifiedWord/>
      <trackRevisions>false</trackRevisions>
    </reviewItem>
    <reviewItem>
      <errorID>3d56a7c1-f374-4ea6-aecc-7dfb75fa5290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72867638</paraID>
      <start>0</start>
      <end>2</end>
      <status>unmodified</status>
      <modifiedWord/>
      <trackRevisions>false</trackRevisions>
    </reviewItem>
    <reviewItem>
      <errorID>967f3bda-ff03-4390-9705-fa7a6db6d2f2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3B75AF57</paraID>
      <start>0</start>
      <end>2</end>
      <status>unmodified</status>
      <modifiedWord/>
      <trackRevisions>false</trackRevisions>
    </reviewItem>
    <reviewItem>
      <errorID>e8eeb4bd-7446-4ea3-80bf-3366495242ee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3B75AF57</paraID>
      <start>51</start>
      <end>52</end>
      <status>unmodified</status>
      <modifiedWord/>
      <trackRevisions>false</trackRevisions>
    </reviewItem>
    <reviewItem>
      <errorID>e198c0ce-4006-450c-aa60-8026e19ee4aa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3B75AF57</paraID>
      <start>55</start>
      <end>56</end>
      <status>unmodified</status>
      <modifiedWord/>
      <trackRevisions>false</trackRevisions>
    </reviewItem>
    <reviewItem>
      <errorID>e79eaa57-79a2-43e1-9634-83f9dc817c5f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30B4A66D</paraID>
      <start>0</start>
      <end>2</end>
      <status>unmodified</status>
      <modifiedWord/>
      <trackRevisions>false</trackRevisions>
    </reviewItem>
    <reviewItem>
      <errorID>ba9f5914-ebff-4b39-a877-ac61b314708c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420D4ACE</paraID>
      <start>0</start>
      <end>2</end>
      <status>unmodified</status>
      <modifiedWord/>
      <trackRevisions>false</trackRevisions>
    </reviewItem>
    <reviewItem>
      <errorID>933fcf4c-84e3-41b9-b08c-b3f666c441a0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B35E6F5</paraID>
      <start>0</start>
      <end>2</end>
      <status>unmodified</status>
      <modifiedWord/>
      <trackRevisions>false</trackRevisions>
    </reviewItem>
    <reviewItem>
      <errorID>872c8f95-ba5e-4cd4-a60b-dd3f158e1615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CE04D4A</paraID>
      <start>8</start>
      <end>11</end>
      <status>unmodified</status>
      <modifiedWord/>
      <trackRevisions>false</trackRevisions>
    </reviewItem>
    <reviewItem>
      <errorID>98b82746-5a95-43e2-9594-24f7a59f2296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2A6C5984</paraID>
      <start>0</start>
      <end>2</end>
      <status>unmodified</status>
      <modifiedWord/>
      <trackRevisions>false</trackRevisions>
    </reviewItem>
    <reviewItem>
      <errorID>8446c39d-cbc9-45f6-8d13-55f04a627b04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7ECB712B</paraID>
      <start>0</start>
      <end>2</end>
      <status>unmodified</status>
      <modifiedWord/>
      <trackRevisions>false</trackRevisions>
    </reviewItem>
    <reviewItem>
      <errorID>e2eead1f-4640-47b2-92c8-057380227f77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174BD11C</paraID>
      <start>0</start>
      <end>2</end>
      <status>unmodified</status>
      <modifiedWord/>
      <trackRevisions>false</trackRevisions>
    </reviewItem>
    <reviewItem>
      <errorID>9d5b2ce7-5276-401e-84ec-bebfe19214f7</errorID>
      <errorWord>&lt;</errorWord>
      <group>L1_Format</group>
      <groupName>格式问题</groupName>
      <ability>L2_HalfPunc</ability>
      <abilityName>全半角检查</abilityName>
      <candidateList>
        <item>〈</item>
      </candidateList>
      <explain>文本全半角错误。</explain>
      <paraID>4378BDE6</paraID>
      <start>49</start>
      <end>50</end>
      <status>unmodified</status>
      <modifiedWord/>
      <trackRevisions>false</trackRevisions>
    </reviewItem>
    <reviewItem>
      <errorID>6735d0cc-b313-4890-a8c8-e26c9dec3a19</errorID>
      <errorWord>&lt;</errorWord>
      <group>L1_Format</group>
      <groupName>格式问题</groupName>
      <ability>L2_HalfPunc</ability>
      <abilityName>全半角检查</abilityName>
      <candidateList>
        <item>〈</item>
      </candidateList>
      <explain>文本全半角错误。</explain>
      <paraID>11E2E8D5</paraID>
      <start>49</start>
      <end>50</end>
      <status>unmodified</status>
      <modifiedWord/>
      <trackRevisions>false</trackRevisions>
    </reviewItem>
    <reviewItem>
      <errorID>2189e30b-7993-4ffb-8421-5e994c11ec1f</errorID>
      <errorWord>&lt;</errorWord>
      <group>L1_Format</group>
      <groupName>格式问题</groupName>
      <ability>L2_HalfPunc</ability>
      <abilityName>全半角检查</abilityName>
      <candidateList>
        <item>〈</item>
      </candidateList>
      <explain>文本全半角错误。</explain>
      <paraID>74F3BA2A</paraID>
      <start>34</start>
      <end>35</end>
      <status>unmodified</status>
      <modifiedWord/>
      <trackRevisions>false</trackRevisions>
    </reviewItem>
    <reviewItem>
      <errorID>934016d5-5485-4a07-8b73-2e50a98c2d7d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3C68978D</paraID>
      <start>0</start>
      <end>1</end>
      <status>unmodified</status>
      <modifiedWord/>
      <trackRevisions>false</trackRevisions>
    </reviewItem>
    <reviewItem>
      <errorID>af4c9ac9-cfad-4bcf-b5b4-c89165dcc76c</errorID>
      <errorWord>详实</errorWord>
      <group>L1_Word</group>
      <groupName>字词问题</groupName>
      <ability>L2_Typo</ability>
      <abilityName>字词错误</abilityName>
      <candidateList>
        <item>翔实</item>
      </candidateList>
      <explain/>
      <paraID>7AF6B240</paraID>
      <start>99</start>
      <end>101</end>
      <status>unmodified</status>
      <modifiedWord/>
      <trackRevisions>false</trackRevisions>
    </reviewItem>
    <reviewItem>
      <errorID>a2373bd3-d373-4417-b00a-59fdf77eae5c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462D3DF4</paraID>
      <start>19</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dd61bb-d819-4f7f-9fd8-075c7b6cf513}">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87</Pages>
  <Words>38174</Words>
  <Characters>39724</Characters>
  <Lines>204</Lines>
  <Paragraphs>57</Paragraphs>
  <TotalTime>284</TotalTime>
  <ScaleCrop>false</ScaleCrop>
  <LinksUpToDate>false</LinksUpToDate>
  <CharactersWithSpaces>41250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2017-11-14T11:09:00Z</dcterms:created>
  <dc:creator>吴正新</dc:creator>
  <cp:lastModifiedBy>Administrator</cp:lastModifiedBy>
  <cp:lastPrinted>2026-05-13T08:15:00Z</cp:lastPrinted>
  <dcterms:modified xsi:type="dcterms:W3CDTF">2026-05-19T02:23:40Z</dcterms:modified>
  <dc:title>招标编号：xx政采招[xxxx] xxx号</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45E7E708C2904ACD9C50FB431E7FF3B5_13</vt:lpwstr>
  </property>
  <property fmtid="{D5CDD505-2E9C-101B-9397-08002B2CF9AE}" pid="3" name="KSOProductBuildVer">
    <vt:lpwstr>2052-12.8.2.18205</vt:lpwstr>
  </property>
  <property fmtid="{D5CDD505-2E9C-101B-9397-08002B2CF9AE}" pid="4" name="KSOTemplateDocerSaveRecord">
    <vt:lpwstr>eyJoZGlkIjoiNWU2NzhmYTU1N2Q5Njk5NzJlZTNlZmIyODU4NDg2ZTgiLCJ1c2VySWQiOiIxNzIxNjA1ODQ4In0=</vt:lpwstr>
  </property>
</Properties>
</file>