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52B">
      <w:pPr>
        <w:rPr>
          <w:rFonts w:hint="eastAsia" w:ascii="黑体" w:hAnsi="黑体" w:eastAsia="黑体"/>
          <w:i w:val="0"/>
          <w:iCs w:val="0"/>
          <w:color w:val="auto"/>
          <w:sz w:val="32"/>
          <w:szCs w:val="32"/>
          <w:highlight w:val="none"/>
          <w:lang w:eastAsia="zh-CN"/>
        </w:rPr>
      </w:pPr>
    </w:p>
    <w:p w14:paraId="06C72DAE">
      <w:pPr>
        <w:jc w:val="center"/>
        <w:rPr>
          <w:rFonts w:hint="eastAsia" w:ascii="黑体" w:hAnsi="黑体" w:eastAsia="黑体"/>
          <w:i w:val="0"/>
          <w:iCs w:val="0"/>
          <w:color w:val="auto"/>
          <w:spacing w:val="5760"/>
          <w:w w:val="100"/>
          <w:kern w:val="0"/>
          <w:sz w:val="36"/>
          <w:szCs w:val="36"/>
          <w:highlight w:val="none"/>
          <w:fitText w:val="6120" w:id="-1002138880"/>
          <w:lang w:val="en-US" w:eastAsia="zh-CN"/>
        </w:rPr>
      </w:pPr>
    </w:p>
    <w:p w14:paraId="63730A62">
      <w:pPr>
        <w:jc w:val="center"/>
        <w:rPr>
          <w:rFonts w:hint="eastAsia" w:ascii="宋体" w:hAnsi="宋体" w:eastAsia="宋体" w:cs="宋体"/>
          <w:b/>
          <w:bCs/>
          <w:i w:val="0"/>
          <w:iCs w:val="0"/>
          <w:color w:val="auto"/>
          <w:kern w:val="0"/>
          <w:sz w:val="60"/>
          <w:szCs w:val="60"/>
          <w:highlight w:val="none"/>
          <w:lang w:val="en-US" w:eastAsia="zh-CN"/>
        </w:rPr>
      </w:pPr>
      <w:r>
        <w:rPr>
          <w:rFonts w:hint="eastAsia" w:cs="宋体"/>
          <w:b/>
          <w:bCs/>
          <w:i w:val="0"/>
          <w:iCs w:val="0"/>
          <w:color w:val="auto"/>
          <w:kern w:val="0"/>
          <w:sz w:val="60"/>
          <w:szCs w:val="60"/>
          <w:highlight w:val="none"/>
          <w:lang w:val="en-US" w:eastAsia="zh-CN"/>
        </w:rPr>
        <w:t>乌鲁木齐市第六十六中学安保服务项目（二次）</w:t>
      </w:r>
    </w:p>
    <w:p w14:paraId="5768A780">
      <w:pPr>
        <w:pStyle w:val="2"/>
        <w:ind w:left="0" w:leftChars="0" w:firstLine="0" w:firstLineChars="0"/>
        <w:rPr>
          <w:rFonts w:hint="eastAsia" w:ascii="宋体" w:hAnsi="宋体" w:eastAsia="宋体" w:cs="宋体"/>
          <w:b/>
          <w:bCs/>
          <w:i w:val="0"/>
          <w:iCs w:val="0"/>
          <w:color w:val="auto"/>
          <w:kern w:val="0"/>
          <w:sz w:val="60"/>
          <w:szCs w:val="60"/>
          <w:highlight w:val="none"/>
          <w:lang w:val="en-US" w:eastAsia="zh-CN"/>
        </w:rPr>
      </w:pPr>
    </w:p>
    <w:p w14:paraId="4E1FA335">
      <w:pPr>
        <w:jc w:val="center"/>
        <w:rPr>
          <w:rFonts w:hint="eastAsia" w:ascii="宋体" w:hAnsi="宋体" w:eastAsia="宋体" w:cs="宋体"/>
          <w:b/>
          <w:bCs/>
          <w:i w:val="0"/>
          <w:iCs w:val="0"/>
          <w:color w:val="auto"/>
          <w:kern w:val="0"/>
          <w:sz w:val="60"/>
          <w:szCs w:val="60"/>
          <w:highlight w:val="none"/>
          <w:lang w:val="en-US" w:eastAsia="zh-CN"/>
        </w:rPr>
      </w:pPr>
      <w:r>
        <w:rPr>
          <w:rFonts w:hint="eastAsia" w:ascii="宋体" w:hAnsi="宋体" w:eastAsia="宋体" w:cs="宋体"/>
          <w:b/>
          <w:bCs/>
          <w:i w:val="0"/>
          <w:iCs w:val="0"/>
          <w:color w:val="auto"/>
          <w:kern w:val="0"/>
          <w:sz w:val="60"/>
          <w:szCs w:val="60"/>
          <w:highlight w:val="none"/>
          <w:lang w:val="en-US" w:eastAsia="zh-CN"/>
        </w:rPr>
        <w:t>竞争性</w:t>
      </w:r>
      <w:r>
        <w:rPr>
          <w:rFonts w:hint="eastAsia" w:cs="宋体"/>
          <w:b/>
          <w:bCs/>
          <w:i w:val="0"/>
          <w:iCs w:val="0"/>
          <w:color w:val="auto"/>
          <w:kern w:val="0"/>
          <w:sz w:val="60"/>
          <w:szCs w:val="60"/>
          <w:highlight w:val="none"/>
          <w:lang w:val="en-US" w:eastAsia="zh-CN"/>
        </w:rPr>
        <w:t>谈判</w:t>
      </w:r>
      <w:r>
        <w:rPr>
          <w:rFonts w:hint="eastAsia" w:ascii="宋体" w:hAnsi="宋体" w:eastAsia="宋体" w:cs="宋体"/>
          <w:b/>
          <w:bCs/>
          <w:i w:val="0"/>
          <w:iCs w:val="0"/>
          <w:color w:val="auto"/>
          <w:kern w:val="0"/>
          <w:sz w:val="60"/>
          <w:szCs w:val="60"/>
          <w:highlight w:val="none"/>
          <w:lang w:val="en-US" w:eastAsia="zh-CN"/>
        </w:rPr>
        <w:t>文件</w:t>
      </w:r>
    </w:p>
    <w:p w14:paraId="3EC6EA30">
      <w:pPr>
        <w:pStyle w:val="2"/>
        <w:rPr>
          <w:rFonts w:hint="eastAsia" w:ascii="宋体" w:hAnsi="宋体" w:eastAsia="宋体" w:cs="宋体"/>
          <w:b/>
          <w:bCs/>
          <w:i w:val="0"/>
          <w:iCs w:val="0"/>
          <w:color w:val="auto"/>
          <w:kern w:val="0"/>
          <w:sz w:val="60"/>
          <w:szCs w:val="60"/>
          <w:highlight w:val="none"/>
          <w:lang w:val="en-US" w:eastAsia="zh-CN"/>
        </w:rPr>
      </w:pPr>
    </w:p>
    <w:p w14:paraId="0AF8B188">
      <w:pPr>
        <w:pStyle w:val="2"/>
        <w:ind w:left="0" w:leftChars="0" w:firstLine="0" w:firstLineChars="0"/>
        <w:rPr>
          <w:rFonts w:hint="eastAsia" w:ascii="宋体" w:hAnsi="宋体" w:eastAsia="宋体" w:cs="宋体"/>
          <w:b/>
          <w:bCs/>
          <w:i w:val="0"/>
          <w:iCs w:val="0"/>
          <w:color w:val="auto"/>
          <w:kern w:val="0"/>
          <w:sz w:val="60"/>
          <w:szCs w:val="60"/>
          <w:highlight w:val="none"/>
          <w:lang w:val="en-US" w:eastAsia="zh-CN"/>
        </w:rPr>
      </w:pPr>
    </w:p>
    <w:p w14:paraId="6C8C8A47">
      <w:pPr>
        <w:jc w:val="center"/>
        <w:rPr>
          <w:rFonts w:ascii="黑体" w:hAnsi="黑体" w:eastAsia="黑体"/>
          <w:i w:val="0"/>
          <w:iCs w:val="0"/>
          <w:color w:val="auto"/>
          <w:sz w:val="72"/>
          <w:szCs w:val="72"/>
          <w:highlight w:val="none"/>
        </w:rPr>
      </w:pPr>
    </w:p>
    <w:p w14:paraId="450CD3A6">
      <w:pPr>
        <w:jc w:val="center"/>
        <w:rPr>
          <w:rFonts w:ascii="黑体" w:hAnsi="黑体" w:eastAsia="黑体"/>
          <w:i w:val="0"/>
          <w:iCs w:val="0"/>
          <w:color w:val="auto"/>
          <w:sz w:val="72"/>
          <w:szCs w:val="72"/>
          <w:highlight w:val="none"/>
        </w:rPr>
      </w:pPr>
    </w:p>
    <w:p w14:paraId="23638229">
      <w:pPr>
        <w:pStyle w:val="2"/>
        <w:rPr>
          <w:rFonts w:ascii="黑体" w:hAnsi="黑体" w:eastAsia="黑体"/>
          <w:i w:val="0"/>
          <w:iCs w:val="0"/>
          <w:color w:val="auto"/>
          <w:sz w:val="72"/>
          <w:szCs w:val="72"/>
          <w:highlight w:val="none"/>
        </w:rPr>
      </w:pPr>
    </w:p>
    <w:p w14:paraId="5B5CFFCE">
      <w:pPr>
        <w:rPr>
          <w:rFonts w:hint="eastAsia" w:ascii="宋体" w:hAnsi="宋体" w:eastAsia="宋体" w:cs="宋体"/>
          <w:i w:val="0"/>
          <w:iCs w:val="0"/>
          <w:color w:val="auto"/>
          <w:sz w:val="32"/>
          <w:szCs w:val="32"/>
          <w:highlight w:val="none"/>
          <w:u w:val="none"/>
        </w:rPr>
      </w:pPr>
      <w:r>
        <w:rPr>
          <w:rFonts w:hint="eastAsia" w:ascii="宋体" w:hAnsi="宋体" w:eastAsia="宋体" w:cs="宋体"/>
          <w:i w:val="0"/>
          <w:iCs w:val="0"/>
          <w:color w:val="auto"/>
          <w:sz w:val="32"/>
          <w:szCs w:val="32"/>
          <w:highlight w:val="none"/>
          <w:u w:val="none"/>
        </w:rPr>
        <w:t>项目编号：</w:t>
      </w:r>
      <w:r>
        <w:rPr>
          <w:rFonts w:hint="eastAsia" w:cs="宋体"/>
          <w:i w:val="0"/>
          <w:iCs w:val="0"/>
          <w:color w:val="auto"/>
          <w:sz w:val="32"/>
          <w:szCs w:val="32"/>
          <w:highlight w:val="none"/>
          <w:u w:val="none"/>
          <w:lang w:val="en-US" w:eastAsia="zh-CN"/>
        </w:rPr>
        <w:t>XSY-2026-Z-091-2</w:t>
      </w:r>
      <w:r>
        <w:rPr>
          <w:rFonts w:hint="eastAsia" w:ascii="宋体" w:hAnsi="宋体" w:eastAsia="宋体" w:cs="宋体"/>
          <w:i w:val="0"/>
          <w:iCs w:val="0"/>
          <w:color w:val="auto"/>
          <w:sz w:val="32"/>
          <w:szCs w:val="32"/>
          <w:highlight w:val="none"/>
          <w:u w:val="none"/>
          <w:lang w:val="en-US" w:eastAsia="zh-CN"/>
        </w:rPr>
        <w:t xml:space="preserve"> </w:t>
      </w:r>
      <w:r>
        <w:rPr>
          <w:rFonts w:hint="eastAsia" w:ascii="宋体" w:hAnsi="宋体" w:eastAsia="宋体" w:cs="宋体"/>
          <w:i w:val="0"/>
          <w:iCs w:val="0"/>
          <w:color w:val="auto"/>
          <w:sz w:val="32"/>
          <w:szCs w:val="32"/>
          <w:highlight w:val="none"/>
          <w:u w:val="none"/>
        </w:rPr>
        <w:t xml:space="preserve"> </w:t>
      </w:r>
      <w:r>
        <w:rPr>
          <w:rFonts w:hint="eastAsia" w:ascii="宋体" w:hAnsi="宋体" w:eastAsia="宋体" w:cs="宋体"/>
          <w:i w:val="0"/>
          <w:iCs w:val="0"/>
          <w:color w:val="auto"/>
          <w:sz w:val="32"/>
          <w:szCs w:val="32"/>
          <w:highlight w:val="none"/>
          <w:u w:val="none"/>
          <w:lang w:val="en-US" w:eastAsia="zh-CN"/>
        </w:rPr>
        <w:t xml:space="preserve"> </w:t>
      </w:r>
      <w:r>
        <w:rPr>
          <w:rFonts w:hint="eastAsia" w:ascii="宋体" w:hAnsi="宋体" w:eastAsia="宋体" w:cs="宋体"/>
          <w:i w:val="0"/>
          <w:iCs w:val="0"/>
          <w:color w:val="auto"/>
          <w:sz w:val="32"/>
          <w:szCs w:val="32"/>
          <w:highlight w:val="none"/>
          <w:u w:val="none"/>
        </w:rPr>
        <w:t xml:space="preserve">                  </w:t>
      </w:r>
    </w:p>
    <w:p w14:paraId="099C4CDE">
      <w:pPr>
        <w:rPr>
          <w:rFonts w:hint="eastAsia" w:ascii="宋体" w:hAnsi="宋体" w:eastAsia="宋体" w:cs="宋体"/>
          <w:i w:val="0"/>
          <w:iCs w:val="0"/>
          <w:color w:val="auto"/>
          <w:sz w:val="32"/>
          <w:szCs w:val="32"/>
          <w:highlight w:val="none"/>
          <w:u w:val="none"/>
        </w:rPr>
      </w:pPr>
      <w:r>
        <w:rPr>
          <w:rFonts w:hint="eastAsia" w:ascii="宋体" w:hAnsi="宋体" w:eastAsia="宋体" w:cs="宋体"/>
          <w:i w:val="0"/>
          <w:iCs w:val="0"/>
          <w:color w:val="auto"/>
          <w:sz w:val="32"/>
          <w:szCs w:val="32"/>
          <w:highlight w:val="none"/>
          <w:u w:val="none"/>
        </w:rPr>
        <w:t>项目名称：</w:t>
      </w:r>
      <w:r>
        <w:rPr>
          <w:rFonts w:hint="eastAsia" w:cs="宋体"/>
          <w:i w:val="0"/>
          <w:iCs w:val="0"/>
          <w:color w:val="auto"/>
          <w:sz w:val="32"/>
          <w:szCs w:val="32"/>
          <w:highlight w:val="none"/>
          <w:u w:val="none"/>
          <w:lang w:eastAsia="zh-CN"/>
        </w:rPr>
        <w:t>乌鲁木齐市第六十六中学安保服务项目（二次）</w:t>
      </w:r>
      <w:r>
        <w:rPr>
          <w:rFonts w:hint="eastAsia" w:ascii="宋体" w:hAnsi="宋体" w:eastAsia="宋体" w:cs="宋体"/>
          <w:i w:val="0"/>
          <w:iCs w:val="0"/>
          <w:color w:val="auto"/>
          <w:sz w:val="32"/>
          <w:szCs w:val="32"/>
          <w:highlight w:val="none"/>
          <w:u w:val="none"/>
        </w:rPr>
        <w:t xml:space="preserve">                 </w:t>
      </w:r>
    </w:p>
    <w:p w14:paraId="316ED0D4">
      <w:pPr>
        <w:rPr>
          <w:rFonts w:hint="eastAsia" w:ascii="宋体" w:hAnsi="宋体" w:eastAsia="宋体" w:cs="宋体"/>
          <w:i w:val="0"/>
          <w:iCs w:val="0"/>
          <w:color w:val="auto"/>
          <w:sz w:val="32"/>
          <w:szCs w:val="32"/>
          <w:highlight w:val="none"/>
          <w:u w:val="none"/>
        </w:rPr>
      </w:pPr>
      <w:r>
        <w:rPr>
          <w:rFonts w:hint="eastAsia" w:ascii="宋体" w:hAnsi="宋体" w:eastAsia="宋体" w:cs="宋体"/>
          <w:i w:val="0"/>
          <w:iCs w:val="0"/>
          <w:color w:val="auto"/>
          <w:sz w:val="32"/>
          <w:szCs w:val="32"/>
          <w:highlight w:val="none"/>
          <w:u w:val="none"/>
        </w:rPr>
        <w:t>采</w:t>
      </w:r>
      <w:r>
        <w:rPr>
          <w:rFonts w:hint="eastAsia" w:ascii="宋体" w:hAnsi="宋体" w:eastAsia="宋体" w:cs="宋体"/>
          <w:i w:val="0"/>
          <w:iCs w:val="0"/>
          <w:color w:val="auto"/>
          <w:sz w:val="32"/>
          <w:szCs w:val="32"/>
          <w:highlight w:val="none"/>
          <w:u w:val="none"/>
          <w:lang w:val="en-US" w:eastAsia="zh-CN"/>
        </w:rPr>
        <w:t xml:space="preserve"> </w:t>
      </w:r>
      <w:r>
        <w:rPr>
          <w:rFonts w:hint="eastAsia" w:ascii="宋体" w:hAnsi="宋体" w:eastAsia="宋体" w:cs="宋体"/>
          <w:i w:val="0"/>
          <w:iCs w:val="0"/>
          <w:color w:val="auto"/>
          <w:sz w:val="32"/>
          <w:szCs w:val="32"/>
          <w:highlight w:val="none"/>
          <w:u w:val="none"/>
        </w:rPr>
        <w:t>购</w:t>
      </w:r>
      <w:r>
        <w:rPr>
          <w:rFonts w:hint="eastAsia" w:ascii="宋体" w:hAnsi="宋体" w:eastAsia="宋体" w:cs="宋体"/>
          <w:i w:val="0"/>
          <w:iCs w:val="0"/>
          <w:color w:val="auto"/>
          <w:sz w:val="32"/>
          <w:szCs w:val="32"/>
          <w:highlight w:val="none"/>
          <w:u w:val="none"/>
          <w:lang w:val="en-US" w:eastAsia="zh-CN"/>
        </w:rPr>
        <w:t xml:space="preserve"> </w:t>
      </w:r>
      <w:r>
        <w:rPr>
          <w:rFonts w:hint="eastAsia" w:ascii="宋体" w:hAnsi="宋体" w:eastAsia="宋体" w:cs="宋体"/>
          <w:i w:val="0"/>
          <w:iCs w:val="0"/>
          <w:color w:val="auto"/>
          <w:sz w:val="32"/>
          <w:szCs w:val="32"/>
          <w:highlight w:val="none"/>
          <w:u w:val="none"/>
        </w:rPr>
        <w:t>人：</w:t>
      </w:r>
      <w:r>
        <w:rPr>
          <w:rFonts w:hint="eastAsia" w:ascii="宋体" w:hAnsi="宋体" w:eastAsia="宋体" w:cs="宋体"/>
          <w:i w:val="0"/>
          <w:iCs w:val="0"/>
          <w:color w:val="auto"/>
          <w:sz w:val="32"/>
          <w:szCs w:val="32"/>
          <w:highlight w:val="none"/>
          <w:u w:val="none"/>
          <w:lang w:eastAsia="zh-CN"/>
        </w:rPr>
        <w:t>乌鲁木齐市第六十六中学</w:t>
      </w:r>
      <w:r>
        <w:rPr>
          <w:rFonts w:hint="eastAsia" w:ascii="宋体" w:hAnsi="宋体" w:eastAsia="宋体" w:cs="宋体"/>
          <w:i w:val="0"/>
          <w:iCs w:val="0"/>
          <w:color w:val="auto"/>
          <w:sz w:val="32"/>
          <w:szCs w:val="32"/>
          <w:highlight w:val="none"/>
          <w:u w:val="none"/>
        </w:rPr>
        <w:t xml:space="preserve">                             </w:t>
      </w:r>
    </w:p>
    <w:p w14:paraId="55B2AE18">
      <w:pPr>
        <w:rPr>
          <w:rFonts w:hint="eastAsia" w:ascii="宋体" w:hAnsi="宋体" w:eastAsia="宋体" w:cs="宋体"/>
          <w:i w:val="0"/>
          <w:iCs w:val="0"/>
          <w:color w:val="auto"/>
          <w:sz w:val="36"/>
          <w:szCs w:val="36"/>
          <w:highlight w:val="none"/>
          <w:u w:val="none"/>
        </w:rPr>
      </w:pPr>
      <w:r>
        <w:rPr>
          <w:rFonts w:hint="eastAsia" w:ascii="宋体" w:hAnsi="宋体" w:eastAsia="宋体" w:cs="宋体"/>
          <w:i w:val="0"/>
          <w:iCs w:val="0"/>
          <w:color w:val="auto"/>
          <w:sz w:val="32"/>
          <w:szCs w:val="32"/>
          <w:highlight w:val="none"/>
          <w:u w:val="none"/>
        </w:rPr>
        <w:t>采购代理机构：</w:t>
      </w:r>
      <w:r>
        <w:rPr>
          <w:rFonts w:hint="eastAsia" w:ascii="宋体" w:hAnsi="宋体" w:eastAsia="宋体" w:cs="宋体"/>
          <w:i w:val="0"/>
          <w:iCs w:val="0"/>
          <w:color w:val="auto"/>
          <w:sz w:val="32"/>
          <w:szCs w:val="32"/>
          <w:highlight w:val="none"/>
          <w:u w:val="none"/>
          <w:lang w:val="en-US" w:eastAsia="zh-CN"/>
        </w:rPr>
        <w:t>新疆星圣源工程项目管理有限公司</w:t>
      </w:r>
      <w:r>
        <w:rPr>
          <w:rFonts w:hint="eastAsia" w:ascii="宋体" w:hAnsi="宋体" w:eastAsia="宋体" w:cs="宋体"/>
          <w:i w:val="0"/>
          <w:iCs w:val="0"/>
          <w:color w:val="auto"/>
          <w:sz w:val="36"/>
          <w:szCs w:val="36"/>
          <w:highlight w:val="none"/>
          <w:u w:val="none"/>
        </w:rPr>
        <w:t xml:space="preserve">            </w:t>
      </w:r>
    </w:p>
    <w:p w14:paraId="7CE6B156">
      <w:pPr>
        <w:rPr>
          <w:rFonts w:ascii="黑体" w:hAnsi="黑体" w:eastAsia="黑体"/>
          <w:i w:val="0"/>
          <w:iCs w:val="0"/>
          <w:color w:val="auto"/>
          <w:highlight w:val="none"/>
          <w:u w:val="none"/>
        </w:rPr>
      </w:pPr>
    </w:p>
    <w:p w14:paraId="65F28A5B">
      <w:pPr>
        <w:jc w:val="center"/>
        <w:rPr>
          <w:rFonts w:hint="eastAsia" w:ascii="宋体" w:hAnsi="宋体" w:eastAsia="宋体" w:cs="宋体"/>
          <w:b/>
          <w:bCs/>
          <w:i w:val="0"/>
          <w:iCs w:val="0"/>
          <w:color w:val="auto"/>
          <w:sz w:val="36"/>
          <w:szCs w:val="36"/>
          <w:highlight w:val="none"/>
        </w:rPr>
        <w:sectPr>
          <w:headerReference r:id="rId5" w:type="default"/>
          <w:pgSz w:w="11906" w:h="16838"/>
          <w:pgMar w:top="1440" w:right="1800" w:bottom="1440" w:left="1800" w:header="851" w:footer="992" w:gutter="0"/>
          <w:cols w:space="425" w:num="1"/>
          <w:docGrid w:type="lines" w:linePitch="312" w:charSpace="0"/>
        </w:sectPr>
      </w:pPr>
    </w:p>
    <w:p w14:paraId="63BF5185">
      <w:pPr>
        <w:jc w:val="center"/>
        <w:rPr>
          <w:rFonts w:hint="eastAsia" w:ascii="宋体" w:hAnsi="宋体" w:eastAsia="宋体" w:cs="宋体"/>
          <w:b/>
          <w:bCs/>
          <w:i w:val="0"/>
          <w:iCs w:val="0"/>
          <w:color w:val="auto"/>
          <w:sz w:val="36"/>
          <w:szCs w:val="36"/>
          <w:highlight w:val="none"/>
        </w:rPr>
      </w:pPr>
      <w:r>
        <w:rPr>
          <w:rFonts w:hint="eastAsia" w:ascii="宋体" w:hAnsi="宋体" w:eastAsia="宋体" w:cs="宋体"/>
          <w:b/>
          <w:bCs/>
          <w:i w:val="0"/>
          <w:iCs w:val="0"/>
          <w:color w:val="auto"/>
          <w:sz w:val="36"/>
          <w:szCs w:val="36"/>
          <w:highlight w:val="none"/>
        </w:rPr>
        <w:t>目 录</w:t>
      </w:r>
    </w:p>
    <w:p w14:paraId="3B897277">
      <w:pPr>
        <w:pStyle w:val="2"/>
        <w:rPr>
          <w:rFonts w:hint="eastAsia"/>
        </w:rPr>
      </w:pPr>
    </w:p>
    <w:p w14:paraId="7D8B450D">
      <w:pPr>
        <w:pStyle w:val="20"/>
        <w:tabs>
          <w:tab w:val="right" w:leader="dot" w:pos="8306"/>
        </w:tabs>
        <w:spacing w:line="360" w:lineRule="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TOC \o "1-3" \h \z \u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_Toc7139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第一章 竞争性谈判公告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_Toc7139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022B7EE">
      <w:pPr>
        <w:pStyle w:val="20"/>
        <w:tabs>
          <w:tab w:val="right" w:leader="dot" w:pos="8306"/>
        </w:tabs>
        <w:spacing w:line="360" w:lineRule="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_Toc20260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第二章 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_Toc20260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5B4B353">
      <w:pPr>
        <w:pStyle w:val="20"/>
        <w:tabs>
          <w:tab w:val="right" w:leader="dot" w:pos="8306"/>
        </w:tabs>
        <w:spacing w:line="360" w:lineRule="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_Toc29330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第三章 项目采购需求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_Toc29330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- 33 -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A8EA3A0">
      <w:pPr>
        <w:pStyle w:val="20"/>
        <w:tabs>
          <w:tab w:val="right" w:leader="dot" w:pos="8306"/>
        </w:tabs>
        <w:spacing w:line="360" w:lineRule="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_Toc4459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第四章 评审方法及标准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_Toc4459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- 41 -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2E023BC">
      <w:pPr>
        <w:pStyle w:val="20"/>
        <w:tabs>
          <w:tab w:val="right" w:leader="dot" w:pos="8306"/>
        </w:tabs>
        <w:spacing w:line="360" w:lineRule="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_Toc11354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 xml:space="preserve">第五章 </w:t>
      </w:r>
      <w:r>
        <w:rPr>
          <w:rFonts w:hint="eastAsia" w:ascii="宋体" w:hAnsi="宋体" w:eastAsia="宋体" w:cs="宋体"/>
          <w:bCs/>
          <w:i w:val="0"/>
          <w:iCs w:val="0"/>
          <w:kern w:val="44"/>
          <w:sz w:val="24"/>
          <w:szCs w:val="24"/>
          <w:highlight w:val="none"/>
          <w:lang w:val="zh-CN" w:eastAsia="zh-CN" w:bidi="ar-SA"/>
        </w:rPr>
        <w:t>合同草案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_Toc11354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- 51 -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E8C6699">
      <w:pPr>
        <w:pStyle w:val="20"/>
        <w:tabs>
          <w:tab w:val="right" w:leader="dot" w:pos="8306"/>
        </w:tabs>
        <w:spacing w:line="360" w:lineRule="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_Toc4019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 xml:space="preserve">第六章 </w:t>
      </w:r>
      <w:r>
        <w:rPr>
          <w:rFonts w:hint="eastAsia" w:ascii="宋体" w:hAnsi="宋体" w:eastAsia="宋体" w:cs="宋体"/>
          <w:i w:val="0"/>
          <w:iCs w:val="0"/>
          <w:sz w:val="24"/>
          <w:szCs w:val="24"/>
          <w:highlight w:val="none"/>
        </w:rPr>
        <w:t>响应文件的格式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_Toc4019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- 60 -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D90D7D4">
      <w:pPr>
        <w:spacing w:line="360" w:lineRule="auto"/>
        <w:rPr>
          <w:rFonts w:ascii="黑体" w:hAnsi="黑体" w:eastAsia="黑体"/>
          <w:i w:val="0"/>
          <w:iCs w:val="0"/>
          <w:color w:val="auto"/>
          <w:sz w:val="32"/>
          <w:szCs w:val="32"/>
          <w:highlight w:val="none"/>
        </w:rPr>
      </w:pPr>
      <w:r>
        <w:rPr>
          <w:rFonts w:hint="eastAsia" w:ascii="宋体" w:hAnsi="宋体" w:eastAsia="宋体" w:cs="宋体"/>
          <w:i w:val="0"/>
          <w:iCs w:val="0"/>
          <w:color w:val="auto"/>
          <w:sz w:val="24"/>
          <w:szCs w:val="24"/>
          <w:highlight w:val="none"/>
        </w:rPr>
        <w:fldChar w:fldCharType="end"/>
      </w:r>
    </w:p>
    <w:p w14:paraId="54642629">
      <w:pPr>
        <w:jc w:val="center"/>
        <w:rPr>
          <w:rFonts w:ascii="黑体" w:hAnsi="黑体" w:eastAsia="黑体"/>
          <w:i w:val="0"/>
          <w:iCs w:val="0"/>
          <w:color w:val="auto"/>
          <w:sz w:val="32"/>
          <w:szCs w:val="32"/>
          <w:highlight w:val="none"/>
        </w:rPr>
        <w:sectPr>
          <w:pgSz w:w="11906" w:h="16838"/>
          <w:pgMar w:top="1440" w:right="1800" w:bottom="1440" w:left="1800" w:header="851" w:footer="992" w:gutter="0"/>
          <w:cols w:space="425" w:num="1"/>
          <w:docGrid w:type="lines" w:linePitch="312" w:charSpace="0"/>
        </w:sectPr>
      </w:pPr>
    </w:p>
    <w:p w14:paraId="0DDCC6E5">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0" w:name="_Toc7139"/>
      <w:r>
        <w:rPr>
          <w:rFonts w:hint="eastAsia" w:ascii="宋体" w:hAnsi="宋体" w:eastAsia="宋体" w:cs="宋体"/>
          <w:b/>
          <w:bCs/>
          <w:i w:val="0"/>
          <w:iCs w:val="0"/>
          <w:color w:val="auto"/>
          <w:kern w:val="44"/>
          <w:sz w:val="36"/>
          <w:szCs w:val="36"/>
          <w:highlight w:val="none"/>
          <w:lang w:val="en-US" w:eastAsia="zh-CN" w:bidi="ar-SA"/>
        </w:rPr>
        <w:t>第一章 竞争性</w:t>
      </w:r>
      <w:r>
        <w:rPr>
          <w:rFonts w:hint="eastAsia" w:eastAsia="宋体" w:cs="宋体"/>
          <w:b/>
          <w:bCs/>
          <w:i w:val="0"/>
          <w:iCs w:val="0"/>
          <w:color w:val="auto"/>
          <w:kern w:val="44"/>
          <w:sz w:val="36"/>
          <w:szCs w:val="36"/>
          <w:highlight w:val="none"/>
          <w:lang w:val="en-US" w:eastAsia="zh-CN" w:bidi="ar-SA"/>
        </w:rPr>
        <w:t>谈判</w:t>
      </w:r>
      <w:r>
        <w:rPr>
          <w:rFonts w:hint="eastAsia" w:ascii="宋体" w:hAnsi="宋体" w:eastAsia="宋体" w:cs="宋体"/>
          <w:b/>
          <w:bCs/>
          <w:i w:val="0"/>
          <w:iCs w:val="0"/>
          <w:color w:val="auto"/>
          <w:kern w:val="44"/>
          <w:sz w:val="36"/>
          <w:szCs w:val="36"/>
          <w:highlight w:val="none"/>
          <w:lang w:val="en-US" w:eastAsia="zh-CN" w:bidi="ar-SA"/>
        </w:rPr>
        <w:t>公告</w:t>
      </w:r>
      <w:bookmarkEnd w:id="0"/>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5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D0F96B">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i w:val="0"/>
                <w:iCs w:val="0"/>
                <w:color w:val="auto"/>
                <w:sz w:val="24"/>
                <w:szCs w:val="24"/>
                <w:highlight w:val="none"/>
                <w:lang w:val="en-US" w:eastAsia="zh-CN"/>
              </w:rPr>
            </w:pPr>
            <w:bookmarkStart w:id="1" w:name="_Toc10520"/>
            <w:bookmarkStart w:id="2" w:name="_Toc28359012"/>
            <w:bookmarkStart w:id="3" w:name="_Toc109899410"/>
            <w:bookmarkStart w:id="4" w:name="_Toc28359089"/>
            <w:bookmarkStart w:id="5" w:name="_Toc163492812"/>
            <w:bookmarkStart w:id="6" w:name="_Toc140132745"/>
            <w:bookmarkStart w:id="7" w:name="_Toc35393798"/>
            <w:bookmarkStart w:id="8" w:name="_Toc155185860"/>
            <w:bookmarkStart w:id="9" w:name="_Toc109900248"/>
            <w:bookmarkStart w:id="10" w:name="_Toc109899829"/>
            <w:bookmarkStart w:id="11" w:name="_Toc35393629"/>
            <w:bookmarkStart w:id="12" w:name="_Toc44583628"/>
            <w:r>
              <w:rPr>
                <w:rFonts w:hint="eastAsia"/>
                <w:i w:val="0"/>
                <w:iCs w:val="0"/>
                <w:color w:val="auto"/>
                <w:sz w:val="24"/>
                <w:szCs w:val="24"/>
                <w:highlight w:val="none"/>
                <w:lang w:val="en-US" w:eastAsia="zh-CN"/>
              </w:rPr>
              <w:t>项目概况：</w:t>
            </w:r>
            <w:bookmarkEnd w:id="1"/>
          </w:p>
          <w:p w14:paraId="6CBC7B9E">
            <w:pPr>
              <w:ind w:firstLine="480" w:firstLineChars="200"/>
              <w:rPr>
                <w:rFonts w:hint="default"/>
                <w:i w:val="0"/>
                <w:iCs w:val="0"/>
                <w:color w:val="auto"/>
                <w:highlight w:val="none"/>
                <w:lang w:val="en-US" w:eastAsia="zh-CN"/>
              </w:rPr>
            </w:pPr>
            <w:r>
              <w:rPr>
                <w:rFonts w:hint="eastAsia" w:ascii="宋体" w:hAnsi="宋体" w:eastAsia="宋体" w:cstheme="minorBidi"/>
                <w:i w:val="0"/>
                <w:iCs w:val="0"/>
                <w:color w:val="auto"/>
                <w:kern w:val="2"/>
                <w:sz w:val="24"/>
                <w:szCs w:val="24"/>
                <w:highlight w:val="none"/>
                <w:u w:val="single"/>
                <w:shd w:val="clear" w:color="auto" w:fill="FFFFFF" w:themeFill="background1"/>
                <w:lang w:val="hr-HR" w:eastAsia="zh-CN" w:bidi="ar-SA"/>
              </w:rPr>
              <w:t xml:space="preserve"> (</w:t>
            </w:r>
            <w:r>
              <w:rPr>
                <w:rFonts w:hint="eastAsia" w:cstheme="minorBidi"/>
                <w:i w:val="0"/>
                <w:iCs w:val="0"/>
                <w:color w:val="auto"/>
                <w:kern w:val="2"/>
                <w:sz w:val="24"/>
                <w:szCs w:val="24"/>
                <w:highlight w:val="none"/>
                <w:u w:val="single"/>
                <w:shd w:val="clear" w:color="auto" w:fill="FFFFFF" w:themeFill="background1"/>
                <w:lang w:val="hr-HR" w:eastAsia="zh-CN" w:bidi="ar-SA"/>
              </w:rPr>
              <w:t>乌鲁木齐市第六十六中学安保服务项目（二次）</w:t>
            </w:r>
            <w:r>
              <w:rPr>
                <w:rFonts w:hint="eastAsia" w:ascii="宋体" w:hAnsi="宋体" w:eastAsia="宋体" w:cstheme="minorBidi"/>
                <w:i w:val="0"/>
                <w:iCs w:val="0"/>
                <w:color w:val="auto"/>
                <w:kern w:val="2"/>
                <w:sz w:val="24"/>
                <w:szCs w:val="24"/>
                <w:highlight w:val="none"/>
                <w:u w:val="single"/>
                <w:shd w:val="clear" w:color="auto" w:fill="FFFFFF" w:themeFill="background1"/>
                <w:lang w:val="hr-HR" w:eastAsia="zh-CN" w:bidi="ar-SA"/>
              </w:rPr>
              <w:t xml:space="preserve">) </w:t>
            </w:r>
            <w:r>
              <w:rPr>
                <w:rFonts w:hint="default" w:ascii="宋体" w:hAnsi="宋体" w:eastAsia="宋体" w:cstheme="minorBidi"/>
                <w:i w:val="0"/>
                <w:iCs w:val="0"/>
                <w:color w:val="auto"/>
                <w:kern w:val="2"/>
                <w:sz w:val="24"/>
                <w:szCs w:val="22"/>
                <w:highlight w:val="none"/>
                <w:u w:val="none"/>
                <w:lang w:val="en-US" w:eastAsia="zh-CN" w:bidi="ar-SA"/>
              </w:rPr>
              <w:t>采购项目的潜在供应商应在</w:t>
            </w:r>
            <w:r>
              <w:rPr>
                <w:rFonts w:hint="default" w:ascii="宋体" w:hAnsi="宋体" w:eastAsia="宋体" w:cstheme="minorBidi"/>
                <w:i w:val="0"/>
                <w:iCs w:val="0"/>
                <w:color w:val="auto"/>
                <w:kern w:val="2"/>
                <w:sz w:val="24"/>
                <w:szCs w:val="22"/>
                <w:highlight w:val="none"/>
                <w:u w:val="single"/>
                <w:lang w:val="en-US" w:eastAsia="zh-CN" w:bidi="ar-SA"/>
              </w:rPr>
              <w:t>（</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政采云平台http://www.zcygov.cn/</w:t>
            </w:r>
            <w:r>
              <w:rPr>
                <w:rFonts w:hint="default" w:ascii="宋体" w:hAnsi="宋体" w:eastAsia="宋体" w:cstheme="minorBidi"/>
                <w:i w:val="0"/>
                <w:iCs w:val="0"/>
                <w:color w:val="auto"/>
                <w:kern w:val="2"/>
                <w:sz w:val="24"/>
                <w:szCs w:val="22"/>
                <w:highlight w:val="none"/>
                <w:u w:val="single"/>
                <w:lang w:val="en-US" w:eastAsia="zh-CN" w:bidi="ar-SA"/>
              </w:rPr>
              <w:t>）</w:t>
            </w:r>
            <w:r>
              <w:rPr>
                <w:rFonts w:hint="default" w:ascii="宋体" w:hAnsi="宋体" w:eastAsia="宋体" w:cstheme="minorBidi"/>
                <w:i w:val="0"/>
                <w:iCs w:val="0"/>
                <w:color w:val="auto"/>
                <w:kern w:val="2"/>
                <w:sz w:val="24"/>
                <w:szCs w:val="22"/>
                <w:highlight w:val="none"/>
                <w:u w:val="none"/>
                <w:lang w:val="en-US" w:eastAsia="zh-CN" w:bidi="ar-SA"/>
              </w:rPr>
              <w:t>获取采购文件，并于</w:t>
            </w:r>
            <w:r>
              <w:rPr>
                <w:rFonts w:hint="eastAsia" w:cstheme="minorBidi"/>
                <w:i w:val="0"/>
                <w:iCs w:val="0"/>
                <w:color w:val="auto"/>
                <w:kern w:val="2"/>
                <w:sz w:val="24"/>
                <w:szCs w:val="22"/>
                <w:highlight w:val="cyan"/>
                <w:u w:val="single"/>
                <w:lang w:val="en-US" w:eastAsia="zh-CN" w:bidi="ar-SA"/>
              </w:rPr>
              <w:t>2026</w:t>
            </w:r>
            <w:r>
              <w:rPr>
                <w:rFonts w:hint="default" w:ascii="宋体" w:hAnsi="宋体" w:eastAsia="宋体" w:cstheme="minorBidi"/>
                <w:i w:val="0"/>
                <w:iCs w:val="0"/>
                <w:color w:val="auto"/>
                <w:kern w:val="2"/>
                <w:sz w:val="24"/>
                <w:szCs w:val="22"/>
                <w:highlight w:val="cyan"/>
                <w:u w:val="single"/>
                <w:lang w:val="en-US" w:eastAsia="zh-CN" w:bidi="ar-SA"/>
              </w:rPr>
              <w:t>年</w:t>
            </w:r>
            <w:r>
              <w:rPr>
                <w:rFonts w:hint="eastAsia" w:cstheme="minorBidi"/>
                <w:i w:val="0"/>
                <w:iCs w:val="0"/>
                <w:color w:val="auto"/>
                <w:kern w:val="2"/>
                <w:sz w:val="24"/>
                <w:szCs w:val="22"/>
                <w:highlight w:val="cyan"/>
                <w:u w:val="single"/>
                <w:lang w:val="en-US" w:eastAsia="zh-CN" w:bidi="ar-SA"/>
              </w:rPr>
              <w:t>05月15日16时30</w:t>
            </w:r>
            <w:r>
              <w:rPr>
                <w:rFonts w:hint="eastAsia" w:ascii="宋体" w:hAnsi="宋体" w:eastAsia="宋体" w:cstheme="minorBidi"/>
                <w:iCs/>
                <w:color w:val="auto"/>
                <w:kern w:val="2"/>
                <w:sz w:val="24"/>
                <w:szCs w:val="24"/>
                <w:highlight w:val="cyan"/>
                <w:u w:val="single"/>
                <w:shd w:val="clear" w:color="auto" w:fill="FFFFFF" w:themeFill="background1"/>
                <w:lang w:val="hr-HR" w:eastAsia="zh-CN" w:bidi="ar-SA"/>
              </w:rPr>
              <w:t>分</w:t>
            </w:r>
            <w:r>
              <w:rPr>
                <w:rFonts w:hint="default" w:ascii="宋体" w:hAnsi="宋体" w:eastAsia="宋体" w:cstheme="minorBidi"/>
                <w:i w:val="0"/>
                <w:iCs w:val="0"/>
                <w:color w:val="auto"/>
                <w:kern w:val="2"/>
                <w:sz w:val="24"/>
                <w:szCs w:val="22"/>
                <w:highlight w:val="none"/>
                <w:u w:val="none"/>
                <w:lang w:val="en-US" w:eastAsia="zh-CN" w:bidi="ar-SA"/>
              </w:rPr>
              <w:t>（北京时间）前提交响应文件。</w:t>
            </w:r>
          </w:p>
        </w:tc>
      </w:tr>
    </w:tbl>
    <w:p w14:paraId="4072DEF0">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i w:val="0"/>
          <w:iCs w:val="0"/>
          <w:color w:val="auto"/>
          <w:sz w:val="24"/>
          <w:szCs w:val="24"/>
          <w:highlight w:val="none"/>
          <w:lang w:val="hr-HR"/>
        </w:rPr>
      </w:pPr>
      <w:bookmarkStart w:id="13" w:name="_Toc18268"/>
      <w:r>
        <w:rPr>
          <w:rFonts w:hint="eastAsia" w:ascii="宋体" w:hAnsi="宋体" w:eastAsia="宋体" w:cs="宋体"/>
          <w:b/>
          <w:bCs/>
          <w:i w:val="0"/>
          <w:iCs w:val="0"/>
          <w:color w:val="auto"/>
          <w:kern w:val="2"/>
          <w:sz w:val="24"/>
          <w:szCs w:val="24"/>
          <w:highlight w:val="none"/>
          <w:lang w:val="hr-HR" w:eastAsia="zh-CN" w:bidi="ar-SA"/>
        </w:rPr>
        <w:t>一、</w:t>
      </w:r>
      <w:r>
        <w:rPr>
          <w:rFonts w:hint="eastAsia" w:ascii="宋体" w:hAnsi="宋体" w:eastAsia="宋体" w:cs="宋体"/>
          <w:i w:val="0"/>
          <w:iCs w:val="0"/>
          <w:color w:val="auto"/>
          <w:sz w:val="24"/>
          <w:szCs w:val="24"/>
          <w:highlight w:val="none"/>
          <w:lang w:val="hr-HR"/>
        </w:rPr>
        <w:t>项目基本情况</w:t>
      </w:r>
      <w:bookmarkEnd w:id="2"/>
      <w:bookmarkEnd w:id="3"/>
      <w:bookmarkEnd w:id="4"/>
      <w:bookmarkEnd w:id="5"/>
      <w:bookmarkEnd w:id="6"/>
      <w:bookmarkEnd w:id="7"/>
      <w:bookmarkEnd w:id="8"/>
      <w:bookmarkEnd w:id="9"/>
      <w:bookmarkEnd w:id="10"/>
      <w:bookmarkEnd w:id="11"/>
      <w:bookmarkEnd w:id="12"/>
      <w:bookmarkEnd w:id="13"/>
      <w:bookmarkStart w:id="744" w:name="_GoBack"/>
      <w:bookmarkEnd w:id="744"/>
    </w:p>
    <w:p w14:paraId="5E3A1EB6">
      <w:pPr>
        <w:pStyle w:val="36"/>
        <w:rPr>
          <w:rFonts w:hint="eastAsia" w:ascii="宋体" w:hAnsi="宋体" w:eastAsia="宋体" w:cs="宋体"/>
          <w:i w:val="0"/>
          <w:iCs w:val="0"/>
          <w:color w:val="auto"/>
          <w:sz w:val="24"/>
          <w:szCs w:val="24"/>
          <w:highlight w:val="none"/>
          <w:lang w:val="hr-HR" w:eastAsia="zh-CN"/>
        </w:rPr>
      </w:pPr>
      <w:r>
        <w:rPr>
          <w:rFonts w:hint="eastAsia" w:ascii="宋体" w:hAnsi="宋体" w:eastAsia="宋体" w:cs="宋体"/>
          <w:i w:val="0"/>
          <w:iCs w:val="0"/>
          <w:color w:val="auto"/>
          <w:sz w:val="24"/>
          <w:szCs w:val="24"/>
          <w:highlight w:val="none"/>
          <w:lang w:val="hr-HR"/>
        </w:rPr>
        <w:t>1.项目编号：</w:t>
      </w:r>
      <w:r>
        <w:rPr>
          <w:rFonts w:hint="eastAsia" w:cs="宋体"/>
          <w:i w:val="0"/>
          <w:iCs w:val="0"/>
          <w:color w:val="auto"/>
          <w:sz w:val="24"/>
          <w:szCs w:val="24"/>
          <w:highlight w:val="none"/>
          <w:lang w:val="hr-HR" w:eastAsia="zh-CN"/>
        </w:rPr>
        <w:t>XSY-2026-Z-091-2</w:t>
      </w:r>
    </w:p>
    <w:p w14:paraId="1C4E1862">
      <w:pPr>
        <w:pStyle w:val="36"/>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hr-HR"/>
        </w:rPr>
        <w:t>.项目名称：</w:t>
      </w:r>
      <w:r>
        <w:rPr>
          <w:rFonts w:hint="eastAsia" w:cs="宋体"/>
          <w:i w:val="0"/>
          <w:iCs w:val="0"/>
          <w:color w:val="auto"/>
          <w:sz w:val="24"/>
          <w:szCs w:val="24"/>
          <w:highlight w:val="none"/>
          <w:lang w:val="hr-HR" w:eastAsia="zh-CN"/>
        </w:rPr>
        <w:t>乌鲁木齐市第六十六中学安保服务项目（二次）</w:t>
      </w:r>
      <w:r>
        <w:rPr>
          <w:rFonts w:hint="eastAsia" w:ascii="宋体" w:hAnsi="宋体" w:eastAsia="宋体" w:cs="宋体"/>
          <w:i w:val="0"/>
          <w:iCs w:val="0"/>
          <w:color w:val="auto"/>
          <w:sz w:val="24"/>
          <w:szCs w:val="24"/>
          <w:highlight w:val="none"/>
          <w:lang w:val="hr-HR"/>
        </w:rPr>
        <w:t xml:space="preserve"> </w:t>
      </w:r>
    </w:p>
    <w:p w14:paraId="6CEB84EC">
      <w:pPr>
        <w:pStyle w:val="36"/>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.采购方式：</w:t>
      </w:r>
      <w:r>
        <w:rPr>
          <w:rFonts w:hint="eastAsia" w:ascii="宋体" w:hAnsi="宋体" w:eastAsia="宋体" w:cs="宋体"/>
          <w:i w:val="0"/>
          <w:iCs w:val="0"/>
          <w:color w:val="auto"/>
          <w:sz w:val="24"/>
          <w:szCs w:val="24"/>
          <w:highlight w:val="none"/>
          <w:lang w:val="en-US" w:eastAsia="zh-CN"/>
        </w:rPr>
        <w:t>竞争性</w:t>
      </w:r>
      <w:r>
        <w:rPr>
          <w:rFonts w:hint="eastAsia" w:cs="宋体"/>
          <w:i w:val="0"/>
          <w:iCs w:val="0"/>
          <w:color w:val="auto"/>
          <w:sz w:val="24"/>
          <w:szCs w:val="24"/>
          <w:highlight w:val="none"/>
          <w:lang w:val="en-US" w:eastAsia="zh-CN"/>
        </w:rPr>
        <w:t>谈判</w:t>
      </w:r>
    </w:p>
    <w:p w14:paraId="1578BD4E">
      <w:pPr>
        <w:pStyle w:val="36"/>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hr-HR"/>
        </w:rPr>
        <w:t>.预算金额：</w:t>
      </w:r>
      <w:r>
        <w:rPr>
          <w:rFonts w:hint="eastAsia" w:ascii="宋体" w:hAnsi="宋体" w:eastAsia="宋体" w:cs="宋体"/>
          <w:i w:val="0"/>
          <w:iCs w:val="0"/>
          <w:color w:val="auto"/>
          <w:sz w:val="24"/>
          <w:szCs w:val="24"/>
          <w:highlight w:val="none"/>
          <w:lang w:val="hr-HR" w:eastAsia="zh-CN"/>
        </w:rPr>
        <w:t>58.69</w:t>
      </w:r>
      <w:r>
        <w:rPr>
          <w:rFonts w:hint="eastAsia" w:ascii="宋体" w:hAnsi="宋体" w:eastAsia="宋体" w:cs="宋体"/>
          <w:i w:val="0"/>
          <w:iCs w:val="0"/>
          <w:color w:val="auto"/>
          <w:sz w:val="24"/>
          <w:szCs w:val="24"/>
          <w:highlight w:val="none"/>
          <w:lang w:val="hr-HR"/>
        </w:rPr>
        <w:t>万元</w:t>
      </w:r>
    </w:p>
    <w:p w14:paraId="539C601C">
      <w:pPr>
        <w:pStyle w:val="36"/>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rPr>
        <w:t>最高限价</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hr-HR" w:eastAsia="zh-CN"/>
        </w:rPr>
        <w:t>58.69</w:t>
      </w:r>
      <w:r>
        <w:rPr>
          <w:rFonts w:hint="eastAsia" w:ascii="宋体" w:hAnsi="宋体" w:eastAsia="宋体" w:cs="宋体"/>
          <w:i w:val="0"/>
          <w:iCs w:val="0"/>
          <w:color w:val="auto"/>
          <w:sz w:val="24"/>
          <w:szCs w:val="24"/>
          <w:highlight w:val="none"/>
          <w:lang w:val="hr-HR"/>
        </w:rPr>
        <w:t>万元</w:t>
      </w:r>
    </w:p>
    <w:p w14:paraId="218281D7">
      <w:pPr>
        <w:ind w:firstLine="480" w:firstLineChars="20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hr-HR"/>
        </w:rPr>
        <w:t>.采购需求：安保服务</w:t>
      </w:r>
      <w:r>
        <w:rPr>
          <w:rFonts w:hint="eastAsia" w:ascii="宋体" w:hAnsi="宋体" w:eastAsia="宋体" w:cs="宋体"/>
          <w:i w:val="0"/>
          <w:iCs w:val="0"/>
          <w:color w:val="auto"/>
          <w:sz w:val="24"/>
          <w:szCs w:val="24"/>
          <w:highlight w:val="none"/>
          <w:lang w:val="hr-HR" w:eastAsia="zh-CN"/>
        </w:rPr>
        <w:t>，具体详见</w:t>
      </w:r>
      <w:r>
        <w:rPr>
          <w:rFonts w:hint="eastAsia" w:cs="宋体"/>
          <w:i w:val="0"/>
          <w:iCs w:val="0"/>
          <w:color w:val="auto"/>
          <w:sz w:val="24"/>
          <w:szCs w:val="24"/>
          <w:highlight w:val="none"/>
          <w:lang w:val="hr-HR" w:eastAsia="zh-CN"/>
        </w:rPr>
        <w:t>谈判</w:t>
      </w:r>
      <w:r>
        <w:rPr>
          <w:rFonts w:hint="eastAsia" w:ascii="宋体" w:hAnsi="宋体" w:eastAsia="宋体" w:cs="宋体"/>
          <w:i w:val="0"/>
          <w:iCs w:val="0"/>
          <w:color w:val="auto"/>
          <w:sz w:val="24"/>
          <w:szCs w:val="24"/>
          <w:highlight w:val="none"/>
          <w:lang w:val="hr-HR" w:eastAsia="zh-CN"/>
        </w:rPr>
        <w:t>文件第三章 采购需求。</w:t>
      </w:r>
    </w:p>
    <w:p w14:paraId="7B9535B0">
      <w:pPr>
        <w:pStyle w:val="36"/>
        <w:keepNext w:val="0"/>
        <w:keepLines w:val="0"/>
        <w:pageBreakBefore w:val="0"/>
        <w:widowControl w:val="0"/>
        <w:kinsoku/>
        <w:wordWrap w:val="0"/>
        <w:overflowPunct/>
        <w:topLinePunct w:val="0"/>
        <w:autoSpaceDE/>
        <w:autoSpaceDN/>
        <w:bidi w:val="0"/>
        <w:adjustRightInd/>
        <w:snapToGrid/>
        <w:ind w:firstLine="482"/>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.合同</w:t>
      </w:r>
      <w:r>
        <w:rPr>
          <w:rFonts w:hint="eastAsia" w:cs="宋体"/>
          <w:i w:val="0"/>
          <w:iCs w:val="0"/>
          <w:color w:val="auto"/>
          <w:sz w:val="24"/>
          <w:szCs w:val="24"/>
          <w:highlight w:val="none"/>
          <w:lang w:eastAsia="zh-CN"/>
        </w:rPr>
        <w:t>履约</w:t>
      </w:r>
      <w:r>
        <w:rPr>
          <w:rFonts w:hint="eastAsia" w:ascii="宋体" w:hAnsi="宋体" w:eastAsia="宋体" w:cs="宋体"/>
          <w:i w:val="0"/>
          <w:iCs w:val="0"/>
          <w:color w:val="auto"/>
          <w:sz w:val="24"/>
          <w:szCs w:val="24"/>
          <w:highlight w:val="none"/>
        </w:rPr>
        <w:t>期限</w:t>
      </w:r>
      <w:r>
        <w:rPr>
          <w:rFonts w:hint="eastAsia" w:cs="宋体"/>
          <w:i w:val="0"/>
          <w:iCs w:val="0"/>
          <w:color w:val="auto"/>
          <w:sz w:val="24"/>
          <w:szCs w:val="24"/>
          <w:highlight w:val="none"/>
          <w:lang w:eastAsia="zh-CN"/>
        </w:rPr>
        <w:t>（服务期限）</w:t>
      </w:r>
      <w:r>
        <w:rPr>
          <w:rFonts w:hint="eastAsia" w:ascii="宋体" w:hAnsi="宋体" w:eastAsia="宋体" w:cs="宋体"/>
          <w:i w:val="0"/>
          <w:iCs w:val="0"/>
          <w:color w:val="auto"/>
          <w:sz w:val="24"/>
          <w:szCs w:val="24"/>
          <w:highlight w:val="none"/>
        </w:rPr>
        <w:t>：自合同签订生效之日起计算1年。</w:t>
      </w:r>
    </w:p>
    <w:p w14:paraId="0972A600">
      <w:pPr>
        <w:pStyle w:val="36"/>
        <w:rPr>
          <w:rFonts w:hint="eastAsia" w:ascii="宋体" w:hAnsi="宋体" w:eastAsia="宋体" w:cs="宋体"/>
          <w:i w:val="0"/>
          <w:iCs w:val="0"/>
          <w:color w:val="auto"/>
          <w:sz w:val="24"/>
          <w:szCs w:val="24"/>
          <w:highlight w:val="none"/>
          <w:lang w:val="en-US" w:eastAsia="zh-CN"/>
        </w:rPr>
      </w:pPr>
      <w:bookmarkStart w:id="14" w:name="_Toc28359013"/>
      <w:bookmarkStart w:id="15" w:name="_Toc35393799"/>
      <w:bookmarkStart w:id="16" w:name="_Toc28359090"/>
      <w:bookmarkStart w:id="17" w:name="_Toc35393630"/>
      <w:bookmarkStart w:id="18" w:name="_Toc44583629"/>
      <w:r>
        <w:rPr>
          <w:rFonts w:hint="eastAsia" w:ascii="宋体" w:hAnsi="宋体" w:eastAsia="宋体" w:cs="宋体"/>
          <w:i w:val="0"/>
          <w:iCs w:val="0"/>
          <w:color w:val="auto"/>
          <w:sz w:val="24"/>
          <w:szCs w:val="24"/>
          <w:highlight w:val="none"/>
          <w:lang w:val="en-US" w:eastAsia="zh-CN"/>
        </w:rPr>
        <w:t>8.</w:t>
      </w:r>
      <w:bookmarkStart w:id="19" w:name="_Hlk162011358"/>
      <w:r>
        <w:rPr>
          <w:rFonts w:hint="eastAsia" w:ascii="宋体" w:hAnsi="宋体" w:eastAsia="宋体" w:cs="宋体"/>
          <w:i w:val="0"/>
          <w:iCs w:val="0"/>
          <w:color w:val="auto"/>
          <w:sz w:val="24"/>
          <w:szCs w:val="24"/>
          <w:highlight w:val="none"/>
          <w:lang w:val="en-US" w:eastAsia="zh-CN"/>
        </w:rPr>
        <w:t>本项目是否接受联合体：□是</w:t>
      </w:r>
      <w:bookmarkEnd w:id="19"/>
      <w:r>
        <w:rPr>
          <w:rFonts w:hint="eastAsia" w:ascii="宋体" w:hAnsi="宋体" w:eastAsia="宋体" w:cs="宋体"/>
          <w:i w:val="0"/>
          <w:iCs w:val="0"/>
          <w:color w:val="auto"/>
          <w:sz w:val="24"/>
          <w:szCs w:val="24"/>
          <w:highlight w:val="none"/>
          <w:lang w:val="en-US" w:eastAsia="zh-CN"/>
        </w:rPr>
        <w:t xml:space="preserve">   </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否</w:t>
      </w:r>
    </w:p>
    <w:bookmarkEnd w:id="14"/>
    <w:bookmarkEnd w:id="15"/>
    <w:bookmarkEnd w:id="16"/>
    <w:bookmarkEnd w:id="17"/>
    <w:bookmarkEnd w:id="18"/>
    <w:p w14:paraId="1EEB1622">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0" w:name="_Toc163492813"/>
      <w:bookmarkStart w:id="21" w:name="_Toc109899411"/>
      <w:bookmarkStart w:id="22" w:name="_Toc5661"/>
      <w:bookmarkStart w:id="23" w:name="_Toc109899830"/>
      <w:bookmarkStart w:id="24" w:name="_Toc155185861"/>
      <w:bookmarkStart w:id="25" w:name="_Toc140132746"/>
      <w:bookmarkStart w:id="26" w:name="_Toc7581"/>
      <w:bookmarkStart w:id="27" w:name="_Toc109900249"/>
      <w:r>
        <w:rPr>
          <w:rFonts w:hint="eastAsia" w:ascii="宋体" w:hAnsi="宋体" w:eastAsia="宋体" w:cs="宋体"/>
          <w:b/>
          <w:bCs/>
          <w:color w:val="auto"/>
          <w:kern w:val="2"/>
          <w:sz w:val="24"/>
          <w:szCs w:val="24"/>
          <w:highlight w:val="none"/>
          <w:lang w:val="en-US" w:eastAsia="zh-CN" w:bidi="ar-SA"/>
        </w:rPr>
        <w:t>二、申请人的</w:t>
      </w:r>
      <w:r>
        <w:rPr>
          <w:rFonts w:hint="eastAsia" w:ascii="宋体" w:hAnsi="宋体" w:eastAsia="宋体" w:cs="宋体"/>
          <w:b/>
          <w:bCs/>
          <w:color w:val="auto"/>
          <w:kern w:val="2"/>
          <w:sz w:val="24"/>
          <w:szCs w:val="24"/>
          <w:highlight w:val="none"/>
          <w:lang w:val="hr-HR" w:eastAsia="zh-CN" w:bidi="ar-SA"/>
        </w:rPr>
        <w:t>资格要求</w:t>
      </w:r>
      <w:bookmarkEnd w:id="20"/>
      <w:bookmarkEnd w:id="21"/>
      <w:bookmarkEnd w:id="22"/>
      <w:bookmarkEnd w:id="23"/>
      <w:bookmarkEnd w:id="24"/>
      <w:bookmarkEnd w:id="25"/>
      <w:bookmarkEnd w:id="26"/>
      <w:bookmarkEnd w:id="27"/>
    </w:p>
    <w:p w14:paraId="5384018C">
      <w:pPr>
        <w:ind w:firstLine="480" w:firstLineChars="200"/>
        <w:rPr>
          <w:rFonts w:hint="eastAsia" w:ascii="宋体" w:hAnsi="宋体" w:eastAsia="宋体" w:cs="宋体"/>
          <w:strike/>
          <w:dstrike w:val="0"/>
          <w:color w:val="auto"/>
          <w:sz w:val="24"/>
          <w:szCs w:val="24"/>
          <w:highlight w:val="none"/>
          <w:lang w:val="en-US" w:eastAsia="zh-CN"/>
        </w:rPr>
      </w:pPr>
      <w:bookmarkStart w:id="28" w:name="_Toc35393631"/>
      <w:bookmarkStart w:id="29" w:name="_Toc44583630"/>
      <w:bookmarkStart w:id="30" w:name="_Toc28359091"/>
      <w:bookmarkStart w:id="31" w:name="_Toc35393800"/>
      <w:bookmarkStart w:id="32" w:name="_Toc28359014"/>
      <w:r>
        <w:rPr>
          <w:rFonts w:hint="eastAsia" w:ascii="宋体" w:hAnsi="宋体" w:eastAsia="宋体" w:cs="宋体"/>
          <w:color w:val="auto"/>
          <w:sz w:val="24"/>
          <w:szCs w:val="24"/>
          <w:highlight w:val="none"/>
          <w:lang w:val="en-US" w:eastAsia="zh-CN"/>
        </w:rPr>
        <w:t>1. 满足《中华人民共和国政府采购法》第二十二条规定；</w:t>
      </w:r>
    </w:p>
    <w:p w14:paraId="41D643B4">
      <w:pPr>
        <w:ind w:firstLine="480" w:firstLineChars="200"/>
        <w:rPr>
          <w:rFonts w:hint="eastAsia" w:ascii="宋体" w:hAnsi="宋体" w:eastAsia="宋体" w:cs="宋体"/>
          <w:color w:val="auto"/>
          <w:sz w:val="24"/>
          <w:highlight w:val="none"/>
          <w:u w:val="single"/>
          <w:lang w:val="en-US" w:eastAsia="zh-CN"/>
        </w:rPr>
      </w:pPr>
      <w:bookmarkStart w:id="33" w:name="_Hlk89807755"/>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.落实政府采购政策需满足的资格要求：</w:t>
      </w:r>
      <w:r>
        <w:rPr>
          <w:rFonts w:hint="eastAsia" w:cs="宋体"/>
          <w:color w:val="auto"/>
          <w:sz w:val="24"/>
          <w:szCs w:val="24"/>
          <w:highlight w:val="none"/>
          <w:u w:val="none"/>
          <w:lang w:val="en-US" w:eastAsia="zh-CN"/>
        </w:rPr>
        <w:t>本项目</w:t>
      </w:r>
      <w:r>
        <w:rPr>
          <w:rFonts w:hint="eastAsia" w:ascii="宋体" w:hAnsi="宋体" w:eastAsia="宋体" w:cs="宋体"/>
          <w:color w:val="auto"/>
          <w:sz w:val="24"/>
          <w:highlight w:val="none"/>
          <w:u w:val="none"/>
          <w:lang w:val="en-US" w:eastAsia="zh-CN"/>
        </w:rPr>
        <w:t>专门面向小微企业，价格不再进行财政政策扣除。</w:t>
      </w:r>
    </w:p>
    <w:p w14:paraId="6B3ECAEB">
      <w:pPr>
        <w:ind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3.本项目的特定资格要求：</w:t>
      </w:r>
      <w:r>
        <w:rPr>
          <w:rFonts w:hint="eastAsia" w:cs="宋体"/>
          <w:i w:val="0"/>
          <w:iCs w:val="0"/>
          <w:color w:val="auto"/>
          <w:sz w:val="24"/>
          <w:szCs w:val="24"/>
          <w:highlight w:val="none"/>
          <w:u w:val="none"/>
          <w:lang w:val="en-US" w:eastAsia="zh-CN"/>
        </w:rPr>
        <w:t>供应商具有有效的《保安服务许可证》。</w:t>
      </w:r>
    </w:p>
    <w:bookmarkEnd w:id="33"/>
    <w:p w14:paraId="17F1ED43">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4" w:name="_Toc155185862"/>
      <w:bookmarkStart w:id="35" w:name="_Toc109900250"/>
      <w:bookmarkStart w:id="36" w:name="_Toc163492814"/>
      <w:bookmarkStart w:id="37" w:name="_Toc24875"/>
      <w:bookmarkStart w:id="38" w:name="_Toc109899831"/>
      <w:bookmarkStart w:id="39" w:name="_Toc109899412"/>
      <w:bookmarkStart w:id="40" w:name="_Toc140132747"/>
      <w:bookmarkStart w:id="41" w:name="_Toc16290"/>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w:t>
      </w:r>
      <w:r>
        <w:rPr>
          <w:rFonts w:hint="eastAsia" w:ascii="宋体" w:hAnsi="宋体" w:eastAsia="宋体" w:cs="宋体"/>
          <w:b/>
          <w:bCs/>
          <w:color w:val="auto"/>
          <w:kern w:val="2"/>
          <w:sz w:val="24"/>
          <w:szCs w:val="24"/>
          <w:highlight w:val="none"/>
          <w:lang w:val="en-US" w:eastAsia="zh-CN" w:bidi="ar-SA"/>
        </w:rPr>
        <w:t>采购</w:t>
      </w:r>
      <w:r>
        <w:rPr>
          <w:rFonts w:hint="eastAsia" w:ascii="宋体" w:hAnsi="宋体" w:eastAsia="宋体" w:cs="宋体"/>
          <w:b/>
          <w:bCs/>
          <w:color w:val="auto"/>
          <w:kern w:val="2"/>
          <w:sz w:val="24"/>
          <w:szCs w:val="24"/>
          <w:highlight w:val="none"/>
          <w:lang w:val="hr-HR" w:eastAsia="zh-CN" w:bidi="ar-SA"/>
        </w:rPr>
        <w:t>文件</w:t>
      </w:r>
      <w:bookmarkEnd w:id="28"/>
      <w:bookmarkEnd w:id="29"/>
      <w:bookmarkEnd w:id="30"/>
      <w:bookmarkEnd w:id="31"/>
      <w:bookmarkEnd w:id="32"/>
      <w:bookmarkEnd w:id="34"/>
      <w:bookmarkEnd w:id="35"/>
      <w:bookmarkEnd w:id="36"/>
      <w:bookmarkEnd w:id="37"/>
      <w:bookmarkEnd w:id="38"/>
      <w:bookmarkEnd w:id="39"/>
      <w:bookmarkEnd w:id="40"/>
      <w:bookmarkEnd w:id="41"/>
      <w:r>
        <w:rPr>
          <w:rFonts w:hint="eastAsia" w:ascii="宋体" w:hAnsi="宋体" w:eastAsia="宋体" w:cs="宋体"/>
          <w:b/>
          <w:bCs/>
          <w:color w:val="auto"/>
          <w:kern w:val="2"/>
          <w:sz w:val="24"/>
          <w:szCs w:val="24"/>
          <w:highlight w:val="none"/>
          <w:lang w:val="hr-HR" w:eastAsia="zh-CN" w:bidi="ar-SA"/>
        </w:rPr>
        <w:t xml:space="preserve"> </w:t>
      </w:r>
    </w:p>
    <w:p w14:paraId="7F0135DE">
      <w:pPr>
        <w:spacing w:line="360" w:lineRule="auto"/>
        <w:ind w:firstLine="540"/>
        <w:rPr>
          <w:rFonts w:hint="eastAsia" w:ascii="宋体" w:hAnsi="宋体" w:eastAsia="宋体" w:cs="宋体"/>
          <w:i w:val="0"/>
          <w:iCs w:val="0"/>
          <w:color w:val="auto"/>
          <w:sz w:val="24"/>
          <w:szCs w:val="24"/>
          <w:highlight w:val="none"/>
          <w:lang w:val="hr-HR" w:eastAsia="zh-CN"/>
        </w:rPr>
      </w:pPr>
      <w:bookmarkStart w:id="42" w:name="_Hlk130457234"/>
      <w:bookmarkStart w:id="43" w:name="_Hlk130457327"/>
      <w:bookmarkStart w:id="44" w:name="_Hlk130457261"/>
      <w:bookmarkStart w:id="45" w:name="_Toc35393632"/>
      <w:bookmarkStart w:id="46" w:name="_Toc28359015"/>
      <w:bookmarkStart w:id="47" w:name="_Toc35393801"/>
      <w:bookmarkStart w:id="48" w:name="_Toc28359092"/>
      <w:r>
        <w:rPr>
          <w:rFonts w:hint="eastAsia" w:ascii="宋体" w:hAnsi="宋体" w:eastAsia="宋体" w:cs="宋体"/>
          <w:i w:val="0"/>
          <w:iCs w:val="0"/>
          <w:color w:val="auto"/>
          <w:sz w:val="24"/>
          <w:szCs w:val="24"/>
          <w:highlight w:val="none"/>
          <w:lang w:val="hr-HR"/>
        </w:rPr>
        <w:t>1.时间：</w:t>
      </w:r>
      <w:r>
        <w:rPr>
          <w:rFonts w:hint="eastAsia" w:cs="宋体"/>
          <w:i w:val="0"/>
          <w:iCs w:val="0"/>
          <w:color w:val="auto"/>
          <w:sz w:val="24"/>
          <w:szCs w:val="24"/>
          <w:highlight w:val="cyan"/>
          <w:u w:val="single"/>
          <w:lang w:val="en-US" w:eastAsia="zh-CN"/>
        </w:rPr>
        <w:t>2026</w:t>
      </w:r>
      <w:r>
        <w:rPr>
          <w:rFonts w:hint="eastAsia" w:ascii="宋体" w:hAnsi="宋体" w:eastAsia="宋体" w:cs="宋体"/>
          <w:i w:val="0"/>
          <w:iCs w:val="0"/>
          <w:color w:val="auto"/>
          <w:sz w:val="24"/>
          <w:szCs w:val="24"/>
          <w:highlight w:val="cyan"/>
          <w:u w:val="single"/>
        </w:rPr>
        <w:t>年</w:t>
      </w:r>
      <w:r>
        <w:rPr>
          <w:rFonts w:hint="eastAsia" w:cs="宋体"/>
          <w:i w:val="0"/>
          <w:iCs w:val="0"/>
          <w:color w:val="auto"/>
          <w:sz w:val="24"/>
          <w:szCs w:val="24"/>
          <w:highlight w:val="cyan"/>
          <w:u w:val="single"/>
          <w:lang w:val="en-US" w:eastAsia="zh-CN"/>
        </w:rPr>
        <w:t>05</w:t>
      </w:r>
      <w:r>
        <w:rPr>
          <w:rFonts w:hint="eastAsia" w:ascii="宋体" w:hAnsi="宋体" w:eastAsia="宋体" w:cs="宋体"/>
          <w:i w:val="0"/>
          <w:iCs w:val="0"/>
          <w:color w:val="auto"/>
          <w:sz w:val="24"/>
          <w:szCs w:val="24"/>
          <w:highlight w:val="cyan"/>
          <w:u w:val="single"/>
        </w:rPr>
        <w:t>月</w:t>
      </w:r>
      <w:r>
        <w:rPr>
          <w:rFonts w:hint="eastAsia" w:cs="宋体"/>
          <w:i w:val="0"/>
          <w:iCs w:val="0"/>
          <w:color w:val="auto"/>
          <w:sz w:val="24"/>
          <w:szCs w:val="24"/>
          <w:highlight w:val="cyan"/>
          <w:u w:val="single"/>
          <w:lang w:val="en-US" w:eastAsia="zh-CN"/>
        </w:rPr>
        <w:t>12</w:t>
      </w:r>
      <w:r>
        <w:rPr>
          <w:rFonts w:hint="eastAsia" w:ascii="宋体" w:hAnsi="宋体" w:eastAsia="宋体" w:cs="宋体"/>
          <w:i w:val="0"/>
          <w:iCs w:val="0"/>
          <w:color w:val="auto"/>
          <w:sz w:val="24"/>
          <w:szCs w:val="24"/>
          <w:highlight w:val="cyan"/>
          <w:u w:val="single"/>
        </w:rPr>
        <w:t>日</w:t>
      </w:r>
      <w:r>
        <w:rPr>
          <w:rFonts w:hint="eastAsia" w:ascii="宋体" w:hAnsi="宋体" w:eastAsia="宋体" w:cs="宋体"/>
          <w:i w:val="0"/>
          <w:iCs w:val="0"/>
          <w:color w:val="auto"/>
          <w:sz w:val="24"/>
          <w:szCs w:val="24"/>
          <w:highlight w:val="cyan"/>
          <w:u w:val="none"/>
        </w:rPr>
        <w:t>至</w:t>
      </w:r>
      <w:r>
        <w:rPr>
          <w:rFonts w:hint="eastAsia" w:cs="宋体"/>
          <w:i w:val="0"/>
          <w:iCs w:val="0"/>
          <w:color w:val="auto"/>
          <w:sz w:val="24"/>
          <w:szCs w:val="24"/>
          <w:highlight w:val="cyan"/>
          <w:u w:val="single"/>
          <w:lang w:val="en-US" w:eastAsia="zh-CN"/>
        </w:rPr>
        <w:t>2026</w:t>
      </w:r>
      <w:r>
        <w:rPr>
          <w:rFonts w:hint="eastAsia" w:ascii="宋体" w:hAnsi="宋体" w:eastAsia="宋体" w:cs="宋体"/>
          <w:i w:val="0"/>
          <w:iCs w:val="0"/>
          <w:color w:val="auto"/>
          <w:sz w:val="24"/>
          <w:szCs w:val="24"/>
          <w:highlight w:val="cyan"/>
          <w:u w:val="single"/>
        </w:rPr>
        <w:t>年</w:t>
      </w:r>
      <w:r>
        <w:rPr>
          <w:rFonts w:hint="eastAsia" w:cs="宋体"/>
          <w:i w:val="0"/>
          <w:iCs w:val="0"/>
          <w:color w:val="auto"/>
          <w:sz w:val="24"/>
          <w:szCs w:val="24"/>
          <w:highlight w:val="cyan"/>
          <w:u w:val="single"/>
          <w:lang w:val="en-US" w:eastAsia="zh-CN"/>
        </w:rPr>
        <w:t>05</w:t>
      </w:r>
      <w:r>
        <w:rPr>
          <w:rFonts w:hint="eastAsia" w:ascii="宋体" w:hAnsi="宋体" w:eastAsia="宋体" w:cs="宋体"/>
          <w:i w:val="0"/>
          <w:iCs w:val="0"/>
          <w:color w:val="auto"/>
          <w:sz w:val="24"/>
          <w:szCs w:val="24"/>
          <w:highlight w:val="cyan"/>
          <w:u w:val="single"/>
        </w:rPr>
        <w:t>月</w:t>
      </w:r>
      <w:r>
        <w:rPr>
          <w:rFonts w:hint="eastAsia" w:cs="宋体"/>
          <w:i w:val="0"/>
          <w:iCs w:val="0"/>
          <w:color w:val="auto"/>
          <w:sz w:val="24"/>
          <w:szCs w:val="24"/>
          <w:highlight w:val="cyan"/>
          <w:u w:val="single"/>
          <w:lang w:val="en-US" w:eastAsia="zh-CN"/>
        </w:rPr>
        <w:t>14</w:t>
      </w:r>
      <w:r>
        <w:rPr>
          <w:rFonts w:hint="eastAsia" w:ascii="宋体" w:hAnsi="宋体" w:eastAsia="宋体" w:cs="宋体"/>
          <w:i w:val="0"/>
          <w:iCs w:val="0"/>
          <w:color w:val="auto"/>
          <w:sz w:val="24"/>
          <w:szCs w:val="24"/>
          <w:highlight w:val="cyan"/>
          <w:u w:val="single"/>
        </w:rPr>
        <w:t>日</w:t>
      </w:r>
      <w:r>
        <w:rPr>
          <w:rFonts w:hint="eastAsia" w:ascii="宋体" w:hAnsi="宋体" w:eastAsia="宋体" w:cs="宋体"/>
          <w:i w:val="0"/>
          <w:iCs w:val="0"/>
          <w:color w:val="auto"/>
          <w:sz w:val="24"/>
          <w:szCs w:val="24"/>
          <w:highlight w:val="none"/>
          <w:u w:val="none"/>
        </w:rPr>
        <w:t>，每天上午</w:t>
      </w:r>
      <w:r>
        <w:rPr>
          <w:rFonts w:hint="eastAsia" w:cs="宋体"/>
          <w:i w:val="0"/>
          <w:iCs w:val="0"/>
          <w:color w:val="auto"/>
          <w:sz w:val="24"/>
          <w:szCs w:val="24"/>
          <w:highlight w:val="none"/>
          <w:u w:val="single"/>
          <w:lang w:val="en-US" w:eastAsia="zh-CN"/>
        </w:rPr>
        <w:t>00:00</w:t>
      </w:r>
      <w:r>
        <w:rPr>
          <w:rFonts w:hint="eastAsia" w:ascii="宋体" w:hAnsi="宋体" w:eastAsia="宋体" w:cs="宋体"/>
          <w:i w:val="0"/>
          <w:iCs w:val="0"/>
          <w:color w:val="auto"/>
          <w:sz w:val="24"/>
          <w:szCs w:val="24"/>
          <w:highlight w:val="none"/>
          <w:u w:val="none"/>
        </w:rPr>
        <w:t>至</w:t>
      </w:r>
      <w:r>
        <w:rPr>
          <w:rFonts w:hint="eastAsia" w:cs="宋体"/>
          <w:i w:val="0"/>
          <w:iCs w:val="0"/>
          <w:color w:val="auto"/>
          <w:sz w:val="24"/>
          <w:szCs w:val="24"/>
          <w:highlight w:val="none"/>
          <w:u w:val="single"/>
          <w:lang w:val="en-US" w:eastAsia="zh-CN"/>
        </w:rPr>
        <w:t>14:00</w:t>
      </w:r>
      <w:r>
        <w:rPr>
          <w:rFonts w:hint="eastAsia" w:ascii="宋体" w:hAnsi="宋体" w:eastAsia="宋体" w:cs="宋体"/>
          <w:i w:val="0"/>
          <w:iCs w:val="0"/>
          <w:color w:val="auto"/>
          <w:sz w:val="24"/>
          <w:szCs w:val="24"/>
          <w:highlight w:val="none"/>
          <w:u w:val="none"/>
        </w:rPr>
        <w:t>，下午</w:t>
      </w:r>
      <w:r>
        <w:rPr>
          <w:rFonts w:hint="eastAsia" w:cs="宋体"/>
          <w:i w:val="0"/>
          <w:iCs w:val="0"/>
          <w:color w:val="auto"/>
          <w:sz w:val="24"/>
          <w:szCs w:val="24"/>
          <w:highlight w:val="none"/>
          <w:u w:val="single"/>
          <w:lang w:val="en-US" w:eastAsia="zh-CN"/>
        </w:rPr>
        <w:t>14:00</w:t>
      </w:r>
      <w:r>
        <w:rPr>
          <w:rFonts w:hint="eastAsia" w:ascii="宋体" w:hAnsi="宋体" w:eastAsia="宋体" w:cs="宋体"/>
          <w:i w:val="0"/>
          <w:iCs w:val="0"/>
          <w:color w:val="auto"/>
          <w:sz w:val="24"/>
          <w:szCs w:val="24"/>
          <w:highlight w:val="none"/>
          <w:u w:val="none"/>
        </w:rPr>
        <w:t>至</w:t>
      </w:r>
      <w:r>
        <w:rPr>
          <w:rFonts w:hint="eastAsia" w:cs="宋体"/>
          <w:i w:val="0"/>
          <w:iCs w:val="0"/>
          <w:color w:val="auto"/>
          <w:sz w:val="24"/>
          <w:szCs w:val="24"/>
          <w:highlight w:val="none"/>
          <w:u w:val="single"/>
          <w:lang w:val="en-US" w:eastAsia="zh-CN"/>
        </w:rPr>
        <w:t>23:59</w:t>
      </w:r>
      <w:r>
        <w:rPr>
          <w:rFonts w:hint="eastAsia" w:ascii="宋体" w:hAnsi="宋体" w:eastAsia="宋体" w:cs="宋体"/>
          <w:i w:val="0"/>
          <w:iCs w:val="0"/>
          <w:color w:val="auto"/>
          <w:sz w:val="24"/>
          <w:szCs w:val="24"/>
          <w:highlight w:val="none"/>
          <w:u w:val="none"/>
        </w:rPr>
        <w:t>（北京时间）</w:t>
      </w:r>
      <w:r>
        <w:rPr>
          <w:rFonts w:hint="eastAsia" w:ascii="宋体" w:hAnsi="宋体" w:eastAsia="宋体" w:cs="宋体"/>
          <w:i w:val="0"/>
          <w:iCs w:val="0"/>
          <w:color w:val="auto"/>
          <w:sz w:val="24"/>
          <w:szCs w:val="24"/>
          <w:highlight w:val="none"/>
          <w:lang w:eastAsia="zh-CN"/>
        </w:rPr>
        <w:t>。</w:t>
      </w:r>
    </w:p>
    <w:bookmarkEnd w:id="42"/>
    <w:p w14:paraId="34FD69CE">
      <w:pPr>
        <w:pStyle w:val="36"/>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49" w:name="_Hlk89807779"/>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hr-HR" w:eastAsia="zh-CN"/>
        </w:rPr>
        <w:t>http://www.ccgp-xinjiang.gov.cn/</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w:t>
      </w:r>
      <w:bookmarkEnd w:id="49"/>
    </w:p>
    <w:p w14:paraId="606DC6D9">
      <w:pPr>
        <w:pStyle w:val="36"/>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3.</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供应商登录政采云平台</w:t>
      </w:r>
      <w:r>
        <w:rPr>
          <w:rFonts w:hint="eastAsia" w:ascii="宋体" w:hAnsi="宋体" w:eastAsia="宋体" w:cs="宋体"/>
          <w:color w:val="auto"/>
          <w:sz w:val="24"/>
          <w:szCs w:val="24"/>
          <w:highlight w:val="none"/>
          <w:lang w:val="hr-HR"/>
        </w:rPr>
        <w:t>https</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lang w:val="hr-HR"/>
        </w:rPr>
        <w:t>//www.zcygov.cn/</w:t>
      </w:r>
      <w:r>
        <w:rPr>
          <w:rFonts w:hint="eastAsia" w:ascii="宋体" w:hAnsi="宋体" w:eastAsia="宋体" w:cs="宋体"/>
          <w:color w:val="auto"/>
          <w:sz w:val="24"/>
          <w:szCs w:val="24"/>
          <w:highlight w:val="none"/>
          <w:lang w:val="en-US"/>
        </w:rPr>
        <w:t>在线申请</w:t>
      </w:r>
      <w:r>
        <w:rPr>
          <w:rFonts w:hint="eastAsia" w:ascii="宋体" w:hAnsi="宋体" w:eastAsia="宋体" w:cs="宋体"/>
          <w:color w:val="auto"/>
          <w:sz w:val="24"/>
          <w:szCs w:val="24"/>
          <w:highlight w:val="none"/>
          <w:lang w:val="en-US" w:eastAsia="zh-CN"/>
        </w:rPr>
        <w:t>，免费</w:t>
      </w:r>
      <w:r>
        <w:rPr>
          <w:rFonts w:hint="eastAsia" w:ascii="宋体" w:hAnsi="宋体" w:eastAsia="宋体" w:cs="宋体"/>
          <w:color w:val="auto"/>
          <w:sz w:val="24"/>
          <w:szCs w:val="24"/>
          <w:highlight w:val="none"/>
          <w:lang w:val="en-US"/>
        </w:rPr>
        <w:t>获取</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val="en-US"/>
        </w:rPr>
        <w:t>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进入</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项目采购</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应用</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在获取采购文件菜单中选择项目</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申请获取采购文件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hr-HR"/>
        </w:rPr>
        <w:t xml:space="preserve"> </w:t>
      </w:r>
    </w:p>
    <w:p w14:paraId="1DF9CAA4">
      <w:pPr>
        <w:pStyle w:val="36"/>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售价：</w:t>
      </w:r>
      <w:r>
        <w:rPr>
          <w:rFonts w:hint="eastAsia" w:ascii="宋体" w:hAnsi="宋体" w:eastAsia="宋体" w:cs="宋体"/>
          <w:color w:val="auto"/>
          <w:sz w:val="24"/>
          <w:szCs w:val="24"/>
          <w:highlight w:val="none"/>
          <w:lang w:val="en-US" w:eastAsia="zh-CN"/>
        </w:rPr>
        <w:t>0元。</w:t>
      </w:r>
    </w:p>
    <w:bookmarkEnd w:id="43"/>
    <w:bookmarkEnd w:id="44"/>
    <w:bookmarkEnd w:id="45"/>
    <w:bookmarkEnd w:id="46"/>
    <w:bookmarkEnd w:id="47"/>
    <w:bookmarkEnd w:id="48"/>
    <w:p w14:paraId="66DADC54">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50" w:name="_Toc109899413"/>
      <w:bookmarkStart w:id="51" w:name="_Toc163492815"/>
      <w:bookmarkStart w:id="52" w:name="_Toc155185863"/>
      <w:bookmarkStart w:id="53" w:name="_Toc109900251"/>
      <w:bookmarkStart w:id="54" w:name="_Toc140132748"/>
      <w:bookmarkStart w:id="55" w:name="_Toc109899832"/>
      <w:bookmarkStart w:id="56" w:name="_Toc5645"/>
      <w:bookmarkStart w:id="57" w:name="_Toc874"/>
      <w:r>
        <w:rPr>
          <w:rFonts w:hint="eastAsia" w:ascii="宋体" w:hAnsi="宋体" w:eastAsia="宋体" w:cs="宋体"/>
          <w:b/>
          <w:bCs/>
          <w:color w:val="auto"/>
          <w:kern w:val="2"/>
          <w:sz w:val="24"/>
          <w:szCs w:val="24"/>
          <w:highlight w:val="none"/>
          <w:lang w:val="en-US" w:eastAsia="zh-CN" w:bidi="ar-SA"/>
        </w:rPr>
        <w:t>四、</w:t>
      </w:r>
      <w:bookmarkEnd w:id="50"/>
      <w:bookmarkEnd w:id="51"/>
      <w:bookmarkEnd w:id="52"/>
      <w:bookmarkEnd w:id="53"/>
      <w:bookmarkEnd w:id="54"/>
      <w:bookmarkEnd w:id="55"/>
      <w:r>
        <w:rPr>
          <w:rFonts w:hint="eastAsia" w:ascii="宋体" w:hAnsi="宋体" w:eastAsia="宋体" w:cs="宋体"/>
          <w:b/>
          <w:bCs/>
          <w:color w:val="auto"/>
          <w:spacing w:val="-6"/>
          <w:kern w:val="2"/>
          <w:sz w:val="24"/>
          <w:szCs w:val="24"/>
          <w:highlight w:val="none"/>
          <w:lang w:val="hr-HR" w:eastAsia="zh-CN" w:bidi="ar-SA"/>
        </w:rPr>
        <w:t>响应文件提交</w:t>
      </w:r>
      <w:bookmarkEnd w:id="56"/>
      <w:bookmarkEnd w:id="57"/>
    </w:p>
    <w:p w14:paraId="2D110B47">
      <w:pPr>
        <w:pStyle w:val="36"/>
        <w:rPr>
          <w:rFonts w:hint="eastAsia" w:ascii="宋体" w:hAnsi="宋体" w:eastAsia="宋体" w:cs="宋体"/>
          <w:color w:val="auto"/>
          <w:sz w:val="24"/>
          <w:szCs w:val="24"/>
          <w:highlight w:val="none"/>
        </w:rPr>
      </w:pPr>
      <w:bookmarkStart w:id="58" w:name="_Hlk130457395"/>
      <w:bookmarkStart w:id="59" w:name="_Toc35393634"/>
      <w:bookmarkStart w:id="60" w:name="_Toc35393803"/>
      <w:bookmarkStart w:id="61" w:name="_Toc28359094"/>
      <w:bookmarkStart w:id="62" w:name="_Toc28359017"/>
      <w:bookmarkStart w:id="63" w:name="_Toc44583633"/>
      <w:r>
        <w:rPr>
          <w:rFonts w:hint="eastAsia" w:ascii="宋体" w:hAnsi="宋体" w:eastAsia="宋体" w:cs="宋体"/>
          <w:color w:val="auto"/>
          <w:sz w:val="24"/>
          <w:szCs w:val="24"/>
          <w:highlight w:val="none"/>
        </w:rPr>
        <w:t>1.截止时间</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highlight w:val="cyan"/>
          <w:u w:val="single"/>
          <w:lang w:val="en-US" w:eastAsia="zh-CN"/>
        </w:rPr>
        <w:t>202</w:t>
      </w:r>
      <w:r>
        <w:rPr>
          <w:rFonts w:hint="eastAsia" w:ascii="宋体" w:hAnsi="宋体" w:cs="宋体"/>
          <w:b w:val="0"/>
          <w:bCs w:val="0"/>
          <w:color w:val="auto"/>
          <w:sz w:val="24"/>
          <w:highlight w:val="cyan"/>
          <w:u w:val="single"/>
          <w:lang w:val="en-US" w:eastAsia="zh-CN"/>
        </w:rPr>
        <w:t>6</w:t>
      </w:r>
      <w:r>
        <w:rPr>
          <w:rFonts w:hint="eastAsia" w:ascii="宋体" w:hAnsi="宋体" w:eastAsia="宋体" w:cs="宋体"/>
          <w:b w:val="0"/>
          <w:bCs w:val="0"/>
          <w:color w:val="auto"/>
          <w:sz w:val="24"/>
          <w:highlight w:val="cyan"/>
          <w:u w:val="single"/>
        </w:rPr>
        <w:t>年</w:t>
      </w:r>
      <w:r>
        <w:rPr>
          <w:rFonts w:hint="eastAsia" w:cs="宋体"/>
          <w:b w:val="0"/>
          <w:bCs w:val="0"/>
          <w:color w:val="auto"/>
          <w:sz w:val="24"/>
          <w:highlight w:val="cyan"/>
          <w:u w:val="single"/>
          <w:lang w:val="en-US" w:eastAsia="zh-CN"/>
        </w:rPr>
        <w:t>05</w:t>
      </w:r>
      <w:r>
        <w:rPr>
          <w:rFonts w:hint="eastAsia" w:ascii="宋体" w:hAnsi="宋体" w:eastAsia="宋体" w:cs="宋体"/>
          <w:b w:val="0"/>
          <w:bCs w:val="0"/>
          <w:color w:val="auto"/>
          <w:sz w:val="24"/>
          <w:highlight w:val="cyan"/>
          <w:u w:val="single"/>
        </w:rPr>
        <w:t>月</w:t>
      </w:r>
      <w:r>
        <w:rPr>
          <w:rFonts w:hint="eastAsia" w:cs="宋体"/>
          <w:b w:val="0"/>
          <w:bCs w:val="0"/>
          <w:color w:val="auto"/>
          <w:sz w:val="24"/>
          <w:highlight w:val="cyan"/>
          <w:u w:val="single"/>
          <w:lang w:val="en-US" w:eastAsia="zh-CN"/>
        </w:rPr>
        <w:t>15</w:t>
      </w:r>
      <w:r>
        <w:rPr>
          <w:rFonts w:hint="eastAsia" w:ascii="宋体" w:hAnsi="宋体" w:eastAsia="宋体" w:cs="宋体"/>
          <w:b w:val="0"/>
          <w:bCs w:val="0"/>
          <w:color w:val="auto"/>
          <w:sz w:val="24"/>
          <w:highlight w:val="cyan"/>
          <w:u w:val="single"/>
        </w:rPr>
        <w:t>日</w:t>
      </w:r>
      <w:r>
        <w:rPr>
          <w:rFonts w:hint="eastAsia" w:ascii="宋体" w:hAnsi="宋体" w:eastAsia="宋体" w:cs="宋体"/>
          <w:b w:val="0"/>
          <w:bCs w:val="0"/>
          <w:color w:val="auto"/>
          <w:sz w:val="24"/>
          <w:highlight w:val="cyan"/>
          <w:u w:val="single"/>
          <w:lang w:val="en-US" w:eastAsia="zh-CN"/>
        </w:rPr>
        <w:t>1</w:t>
      </w:r>
      <w:r>
        <w:rPr>
          <w:rFonts w:hint="eastAsia" w:cs="宋体"/>
          <w:b w:val="0"/>
          <w:bCs w:val="0"/>
          <w:color w:val="auto"/>
          <w:sz w:val="24"/>
          <w:highlight w:val="cyan"/>
          <w:u w:val="single"/>
          <w:lang w:val="en-US" w:eastAsia="zh-CN"/>
        </w:rPr>
        <w:t>6</w:t>
      </w:r>
      <w:r>
        <w:rPr>
          <w:rFonts w:hint="eastAsia" w:ascii="宋体" w:hAnsi="宋体" w:eastAsia="宋体" w:cs="宋体"/>
          <w:b w:val="0"/>
          <w:bCs w:val="0"/>
          <w:color w:val="auto"/>
          <w:sz w:val="24"/>
          <w:highlight w:val="cyan"/>
          <w:u w:val="single"/>
        </w:rPr>
        <w:t>时</w:t>
      </w:r>
      <w:r>
        <w:rPr>
          <w:rFonts w:hint="eastAsia" w:cs="宋体"/>
          <w:b w:val="0"/>
          <w:bCs w:val="0"/>
          <w:color w:val="auto"/>
          <w:sz w:val="24"/>
          <w:highlight w:val="cyan"/>
          <w:u w:val="single"/>
          <w:lang w:val="en-US" w:eastAsia="zh-CN"/>
        </w:rPr>
        <w:t>30</w:t>
      </w:r>
      <w:r>
        <w:rPr>
          <w:rFonts w:hint="eastAsia" w:ascii="宋体" w:hAnsi="宋体" w:eastAsia="宋体" w:cs="宋体"/>
          <w:b w:val="0"/>
          <w:bCs w:val="0"/>
          <w:color w:val="auto"/>
          <w:sz w:val="24"/>
          <w:highlight w:val="cyan"/>
          <w:u w:val="single"/>
        </w:rPr>
        <w:t>分</w:t>
      </w:r>
      <w:r>
        <w:rPr>
          <w:rFonts w:hint="eastAsia" w:ascii="宋体" w:hAnsi="宋体" w:eastAsia="宋体" w:cs="宋体"/>
          <w:color w:val="auto"/>
          <w:sz w:val="24"/>
          <w:szCs w:val="24"/>
          <w:highlight w:val="none"/>
        </w:rPr>
        <w:t>（北京时间）。</w:t>
      </w:r>
    </w:p>
    <w:p w14:paraId="65EAE70B">
      <w:pPr>
        <w:pStyle w:val="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地点</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val="en-US"/>
        </w:rPr>
        <w:t>政采云平台</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rPr>
        <w:t>投标</w:t>
      </w:r>
      <w:r>
        <w:rPr>
          <w:rFonts w:hint="eastAsia" w:ascii="宋体" w:hAnsi="宋体" w:eastAsia="宋体" w:cs="宋体"/>
          <w:i w:val="0"/>
          <w:iCs w:val="0"/>
          <w:color w:val="auto"/>
          <w:sz w:val="24"/>
          <w:szCs w:val="24"/>
          <w:highlight w:val="none"/>
        </w:rPr>
        <w:t>客户端</w:t>
      </w:r>
      <w:r>
        <w:rPr>
          <w:rFonts w:hint="eastAsia" w:cs="宋体"/>
          <w:i w:val="0"/>
          <w:iCs w:val="0"/>
          <w:color w:val="auto"/>
          <w:sz w:val="24"/>
          <w:szCs w:val="24"/>
          <w:highlight w:val="none"/>
          <w:lang w:eastAsia="zh-CN"/>
        </w:rPr>
        <w:t>”</w:t>
      </w:r>
      <w:r>
        <w:rPr>
          <w:rFonts w:hint="eastAsia" w:ascii="宋体" w:hAnsi="宋体" w:eastAsia="宋体" w:cs="宋体"/>
          <w:color w:val="auto"/>
          <w:sz w:val="24"/>
          <w:szCs w:val="24"/>
          <w:highlight w:val="none"/>
        </w:rPr>
        <w:t>选择项目分包文件递交页面进行递交（上传）。</w:t>
      </w:r>
    </w:p>
    <w:bookmarkEnd w:id="58"/>
    <w:p w14:paraId="3411F5E6">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64" w:name="_Toc12796"/>
      <w:bookmarkStart w:id="65" w:name="_Toc19249"/>
      <w:bookmarkStart w:id="66" w:name="_Toc155185864"/>
      <w:bookmarkStart w:id="67" w:name="_Toc140132749"/>
      <w:bookmarkStart w:id="68" w:name="_Toc109899833"/>
      <w:bookmarkStart w:id="69" w:name="_Toc109900252"/>
      <w:bookmarkStart w:id="70" w:name="_Toc109899414"/>
      <w:bookmarkStart w:id="71" w:name="_Toc163492816"/>
      <w:r>
        <w:rPr>
          <w:rFonts w:hint="eastAsia" w:ascii="宋体" w:hAnsi="宋体" w:eastAsia="宋体" w:cs="宋体"/>
          <w:b/>
          <w:bCs/>
          <w:color w:val="auto"/>
          <w:kern w:val="2"/>
          <w:sz w:val="24"/>
          <w:szCs w:val="24"/>
          <w:highlight w:val="none"/>
          <w:lang w:val="en-US" w:eastAsia="zh-CN" w:bidi="ar-SA"/>
        </w:rPr>
        <w:t>五、开启</w:t>
      </w:r>
      <w:bookmarkEnd w:id="64"/>
      <w:bookmarkEnd w:id="65"/>
    </w:p>
    <w:p w14:paraId="1A5E2446">
      <w:pPr>
        <w:pStyle w:val="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b w:val="0"/>
          <w:bCs w:val="0"/>
          <w:color w:val="auto"/>
          <w:sz w:val="24"/>
          <w:highlight w:val="cyan"/>
          <w:u w:val="single"/>
          <w:lang w:val="en-US" w:eastAsia="zh-CN"/>
        </w:rPr>
        <w:t>202</w:t>
      </w:r>
      <w:r>
        <w:rPr>
          <w:rFonts w:hint="eastAsia" w:ascii="宋体" w:hAnsi="宋体" w:cs="宋体"/>
          <w:b w:val="0"/>
          <w:bCs w:val="0"/>
          <w:color w:val="auto"/>
          <w:sz w:val="24"/>
          <w:highlight w:val="cyan"/>
          <w:u w:val="single"/>
          <w:lang w:val="en-US" w:eastAsia="zh-CN"/>
        </w:rPr>
        <w:t>6</w:t>
      </w:r>
      <w:r>
        <w:rPr>
          <w:rFonts w:hint="eastAsia" w:ascii="宋体" w:hAnsi="宋体" w:eastAsia="宋体" w:cs="宋体"/>
          <w:b w:val="0"/>
          <w:bCs w:val="0"/>
          <w:color w:val="auto"/>
          <w:sz w:val="24"/>
          <w:highlight w:val="cyan"/>
          <w:u w:val="single"/>
        </w:rPr>
        <w:t>年</w:t>
      </w:r>
      <w:r>
        <w:rPr>
          <w:rFonts w:hint="eastAsia" w:cs="宋体"/>
          <w:b w:val="0"/>
          <w:bCs w:val="0"/>
          <w:color w:val="auto"/>
          <w:sz w:val="24"/>
          <w:highlight w:val="cyan"/>
          <w:u w:val="single"/>
          <w:lang w:val="en-US" w:eastAsia="zh-CN"/>
        </w:rPr>
        <w:t>05</w:t>
      </w:r>
      <w:r>
        <w:rPr>
          <w:rFonts w:hint="eastAsia" w:ascii="宋体" w:hAnsi="宋体" w:eastAsia="宋体" w:cs="宋体"/>
          <w:b w:val="0"/>
          <w:bCs w:val="0"/>
          <w:color w:val="auto"/>
          <w:sz w:val="24"/>
          <w:highlight w:val="cyan"/>
          <w:u w:val="single"/>
        </w:rPr>
        <w:t>月</w:t>
      </w:r>
      <w:r>
        <w:rPr>
          <w:rFonts w:hint="eastAsia" w:cs="宋体"/>
          <w:b w:val="0"/>
          <w:bCs w:val="0"/>
          <w:color w:val="auto"/>
          <w:sz w:val="24"/>
          <w:highlight w:val="cyan"/>
          <w:u w:val="single"/>
          <w:lang w:val="en-US" w:eastAsia="zh-CN"/>
        </w:rPr>
        <w:t>15</w:t>
      </w:r>
      <w:r>
        <w:rPr>
          <w:rFonts w:hint="eastAsia" w:ascii="宋体" w:hAnsi="宋体" w:eastAsia="宋体" w:cs="宋体"/>
          <w:b w:val="0"/>
          <w:bCs w:val="0"/>
          <w:color w:val="auto"/>
          <w:sz w:val="24"/>
          <w:highlight w:val="cyan"/>
          <w:u w:val="single"/>
        </w:rPr>
        <w:t>日</w:t>
      </w:r>
      <w:r>
        <w:rPr>
          <w:rFonts w:hint="eastAsia" w:ascii="宋体" w:hAnsi="宋体" w:eastAsia="宋体" w:cs="宋体"/>
          <w:b w:val="0"/>
          <w:bCs w:val="0"/>
          <w:color w:val="auto"/>
          <w:sz w:val="24"/>
          <w:highlight w:val="cyan"/>
          <w:u w:val="single"/>
          <w:lang w:val="en-US" w:eastAsia="zh-CN"/>
        </w:rPr>
        <w:t>1</w:t>
      </w:r>
      <w:r>
        <w:rPr>
          <w:rFonts w:hint="eastAsia" w:cs="宋体"/>
          <w:b w:val="0"/>
          <w:bCs w:val="0"/>
          <w:color w:val="auto"/>
          <w:sz w:val="24"/>
          <w:highlight w:val="cyan"/>
          <w:u w:val="single"/>
          <w:lang w:val="en-US" w:eastAsia="zh-CN"/>
        </w:rPr>
        <w:t>6</w:t>
      </w:r>
      <w:r>
        <w:rPr>
          <w:rFonts w:hint="eastAsia" w:ascii="宋体" w:hAnsi="宋体" w:eastAsia="宋体" w:cs="宋体"/>
          <w:b w:val="0"/>
          <w:bCs w:val="0"/>
          <w:color w:val="auto"/>
          <w:sz w:val="24"/>
          <w:highlight w:val="cyan"/>
          <w:u w:val="single"/>
        </w:rPr>
        <w:t>时</w:t>
      </w:r>
      <w:r>
        <w:rPr>
          <w:rFonts w:hint="eastAsia" w:cs="宋体"/>
          <w:b w:val="0"/>
          <w:bCs w:val="0"/>
          <w:color w:val="auto"/>
          <w:sz w:val="24"/>
          <w:highlight w:val="cyan"/>
          <w:u w:val="single"/>
          <w:lang w:val="en-US" w:eastAsia="zh-CN"/>
        </w:rPr>
        <w:t>30</w:t>
      </w:r>
      <w:r>
        <w:rPr>
          <w:rFonts w:hint="eastAsia" w:ascii="宋体" w:hAnsi="宋体" w:eastAsia="宋体" w:cs="宋体"/>
          <w:b w:val="0"/>
          <w:bCs w:val="0"/>
          <w:color w:val="auto"/>
          <w:sz w:val="24"/>
          <w:highlight w:val="cyan"/>
          <w:u w:val="single"/>
        </w:rPr>
        <w:t>分</w:t>
      </w:r>
      <w:r>
        <w:rPr>
          <w:rFonts w:hint="eastAsia" w:ascii="宋体" w:hAnsi="宋体" w:eastAsia="宋体" w:cs="宋体"/>
          <w:color w:val="auto"/>
          <w:sz w:val="24"/>
          <w:szCs w:val="24"/>
          <w:highlight w:val="none"/>
        </w:rPr>
        <w:t>（北京时间）。</w:t>
      </w:r>
    </w:p>
    <w:p w14:paraId="78A22A60">
      <w:pPr>
        <w:pStyle w:val="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供应商登录政采云平台https</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lang w:val="en-US"/>
        </w:rPr>
        <w:t>//www.zcygov.cn/，进入“项目采购-开评标管理-右边选择对应项目点击“进入项目”进入开标大厅</w:t>
      </w:r>
      <w:r>
        <w:rPr>
          <w:rFonts w:hint="eastAsia" w:ascii="宋体" w:hAnsi="宋体" w:eastAsia="宋体" w:cs="宋体"/>
          <w:color w:val="auto"/>
          <w:sz w:val="24"/>
          <w:szCs w:val="24"/>
          <w:highlight w:val="none"/>
        </w:rPr>
        <w:t>。</w:t>
      </w:r>
    </w:p>
    <w:p w14:paraId="679A69E0">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2" w:name="_Toc11928"/>
      <w:bookmarkStart w:id="73" w:name="_Toc4662"/>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公告期限</w:t>
      </w:r>
      <w:bookmarkEnd w:id="59"/>
      <w:bookmarkEnd w:id="60"/>
      <w:bookmarkEnd w:id="61"/>
      <w:bookmarkEnd w:id="62"/>
      <w:bookmarkEnd w:id="63"/>
      <w:bookmarkEnd w:id="66"/>
      <w:bookmarkEnd w:id="67"/>
      <w:bookmarkEnd w:id="68"/>
      <w:bookmarkEnd w:id="69"/>
      <w:bookmarkEnd w:id="70"/>
      <w:bookmarkEnd w:id="71"/>
      <w:bookmarkEnd w:id="72"/>
      <w:bookmarkEnd w:id="73"/>
    </w:p>
    <w:p w14:paraId="723CF265">
      <w:pPr>
        <w:pageBreakBefore w:val="0"/>
        <w:kinsoku/>
        <w:wordWrap/>
        <w:overflowPunct/>
        <w:topLinePunct w:val="0"/>
        <w:bidi w:val="0"/>
        <w:snapToGrid w:val="0"/>
        <w:spacing w:line="348" w:lineRule="auto"/>
        <w:ind w:left="0" w:leftChars="0" w:firstLine="480" w:firstLineChars="200"/>
        <w:jc w:val="both"/>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自本公告发布之日起3个工作日。</w:t>
      </w:r>
      <w:bookmarkStart w:id="74" w:name="_Toc140132750"/>
      <w:bookmarkStart w:id="75" w:name="_Toc109899415"/>
      <w:bookmarkStart w:id="76" w:name="_Toc109900253"/>
      <w:bookmarkStart w:id="77" w:name="_Toc109899834"/>
      <w:bookmarkStart w:id="78" w:name="_Toc44583634"/>
      <w:bookmarkStart w:id="79" w:name="_Toc35393804"/>
      <w:bookmarkStart w:id="80" w:name="_Toc35393635"/>
      <w:bookmarkStart w:id="81" w:name="_Toc163492817"/>
      <w:bookmarkStart w:id="82" w:name="_Toc155185865"/>
    </w:p>
    <w:p w14:paraId="20BFEDC9">
      <w:pPr>
        <w:pageBreakBefore w:val="0"/>
        <w:kinsoku/>
        <w:wordWrap/>
        <w:overflowPunct/>
        <w:topLinePunct w:val="0"/>
        <w:bidi w:val="0"/>
        <w:snapToGrid w:val="0"/>
        <w:spacing w:line="348" w:lineRule="auto"/>
        <w:jc w:val="both"/>
        <w:outlineLvl w:val="9"/>
        <w:rPr>
          <w:rFonts w:hint="eastAsia" w:ascii="宋体" w:hAnsi="宋体" w:eastAsia="宋体" w:cs="宋体"/>
          <w:b w:val="0"/>
          <w:bCs w:val="0"/>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hr-HR" w:eastAsia="zh-CN" w:bidi="ar-SA"/>
        </w:rPr>
        <w:t>七、其他补充事宜</w:t>
      </w:r>
      <w:bookmarkEnd w:id="74"/>
      <w:bookmarkEnd w:id="75"/>
      <w:bookmarkEnd w:id="76"/>
      <w:bookmarkEnd w:id="77"/>
      <w:bookmarkEnd w:id="78"/>
      <w:bookmarkEnd w:id="79"/>
      <w:bookmarkEnd w:id="80"/>
      <w:bookmarkEnd w:id="81"/>
      <w:bookmarkEnd w:id="82"/>
      <w:r>
        <w:rPr>
          <w:rFonts w:hint="eastAsia" w:ascii="宋体" w:hAnsi="宋体" w:eastAsia="宋体" w:cs="宋体"/>
          <w:b w:val="0"/>
          <w:bCs w:val="0"/>
          <w:i w:val="0"/>
          <w:iCs w:val="0"/>
          <w:color w:val="auto"/>
          <w:kern w:val="2"/>
          <w:sz w:val="24"/>
          <w:szCs w:val="24"/>
          <w:highlight w:val="none"/>
          <w:lang w:val="hr-HR" w:eastAsia="zh-CN" w:bidi="ar-SA"/>
        </w:rPr>
        <w:t>【如政采云平台信息内容更新，按最新内容自行修改】</w:t>
      </w:r>
    </w:p>
    <w:p w14:paraId="78410424">
      <w:pPr>
        <w:pageBreakBefore w:val="0"/>
        <w:kinsoku/>
        <w:wordWrap/>
        <w:overflowPunct/>
        <w:topLinePunct w:val="0"/>
        <w:bidi w:val="0"/>
        <w:snapToGrid w:val="0"/>
        <w:spacing w:line="348" w:lineRule="auto"/>
        <w:ind w:left="0" w:leftChars="0" w:firstLine="480" w:firstLineChars="200"/>
        <w:jc w:val="both"/>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1、本项目实行网上投标，采用电子投标文件；</w:t>
      </w:r>
    </w:p>
    <w:p w14:paraId="5A1F9486">
      <w:pPr>
        <w:pageBreakBefore w:val="0"/>
        <w:kinsoku/>
        <w:wordWrap/>
        <w:overflowPunct/>
        <w:topLinePunct w:val="0"/>
        <w:bidi w:val="0"/>
        <w:snapToGrid w:val="0"/>
        <w:spacing w:line="348" w:lineRule="auto"/>
        <w:ind w:left="0" w:leftChars="0" w:firstLine="480" w:firstLineChars="200"/>
        <w:jc w:val="both"/>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5374A43D">
      <w:pPr>
        <w:pageBreakBefore w:val="0"/>
        <w:kinsoku/>
        <w:wordWrap/>
        <w:overflowPunct/>
        <w:topLinePunct w:val="0"/>
        <w:bidi w:val="0"/>
        <w:snapToGrid w:val="0"/>
        <w:spacing w:line="348" w:lineRule="auto"/>
        <w:ind w:left="0" w:leftChars="0" w:firstLine="480" w:firstLineChars="200"/>
        <w:jc w:val="both"/>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3、供应商将政采云电子交易客户端下载、安装完成后，可通过账号密码或CA登录客户端进行投标文件的制作。在使用政采云投标客户端时，建议使用WIN7及以上操作系统。</w:t>
      </w:r>
    </w:p>
    <w:p w14:paraId="2768E51A">
      <w:pPr>
        <w:pageBreakBefore w:val="0"/>
        <w:kinsoku/>
        <w:wordWrap/>
        <w:overflowPunct/>
        <w:topLinePunct w:val="0"/>
        <w:bidi w:val="0"/>
        <w:snapToGrid w:val="0"/>
        <w:spacing w:line="348" w:lineRule="auto"/>
        <w:ind w:left="0" w:leftChars="0" w:firstLine="480" w:firstLineChars="200"/>
        <w:jc w:val="both"/>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4、其他事项： </w:t>
      </w:r>
    </w:p>
    <w:p w14:paraId="78C3F91E">
      <w:pPr>
        <w:pageBreakBefore w:val="0"/>
        <w:kinsoku/>
        <w:wordWrap/>
        <w:overflowPunct/>
        <w:topLinePunct w:val="0"/>
        <w:bidi w:val="0"/>
        <w:snapToGrid w:val="0"/>
        <w:spacing w:line="348" w:lineRule="auto"/>
        <w:ind w:left="0" w:leftChars="0" w:firstLine="480" w:firstLineChars="200"/>
        <w:jc w:val="both"/>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（1）本项目实行电子招投标，供应商须登录政采云平台申请获取采购文件，并需要使用CA锁，登录政采云电子投标客户端制作投标文件，若供应商参与投标,自行承担与投标有关的一切费用。</w:t>
      </w:r>
    </w:p>
    <w:p w14:paraId="47BE8192">
      <w:pPr>
        <w:pageBreakBefore w:val="0"/>
        <w:kinsoku/>
        <w:wordWrap/>
        <w:overflowPunct/>
        <w:topLinePunct w:val="0"/>
        <w:bidi w:val="0"/>
        <w:snapToGrid w:val="0"/>
        <w:spacing w:line="348" w:lineRule="auto"/>
        <w:ind w:left="0" w:leftChars="0" w:firstLine="480" w:firstLineChars="200"/>
        <w:jc w:val="both"/>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6BC394B1">
      <w:pPr>
        <w:pageBreakBefore w:val="0"/>
        <w:kinsoku/>
        <w:wordWrap/>
        <w:overflowPunct/>
        <w:topLinePunct w:val="0"/>
        <w:bidi w:val="0"/>
        <w:snapToGrid w:val="0"/>
        <w:spacing w:line="348" w:lineRule="auto"/>
        <w:ind w:left="0" w:leftChars="0" w:firstLine="480" w:firstLineChars="200"/>
        <w:jc w:val="both"/>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（3）供应商可前往新疆政府采购网（http://www.ccgp-xinjiang.gov.cn/）下载专区，下载政采云电子投标客户端，安装完成后，可通过账号密码或CA登录客户端进行投标文件制作。</w:t>
      </w:r>
    </w:p>
    <w:p w14:paraId="3070C00A">
      <w:pPr>
        <w:pageBreakBefore w:val="0"/>
        <w:kinsoku/>
        <w:wordWrap/>
        <w:overflowPunct/>
        <w:topLinePunct w:val="0"/>
        <w:bidi w:val="0"/>
        <w:snapToGrid w:val="0"/>
        <w:spacing w:line="348" w:lineRule="auto"/>
        <w:ind w:left="0" w:leftChars="0" w:firstLine="480" w:firstLineChars="200"/>
        <w:jc w:val="both"/>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（4）供应商在开标时须携带制作加密电子投标文件所使用的CA锁，电脑须提前配置好浏览器，以便开标时在线解密。</w:t>
      </w:r>
    </w:p>
    <w:p w14:paraId="6708D0B5">
      <w:pPr>
        <w:pageBreakBefore w:val="0"/>
        <w:kinsoku/>
        <w:wordWrap/>
        <w:overflowPunct/>
        <w:topLinePunct w:val="0"/>
        <w:bidi w:val="0"/>
        <w:snapToGrid w:val="0"/>
        <w:spacing w:line="348" w:lineRule="auto"/>
        <w:ind w:left="0" w:leftChars="0" w:firstLine="480" w:firstLineChars="200"/>
        <w:jc w:val="both"/>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（5）投标供应商应当在投标截止时间前，将生成的“电子加密投标文件”上传递交至“政府采购云平台”，投标截止时间以后上传递交的投标文件将被“政府采购云平台”拒收。</w:t>
      </w:r>
    </w:p>
    <w:p w14:paraId="52EA9278">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color w:val="auto"/>
          <w:sz w:val="24"/>
          <w:szCs w:val="24"/>
          <w:highlight w:val="none"/>
          <w:lang w:val="hr-HR" w:eastAsia="zh-CN"/>
        </w:rPr>
      </w:pPr>
      <w:bookmarkStart w:id="83" w:name="_Toc24743"/>
      <w:bookmarkStart w:id="84" w:name="_Toc16732"/>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hr-HR" w:eastAsia="zh-CN" w:bidi="ar-SA"/>
        </w:rPr>
        <w:t>凡对本次采购提出询问，请按以下方式联系</w:t>
      </w:r>
      <w:bookmarkEnd w:id="83"/>
      <w:bookmarkEnd w:id="84"/>
    </w:p>
    <w:p w14:paraId="60B809EA">
      <w:pPr>
        <w:pStyle w:val="36"/>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1.采购人信息</w:t>
      </w:r>
    </w:p>
    <w:p w14:paraId="40E49B90">
      <w:pPr>
        <w:pStyle w:val="36"/>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名称：乌鲁木齐市第六十六中学</w:t>
      </w:r>
    </w:p>
    <w:p w14:paraId="743C11EF">
      <w:pPr>
        <w:pStyle w:val="36"/>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 xml:space="preserve">地址：乌鲁木齐市新市区新医路221号 </w:t>
      </w:r>
    </w:p>
    <w:p w14:paraId="37FC79EF">
      <w:pPr>
        <w:pStyle w:val="36"/>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联系人：王老师</w:t>
      </w:r>
    </w:p>
    <w:p w14:paraId="16A72810">
      <w:pPr>
        <w:pStyle w:val="36"/>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联系方式：</w:t>
      </w:r>
      <w:bookmarkStart w:id="85" w:name="_Hlk46775675"/>
      <w:r>
        <w:rPr>
          <w:rFonts w:hint="default" w:ascii="宋体" w:hAnsi="宋体" w:eastAsia="宋体" w:cs="宋体"/>
          <w:i w:val="0"/>
          <w:iCs w:val="0"/>
          <w:color w:val="auto"/>
          <w:sz w:val="24"/>
          <w:szCs w:val="24"/>
          <w:highlight w:val="none"/>
          <w:u w:val="none"/>
          <w:lang w:val="en-US" w:eastAsia="zh-CN"/>
        </w:rPr>
        <w:t>18690261263</w:t>
      </w:r>
    </w:p>
    <w:bookmarkEnd w:id="85"/>
    <w:p w14:paraId="2C4FBDBA">
      <w:pPr>
        <w:pStyle w:val="36"/>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u w:val="none"/>
          <w:lang w:val="en-US" w:eastAsia="zh-CN"/>
        </w:rPr>
      </w:pPr>
      <w:bookmarkStart w:id="86" w:name="_Toc28359020"/>
      <w:bookmarkStart w:id="87" w:name="_Toc35393807"/>
      <w:bookmarkStart w:id="88" w:name="_Toc28359097"/>
      <w:bookmarkStart w:id="89" w:name="_Toc35393638"/>
      <w:r>
        <w:rPr>
          <w:rFonts w:hint="default" w:ascii="宋体" w:hAnsi="宋体" w:eastAsia="宋体" w:cs="宋体"/>
          <w:i w:val="0"/>
          <w:iCs w:val="0"/>
          <w:color w:val="auto"/>
          <w:sz w:val="24"/>
          <w:szCs w:val="24"/>
          <w:highlight w:val="none"/>
          <w:u w:val="none"/>
          <w:lang w:val="en-US" w:eastAsia="zh-CN"/>
        </w:rPr>
        <w:t>2.采购代理机构信息</w:t>
      </w:r>
      <w:bookmarkEnd w:id="86"/>
      <w:bookmarkEnd w:id="87"/>
      <w:bookmarkEnd w:id="88"/>
      <w:bookmarkEnd w:id="89"/>
    </w:p>
    <w:p w14:paraId="71E9EC79">
      <w:pPr>
        <w:pStyle w:val="36"/>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u w:val="none"/>
          <w:lang w:val="en-US" w:eastAsia="zh-CN"/>
        </w:rPr>
      </w:pPr>
      <w:bookmarkStart w:id="90" w:name="_Toc35393808"/>
      <w:bookmarkStart w:id="91" w:name="_Toc35393639"/>
      <w:bookmarkStart w:id="92" w:name="_Toc28359098"/>
      <w:bookmarkStart w:id="93" w:name="_Toc28359021"/>
      <w:r>
        <w:rPr>
          <w:rFonts w:hint="default" w:ascii="宋体" w:hAnsi="宋体" w:eastAsia="宋体" w:cs="宋体"/>
          <w:i w:val="0"/>
          <w:iCs w:val="0"/>
          <w:color w:val="auto"/>
          <w:sz w:val="24"/>
          <w:szCs w:val="24"/>
          <w:highlight w:val="none"/>
          <w:u w:val="none"/>
          <w:lang w:val="en-US" w:eastAsia="zh-CN"/>
        </w:rPr>
        <w:t xml:space="preserve">名称：新疆星圣源工程项目管理有限公司 </w:t>
      </w:r>
    </w:p>
    <w:p w14:paraId="40ABB0F3">
      <w:pPr>
        <w:pStyle w:val="36"/>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 xml:space="preserve">地址：新疆乌鲁木齐市沙依巴克区奇台路658号德汇万达E2写字楼1703-02室 </w:t>
      </w:r>
    </w:p>
    <w:p w14:paraId="3C9BAA1F">
      <w:pPr>
        <w:pStyle w:val="36"/>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 xml:space="preserve">联系方式：0991-5803779 </w:t>
      </w:r>
    </w:p>
    <w:p w14:paraId="28BEA908">
      <w:pPr>
        <w:pStyle w:val="36"/>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3.项目联系方式</w:t>
      </w:r>
    </w:p>
    <w:bookmarkEnd w:id="90"/>
    <w:bookmarkEnd w:id="91"/>
    <w:bookmarkEnd w:id="92"/>
    <w:bookmarkEnd w:id="93"/>
    <w:p w14:paraId="634171F3">
      <w:pPr>
        <w:pStyle w:val="36"/>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项目联系人：</w:t>
      </w:r>
      <w:r>
        <w:rPr>
          <w:rFonts w:hint="eastAsia" w:cs="宋体"/>
          <w:i w:val="0"/>
          <w:iCs w:val="0"/>
          <w:color w:val="auto"/>
          <w:sz w:val="24"/>
          <w:szCs w:val="24"/>
          <w:highlight w:val="none"/>
          <w:u w:val="none"/>
          <w:lang w:val="en-US" w:eastAsia="zh-CN"/>
        </w:rPr>
        <w:t>孙东、刘旋</w:t>
      </w:r>
      <w:r>
        <w:rPr>
          <w:rFonts w:hint="default" w:ascii="宋体" w:hAnsi="宋体" w:eastAsia="宋体" w:cs="宋体"/>
          <w:i w:val="0"/>
          <w:iCs w:val="0"/>
          <w:color w:val="auto"/>
          <w:sz w:val="24"/>
          <w:szCs w:val="24"/>
          <w:highlight w:val="none"/>
          <w:u w:val="none"/>
          <w:lang w:val="en-US" w:eastAsia="zh-CN"/>
        </w:rPr>
        <w:t xml:space="preserve">   </w:t>
      </w:r>
    </w:p>
    <w:p w14:paraId="41ADAD71">
      <w:pPr>
        <w:pStyle w:val="36"/>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 xml:space="preserve">电话：0991-5803779 </w:t>
      </w:r>
    </w:p>
    <w:p w14:paraId="11EFD017">
      <w:pPr>
        <w:pStyle w:val="36"/>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u w:val="none"/>
          <w:lang w:val="en-US" w:eastAsia="zh-CN"/>
        </w:rPr>
      </w:pPr>
    </w:p>
    <w:p w14:paraId="6A35DE0E">
      <w:pPr>
        <w:rPr>
          <w:i w:val="0"/>
          <w:iCs w:val="0"/>
          <w:color w:val="auto"/>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1E2C9AB2">
      <w:pPr>
        <w:pStyle w:val="3"/>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94" w:name="_Toc20260"/>
      <w:r>
        <w:rPr>
          <w:rFonts w:hint="eastAsia" w:ascii="宋体" w:hAnsi="宋体" w:eastAsia="宋体" w:cs="宋体"/>
          <w:b/>
          <w:bCs/>
          <w:i w:val="0"/>
          <w:iCs w:val="0"/>
          <w:color w:val="auto"/>
          <w:kern w:val="44"/>
          <w:sz w:val="36"/>
          <w:szCs w:val="36"/>
          <w:highlight w:val="none"/>
          <w:lang w:val="en-US" w:eastAsia="zh-CN" w:bidi="ar-SA"/>
        </w:rPr>
        <w:t>第二章 供应商须知</w:t>
      </w:r>
      <w:bookmarkEnd w:id="94"/>
    </w:p>
    <w:p w14:paraId="224924B5">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95" w:name="_Toc16559"/>
      <w:r>
        <w:rPr>
          <w:rFonts w:hint="eastAsia" w:eastAsia="宋体" w:asciiTheme="majorHAnsi" w:hAnsiTheme="majorHAnsi" w:cstheme="majorBidi"/>
          <w:b/>
          <w:bCs/>
          <w:i w:val="0"/>
          <w:iCs w:val="0"/>
          <w:color w:val="auto"/>
          <w:kern w:val="2"/>
          <w:sz w:val="28"/>
          <w:szCs w:val="28"/>
          <w:highlight w:val="none"/>
          <w:lang w:val="en-US" w:eastAsia="zh-CN" w:bidi="ar-SA"/>
        </w:rPr>
        <w:t>一、供应商须知前附表</w:t>
      </w:r>
      <w:bookmarkEnd w:id="95"/>
    </w:p>
    <w:p w14:paraId="016068EF">
      <w:pPr>
        <w:pStyle w:val="36"/>
        <w:ind w:firstLine="480"/>
        <w:rPr>
          <w:i w:val="0"/>
          <w:iCs w:val="0"/>
          <w:color w:val="auto"/>
          <w:highlight w:val="none"/>
        </w:rPr>
      </w:pPr>
      <w:r>
        <w:rPr>
          <w:rFonts w:hint="eastAsia"/>
          <w:color w:val="auto"/>
          <w:highlight w:val="none"/>
          <w:lang w:val="en-US" w:eastAsia="zh-CN"/>
        </w:rPr>
        <w:t>谈判</w:t>
      </w:r>
      <w:r>
        <w:rPr>
          <w:rFonts w:hint="eastAsia"/>
          <w:color w:val="auto"/>
          <w:highlight w:val="none"/>
        </w:rPr>
        <w:t>供应商应仔细阅读本</w:t>
      </w:r>
      <w:r>
        <w:rPr>
          <w:rFonts w:hint="eastAsia"/>
          <w:color w:val="auto"/>
          <w:highlight w:val="none"/>
          <w:lang w:val="en-US" w:eastAsia="zh-CN"/>
        </w:rPr>
        <w:t>谈判</w:t>
      </w:r>
      <w:r>
        <w:rPr>
          <w:rFonts w:hint="eastAsia"/>
          <w:color w:val="auto"/>
          <w:highlight w:val="none"/>
        </w:rPr>
        <w:t>文件的第二章“供应商须知”，下面所列资料是对“供应商须知”的具体补充和说明。如有矛盾，应以本表为准。</w:t>
      </w:r>
      <w:r>
        <w:rPr>
          <w:rFonts w:hint="eastAsia"/>
          <w:color w:val="auto"/>
          <w:highlight w:val="none"/>
          <w:lang w:val="en-US" w:eastAsia="zh-CN"/>
        </w:rPr>
        <w:t>标记“</w:t>
      </w:r>
      <w:r>
        <w:rPr>
          <w:rFonts w:hint="eastAsia" w:ascii="宋体" w:hAnsi="宋体" w:eastAsia="宋体"/>
          <w:color w:val="auto"/>
          <w:highlight w:val="none"/>
          <w:lang w:val="en-US" w:eastAsia="zh-CN"/>
        </w:rPr>
        <w:t>☑”的选项意为适用于本项目，标记“</w:t>
      </w:r>
      <w:r>
        <w:rPr>
          <w:rFonts w:hint="eastAsia" w:cs="宋体"/>
          <w:color w:val="auto"/>
          <w:sz w:val="24"/>
          <w:szCs w:val="24"/>
          <w:highlight w:val="none"/>
        </w:rPr>
        <w:sym w:font="Wingdings" w:char="00A8"/>
      </w:r>
      <w:r>
        <w:rPr>
          <w:rFonts w:hint="eastAsia" w:ascii="宋体" w:hAnsi="宋体" w:eastAsia="宋体"/>
          <w:color w:val="auto"/>
          <w:highlight w:val="none"/>
          <w:lang w:val="en-US" w:eastAsia="zh-CN"/>
        </w:rPr>
        <w:t>”的选项意为不适用于本项目</w:t>
      </w:r>
      <w:r>
        <w:rPr>
          <w:rFonts w:hint="eastAsia" w:ascii="宋体" w:hAnsi="宋体" w:eastAsia="宋体"/>
          <w:i w:val="0"/>
          <w:iCs w:val="0"/>
          <w:color w:val="auto"/>
          <w:highlight w:val="none"/>
          <w:lang w:val="en-US" w:eastAsia="zh-CN"/>
        </w:rPr>
        <w:t>。</w:t>
      </w:r>
    </w:p>
    <w:tbl>
      <w:tblPr>
        <w:tblStyle w:val="28"/>
        <w:tblW w:w="9753" w:type="dxa"/>
        <w:tblInd w:w="-45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971"/>
        <w:gridCol w:w="6812"/>
      </w:tblGrid>
      <w:tr w14:paraId="5EEA9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EA5529">
            <w:pPr>
              <w:pStyle w:val="47"/>
              <w:jc w:val="center"/>
              <w:rPr>
                <w:rFonts w:hint="eastAsia" w:ascii="宋体" w:hAnsi="宋体" w:eastAsia="宋体" w:cs="宋体"/>
                <w:b/>
                <w:bCs/>
                <w:i w:val="0"/>
                <w:iCs w:val="0"/>
                <w:color w:val="auto"/>
                <w:sz w:val="24"/>
                <w:szCs w:val="24"/>
                <w:highlight w:val="none"/>
              </w:rPr>
            </w:pPr>
            <w:bookmarkStart w:id="96" w:name="_Hlk161703381"/>
            <w:r>
              <w:rPr>
                <w:rFonts w:hint="eastAsia" w:ascii="宋体" w:hAnsi="宋体" w:eastAsia="宋体" w:cs="宋体"/>
                <w:b/>
                <w:bCs/>
                <w:i w:val="0"/>
                <w:iCs w:val="0"/>
                <w:color w:val="auto"/>
                <w:sz w:val="24"/>
                <w:szCs w:val="24"/>
                <w:highlight w:val="none"/>
              </w:rPr>
              <w:t>条款号</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60503F1">
            <w:pPr>
              <w:pStyle w:val="47"/>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条款名称</w:t>
            </w:r>
          </w:p>
        </w:tc>
        <w:tc>
          <w:tcPr>
            <w:tcW w:w="68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777820C">
            <w:pPr>
              <w:pStyle w:val="47"/>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内  容</w:t>
            </w:r>
          </w:p>
        </w:tc>
      </w:tr>
      <w:tr w14:paraId="00CDAA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tcBorders>
              <w:top w:val="single" w:color="auto" w:sz="2" w:space="0"/>
              <w:left w:val="single" w:color="auto" w:sz="2" w:space="0"/>
              <w:bottom w:val="single" w:color="auto" w:sz="2" w:space="0"/>
              <w:right w:val="single" w:color="auto" w:sz="2" w:space="0"/>
            </w:tcBorders>
            <w:vAlign w:val="center"/>
          </w:tcPr>
          <w:p w14:paraId="66D2FF53">
            <w:pPr>
              <w:pStyle w:val="47"/>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2.5</w:t>
            </w:r>
          </w:p>
        </w:tc>
        <w:tc>
          <w:tcPr>
            <w:tcW w:w="1971" w:type="dxa"/>
            <w:tcBorders>
              <w:top w:val="single" w:color="auto" w:sz="2" w:space="0"/>
              <w:left w:val="single" w:color="auto" w:sz="2" w:space="0"/>
              <w:bottom w:val="single" w:color="auto" w:sz="2" w:space="0"/>
              <w:right w:val="single" w:color="auto" w:sz="2" w:space="0"/>
            </w:tcBorders>
            <w:vAlign w:val="center"/>
          </w:tcPr>
          <w:p w14:paraId="7ACDA765">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服务内容</w:t>
            </w:r>
          </w:p>
        </w:tc>
        <w:tc>
          <w:tcPr>
            <w:tcW w:w="6812" w:type="dxa"/>
            <w:tcBorders>
              <w:top w:val="single" w:color="auto" w:sz="2" w:space="0"/>
              <w:left w:val="single" w:color="auto" w:sz="2" w:space="0"/>
              <w:bottom w:val="single" w:color="auto" w:sz="2" w:space="0"/>
              <w:right w:val="single" w:color="auto" w:sz="2" w:space="0"/>
            </w:tcBorders>
            <w:vAlign w:val="center"/>
          </w:tcPr>
          <w:p w14:paraId="090866C0">
            <w:pPr>
              <w:pStyle w:val="47"/>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single"/>
                <w:lang w:val="en-US" w:eastAsia="zh-CN"/>
              </w:rPr>
              <w:t xml:space="preserve"> 安保服务，具体详见</w:t>
            </w:r>
            <w:r>
              <w:rPr>
                <w:rFonts w:hint="eastAsia" w:cs="宋体"/>
                <w:i w:val="0"/>
                <w:iCs w:val="0"/>
                <w:color w:val="auto"/>
                <w:sz w:val="24"/>
                <w:szCs w:val="24"/>
                <w:highlight w:val="none"/>
                <w:u w:val="single"/>
                <w:lang w:val="en-US" w:eastAsia="zh-CN"/>
              </w:rPr>
              <w:t>谈判</w:t>
            </w:r>
            <w:r>
              <w:rPr>
                <w:rFonts w:hint="eastAsia" w:ascii="宋体" w:hAnsi="宋体" w:eastAsia="宋体" w:cs="宋体"/>
                <w:i w:val="0"/>
                <w:iCs w:val="0"/>
                <w:color w:val="auto"/>
                <w:sz w:val="24"/>
                <w:szCs w:val="24"/>
                <w:highlight w:val="none"/>
                <w:u w:val="single"/>
                <w:lang w:val="en-US" w:eastAsia="zh-CN"/>
              </w:rPr>
              <w:t xml:space="preserve">文件第三章 采购需求。 </w:t>
            </w:r>
          </w:p>
        </w:tc>
      </w:tr>
      <w:tr w14:paraId="70547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53" w:hRule="atLeast"/>
        </w:trPr>
        <w:tc>
          <w:tcPr>
            <w:tcW w:w="970" w:type="dxa"/>
            <w:tcBorders>
              <w:top w:val="single" w:color="auto" w:sz="2" w:space="0"/>
              <w:left w:val="single" w:color="auto" w:sz="2" w:space="0"/>
              <w:bottom w:val="single" w:color="auto" w:sz="2" w:space="0"/>
              <w:right w:val="single" w:color="auto" w:sz="2" w:space="0"/>
            </w:tcBorders>
            <w:vAlign w:val="center"/>
          </w:tcPr>
          <w:p w14:paraId="2AEE4073">
            <w:pPr>
              <w:pStyle w:val="47"/>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9</w:t>
            </w:r>
            <w:r>
              <w:rPr>
                <w:rFonts w:hint="eastAsia" w:ascii="宋体" w:hAnsi="宋体" w:eastAsia="宋体" w:cs="宋体"/>
                <w:i w:val="0"/>
                <w:iCs w:val="0"/>
                <w:color w:val="auto"/>
                <w:sz w:val="24"/>
                <w:szCs w:val="24"/>
                <w:highlight w:val="none"/>
                <w:lang w:val="en-US" w:eastAsia="zh-CN"/>
              </w:rPr>
              <w:t>.1</w:t>
            </w:r>
          </w:p>
        </w:tc>
        <w:tc>
          <w:tcPr>
            <w:tcW w:w="1971" w:type="dxa"/>
            <w:tcBorders>
              <w:top w:val="single" w:color="auto" w:sz="2" w:space="0"/>
              <w:left w:val="single" w:color="auto" w:sz="2" w:space="0"/>
              <w:bottom w:val="single" w:color="auto" w:sz="2" w:space="0"/>
              <w:right w:val="single" w:color="auto" w:sz="2" w:space="0"/>
            </w:tcBorders>
            <w:vAlign w:val="center"/>
          </w:tcPr>
          <w:p w14:paraId="71CF8DC6">
            <w:pPr>
              <w:pStyle w:val="47"/>
              <w:rPr>
                <w:rFonts w:hint="eastAsia" w:ascii="宋体" w:hAnsi="宋体" w:eastAsia="宋体" w:cs="宋体"/>
                <w:i w:val="0"/>
                <w:iCs w:val="0"/>
                <w:color w:val="auto"/>
                <w:sz w:val="24"/>
                <w:szCs w:val="24"/>
                <w:highlight w:val="none"/>
              </w:rPr>
            </w:pPr>
            <w:bookmarkStart w:id="97" w:name="_Hlk143529175"/>
            <w:r>
              <w:rPr>
                <w:rFonts w:hint="eastAsia" w:ascii="宋体" w:hAnsi="宋体" w:eastAsia="宋体" w:cs="宋体"/>
                <w:i w:val="0"/>
                <w:iCs w:val="0"/>
                <w:color w:val="auto"/>
                <w:sz w:val="24"/>
                <w:szCs w:val="24"/>
                <w:highlight w:val="none"/>
              </w:rPr>
              <w:t>现场考察</w:t>
            </w:r>
            <w:bookmarkEnd w:id="97"/>
          </w:p>
        </w:tc>
        <w:tc>
          <w:tcPr>
            <w:tcW w:w="6812" w:type="dxa"/>
            <w:tcBorders>
              <w:top w:val="single" w:color="auto" w:sz="2" w:space="0"/>
              <w:left w:val="single" w:color="auto" w:sz="2" w:space="0"/>
              <w:bottom w:val="single" w:color="auto" w:sz="2" w:space="0"/>
              <w:right w:val="single" w:color="auto" w:sz="2" w:space="0"/>
            </w:tcBorders>
            <w:vAlign w:val="center"/>
          </w:tcPr>
          <w:p w14:paraId="544D9123">
            <w:pPr>
              <w:pStyle w:val="4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r>
              <w:rPr>
                <w:rFonts w:hint="eastAsia" w:cs="宋体"/>
                <w:color w:val="auto"/>
                <w:sz w:val="24"/>
                <w:szCs w:val="24"/>
                <w:highlight w:val="none"/>
                <w:lang w:eastAsia="zh-CN"/>
              </w:rPr>
              <w:t>供应商</w:t>
            </w:r>
            <w:r>
              <w:rPr>
                <w:rFonts w:hint="eastAsia" w:ascii="宋体" w:hAnsi="宋体" w:eastAsia="宋体" w:cs="宋体"/>
                <w:color w:val="auto"/>
                <w:sz w:val="24"/>
                <w:szCs w:val="24"/>
                <w:highlight w:val="none"/>
              </w:rPr>
              <w:t>自行前往</w:t>
            </w:r>
            <w:r>
              <w:rPr>
                <w:rFonts w:hint="eastAsia" w:ascii="宋体" w:hAnsi="宋体" w:eastAsia="宋体" w:cs="宋体"/>
                <w:color w:val="auto"/>
                <w:sz w:val="24"/>
                <w:szCs w:val="24"/>
                <w:highlight w:val="none"/>
                <w:lang w:eastAsia="zh-CN"/>
              </w:rPr>
              <w:t>。</w:t>
            </w:r>
          </w:p>
          <w:p w14:paraId="541E01AF">
            <w:pPr>
              <w:pStyle w:val="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6A71501A">
            <w:pPr>
              <w:pStyle w:val="47"/>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年**月**日至202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9AC9BD6">
            <w:pPr>
              <w:pStyle w:val="47"/>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B547ED3">
            <w:pPr>
              <w:pStyle w:val="47"/>
              <w:ind w:firstLine="240" w:firstLineChars="100"/>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联系方式</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263D18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6DD5B89A">
            <w:pPr>
              <w:pStyle w:val="47"/>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9.5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D60B551">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答疑会</w:t>
            </w:r>
          </w:p>
        </w:tc>
        <w:tc>
          <w:tcPr>
            <w:tcW w:w="6812" w:type="dxa"/>
            <w:tcBorders>
              <w:top w:val="single" w:color="auto" w:sz="2" w:space="0"/>
              <w:left w:val="single" w:color="auto" w:sz="2" w:space="0"/>
              <w:bottom w:val="single" w:color="auto" w:sz="2" w:space="0"/>
              <w:right w:val="single" w:color="auto" w:sz="2" w:space="0"/>
            </w:tcBorders>
            <w:shd w:val="clear" w:color="auto" w:fill="auto"/>
            <w:vAlign w:val="center"/>
          </w:tcPr>
          <w:p w14:paraId="251DA069">
            <w:pPr>
              <w:pStyle w:val="47"/>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w:t>
            </w:r>
          </w:p>
          <w:p w14:paraId="6CDDB2BC">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组织</w:t>
            </w:r>
          </w:p>
          <w:p w14:paraId="1279EA7E">
            <w:pPr>
              <w:pStyle w:val="47"/>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36B86B6">
            <w:pPr>
              <w:pStyle w:val="47"/>
              <w:ind w:firstLine="240" w:firstLineChars="10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0FF5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CBF1A30">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4A7BE250">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询问</w:t>
            </w:r>
          </w:p>
        </w:tc>
        <w:tc>
          <w:tcPr>
            <w:tcW w:w="6812" w:type="dxa"/>
            <w:tcBorders>
              <w:top w:val="single" w:color="auto" w:sz="2" w:space="0"/>
              <w:left w:val="single" w:color="auto" w:sz="2" w:space="0"/>
              <w:bottom w:val="single" w:color="auto" w:sz="2" w:space="0"/>
              <w:right w:val="single" w:color="auto" w:sz="2" w:space="0"/>
            </w:tcBorders>
            <w:vAlign w:val="center"/>
          </w:tcPr>
          <w:p w14:paraId="3BD923DC">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电话询问或书面形式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209A8B4">
            <w:pPr>
              <w:pStyle w:val="47"/>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lang w:val="en-US" w:eastAsia="zh-CN"/>
              </w:rPr>
              <w:t>2.时间要求：</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w:t>
            </w:r>
          </w:p>
          <w:p w14:paraId="7E4BD69D">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cs="宋体"/>
                <w:i w:val="0"/>
                <w:iCs w:val="0"/>
                <w:color w:val="auto"/>
                <w:sz w:val="24"/>
                <w:szCs w:val="24"/>
                <w:highlight w:val="none"/>
                <w:lang w:val="en-US" w:eastAsia="zh-CN"/>
              </w:rPr>
              <w:t>联系电话</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4571B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97CBDA8">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56E4A3E9">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响应文件有效期</w:t>
            </w:r>
          </w:p>
        </w:tc>
        <w:tc>
          <w:tcPr>
            <w:tcW w:w="6812" w:type="dxa"/>
            <w:tcBorders>
              <w:top w:val="single" w:color="auto" w:sz="2" w:space="0"/>
              <w:left w:val="single" w:color="auto" w:sz="2" w:space="0"/>
              <w:bottom w:val="single" w:color="auto" w:sz="2" w:space="0"/>
              <w:right w:val="single" w:color="auto" w:sz="2" w:space="0"/>
            </w:tcBorders>
            <w:vAlign w:val="center"/>
          </w:tcPr>
          <w:p w14:paraId="7A8404D2">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响应文件递交截止日期后</w:t>
            </w:r>
            <w:r>
              <w:rPr>
                <w:rFonts w:hint="eastAsia" w:ascii="宋体" w:hAnsi="宋体" w:eastAsia="宋体" w:cs="宋体"/>
                <w:i w:val="0"/>
                <w:iCs w:val="0"/>
                <w:color w:val="auto"/>
                <w:sz w:val="24"/>
                <w:szCs w:val="24"/>
                <w:highlight w:val="none"/>
                <w:u w:val="single"/>
              </w:rPr>
              <w:t>90</w:t>
            </w:r>
            <w:r>
              <w:rPr>
                <w:rFonts w:hint="eastAsia" w:ascii="宋体" w:hAnsi="宋体" w:eastAsia="宋体" w:cs="宋体"/>
                <w:i w:val="0"/>
                <w:iCs w:val="0"/>
                <w:color w:val="auto"/>
                <w:sz w:val="24"/>
                <w:szCs w:val="24"/>
                <w:highlight w:val="none"/>
              </w:rPr>
              <w:t>日历日。</w:t>
            </w:r>
          </w:p>
        </w:tc>
      </w:tr>
      <w:tr w14:paraId="49C77E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1" w:hRule="atLeast"/>
        </w:trPr>
        <w:tc>
          <w:tcPr>
            <w:tcW w:w="970" w:type="dxa"/>
            <w:tcBorders>
              <w:top w:val="single" w:color="auto" w:sz="2" w:space="0"/>
              <w:left w:val="single" w:color="auto" w:sz="2" w:space="0"/>
              <w:bottom w:val="single" w:color="auto" w:sz="2" w:space="0"/>
              <w:right w:val="single" w:color="auto" w:sz="2" w:space="0"/>
            </w:tcBorders>
            <w:vAlign w:val="center"/>
          </w:tcPr>
          <w:p w14:paraId="26C48057">
            <w:pPr>
              <w:pStyle w:val="47"/>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17.1</w:t>
            </w:r>
          </w:p>
        </w:tc>
        <w:tc>
          <w:tcPr>
            <w:tcW w:w="1971" w:type="dxa"/>
            <w:tcBorders>
              <w:top w:val="single" w:color="auto" w:sz="2" w:space="0"/>
              <w:left w:val="single" w:color="auto" w:sz="2" w:space="0"/>
              <w:bottom w:val="single" w:color="auto" w:sz="2" w:space="0"/>
              <w:right w:val="single" w:color="auto" w:sz="2" w:space="0"/>
            </w:tcBorders>
            <w:vAlign w:val="center"/>
          </w:tcPr>
          <w:p w14:paraId="60D2F551">
            <w:pPr>
              <w:pStyle w:val="47"/>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谈判</w:t>
            </w:r>
            <w:r>
              <w:rPr>
                <w:rFonts w:hint="eastAsia" w:ascii="宋体" w:hAnsi="宋体" w:eastAsia="宋体" w:cs="宋体"/>
                <w:i w:val="0"/>
                <w:iCs w:val="0"/>
                <w:color w:val="auto"/>
                <w:sz w:val="24"/>
                <w:szCs w:val="24"/>
                <w:highlight w:val="none"/>
                <w:lang w:val="en-US" w:eastAsia="zh-CN"/>
              </w:rPr>
              <w:t>保证金</w:t>
            </w:r>
          </w:p>
        </w:tc>
        <w:tc>
          <w:tcPr>
            <w:tcW w:w="6812" w:type="dxa"/>
            <w:tcBorders>
              <w:top w:val="single" w:color="auto" w:sz="2" w:space="0"/>
              <w:left w:val="single" w:color="auto" w:sz="2" w:space="0"/>
              <w:bottom w:val="single" w:color="auto" w:sz="2" w:space="0"/>
              <w:right w:val="single" w:color="auto" w:sz="2" w:space="0"/>
            </w:tcBorders>
            <w:vAlign w:val="center"/>
          </w:tcPr>
          <w:p w14:paraId="69857404">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79A6A2C6">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2A1155D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预算金额</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lang w:eastAsia="zh-CN"/>
              </w:rPr>
              <w:t>。</w:t>
            </w:r>
          </w:p>
          <w:p w14:paraId="043F4037">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cs="宋体"/>
                <w:i w:val="0"/>
                <w:iCs w:val="0"/>
                <w:color w:val="auto"/>
                <w:sz w:val="24"/>
                <w:szCs w:val="24"/>
                <w:highlight w:val="none"/>
                <w:lang w:eastAsia="zh-CN"/>
              </w:rPr>
            </w:pPr>
            <w:r>
              <w:rPr>
                <w:rFonts w:hint="eastAsia" w:ascii="宋体" w:hAnsi="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小写：5869元；大写：伍仟捌佰陆拾玖元整</w:t>
            </w:r>
            <w:r>
              <w:rPr>
                <w:rFonts w:hint="eastAsia" w:ascii="宋体" w:hAnsi="宋体" w:cs="宋体"/>
                <w:i w:val="0"/>
                <w:iCs w:val="0"/>
                <w:color w:val="auto"/>
                <w:sz w:val="24"/>
                <w:szCs w:val="24"/>
                <w:highlight w:val="none"/>
                <w:lang w:eastAsia="zh-CN"/>
              </w:rPr>
              <w:t>）</w:t>
            </w:r>
          </w:p>
          <w:p w14:paraId="03B51C49">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定额收取：</w:t>
            </w:r>
            <w:r>
              <w:rPr>
                <w:rFonts w:hint="eastAsia" w:ascii="宋体" w:hAnsi="宋体" w:eastAsia="宋体" w:cs="宋体"/>
                <w:i w:val="0"/>
                <w:iCs w:val="0"/>
                <w:color w:val="auto"/>
                <w:sz w:val="24"/>
                <w:szCs w:val="24"/>
                <w:highlight w:val="none"/>
                <w:u w:val="single"/>
              </w:rPr>
              <w:t>人民币</w:t>
            </w:r>
            <w:r>
              <w:rPr>
                <w:rFonts w:hint="eastAsia" w:ascii="宋体" w:hAnsi="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元</w:t>
            </w:r>
            <w:r>
              <w:rPr>
                <w:rFonts w:hint="eastAsia" w:ascii="宋体" w:hAnsi="宋体" w:eastAsia="宋体" w:cs="宋体"/>
                <w:i w:val="0"/>
                <w:iCs w:val="0"/>
                <w:color w:val="auto"/>
                <w:sz w:val="24"/>
                <w:szCs w:val="24"/>
                <w:highlight w:val="none"/>
                <w:lang w:eastAsia="zh-CN"/>
              </w:rPr>
              <w:t>。</w:t>
            </w:r>
          </w:p>
          <w:p w14:paraId="24C12F34">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67F67DC6">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013890D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收取单位：</w:t>
            </w:r>
            <w:r>
              <w:rPr>
                <w:rFonts w:hint="eastAsia" w:ascii="宋体" w:hAnsi="宋体" w:eastAsia="宋体" w:cs="宋体"/>
                <w:i w:val="0"/>
                <w:iCs w:val="0"/>
                <w:color w:val="auto"/>
                <w:sz w:val="24"/>
                <w:szCs w:val="24"/>
                <w:highlight w:val="none"/>
                <w:lang w:val="en-US" w:eastAsia="zh-CN"/>
              </w:rPr>
              <w:t>新疆星圣源工程项目管理有限公司</w:t>
            </w:r>
            <w:r>
              <w:rPr>
                <w:rFonts w:hint="eastAsia" w:ascii="宋体" w:hAnsi="宋体" w:eastAsia="宋体" w:cs="宋体"/>
                <w:color w:val="auto"/>
                <w:sz w:val="24"/>
                <w:szCs w:val="24"/>
                <w:highlight w:val="none"/>
              </w:rPr>
              <w:t xml:space="preserve">                            </w:t>
            </w:r>
          </w:p>
          <w:p w14:paraId="521BA7F2">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4.收取账号：</w:t>
            </w:r>
            <w:r>
              <w:rPr>
                <w:rFonts w:hint="eastAsia" w:ascii="宋体" w:hAnsi="宋体" w:eastAsia="宋体" w:cs="宋体"/>
                <w:i w:val="0"/>
                <w:iCs w:val="0"/>
                <w:color w:val="auto"/>
                <w:sz w:val="24"/>
                <w:szCs w:val="24"/>
                <w:highlight w:val="none"/>
                <w:lang w:val="en-US" w:eastAsia="zh-CN"/>
              </w:rPr>
              <w:t>0000020080110031013587</w:t>
            </w:r>
            <w:r>
              <w:rPr>
                <w:rFonts w:hint="eastAsia" w:ascii="宋体" w:hAnsi="宋体" w:eastAsia="宋体" w:cs="宋体"/>
                <w:color w:val="auto"/>
                <w:sz w:val="24"/>
                <w:szCs w:val="24"/>
                <w:highlight w:val="none"/>
              </w:rPr>
              <w:t xml:space="preserve">              </w:t>
            </w:r>
          </w:p>
          <w:p w14:paraId="04AEBC10">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5.开户行：乌鲁木齐银行黄河支行</w:t>
            </w:r>
          </w:p>
          <w:p w14:paraId="1F174AC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6.行号：313881000490</w:t>
            </w:r>
            <w:r>
              <w:rPr>
                <w:rFonts w:hint="eastAsia" w:ascii="宋体" w:hAnsi="宋体" w:eastAsia="宋体" w:cs="宋体"/>
                <w:color w:val="auto"/>
                <w:sz w:val="24"/>
                <w:szCs w:val="24"/>
                <w:highlight w:val="none"/>
              </w:rPr>
              <w:t xml:space="preserve">             </w:t>
            </w:r>
          </w:p>
          <w:p w14:paraId="0C79EF6C">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06C9911F">
            <w:pPr>
              <w:pStyle w:val="56"/>
              <w:spacing w:line="340" w:lineRule="exact"/>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r>
              <w:rPr>
                <w:rFonts w:hint="eastAsia" w:ascii="宋体" w:hAnsi="宋体" w:eastAsia="宋体" w:cs="宋体"/>
                <w:color w:val="auto"/>
                <w:sz w:val="24"/>
                <w:szCs w:val="24"/>
                <w:highlight w:val="none"/>
                <w:lang w:val="en-US" w:eastAsia="zh-CN"/>
              </w:rPr>
              <w:t>若提供保函，请在</w:t>
            </w:r>
            <w:r>
              <w:rPr>
                <w:rFonts w:hint="eastAsia" w:ascii="宋体" w:hAnsi="宋体" w:eastAsia="宋体" w:cs="宋体"/>
                <w:color w:val="auto"/>
                <w:sz w:val="24"/>
                <w:szCs w:val="24"/>
                <w:highlight w:val="none"/>
                <w:lang w:val="hr-HR" w:eastAsia="zh-CN"/>
              </w:rPr>
              <w:t>提交响应文件截止时间前</w:t>
            </w:r>
            <w:r>
              <w:rPr>
                <w:rFonts w:hint="eastAsia" w:ascii="宋体" w:hAnsi="宋体" w:eastAsia="宋体" w:cs="宋体"/>
                <w:color w:val="auto"/>
                <w:sz w:val="24"/>
                <w:szCs w:val="24"/>
                <w:highlight w:val="none"/>
                <w:lang w:val="en-US" w:eastAsia="zh-CN"/>
              </w:rPr>
              <w:t>将保函扫描件发送至邮箱：1617593161@qq.com</w:t>
            </w:r>
          </w:p>
          <w:p w14:paraId="0A6AA7E8">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p w14:paraId="3441D429">
            <w:pPr>
              <w:pStyle w:val="56"/>
              <w:spacing w:line="340" w:lineRule="exact"/>
              <w:ind w:firstLine="240" w:firstLineChars="100"/>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3.</w:t>
            </w:r>
            <w:r>
              <w:rPr>
                <w:rFonts w:hint="eastAsia" w:ascii="宋体" w:hAnsi="宋体" w:eastAsia="宋体" w:cs="宋体"/>
                <w:i w:val="0"/>
                <w:iCs w:val="0"/>
                <w:color w:val="auto"/>
                <w:sz w:val="24"/>
                <w:szCs w:val="24"/>
                <w:highlight w:val="none"/>
                <w:u w:val="none"/>
                <w:lang w:val="en-US" w:eastAsia="zh-CN"/>
              </w:rPr>
              <w:t>汇款单上必需备注项目编号、</w:t>
            </w:r>
            <w:r>
              <w:rPr>
                <w:rFonts w:hint="eastAsia" w:ascii="宋体" w:hAnsi="宋体" w:cs="宋体"/>
                <w:i w:val="0"/>
                <w:iCs w:val="0"/>
                <w:color w:val="auto"/>
                <w:sz w:val="24"/>
                <w:szCs w:val="24"/>
                <w:highlight w:val="none"/>
                <w:u w:val="none"/>
                <w:lang w:val="en-US" w:eastAsia="zh-CN"/>
              </w:rPr>
              <w:t>标项</w:t>
            </w:r>
            <w:r>
              <w:rPr>
                <w:rFonts w:hint="eastAsia" w:ascii="宋体" w:hAnsi="宋体" w:eastAsia="宋体" w:cs="宋体"/>
                <w:i w:val="0"/>
                <w:iCs w:val="0"/>
                <w:color w:val="auto"/>
                <w:sz w:val="24"/>
                <w:szCs w:val="24"/>
                <w:highlight w:val="none"/>
                <w:u w:val="none"/>
                <w:lang w:val="en-US" w:eastAsia="zh-CN"/>
              </w:rPr>
              <w:t>号（若有）、联系方式。</w:t>
            </w:r>
            <w:r>
              <w:rPr>
                <w:rFonts w:hint="eastAsia" w:ascii="宋体" w:hAnsi="宋体" w:cs="宋体"/>
                <w:i w:val="0"/>
                <w:iCs w:val="0"/>
                <w:color w:val="auto"/>
                <w:sz w:val="24"/>
                <w:szCs w:val="24"/>
                <w:highlight w:val="none"/>
                <w:u w:val="none"/>
                <w:lang w:val="en-US" w:eastAsia="zh-CN"/>
              </w:rPr>
              <w:t>谈判</w:t>
            </w:r>
            <w:r>
              <w:rPr>
                <w:rFonts w:hint="eastAsia" w:ascii="宋体" w:hAnsi="宋体" w:eastAsia="宋体" w:cs="宋体"/>
                <w:i w:val="0"/>
                <w:iCs w:val="0"/>
                <w:color w:val="auto"/>
                <w:sz w:val="24"/>
                <w:szCs w:val="24"/>
                <w:highlight w:val="none"/>
                <w:u w:val="none"/>
                <w:lang w:val="en-US" w:eastAsia="zh-CN"/>
              </w:rPr>
              <w:t xml:space="preserve">保证金于截止日之前确认到账，若投标人未按照上述规定缴纳保证金,响应文件将被拒绝评审。 </w:t>
            </w:r>
          </w:p>
          <w:p w14:paraId="4C7272CD">
            <w:pPr>
              <w:pStyle w:val="56"/>
              <w:spacing w:line="340" w:lineRule="exact"/>
              <w:ind w:firstLine="241" w:firstLineChars="100"/>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例：</w:t>
            </w:r>
            <w:r>
              <w:rPr>
                <w:rFonts w:hint="eastAsia" w:ascii="宋体" w:hAnsi="宋体" w:cs="宋体"/>
                <w:b/>
                <w:bCs/>
                <w:i w:val="0"/>
                <w:iCs w:val="0"/>
                <w:color w:val="auto"/>
                <w:sz w:val="24"/>
                <w:szCs w:val="24"/>
                <w:highlight w:val="none"/>
                <w:u w:val="none"/>
                <w:lang w:val="en-US" w:eastAsia="zh-CN"/>
              </w:rPr>
              <w:t>XSY-2026-Z-091-2</w:t>
            </w:r>
            <w:r>
              <w:rPr>
                <w:rFonts w:hint="eastAsia" w:ascii="宋体" w:hAnsi="宋体" w:eastAsia="宋体" w:cs="宋体"/>
                <w:b/>
                <w:bCs/>
                <w:i w:val="0"/>
                <w:iCs w:val="0"/>
                <w:color w:val="auto"/>
                <w:sz w:val="24"/>
                <w:szCs w:val="24"/>
                <w:highlight w:val="none"/>
                <w:u w:val="none"/>
                <w:lang w:val="en-US" w:eastAsia="zh-CN"/>
              </w:rPr>
              <w:t xml:space="preserve"> 保证金+联系方式</w:t>
            </w:r>
          </w:p>
          <w:p w14:paraId="1A6A3681">
            <w:pPr>
              <w:pStyle w:val="56"/>
              <w:spacing w:line="340" w:lineRule="exact"/>
              <w:ind w:firstLine="240" w:firstLineChars="1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财务办公室：新疆乌鲁木齐市沙依巴克区奇台路658号德汇万达E2写字楼1703-02室</w:t>
            </w:r>
          </w:p>
          <w:p w14:paraId="1F59634F">
            <w:pPr>
              <w:pStyle w:val="56"/>
              <w:spacing w:line="340" w:lineRule="exact"/>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财务联系电话：0991-5803779</w:t>
            </w:r>
          </w:p>
        </w:tc>
      </w:tr>
      <w:tr w14:paraId="7111AC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866" w:hRule="atLeast"/>
        </w:trPr>
        <w:tc>
          <w:tcPr>
            <w:tcW w:w="970" w:type="dxa"/>
            <w:tcBorders>
              <w:top w:val="single" w:color="auto" w:sz="2" w:space="0"/>
              <w:left w:val="single" w:color="auto" w:sz="2" w:space="0"/>
              <w:bottom w:val="single" w:color="auto" w:sz="2" w:space="0"/>
              <w:right w:val="single" w:color="auto" w:sz="2" w:space="0"/>
            </w:tcBorders>
            <w:vAlign w:val="center"/>
          </w:tcPr>
          <w:p w14:paraId="61BD2EB4">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22.1</w:t>
            </w:r>
          </w:p>
        </w:tc>
        <w:tc>
          <w:tcPr>
            <w:tcW w:w="1971" w:type="dxa"/>
            <w:tcBorders>
              <w:top w:val="single" w:color="auto" w:sz="2" w:space="0"/>
              <w:left w:val="single" w:color="auto" w:sz="2" w:space="0"/>
              <w:bottom w:val="single" w:color="auto" w:sz="2" w:space="0"/>
              <w:right w:val="single" w:color="auto" w:sz="2" w:space="0"/>
            </w:tcBorders>
            <w:vAlign w:val="center"/>
          </w:tcPr>
          <w:p w14:paraId="5DF09144">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实物样品</w:t>
            </w:r>
          </w:p>
        </w:tc>
        <w:tc>
          <w:tcPr>
            <w:tcW w:w="6812" w:type="dxa"/>
            <w:tcBorders>
              <w:top w:val="single" w:color="auto" w:sz="2" w:space="0"/>
              <w:left w:val="single" w:color="auto" w:sz="2" w:space="0"/>
              <w:bottom w:val="single" w:color="auto" w:sz="2" w:space="0"/>
              <w:right w:val="single" w:color="auto" w:sz="2" w:space="0"/>
            </w:tcBorders>
            <w:vAlign w:val="center"/>
          </w:tcPr>
          <w:p w14:paraId="71E15602">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样品递交： </w:t>
            </w:r>
          </w:p>
          <w:p w14:paraId="4CAFCF88">
            <w:pPr>
              <w:pStyle w:val="47"/>
              <w:ind w:firstLine="240" w:firstLineChars="100"/>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 xml:space="preserve">不需要 </w:t>
            </w:r>
          </w:p>
          <w:p w14:paraId="7F574AF9">
            <w:pPr>
              <w:pStyle w:val="47"/>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□需要，具体要求如下： </w:t>
            </w:r>
          </w:p>
          <w:p w14:paraId="0F4017F6">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1.样品制作的标准和要求：</w:t>
            </w:r>
            <w:r>
              <w:rPr>
                <w:rFonts w:hint="eastAsia" w:cs="宋体"/>
                <w:color w:val="auto"/>
                <w:sz w:val="24"/>
                <w:szCs w:val="24"/>
                <w:highlight w:val="none"/>
                <w:u w:val="single"/>
                <w:lang w:val="en-US" w:eastAsia="zh-CN"/>
              </w:rPr>
              <w:t xml:space="preserve"> 无 </w:t>
            </w:r>
            <w:r>
              <w:rPr>
                <w:rFonts w:hint="eastAsia" w:ascii="宋体" w:hAnsi="宋体" w:eastAsia="宋体" w:cs="宋体"/>
                <w:i w:val="0"/>
                <w:iCs w:val="0"/>
                <w:color w:val="auto"/>
                <w:sz w:val="24"/>
                <w:szCs w:val="24"/>
                <w:highlight w:val="none"/>
                <w:lang w:val="en-US" w:eastAsia="zh-CN"/>
              </w:rPr>
              <w:t xml:space="preserve">； </w:t>
            </w:r>
          </w:p>
          <w:p w14:paraId="47AA8C8D">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2.是否需要随样品提交相关检测报告： </w:t>
            </w:r>
          </w:p>
          <w:p w14:paraId="78BACEC2">
            <w:pPr>
              <w:pStyle w:val="47"/>
              <w:ind w:firstLine="240" w:firstLineChars="100"/>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 xml:space="preserve">不需要 </w:t>
            </w:r>
          </w:p>
          <w:p w14:paraId="49DF4476">
            <w:pPr>
              <w:pStyle w:val="47"/>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□需要 </w:t>
            </w:r>
          </w:p>
          <w:p w14:paraId="3ABCB7B6">
            <w:pPr>
              <w:pStyle w:val="47"/>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3.样品递交要求：</w:t>
            </w:r>
          </w:p>
          <w:p w14:paraId="7A9B4B4C">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递交时间：</w:t>
            </w:r>
            <w:r>
              <w:rPr>
                <w:rFonts w:hint="eastAsia"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w:t>
            </w:r>
          </w:p>
          <w:p w14:paraId="5D7E607E">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地点：</w:t>
            </w:r>
            <w:r>
              <w:rPr>
                <w:rFonts w:hint="eastAsia"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，逾期提供的样品将不予接受。</w:t>
            </w:r>
            <w:r>
              <w:rPr>
                <w:rFonts w:hint="eastAsia" w:ascii="宋体" w:hAnsi="宋体" w:eastAsia="宋体" w:cs="宋体"/>
                <w:i w:val="0"/>
                <w:iCs w:val="0"/>
                <w:color w:val="auto"/>
                <w:sz w:val="24"/>
                <w:szCs w:val="24"/>
                <w:highlight w:val="none"/>
                <w:lang w:val="en-US" w:eastAsia="zh-CN"/>
              </w:rPr>
              <w:t xml:space="preserve"> </w:t>
            </w:r>
          </w:p>
          <w:p w14:paraId="65899C83">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4.未中标人样品退还：</w:t>
            </w:r>
            <w:r>
              <w:rPr>
                <w:rFonts w:hint="eastAsia"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lang w:val="en-US" w:eastAsia="zh-CN"/>
              </w:rPr>
              <w:t xml:space="preserve">； </w:t>
            </w:r>
          </w:p>
          <w:p w14:paraId="7CAFECEC">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5.中标人样品保管、封存及退还：</w:t>
            </w:r>
            <w:r>
              <w:rPr>
                <w:rFonts w:hint="eastAsia"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lang w:val="en-US" w:eastAsia="zh-CN"/>
              </w:rPr>
              <w:t xml:space="preserve">； </w:t>
            </w:r>
          </w:p>
          <w:p w14:paraId="3483D19E">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6.其他要求（如有）：</w:t>
            </w:r>
            <w:r>
              <w:rPr>
                <w:rFonts w:hint="eastAsia"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lang w:val="en-US" w:eastAsia="zh-CN"/>
              </w:rPr>
              <w:t>。</w:t>
            </w:r>
          </w:p>
        </w:tc>
      </w:tr>
      <w:tr w14:paraId="0492E4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834" w:hRule="atLeast"/>
        </w:trPr>
        <w:tc>
          <w:tcPr>
            <w:tcW w:w="970" w:type="dxa"/>
            <w:tcBorders>
              <w:top w:val="single" w:color="auto" w:sz="2" w:space="0"/>
              <w:left w:val="single" w:color="auto" w:sz="2" w:space="0"/>
              <w:bottom w:val="single" w:color="auto" w:sz="2" w:space="0"/>
              <w:right w:val="single" w:color="auto" w:sz="2" w:space="0"/>
            </w:tcBorders>
            <w:vAlign w:val="center"/>
          </w:tcPr>
          <w:p w14:paraId="733F5245">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w:t>
            </w:r>
          </w:p>
        </w:tc>
        <w:tc>
          <w:tcPr>
            <w:tcW w:w="1971" w:type="dxa"/>
            <w:tcBorders>
              <w:top w:val="single" w:color="auto" w:sz="2" w:space="0"/>
              <w:left w:val="single" w:color="auto" w:sz="2" w:space="0"/>
              <w:bottom w:val="single" w:color="auto" w:sz="2" w:space="0"/>
              <w:right w:val="single" w:color="auto" w:sz="2" w:space="0"/>
            </w:tcBorders>
            <w:vAlign w:val="center"/>
          </w:tcPr>
          <w:p w14:paraId="4ABD3E07">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演示</w:t>
            </w:r>
          </w:p>
        </w:tc>
        <w:tc>
          <w:tcPr>
            <w:tcW w:w="6812" w:type="dxa"/>
            <w:tcBorders>
              <w:top w:val="single" w:color="auto" w:sz="2" w:space="0"/>
              <w:left w:val="single" w:color="auto" w:sz="2" w:space="0"/>
              <w:bottom w:val="single" w:color="auto" w:sz="2" w:space="0"/>
              <w:right w:val="single" w:color="auto" w:sz="2" w:space="0"/>
            </w:tcBorders>
            <w:vAlign w:val="center"/>
          </w:tcPr>
          <w:p w14:paraId="2794EEA6">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不进行</w:t>
            </w:r>
          </w:p>
          <w:p w14:paraId="1B031671">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进行，远程线上演示/现场演示</w:t>
            </w:r>
          </w:p>
          <w:p w14:paraId="0D779AAC">
            <w:pPr>
              <w:pStyle w:val="47"/>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1.演示时间不得超过</w:t>
            </w:r>
            <w:r>
              <w:rPr>
                <w:rFonts w:hint="eastAsia"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分钟。</w:t>
            </w:r>
          </w:p>
          <w:p w14:paraId="7D605738">
            <w:pPr>
              <w:pStyle w:val="47"/>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2.进行远程线上演示的，供应商应提前自行准备好演示的软硬配置环境和网络环境，做好演示的各项准备工作。因供应商自身原因无法演示或者演示效果不理想的，导致的后果由供应商自行承担。</w:t>
            </w:r>
          </w:p>
          <w:p w14:paraId="18545CBA">
            <w:pPr>
              <w:pStyle w:val="47"/>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3.进行现场演示的，演示人员不得超过</w:t>
            </w:r>
            <w:r>
              <w:rPr>
                <w:rFonts w:hint="eastAsia"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人，演示现场提供</w:t>
            </w:r>
            <w:r>
              <w:rPr>
                <w:rFonts w:hint="eastAsia"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w:t>
            </w:r>
          </w:p>
        </w:tc>
      </w:tr>
      <w:tr w14:paraId="4181F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5" w:hRule="atLeast"/>
        </w:trPr>
        <w:tc>
          <w:tcPr>
            <w:tcW w:w="970" w:type="dxa"/>
            <w:tcBorders>
              <w:top w:val="single" w:color="auto" w:sz="2" w:space="0"/>
              <w:left w:val="single" w:color="auto" w:sz="2" w:space="0"/>
              <w:bottom w:val="single" w:color="auto" w:sz="2" w:space="0"/>
              <w:right w:val="single" w:color="auto" w:sz="2" w:space="0"/>
            </w:tcBorders>
            <w:vAlign w:val="center"/>
          </w:tcPr>
          <w:p w14:paraId="75DCCD86">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w:t>
            </w:r>
          </w:p>
        </w:tc>
        <w:tc>
          <w:tcPr>
            <w:tcW w:w="1971" w:type="dxa"/>
            <w:tcBorders>
              <w:top w:val="single" w:color="auto" w:sz="2" w:space="0"/>
              <w:left w:val="single" w:color="auto" w:sz="2" w:space="0"/>
              <w:bottom w:val="single" w:color="auto" w:sz="2" w:space="0"/>
              <w:right w:val="single" w:color="auto" w:sz="2" w:space="0"/>
            </w:tcBorders>
            <w:vAlign w:val="center"/>
          </w:tcPr>
          <w:p w14:paraId="747E8F82">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解密响应文件的时限</w:t>
            </w:r>
          </w:p>
        </w:tc>
        <w:tc>
          <w:tcPr>
            <w:tcW w:w="6812" w:type="dxa"/>
            <w:tcBorders>
              <w:top w:val="single" w:color="auto" w:sz="2" w:space="0"/>
              <w:left w:val="single" w:color="auto" w:sz="2" w:space="0"/>
              <w:bottom w:val="single" w:color="auto" w:sz="2" w:space="0"/>
              <w:right w:val="single" w:color="auto" w:sz="2" w:space="0"/>
            </w:tcBorders>
            <w:vAlign w:val="center"/>
          </w:tcPr>
          <w:p w14:paraId="308957CA">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不见面开标默认解密时长：</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30</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分钟</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 xml:space="preserve"> </w:t>
            </w:r>
          </w:p>
          <w:p w14:paraId="590AA3C2">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注：</w:t>
            </w:r>
            <w:r>
              <w:rPr>
                <w:rFonts w:hint="eastAsia" w:ascii="宋体" w:hAnsi="宋体" w:eastAsia="宋体" w:cs="宋体"/>
                <w:i w:val="0"/>
                <w:iCs w:val="0"/>
                <w:color w:val="auto"/>
                <w:sz w:val="24"/>
                <w:szCs w:val="24"/>
                <w:highlight w:val="none"/>
              </w:rPr>
              <w:t>除因交易平台发生故障导致响应文件无法按时解密外，响应文件未按时解密的，视为未按规定提交响应文件</w:t>
            </w:r>
            <w:r>
              <w:rPr>
                <w:rFonts w:hint="eastAsia" w:ascii="宋体" w:hAnsi="宋体" w:eastAsia="宋体" w:cs="宋体"/>
                <w:i w:val="0"/>
                <w:iCs w:val="0"/>
                <w:color w:val="auto"/>
                <w:sz w:val="24"/>
                <w:szCs w:val="24"/>
                <w:highlight w:val="none"/>
                <w:lang w:eastAsia="zh-CN"/>
              </w:rPr>
              <w:t>，响应无效。</w:t>
            </w:r>
          </w:p>
        </w:tc>
      </w:tr>
      <w:tr w14:paraId="2D79D3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5102013D">
            <w:pPr>
              <w:pStyle w:val="47"/>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29.1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7C223109">
            <w:pPr>
              <w:pStyle w:val="47"/>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谈判轮次及谈判顺序</w:t>
            </w:r>
          </w:p>
        </w:tc>
        <w:tc>
          <w:tcPr>
            <w:tcW w:w="6812" w:type="dxa"/>
            <w:tcBorders>
              <w:top w:val="single" w:color="auto" w:sz="2" w:space="0"/>
              <w:left w:val="single" w:color="auto" w:sz="2" w:space="0"/>
              <w:bottom w:val="single" w:color="auto" w:sz="2" w:space="0"/>
              <w:right w:val="single" w:color="auto" w:sz="2" w:space="0"/>
            </w:tcBorders>
            <w:shd w:val="clear" w:color="auto" w:fill="auto"/>
            <w:vAlign w:val="center"/>
          </w:tcPr>
          <w:p w14:paraId="39CFBFEB">
            <w:pPr>
              <w:pStyle w:val="47"/>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谈判轮次：</w:t>
            </w:r>
          </w:p>
          <w:p w14:paraId="0865E158">
            <w:pPr>
              <w:pStyle w:val="47"/>
              <w:ind w:firstLine="240" w:firstLineChars="100"/>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cs="宋体"/>
                <w:color w:val="auto"/>
                <w:sz w:val="24"/>
                <w:szCs w:val="24"/>
                <w:highlight w:val="none"/>
                <w:lang w:val="en-US" w:eastAsia="zh-CN"/>
              </w:rPr>
              <w:t>本项目共进行</w:t>
            </w:r>
            <w:r>
              <w:rPr>
                <w:rFonts w:hint="eastAsia" w:cs="宋体"/>
                <w:color w:val="auto"/>
                <w:sz w:val="24"/>
                <w:szCs w:val="24"/>
                <w:highlight w:val="none"/>
                <w:u w:val="single"/>
                <w:lang w:val="en-US" w:eastAsia="zh-CN"/>
              </w:rPr>
              <w:t xml:space="preserve"> / </w:t>
            </w:r>
            <w:r>
              <w:rPr>
                <w:rFonts w:hint="eastAsia" w:cs="宋体"/>
                <w:color w:val="auto"/>
                <w:sz w:val="24"/>
                <w:szCs w:val="24"/>
                <w:highlight w:val="none"/>
                <w:lang w:val="en-US" w:eastAsia="zh-CN"/>
              </w:rPr>
              <w:t>轮谈判（不含最后报价）。</w:t>
            </w:r>
          </w:p>
          <w:p w14:paraId="578BA664">
            <w:pPr>
              <w:pStyle w:val="47"/>
              <w:ind w:firstLine="240" w:firstLineChars="100"/>
              <w:rPr>
                <w:rFonts w:hint="eastAsia"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eastAsia="zh-CN"/>
              </w:rPr>
              <w:t>本项目不事先确定</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轮次，</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小组根据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情况确定，并在最后一轮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前告知供应商</w:t>
            </w:r>
            <w:r>
              <w:rPr>
                <w:rFonts w:hint="eastAsia" w:cs="宋体"/>
                <w:color w:val="auto"/>
                <w:sz w:val="24"/>
                <w:szCs w:val="24"/>
                <w:highlight w:val="none"/>
                <w:lang w:eastAsia="zh-CN"/>
              </w:rPr>
              <w:t>。</w:t>
            </w:r>
          </w:p>
          <w:p w14:paraId="3888BB7C">
            <w:pPr>
              <w:pStyle w:val="47"/>
              <w:rPr>
                <w:rFonts w:hint="eastAsia" w:ascii="宋体" w:hAnsi="宋体" w:eastAsia="宋体" w:cs="宋体"/>
                <w:color w:val="auto"/>
                <w:kern w:val="2"/>
                <w:sz w:val="24"/>
                <w:szCs w:val="24"/>
                <w:highlight w:val="none"/>
                <w:u w:val="none"/>
                <w:lang w:val="en-US" w:eastAsia="zh-CN" w:bidi="ar-SA"/>
              </w:rPr>
            </w:pPr>
            <w:r>
              <w:rPr>
                <w:rFonts w:hint="eastAsia" w:cs="宋体"/>
                <w:color w:val="auto"/>
                <w:sz w:val="24"/>
                <w:szCs w:val="24"/>
                <w:highlight w:val="none"/>
                <w:lang w:val="en-US" w:eastAsia="zh-CN"/>
              </w:rPr>
              <w:t>谈判顺序：</w:t>
            </w:r>
            <w:r>
              <w:rPr>
                <w:rFonts w:hint="eastAsia" w:cs="宋体"/>
                <w:color w:val="auto"/>
                <w:sz w:val="24"/>
                <w:szCs w:val="24"/>
                <w:highlight w:val="none"/>
                <w:u w:val="single"/>
                <w:lang w:val="en-US" w:eastAsia="zh-CN"/>
              </w:rPr>
              <w:t xml:space="preserve"> 随机 </w:t>
            </w:r>
            <w:r>
              <w:rPr>
                <w:rFonts w:hint="eastAsia" w:cs="宋体"/>
                <w:color w:val="auto"/>
                <w:sz w:val="24"/>
                <w:szCs w:val="24"/>
                <w:highlight w:val="none"/>
                <w:u w:val="none"/>
                <w:lang w:val="en-US" w:eastAsia="zh-CN"/>
              </w:rPr>
              <w:t>。</w:t>
            </w:r>
          </w:p>
        </w:tc>
      </w:tr>
      <w:tr w14:paraId="55F30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8" w:hRule="atLeast"/>
        </w:trPr>
        <w:tc>
          <w:tcPr>
            <w:tcW w:w="970" w:type="dxa"/>
            <w:tcBorders>
              <w:top w:val="single" w:color="auto" w:sz="2" w:space="0"/>
              <w:left w:val="single" w:color="auto" w:sz="2" w:space="0"/>
              <w:bottom w:val="single" w:color="auto" w:sz="2" w:space="0"/>
              <w:right w:val="single" w:color="auto" w:sz="2" w:space="0"/>
            </w:tcBorders>
            <w:vAlign w:val="center"/>
          </w:tcPr>
          <w:p w14:paraId="0A512A01">
            <w:pPr>
              <w:pStyle w:val="47"/>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29.2</w:t>
            </w:r>
          </w:p>
        </w:tc>
        <w:tc>
          <w:tcPr>
            <w:tcW w:w="1971" w:type="dxa"/>
            <w:tcBorders>
              <w:top w:val="single" w:color="auto" w:sz="2" w:space="0"/>
              <w:left w:val="single" w:color="auto" w:sz="2" w:space="0"/>
              <w:bottom w:val="single" w:color="auto" w:sz="2" w:space="0"/>
              <w:right w:val="single" w:color="auto" w:sz="2" w:space="0"/>
            </w:tcBorders>
            <w:vAlign w:val="center"/>
          </w:tcPr>
          <w:p w14:paraId="3B1D8DC9">
            <w:pPr>
              <w:pStyle w:val="47"/>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推荐成交候选供应商</w:t>
            </w:r>
          </w:p>
        </w:tc>
        <w:tc>
          <w:tcPr>
            <w:tcW w:w="6812" w:type="dxa"/>
            <w:tcBorders>
              <w:top w:val="single" w:color="auto" w:sz="2" w:space="0"/>
              <w:left w:val="single" w:color="auto" w:sz="2" w:space="0"/>
              <w:bottom w:val="single" w:color="auto" w:sz="2" w:space="0"/>
              <w:right w:val="single" w:color="auto" w:sz="2" w:space="0"/>
            </w:tcBorders>
            <w:vAlign w:val="center"/>
          </w:tcPr>
          <w:p w14:paraId="67201373">
            <w:pPr>
              <w:pStyle w:val="47"/>
              <w:rPr>
                <w:rFonts w:hint="eastAsia" w:ascii="宋体" w:hAnsi="宋体" w:eastAsia="宋体" w:cs="宋体"/>
                <w:i w:val="0"/>
                <w:iCs w:val="0"/>
                <w:color w:val="auto"/>
                <w:sz w:val="24"/>
                <w:szCs w:val="24"/>
                <w:highlight w:val="none"/>
                <w:u w:val="none"/>
                <w:lang w:val="en-US" w:eastAsia="zh-CN"/>
              </w:rPr>
            </w:pPr>
            <w:r>
              <w:rPr>
                <w:rFonts w:hint="eastAsia" w:cs="宋体"/>
                <w:i w:val="0"/>
                <w:iCs w:val="0"/>
                <w:color w:val="auto"/>
                <w:sz w:val="24"/>
                <w:szCs w:val="24"/>
                <w:highlight w:val="none"/>
                <w:lang w:val="en-US" w:eastAsia="zh-CN"/>
              </w:rPr>
              <w:t>推荐</w:t>
            </w:r>
            <w:r>
              <w:rPr>
                <w:rFonts w:hint="eastAsia" w:ascii="宋体" w:hAnsi="宋体" w:eastAsia="宋体" w:cs="宋体"/>
                <w:i w:val="0"/>
                <w:iCs w:val="0"/>
                <w:color w:val="auto"/>
                <w:sz w:val="24"/>
                <w:szCs w:val="24"/>
                <w:highlight w:val="none"/>
                <w:lang w:val="en-US" w:eastAsia="zh-CN"/>
              </w:rPr>
              <w:t>数量</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家</w:t>
            </w:r>
            <w:r>
              <w:rPr>
                <w:rFonts w:hint="eastAsia" w:cs="宋体"/>
                <w:i w:val="0"/>
                <w:iCs w:val="0"/>
                <w:color w:val="auto"/>
                <w:sz w:val="24"/>
                <w:szCs w:val="24"/>
                <w:highlight w:val="none"/>
                <w:u w:val="none"/>
                <w:lang w:val="en-US" w:eastAsia="zh-CN"/>
              </w:rPr>
              <w:t>。</w:t>
            </w:r>
          </w:p>
        </w:tc>
      </w:tr>
      <w:tr w14:paraId="15B57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15" w:hRule="atLeast"/>
        </w:trPr>
        <w:tc>
          <w:tcPr>
            <w:tcW w:w="970" w:type="dxa"/>
            <w:tcBorders>
              <w:top w:val="single" w:color="auto" w:sz="2" w:space="0"/>
              <w:left w:val="single" w:color="auto" w:sz="2" w:space="0"/>
              <w:bottom w:val="single" w:color="auto" w:sz="2" w:space="0"/>
              <w:right w:val="single" w:color="auto" w:sz="2" w:space="0"/>
            </w:tcBorders>
            <w:vAlign w:val="center"/>
          </w:tcPr>
          <w:p w14:paraId="37AC9C03">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30</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7F769072">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确定成交供应商</w:t>
            </w:r>
          </w:p>
        </w:tc>
        <w:tc>
          <w:tcPr>
            <w:tcW w:w="6812" w:type="dxa"/>
            <w:tcBorders>
              <w:top w:val="single" w:color="auto" w:sz="2" w:space="0"/>
              <w:left w:val="single" w:color="auto" w:sz="2" w:space="0"/>
              <w:bottom w:val="single" w:color="auto" w:sz="2" w:space="0"/>
              <w:right w:val="single" w:color="auto" w:sz="2" w:space="0"/>
            </w:tcBorders>
            <w:vAlign w:val="center"/>
          </w:tcPr>
          <w:p w14:paraId="59D1D95D">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采购人</w:t>
            </w:r>
            <w:r>
              <w:rPr>
                <w:rFonts w:hint="eastAsia" w:ascii="宋体" w:hAnsi="宋体" w:eastAsia="宋体" w:cs="宋体"/>
                <w:i w:val="0"/>
                <w:iCs w:val="0"/>
                <w:color w:val="auto"/>
                <w:sz w:val="24"/>
                <w:szCs w:val="24"/>
                <w:highlight w:val="none"/>
                <w:lang w:eastAsia="zh-CN"/>
              </w:rPr>
              <w:t>在</w:t>
            </w:r>
            <w:r>
              <w:rPr>
                <w:rFonts w:hint="eastAsia" w:ascii="宋体" w:hAnsi="宋体" w:eastAsia="宋体" w:cs="宋体"/>
                <w:i w:val="0"/>
                <w:iCs w:val="0"/>
                <w:color w:val="auto"/>
                <w:sz w:val="24"/>
                <w:szCs w:val="24"/>
                <w:highlight w:val="none"/>
              </w:rPr>
              <w:t>收到评审报告后5个工作日内，按评审报告中推荐的成交候选人排序确定成交供应商。</w:t>
            </w:r>
          </w:p>
          <w:p w14:paraId="481AA3BC">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采购人委托</w:t>
            </w:r>
            <w:r>
              <w:rPr>
                <w:rFonts w:hint="eastAsia" w:cs="宋体"/>
                <w:i w:val="0"/>
                <w:iCs w:val="0"/>
                <w:color w:val="auto"/>
                <w:sz w:val="24"/>
                <w:szCs w:val="24"/>
                <w:highlight w:val="none"/>
                <w:lang w:val="en-US" w:eastAsia="zh-CN"/>
              </w:rPr>
              <w:t>谈判</w:t>
            </w:r>
            <w:r>
              <w:rPr>
                <w:rFonts w:hint="eastAsia" w:ascii="宋体" w:hAnsi="宋体" w:eastAsia="宋体" w:cs="宋体"/>
                <w:i w:val="0"/>
                <w:iCs w:val="0"/>
                <w:color w:val="auto"/>
                <w:sz w:val="24"/>
                <w:szCs w:val="24"/>
                <w:highlight w:val="none"/>
              </w:rPr>
              <w:t>小组直接确定成交供应商。</w:t>
            </w:r>
          </w:p>
          <w:p w14:paraId="48E05BBF">
            <w:pPr>
              <w:pStyle w:val="47"/>
              <w:rPr>
                <w:rFonts w:hint="eastAsia" w:ascii="宋体" w:hAnsi="宋体" w:eastAsia="宋体" w:cs="宋体"/>
                <w:i w:val="0"/>
                <w:iCs w:val="0"/>
                <w:color w:val="auto"/>
                <w:sz w:val="24"/>
                <w:szCs w:val="24"/>
                <w:highlight w:val="none"/>
              </w:rPr>
            </w:pPr>
            <w:r>
              <w:rPr>
                <w:rFonts w:hint="eastAsia" w:cs="宋体"/>
                <w:color w:val="auto"/>
                <w:sz w:val="24"/>
                <w:szCs w:val="24"/>
                <w:highlight w:val="none"/>
                <w:lang w:val="en-US" w:eastAsia="zh-CN"/>
              </w:rPr>
              <w:t>成交候选人并列的，按照以下方式确定成交供应商：</w:t>
            </w:r>
            <w:r>
              <w:rPr>
                <w:rFonts w:hint="eastAsia" w:cs="宋体"/>
                <w:color w:val="auto"/>
                <w:sz w:val="24"/>
                <w:szCs w:val="24"/>
                <w:highlight w:val="none"/>
                <w:u w:val="single"/>
                <w:lang w:val="en-US" w:eastAsia="zh-CN"/>
              </w:rPr>
              <w:t xml:space="preserve"> 由监督人随机抽选 </w:t>
            </w:r>
            <w:r>
              <w:rPr>
                <w:rFonts w:hint="eastAsia" w:cs="宋体"/>
                <w:color w:val="auto"/>
                <w:sz w:val="24"/>
                <w:szCs w:val="24"/>
                <w:highlight w:val="none"/>
                <w:u w:val="none"/>
                <w:lang w:val="en-US" w:eastAsia="zh-CN"/>
              </w:rPr>
              <w:t>。</w:t>
            </w:r>
          </w:p>
        </w:tc>
      </w:tr>
      <w:tr w14:paraId="02426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786" w:hRule="atLeast"/>
        </w:trPr>
        <w:tc>
          <w:tcPr>
            <w:tcW w:w="970" w:type="dxa"/>
            <w:tcBorders>
              <w:top w:val="single" w:color="auto" w:sz="2" w:space="0"/>
              <w:left w:val="single" w:color="auto" w:sz="2" w:space="0"/>
              <w:bottom w:val="single" w:color="auto" w:sz="2" w:space="0"/>
              <w:right w:val="single" w:color="auto" w:sz="2" w:space="0"/>
            </w:tcBorders>
            <w:vAlign w:val="center"/>
          </w:tcPr>
          <w:p w14:paraId="027ED33D">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6AB44AED">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履约保证金</w:t>
            </w:r>
          </w:p>
        </w:tc>
        <w:tc>
          <w:tcPr>
            <w:tcW w:w="6812" w:type="dxa"/>
            <w:tcBorders>
              <w:top w:val="single" w:color="auto" w:sz="2" w:space="0"/>
              <w:left w:val="single" w:color="auto" w:sz="2" w:space="0"/>
              <w:bottom w:val="single" w:color="auto" w:sz="2" w:space="0"/>
              <w:right w:val="single" w:color="auto" w:sz="2" w:space="0"/>
            </w:tcBorders>
            <w:vAlign w:val="center"/>
          </w:tcPr>
          <w:p w14:paraId="08247B4B">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18E8C640">
            <w:pPr>
              <w:pStyle w:val="47"/>
              <w:ind w:firstLine="240" w:firstLineChars="100"/>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45051CB9">
            <w:pPr>
              <w:pStyle w:val="47"/>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□合同价的</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p>
          <w:p w14:paraId="77DCE896">
            <w:pPr>
              <w:pStyle w:val="47"/>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□定额收取：</w:t>
            </w:r>
            <w:r>
              <w:rPr>
                <w:rFonts w:hint="eastAsia" w:ascii="宋体" w:hAnsi="宋体" w:eastAsia="宋体" w:cs="宋体"/>
                <w:i w:val="0"/>
                <w:iCs w:val="0"/>
                <w:color w:val="auto"/>
                <w:sz w:val="24"/>
                <w:szCs w:val="24"/>
                <w:highlight w:val="none"/>
                <w:u w:val="single"/>
              </w:rPr>
              <w:t xml:space="preserve">人民币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元</w:t>
            </w:r>
          </w:p>
          <w:p w14:paraId="601DBCCC">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1076A323">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62C268E3">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收取单位：</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 xml:space="preserve">                            </w:t>
            </w:r>
          </w:p>
          <w:p w14:paraId="586EF0F6">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4.收取账号：</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 xml:space="preserve">              </w:t>
            </w:r>
          </w:p>
          <w:p w14:paraId="012A090E">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退还时间：</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 xml:space="preserve">              </w:t>
            </w:r>
          </w:p>
          <w:p w14:paraId="669D6D76">
            <w:pPr>
              <w:pStyle w:val="47"/>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2E2158BA">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以上各类机构出具的以担保函、保证保险承担责任的方式均须满足无条件见索即付条件。</w:t>
            </w:r>
          </w:p>
          <w:p w14:paraId="158E6C8E">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以担保函、保证保险形式缴纳履约保证金的，受益人和收取单位须为采购人。</w:t>
            </w:r>
          </w:p>
        </w:tc>
      </w:tr>
      <w:tr w14:paraId="64B5E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50" w:hRule="atLeast"/>
        </w:trPr>
        <w:tc>
          <w:tcPr>
            <w:tcW w:w="970" w:type="dxa"/>
            <w:tcBorders>
              <w:top w:val="single" w:color="auto" w:sz="2" w:space="0"/>
              <w:left w:val="single" w:color="auto" w:sz="2" w:space="0"/>
              <w:bottom w:val="single" w:color="auto" w:sz="2" w:space="0"/>
              <w:right w:val="single" w:color="auto" w:sz="2" w:space="0"/>
            </w:tcBorders>
            <w:vAlign w:val="center"/>
          </w:tcPr>
          <w:p w14:paraId="0861755C">
            <w:pPr>
              <w:pStyle w:val="47"/>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34.5</w:t>
            </w:r>
          </w:p>
        </w:tc>
        <w:tc>
          <w:tcPr>
            <w:tcW w:w="1971" w:type="dxa"/>
            <w:tcBorders>
              <w:top w:val="single" w:color="auto" w:sz="2" w:space="0"/>
              <w:left w:val="single" w:color="auto" w:sz="2" w:space="0"/>
              <w:bottom w:val="single" w:color="auto" w:sz="2" w:space="0"/>
              <w:right w:val="single" w:color="auto" w:sz="2" w:space="0"/>
            </w:tcBorders>
            <w:vAlign w:val="center"/>
          </w:tcPr>
          <w:p w14:paraId="04D9510B">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合同分包</w:t>
            </w:r>
          </w:p>
        </w:tc>
        <w:tc>
          <w:tcPr>
            <w:tcW w:w="6812" w:type="dxa"/>
            <w:tcBorders>
              <w:top w:val="single" w:color="auto" w:sz="2" w:space="0"/>
              <w:left w:val="single" w:color="auto" w:sz="2" w:space="0"/>
              <w:bottom w:val="single" w:color="auto" w:sz="2" w:space="0"/>
              <w:right w:val="single" w:color="auto" w:sz="2" w:space="0"/>
            </w:tcBorders>
            <w:vAlign w:val="center"/>
          </w:tcPr>
          <w:p w14:paraId="4344EC45">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本项目的非主体、非关键性工作是否允许分包： </w:t>
            </w:r>
          </w:p>
          <w:p w14:paraId="3D901FC0">
            <w:pPr>
              <w:pStyle w:val="47"/>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 xml:space="preserve">不允许 </w:t>
            </w:r>
          </w:p>
          <w:p w14:paraId="56DFA0F7">
            <w:pPr>
              <w:pStyle w:val="47"/>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□允许，具体要求： </w:t>
            </w:r>
          </w:p>
          <w:p w14:paraId="6C445FF2">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1.可以分包履行的具体内容：</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en-US" w:eastAsia="zh-CN" w:bidi="ar-SA"/>
              </w:rPr>
              <w:t xml:space="preserve">； </w:t>
            </w:r>
          </w:p>
          <w:p w14:paraId="71BE067E">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2.允许分包的金额或者比例：</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en-US" w:eastAsia="zh-CN" w:bidi="ar-SA"/>
              </w:rPr>
              <w:t xml:space="preserve">； </w:t>
            </w:r>
          </w:p>
          <w:p w14:paraId="3628979B">
            <w:pPr>
              <w:pStyle w:val="47"/>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3.其他要求：</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en-US" w:eastAsia="zh-CN" w:bidi="ar-SA"/>
              </w:rPr>
              <w:t>。</w:t>
            </w:r>
          </w:p>
        </w:tc>
      </w:tr>
      <w:tr w14:paraId="749FB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F3EF9C4">
            <w:pPr>
              <w:pStyle w:val="47"/>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35.1</w:t>
            </w:r>
          </w:p>
        </w:tc>
        <w:tc>
          <w:tcPr>
            <w:tcW w:w="1971" w:type="dxa"/>
            <w:tcBorders>
              <w:top w:val="single" w:color="auto" w:sz="2" w:space="0"/>
              <w:left w:val="single" w:color="auto" w:sz="2" w:space="0"/>
              <w:bottom w:val="single" w:color="auto" w:sz="2" w:space="0"/>
              <w:right w:val="single" w:color="auto" w:sz="2" w:space="0"/>
            </w:tcBorders>
            <w:vAlign w:val="center"/>
          </w:tcPr>
          <w:p w14:paraId="66EBB004">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质疑</w:t>
            </w:r>
          </w:p>
        </w:tc>
        <w:tc>
          <w:tcPr>
            <w:tcW w:w="6812" w:type="dxa"/>
            <w:tcBorders>
              <w:top w:val="single" w:color="auto" w:sz="2" w:space="0"/>
              <w:left w:val="single" w:color="auto" w:sz="2" w:space="0"/>
              <w:bottom w:val="single" w:color="auto" w:sz="2" w:space="0"/>
              <w:right w:val="single" w:color="auto" w:sz="2" w:space="0"/>
            </w:tcBorders>
            <w:vAlign w:val="center"/>
          </w:tcPr>
          <w:p w14:paraId="171B32E7">
            <w:pPr>
              <w:pStyle w:val="5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7161823D">
            <w:pPr>
              <w:pStyle w:val="5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新疆星圣源工程项目管理有限公司</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54793498">
            <w:pPr>
              <w:pStyle w:val="5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670AF403">
            <w:pPr>
              <w:pStyle w:val="5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新疆乌鲁木齐市沙依巴克区奇台路658号德汇万达E2写字楼1703-02室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tc>
      </w:tr>
      <w:tr w14:paraId="33386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B4B8253">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620FF725">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采购代理服务费收取方式和标准</w:t>
            </w:r>
          </w:p>
        </w:tc>
        <w:tc>
          <w:tcPr>
            <w:tcW w:w="6812" w:type="dxa"/>
            <w:tcBorders>
              <w:top w:val="single" w:color="auto" w:sz="2" w:space="0"/>
              <w:left w:val="single" w:color="auto" w:sz="2" w:space="0"/>
              <w:bottom w:val="single" w:color="auto" w:sz="2" w:space="0"/>
              <w:right w:val="single" w:color="auto" w:sz="2" w:space="0"/>
            </w:tcBorders>
            <w:vAlign w:val="center"/>
          </w:tcPr>
          <w:p w14:paraId="50481589">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收</w:t>
            </w:r>
            <w:r>
              <w:rPr>
                <w:rFonts w:hint="eastAsia" w:ascii="宋体" w:hAnsi="宋体" w:eastAsia="宋体" w:cs="宋体"/>
                <w:i w:val="0"/>
                <w:iCs w:val="0"/>
                <w:color w:val="auto"/>
                <w:sz w:val="24"/>
                <w:szCs w:val="24"/>
                <w:highlight w:val="none"/>
              </w:rPr>
              <w:t>费</w:t>
            </w:r>
            <w:r>
              <w:rPr>
                <w:rFonts w:hint="eastAsia" w:ascii="宋体" w:hAnsi="宋体" w:eastAsia="宋体" w:cs="宋体"/>
                <w:i w:val="0"/>
                <w:iCs w:val="0"/>
                <w:color w:val="auto"/>
                <w:sz w:val="24"/>
                <w:szCs w:val="24"/>
                <w:highlight w:val="none"/>
                <w:lang w:val="en-US" w:eastAsia="zh-CN"/>
              </w:rPr>
              <w:t>对象</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 xml:space="preserve">采购人支付 </w:t>
            </w: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 xml:space="preserve">人支付 </w:t>
            </w:r>
          </w:p>
          <w:p w14:paraId="66FC0B2D">
            <w:pPr>
              <w:pStyle w:val="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参照原国家发展计划委员会文件（计价格[2002]1980号文）和（发改办价格[2003]857号文件），所规定标准计算由中标人向招标代理机构支付。</w:t>
            </w:r>
            <w:r>
              <w:rPr>
                <w:rFonts w:hint="eastAsia" w:ascii="宋体" w:hAnsi="宋体" w:eastAsia="宋体" w:cs="宋体"/>
                <w:color w:val="auto"/>
                <w:sz w:val="24"/>
                <w:szCs w:val="24"/>
                <w:highlight w:val="none"/>
                <w:u w:val="single"/>
              </w:rPr>
              <w:t xml:space="preserve"> </w:t>
            </w:r>
          </w:p>
          <w:p w14:paraId="71C290E1">
            <w:pPr>
              <w:pStyle w:val="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在领取中标</w:t>
            </w:r>
            <w:r>
              <w:rPr>
                <w:rFonts w:hint="eastAsia" w:cs="宋体"/>
                <w:i w:val="0"/>
                <w:iCs w:val="0"/>
                <w:color w:val="auto"/>
                <w:sz w:val="24"/>
                <w:szCs w:val="24"/>
                <w:highlight w:val="none"/>
                <w:u w:val="single"/>
                <w:lang w:val="en-US" w:eastAsia="zh-CN"/>
              </w:rPr>
              <w:t>（成交）</w:t>
            </w:r>
            <w:r>
              <w:rPr>
                <w:rFonts w:hint="eastAsia" w:ascii="宋体" w:hAnsi="宋体" w:eastAsia="宋体" w:cs="宋体"/>
                <w:i w:val="0"/>
                <w:iCs w:val="0"/>
                <w:color w:val="auto"/>
                <w:sz w:val="24"/>
                <w:szCs w:val="24"/>
                <w:highlight w:val="none"/>
                <w:u w:val="single"/>
                <w:lang w:val="en-US" w:eastAsia="zh-CN"/>
              </w:rPr>
              <w:t>通知书前由中标</w:t>
            </w:r>
            <w:r>
              <w:rPr>
                <w:rFonts w:hint="eastAsia" w:cs="宋体"/>
                <w:i w:val="0"/>
                <w:iCs w:val="0"/>
                <w:color w:val="auto"/>
                <w:sz w:val="24"/>
                <w:szCs w:val="24"/>
                <w:highlight w:val="none"/>
                <w:u w:val="single"/>
                <w:lang w:val="en-US" w:eastAsia="zh-CN"/>
              </w:rPr>
              <w:t>（成交）</w:t>
            </w:r>
            <w:r>
              <w:rPr>
                <w:rFonts w:hint="eastAsia" w:ascii="宋体" w:hAnsi="宋体" w:eastAsia="宋体" w:cs="宋体"/>
                <w:i w:val="0"/>
                <w:iCs w:val="0"/>
                <w:color w:val="auto"/>
                <w:sz w:val="24"/>
                <w:szCs w:val="24"/>
                <w:highlight w:val="none"/>
                <w:u w:val="single"/>
                <w:lang w:val="en-US" w:eastAsia="zh-CN"/>
              </w:rPr>
              <w:t>供应商向采购代理机构一次性付清</w:t>
            </w:r>
            <w:r>
              <w:rPr>
                <w:rFonts w:hint="eastAsia" w:cs="宋体"/>
                <w:i w:val="0"/>
                <w:iCs w:val="0"/>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14:paraId="7F4651E4">
            <w:pPr>
              <w:pStyle w:val="4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 xml:space="preserve"> </w:t>
            </w:r>
            <w:r>
              <w:rPr>
                <w:rFonts w:hint="eastAsia" w:cs="宋体"/>
                <w:i w:val="0"/>
                <w:iCs w:val="0"/>
                <w:color w:val="auto"/>
                <w:sz w:val="24"/>
                <w:szCs w:val="24"/>
                <w:highlight w:val="none"/>
                <w:u w:val="single"/>
                <w:lang w:val="en-US" w:eastAsia="zh-CN"/>
              </w:rPr>
              <w:t>公对公打款</w:t>
            </w:r>
            <w:r>
              <w:rPr>
                <w:rFonts w:hint="eastAsia" w:ascii="宋体" w:hAnsi="宋体" w:eastAsia="宋体" w:cs="宋体"/>
                <w:color w:val="auto"/>
                <w:sz w:val="24"/>
                <w:szCs w:val="24"/>
                <w:highlight w:val="none"/>
                <w:u w:val="single"/>
              </w:rPr>
              <w:t xml:space="preserve"> </w:t>
            </w:r>
          </w:p>
          <w:p w14:paraId="4BA823C6">
            <w:pPr>
              <w:pStyle w:val="47"/>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5.代理服务费不予退还的情形：</w:t>
            </w:r>
          </w:p>
          <w:p w14:paraId="538FCF00">
            <w:pPr>
              <w:pStyle w:val="47"/>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1）中标后无正当理由弃标：中标通知书发出后，中标人明确表示放弃中标项目，属于严重违约。此时招标代理机构已完成招标、评标、确定中标人等核心工作，依据合同约定和行业惯例，已收取的代理服务费不予退还。</w:t>
            </w:r>
          </w:p>
          <w:p w14:paraId="536C7638">
            <w:pPr>
              <w:pStyle w:val="47"/>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2）违反中标相关合同义务：中标人未按招标文件要求按时与招标人签订合同，或签订合同时提出附加不合理条件，又或是不按规定提交履约保证金等，均属于违约行为。这种情况下，招标代理服务费会因中标人的违约行为不予退还，同时中标人还可能面临其他处罚。</w:t>
            </w:r>
          </w:p>
          <w:p w14:paraId="44893976">
            <w:pPr>
              <w:pStyle w:val="47"/>
              <w:rPr>
                <w:rFonts w:hint="eastAsia" w:ascii="宋体" w:hAnsi="宋体" w:eastAsia="宋体" w:cs="宋体"/>
                <w:color w:val="auto"/>
                <w:sz w:val="24"/>
                <w:szCs w:val="24"/>
                <w:highlight w:val="none"/>
                <w:u w:val="single"/>
              </w:rPr>
            </w:pPr>
            <w:r>
              <w:rPr>
                <w:rFonts w:hint="eastAsia" w:cs="宋体"/>
                <w:color w:val="auto"/>
                <w:sz w:val="24"/>
                <w:szCs w:val="24"/>
                <w:highlight w:val="none"/>
                <w:u w:val="none"/>
                <w:lang w:val="en-US" w:eastAsia="zh-CN"/>
              </w:rPr>
              <w:t>（3）投标过程存在违法违规行为：若中标人通过弄虚作假、串通投标、借用资质等违法手段谋取中标，即便后续中标资格被取消，其已缴纳的代理服务费也不予退还。因为该违法违规行为是中标人自身过错导致，且代理机构已完成既定招标流程。</w:t>
            </w:r>
          </w:p>
        </w:tc>
      </w:tr>
      <w:tr w14:paraId="399E0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A071A53">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41</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1785FF1B">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是否接受进口产品</w:t>
            </w:r>
          </w:p>
        </w:tc>
        <w:tc>
          <w:tcPr>
            <w:tcW w:w="6812" w:type="dxa"/>
            <w:tcBorders>
              <w:top w:val="single" w:color="auto" w:sz="2" w:space="0"/>
              <w:left w:val="single" w:color="auto" w:sz="2" w:space="0"/>
              <w:bottom w:val="single" w:color="auto" w:sz="2" w:space="0"/>
              <w:right w:val="single" w:color="auto" w:sz="2" w:space="0"/>
            </w:tcBorders>
            <w:vAlign w:val="center"/>
          </w:tcPr>
          <w:p w14:paraId="3B4D5E17">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不接受</w:t>
            </w:r>
          </w:p>
          <w:p w14:paraId="77F5BFD2">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lang w:val="zh-CN"/>
              </w:rPr>
              <w:t>接受</w:t>
            </w:r>
          </w:p>
        </w:tc>
      </w:tr>
      <w:tr w14:paraId="6F701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5EB639A">
            <w:pPr>
              <w:pStyle w:val="47"/>
              <w:jc w:val="center"/>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42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p>
        </w:tc>
        <w:tc>
          <w:tcPr>
            <w:tcW w:w="1971" w:type="dxa"/>
            <w:tcBorders>
              <w:top w:val="single" w:color="auto" w:sz="2" w:space="0"/>
              <w:left w:val="single" w:color="auto" w:sz="2" w:space="0"/>
              <w:bottom w:val="single" w:color="auto" w:sz="2" w:space="0"/>
              <w:right w:val="single" w:color="auto" w:sz="2" w:space="0"/>
            </w:tcBorders>
            <w:vAlign w:val="center"/>
          </w:tcPr>
          <w:p w14:paraId="623E81DC">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支持中小企业政策</w:t>
            </w:r>
            <w:r>
              <w:rPr>
                <w:rStyle w:val="31"/>
                <w:rFonts w:hint="eastAsia" w:ascii="宋体" w:hAnsi="宋体" w:eastAsia="宋体" w:cs="宋体"/>
                <w:b w:val="0"/>
                <w:i w:val="0"/>
                <w:iCs w:val="0"/>
                <w:color w:val="auto"/>
                <w:sz w:val="24"/>
                <w:szCs w:val="24"/>
                <w:highlight w:val="none"/>
                <w:lang w:val="en-US" w:eastAsia="zh-CN"/>
              </w:rPr>
              <w:t>（非专门面向中小企业采购项目适用）</w:t>
            </w:r>
          </w:p>
        </w:tc>
        <w:tc>
          <w:tcPr>
            <w:tcW w:w="6812" w:type="dxa"/>
            <w:tcBorders>
              <w:top w:val="single" w:color="auto" w:sz="2" w:space="0"/>
              <w:left w:val="single" w:color="auto" w:sz="2" w:space="0"/>
              <w:bottom w:val="single" w:color="auto" w:sz="2" w:space="0"/>
              <w:right w:val="single" w:color="auto" w:sz="2" w:space="0"/>
            </w:tcBorders>
            <w:vAlign w:val="center"/>
          </w:tcPr>
          <w:p w14:paraId="494A9BAF">
            <w:pPr>
              <w:pStyle w:val="59"/>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1</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无</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w:t>
            </w:r>
          </w:p>
          <w:p w14:paraId="1EC73829">
            <w:pPr>
              <w:pStyle w:val="59"/>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2</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监狱企业价格扣除：</w:t>
            </w:r>
            <w:r>
              <w:rPr>
                <w:rFonts w:hint="eastAsia" w:ascii="宋体" w:hAnsi="宋体" w:eastAsia="宋体" w:cs="宋体"/>
                <w:b w:val="0"/>
                <w:i w:val="0"/>
                <w:iCs w:val="0"/>
                <w:color w:val="auto"/>
                <w:sz w:val="24"/>
                <w:szCs w:val="24"/>
                <w:highlight w:val="none"/>
                <w:u w:val="none"/>
              </w:rPr>
              <w:t>同小型和微型企业</w:t>
            </w:r>
            <w:r>
              <w:rPr>
                <w:rFonts w:hint="eastAsia" w:ascii="宋体" w:hAnsi="宋体" w:eastAsia="宋体" w:cs="宋体"/>
                <w:b w:val="0"/>
                <w:i w:val="0"/>
                <w:iCs w:val="0"/>
                <w:color w:val="auto"/>
                <w:sz w:val="24"/>
                <w:szCs w:val="24"/>
                <w:highlight w:val="none"/>
              </w:rPr>
              <w:t>。</w:t>
            </w:r>
          </w:p>
          <w:p w14:paraId="498559E5">
            <w:pPr>
              <w:pStyle w:val="59"/>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3</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残疾人福利性单位价格扣除：</w:t>
            </w:r>
            <w:r>
              <w:rPr>
                <w:rFonts w:hint="eastAsia" w:ascii="宋体" w:hAnsi="宋体" w:eastAsia="宋体" w:cs="宋体"/>
                <w:b w:val="0"/>
                <w:i w:val="0"/>
                <w:iCs w:val="0"/>
                <w:color w:val="auto"/>
                <w:sz w:val="24"/>
                <w:szCs w:val="24"/>
                <w:highlight w:val="none"/>
                <w:u w:val="none"/>
              </w:rPr>
              <w:t>同小型和微型企业</w:t>
            </w:r>
            <w:r>
              <w:rPr>
                <w:rFonts w:hint="eastAsia" w:ascii="宋体" w:hAnsi="宋体" w:eastAsia="宋体" w:cs="宋体"/>
                <w:b w:val="0"/>
                <w:i w:val="0"/>
                <w:iCs w:val="0"/>
                <w:color w:val="auto"/>
                <w:sz w:val="24"/>
                <w:szCs w:val="24"/>
                <w:highlight w:val="none"/>
              </w:rPr>
              <w:t>。</w:t>
            </w:r>
          </w:p>
          <w:p w14:paraId="56AB8547">
            <w:pPr>
              <w:pStyle w:val="59"/>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4</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无</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w:t>
            </w:r>
          </w:p>
          <w:p w14:paraId="083F702C">
            <w:pPr>
              <w:pStyle w:val="59"/>
              <w:widowControl w:val="0"/>
              <w:spacing w:before="0" w:beforeAutospacing="0" w:after="0" w:afterAutospacing="0" w:line="240" w:lineRule="auto"/>
              <w:jc w:val="both"/>
              <w:rPr>
                <w:rFonts w:hint="eastAsia" w:ascii="宋体" w:hAnsi="宋体" w:eastAsia="宋体" w:cs="宋体"/>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5</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无</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。（允许大中型企业向小微企业分包的项目适用）</w:t>
            </w:r>
          </w:p>
        </w:tc>
      </w:tr>
      <w:tr w14:paraId="01605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0" w:hRule="atLeast"/>
        </w:trPr>
        <w:tc>
          <w:tcPr>
            <w:tcW w:w="970" w:type="dxa"/>
            <w:tcBorders>
              <w:top w:val="single" w:color="auto" w:sz="2" w:space="0"/>
              <w:left w:val="single" w:color="auto" w:sz="2" w:space="0"/>
              <w:bottom w:val="single" w:color="auto" w:sz="2" w:space="0"/>
              <w:right w:val="single" w:color="auto" w:sz="2" w:space="0"/>
            </w:tcBorders>
            <w:vAlign w:val="center"/>
          </w:tcPr>
          <w:p w14:paraId="790F1479">
            <w:pPr>
              <w:pStyle w:val="47"/>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42.9</w:t>
            </w:r>
          </w:p>
        </w:tc>
        <w:tc>
          <w:tcPr>
            <w:tcW w:w="1971" w:type="dxa"/>
            <w:tcBorders>
              <w:top w:val="single" w:color="auto" w:sz="2" w:space="0"/>
              <w:left w:val="single" w:color="auto" w:sz="2" w:space="0"/>
              <w:bottom w:val="single" w:color="auto" w:sz="2" w:space="0"/>
              <w:right w:val="single" w:color="auto" w:sz="2" w:space="0"/>
            </w:tcBorders>
            <w:vAlign w:val="center"/>
          </w:tcPr>
          <w:p w14:paraId="4DEF3B1D">
            <w:pPr>
              <w:pStyle w:val="47"/>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标的所属行业</w:t>
            </w:r>
          </w:p>
          <w:p w14:paraId="2A0D024C">
            <w:pPr>
              <w:pStyle w:val="47"/>
              <w:rPr>
                <w:rFonts w:hint="eastAsia" w:ascii="宋体" w:hAnsi="宋体" w:eastAsia="宋体" w:cs="宋体"/>
                <w:i w:val="0"/>
                <w:iCs w:val="0"/>
                <w:color w:val="auto"/>
                <w:sz w:val="24"/>
                <w:szCs w:val="24"/>
                <w:highlight w:val="none"/>
              </w:rPr>
            </w:pPr>
            <w:r>
              <w:rPr>
                <w:rStyle w:val="31"/>
                <w:rFonts w:hint="eastAsia" w:ascii="宋体" w:hAnsi="宋体" w:eastAsia="宋体" w:cs="宋体"/>
                <w:b w:val="0"/>
                <w:i w:val="0"/>
                <w:iCs w:val="0"/>
                <w:color w:val="auto"/>
                <w:sz w:val="24"/>
                <w:szCs w:val="24"/>
                <w:highlight w:val="none"/>
                <w:lang w:val="en-US" w:eastAsia="zh-CN"/>
              </w:rPr>
              <w:t>（参照后附</w:t>
            </w:r>
            <w:r>
              <w:rPr>
                <w:rStyle w:val="31"/>
                <w:rFonts w:hint="eastAsia" w:ascii="宋体" w:hAnsi="宋体" w:eastAsia="宋体" w:cs="宋体"/>
                <w:b w:val="0"/>
                <w:i w:val="0"/>
                <w:iCs w:val="0"/>
                <w:color w:val="auto"/>
                <w:sz w:val="24"/>
                <w:szCs w:val="24"/>
                <w:highlight w:val="none"/>
                <w:lang w:eastAsia="zh-CN"/>
              </w:rPr>
              <w:t>《</w:t>
            </w:r>
            <w:r>
              <w:rPr>
                <w:rStyle w:val="31"/>
                <w:rFonts w:hint="eastAsia" w:ascii="宋体" w:hAnsi="宋体" w:eastAsia="宋体" w:cs="宋体"/>
                <w:b w:val="0"/>
                <w:i w:val="0"/>
                <w:iCs w:val="0"/>
                <w:color w:val="auto"/>
                <w:sz w:val="24"/>
                <w:szCs w:val="24"/>
                <w:highlight w:val="none"/>
              </w:rPr>
              <w:t>工信部联企业〔2011〕300号</w:t>
            </w:r>
            <w:r>
              <w:rPr>
                <w:rStyle w:val="31"/>
                <w:rFonts w:hint="eastAsia" w:ascii="宋体" w:hAnsi="宋体" w:eastAsia="宋体" w:cs="宋体"/>
                <w:b w:val="0"/>
                <w:i w:val="0"/>
                <w:iCs w:val="0"/>
                <w:color w:val="auto"/>
                <w:sz w:val="24"/>
                <w:szCs w:val="24"/>
                <w:highlight w:val="none"/>
                <w:lang w:eastAsia="zh-CN"/>
              </w:rPr>
              <w:t>》）</w:t>
            </w:r>
          </w:p>
        </w:tc>
        <w:tc>
          <w:tcPr>
            <w:tcW w:w="6812" w:type="dxa"/>
            <w:tcBorders>
              <w:top w:val="single" w:color="auto" w:sz="2" w:space="0"/>
              <w:left w:val="single" w:color="auto" w:sz="2" w:space="0"/>
              <w:bottom w:val="single" w:color="auto" w:sz="2" w:space="0"/>
              <w:right w:val="single" w:color="auto" w:sz="2" w:space="0"/>
            </w:tcBorders>
            <w:vAlign w:val="center"/>
          </w:tcPr>
          <w:p w14:paraId="4176FC14">
            <w:pPr>
              <w:keepNext w:val="0"/>
              <w:keepLines w:val="0"/>
              <w:widowControl/>
              <w:suppressLineNumbers w:val="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本项目采购标的对应的中小企业划分标准所属行业：</w:t>
            </w:r>
            <w:r>
              <w:rPr>
                <w:rFonts w:hint="eastAsia" w:cs="宋体"/>
                <w:sz w:val="24"/>
                <w:szCs w:val="24"/>
                <w:highlight w:val="none"/>
                <w:lang w:eastAsia="zh-CN"/>
              </w:rPr>
              <w:t>租赁和商务服务业</w:t>
            </w:r>
          </w:p>
        </w:tc>
      </w:tr>
      <w:tr w14:paraId="255D90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9"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1EF21B18">
            <w:pPr>
              <w:pStyle w:val="47"/>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43.5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E9700F5">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优先采购创新节能环保产品</w:t>
            </w:r>
          </w:p>
        </w:tc>
        <w:tc>
          <w:tcPr>
            <w:tcW w:w="6812" w:type="dxa"/>
            <w:tcBorders>
              <w:top w:val="single" w:color="auto" w:sz="2" w:space="0"/>
              <w:left w:val="single" w:color="auto" w:sz="2" w:space="0"/>
              <w:bottom w:val="single" w:color="auto" w:sz="2" w:space="0"/>
              <w:right w:val="single" w:color="auto" w:sz="2" w:space="0"/>
            </w:tcBorders>
            <w:shd w:val="clear" w:color="auto" w:fill="auto"/>
            <w:vAlign w:val="center"/>
          </w:tcPr>
          <w:p w14:paraId="1E29B3FF">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产品纳入创新产品应用示范推荐目录内企业、所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产品获得节能产品或环境标志产品认证证书的</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给予</w:t>
            </w:r>
            <w:r>
              <w:rPr>
                <w:rFonts w:hint="eastAsia"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lang w:val="en-US" w:eastAsia="zh-CN"/>
              </w:rPr>
              <w:t>评审优惠</w:t>
            </w:r>
            <w:r>
              <w:rPr>
                <w:rFonts w:hint="eastAsia" w:ascii="宋体" w:hAnsi="宋体" w:eastAsia="宋体" w:cs="宋体"/>
                <w:i w:val="0"/>
                <w:iCs w:val="0"/>
                <w:color w:val="auto"/>
                <w:sz w:val="24"/>
                <w:szCs w:val="24"/>
                <w:highlight w:val="none"/>
              </w:rPr>
              <w:t>。</w:t>
            </w:r>
          </w:p>
        </w:tc>
      </w:tr>
      <w:tr w14:paraId="1707F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53" w:type="dxa"/>
            <w:gridSpan w:val="3"/>
            <w:tcBorders>
              <w:top w:val="single" w:color="auto" w:sz="2" w:space="0"/>
              <w:left w:val="single" w:color="auto" w:sz="2" w:space="0"/>
              <w:bottom w:val="single" w:color="auto" w:sz="2" w:space="0"/>
              <w:right w:val="single" w:color="auto" w:sz="2" w:space="0"/>
            </w:tcBorders>
            <w:vAlign w:val="center"/>
          </w:tcPr>
          <w:p w14:paraId="45AC7FA3">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除本竞争性</w:t>
            </w:r>
            <w:r>
              <w:rPr>
                <w:rFonts w:hint="eastAsia" w:cs="宋体"/>
                <w:i w:val="0"/>
                <w:iCs w:val="0"/>
                <w:color w:val="auto"/>
                <w:sz w:val="24"/>
                <w:szCs w:val="24"/>
                <w:highlight w:val="none"/>
                <w:lang w:val="en-US" w:eastAsia="zh-CN"/>
              </w:rPr>
              <w:t>谈判</w:t>
            </w:r>
            <w:r>
              <w:rPr>
                <w:rFonts w:hint="eastAsia" w:ascii="宋体" w:hAnsi="宋体" w:eastAsia="宋体" w:cs="宋体"/>
                <w:i w:val="0"/>
                <w:iCs w:val="0"/>
                <w:color w:val="auto"/>
                <w:sz w:val="24"/>
                <w:szCs w:val="24"/>
                <w:highlight w:val="none"/>
              </w:rPr>
              <w:t>文件另有规定外，竞争性</w:t>
            </w:r>
            <w:r>
              <w:rPr>
                <w:rFonts w:hint="eastAsia" w:cs="宋体"/>
                <w:i w:val="0"/>
                <w:iCs w:val="0"/>
                <w:color w:val="auto"/>
                <w:sz w:val="24"/>
                <w:szCs w:val="24"/>
                <w:highlight w:val="none"/>
                <w:lang w:val="en-US" w:eastAsia="zh-CN"/>
              </w:rPr>
              <w:t>谈判</w:t>
            </w:r>
            <w:r>
              <w:rPr>
                <w:rFonts w:hint="eastAsia" w:ascii="宋体" w:hAnsi="宋体" w:eastAsia="宋体" w:cs="宋体"/>
                <w:i w:val="0"/>
                <w:iCs w:val="0"/>
                <w:color w:val="auto"/>
                <w:sz w:val="24"/>
                <w:szCs w:val="24"/>
                <w:highlight w:val="none"/>
              </w:rPr>
              <w:t>文件中出现的类似于“近三年”或“前三年”、“近五年”或“前五年”均指递交响应文件时间以前三年或前五年，以此类推。如：递交响应文件时间为  年  月  日，则“近三年”是指  年  月  日至  年  月  日。</w:t>
            </w:r>
          </w:p>
          <w:p w14:paraId="27269E57">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本竞争性</w:t>
            </w:r>
            <w:r>
              <w:rPr>
                <w:rFonts w:hint="eastAsia" w:cs="宋体"/>
                <w:i w:val="0"/>
                <w:iCs w:val="0"/>
                <w:color w:val="auto"/>
                <w:sz w:val="24"/>
                <w:szCs w:val="24"/>
                <w:highlight w:val="none"/>
                <w:lang w:val="en-US" w:eastAsia="zh-CN"/>
              </w:rPr>
              <w:t>谈判</w:t>
            </w:r>
            <w:r>
              <w:rPr>
                <w:rFonts w:hint="eastAsia" w:ascii="宋体" w:hAnsi="宋体" w:eastAsia="宋体" w:cs="宋体"/>
                <w:i w:val="0"/>
                <w:iCs w:val="0"/>
                <w:color w:val="auto"/>
                <w:sz w:val="24"/>
                <w:szCs w:val="24"/>
                <w:highlight w:val="none"/>
              </w:rPr>
              <w:t>文件所称的“以上”、“以下”、“内”、“以内”，包括本数；所称的“不足”，不包括本数。</w:t>
            </w:r>
          </w:p>
        </w:tc>
      </w:tr>
      <w:bookmarkEnd w:id="96"/>
    </w:tbl>
    <w:p w14:paraId="0EB2F896">
      <w:pPr>
        <w:rPr>
          <w:i w:val="0"/>
          <w:iCs w:val="0"/>
          <w:color w:val="auto"/>
          <w:highlight w:val="none"/>
        </w:rPr>
      </w:pPr>
    </w:p>
    <w:p w14:paraId="344EFCDE">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pPr>
      <w:bookmarkStart w:id="98" w:name="_Toc5565"/>
    </w:p>
    <w:p w14:paraId="1CF0D4F4">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r>
        <w:rPr>
          <w:rFonts w:hint="eastAsia" w:eastAsia="宋体" w:asciiTheme="majorHAnsi" w:hAnsiTheme="majorHAnsi" w:cstheme="majorBidi"/>
          <w:b/>
          <w:bCs/>
          <w:i w:val="0"/>
          <w:iCs w:val="0"/>
          <w:color w:val="auto"/>
          <w:kern w:val="2"/>
          <w:sz w:val="28"/>
          <w:szCs w:val="28"/>
          <w:highlight w:val="none"/>
          <w:lang w:val="en-US" w:eastAsia="zh-CN" w:bidi="ar-SA"/>
        </w:rPr>
        <w:t>二、供应商须知</w:t>
      </w:r>
      <w:bookmarkEnd w:id="98"/>
    </w:p>
    <w:p w14:paraId="04978FCD">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99" w:name="_Toc109900370"/>
      <w:bookmarkStart w:id="100" w:name="_Toc14198"/>
      <w:bookmarkStart w:id="101" w:name="_Toc109899951"/>
      <w:bookmarkStart w:id="102" w:name="_Toc163493611"/>
      <w:bookmarkStart w:id="103" w:name="_Toc109897433"/>
      <w:bookmarkStart w:id="104" w:name="_Toc109899532"/>
      <w:bookmarkStart w:id="105" w:name="_Toc46771638"/>
      <w:bookmarkStart w:id="106" w:name="_Toc470172694"/>
      <w:r>
        <w:rPr>
          <w:rFonts w:hint="eastAsia" w:ascii="宋体" w:hAnsi="宋体" w:eastAsia="宋体" w:cs="宋体"/>
          <w:b/>
          <w:bCs/>
          <w:i w:val="0"/>
          <w:iCs w:val="0"/>
          <w:color w:val="auto"/>
          <w:kern w:val="2"/>
          <w:sz w:val="24"/>
          <w:szCs w:val="24"/>
          <w:highlight w:val="none"/>
          <w:lang w:val="en-US" w:eastAsia="zh-CN" w:bidi="ar-SA"/>
        </w:rPr>
        <w:t>（一）总则</w:t>
      </w:r>
      <w:bookmarkEnd w:id="99"/>
      <w:bookmarkEnd w:id="100"/>
      <w:bookmarkEnd w:id="101"/>
      <w:bookmarkEnd w:id="102"/>
      <w:bookmarkEnd w:id="103"/>
      <w:bookmarkEnd w:id="104"/>
      <w:bookmarkEnd w:id="105"/>
    </w:p>
    <w:p w14:paraId="18977FA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07" w:name="_Toc109897434"/>
      <w:bookmarkStart w:id="108" w:name="_Toc46772240"/>
      <w:bookmarkStart w:id="109" w:name="_Toc52962726"/>
      <w:bookmarkStart w:id="110" w:name="_Toc109899952"/>
      <w:bookmarkStart w:id="111" w:name="_Toc48846108"/>
      <w:bookmarkStart w:id="112" w:name="_Toc109899533"/>
      <w:bookmarkStart w:id="113" w:name="_Toc470172664"/>
      <w:bookmarkStart w:id="114" w:name="_Toc46771639"/>
      <w:bookmarkStart w:id="115" w:name="_Toc109900371"/>
      <w:bookmarkStart w:id="116" w:name="_Toc48688788"/>
      <w:bookmarkStart w:id="117" w:name="_Toc51674210"/>
      <w:bookmarkStart w:id="118" w:name="_Toc52960552"/>
      <w:bookmarkStart w:id="119" w:name="_Toc27243"/>
      <w:r>
        <w:rPr>
          <w:rFonts w:hint="eastAsia" w:ascii="宋体" w:hAnsi="宋体" w:eastAsia="宋体" w:cs="宋体"/>
          <w:b/>
          <w:bCs/>
          <w:i w:val="0"/>
          <w:iCs w:val="0"/>
          <w:color w:val="auto"/>
          <w:kern w:val="2"/>
          <w:sz w:val="24"/>
          <w:szCs w:val="24"/>
          <w:highlight w:val="none"/>
          <w:lang w:val="en-US" w:eastAsia="zh-CN" w:bidi="ar-SA"/>
        </w:rPr>
        <w:t>1.适用范围</w:t>
      </w:r>
      <w:bookmarkEnd w:id="107"/>
      <w:bookmarkEnd w:id="108"/>
      <w:bookmarkEnd w:id="109"/>
      <w:bookmarkEnd w:id="110"/>
      <w:bookmarkEnd w:id="111"/>
      <w:bookmarkEnd w:id="112"/>
      <w:bookmarkEnd w:id="113"/>
      <w:bookmarkEnd w:id="114"/>
      <w:bookmarkEnd w:id="115"/>
      <w:bookmarkEnd w:id="116"/>
      <w:bookmarkEnd w:id="117"/>
      <w:bookmarkEnd w:id="118"/>
      <w:bookmarkEnd w:id="119"/>
    </w:p>
    <w:p w14:paraId="3FAC17DD">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1.1</w:t>
      </w:r>
      <w:r>
        <w:rPr>
          <w:rFonts w:hint="eastAsia" w:ascii="宋体" w:hAnsi="宋体" w:eastAsia="宋体" w:cs="宋体"/>
          <w:snapToGrid w:val="0"/>
          <w:color w:val="auto"/>
          <w:sz w:val="24"/>
          <w:szCs w:val="24"/>
          <w:highlight w:val="none"/>
        </w:rPr>
        <w:t>本竞争性</w:t>
      </w:r>
      <w:r>
        <w:rPr>
          <w:rFonts w:hint="eastAsia" w:cs="宋体"/>
          <w:snapToGrid w:val="0"/>
          <w:color w:val="auto"/>
          <w:sz w:val="24"/>
          <w:szCs w:val="24"/>
          <w:highlight w:val="none"/>
          <w:lang w:val="en-US" w:eastAsia="zh-CN"/>
        </w:rPr>
        <w:t>谈判</w:t>
      </w:r>
      <w:r>
        <w:rPr>
          <w:rFonts w:hint="eastAsia" w:ascii="宋体" w:hAnsi="宋体" w:eastAsia="宋体" w:cs="宋体"/>
          <w:snapToGrid w:val="0"/>
          <w:color w:val="auto"/>
          <w:sz w:val="24"/>
          <w:szCs w:val="24"/>
          <w:highlight w:val="none"/>
        </w:rPr>
        <w:t>文件（也称</w:t>
      </w:r>
      <w:r>
        <w:rPr>
          <w:rFonts w:hint="eastAsia" w:cs="宋体"/>
          <w:snapToGrid w:val="0"/>
          <w:color w:val="auto"/>
          <w:sz w:val="24"/>
          <w:szCs w:val="24"/>
          <w:highlight w:val="none"/>
          <w:lang w:val="en-US" w:eastAsia="zh-CN"/>
        </w:rPr>
        <w:t>谈判</w:t>
      </w:r>
      <w:r>
        <w:rPr>
          <w:rFonts w:hint="eastAsia" w:ascii="宋体" w:hAnsi="宋体" w:eastAsia="宋体" w:cs="宋体"/>
          <w:snapToGrid w:val="0"/>
          <w:color w:val="auto"/>
          <w:sz w:val="24"/>
          <w:szCs w:val="24"/>
          <w:highlight w:val="none"/>
        </w:rPr>
        <w:t>文件或采购文件）仅适用于本次竞争性</w:t>
      </w:r>
      <w:r>
        <w:rPr>
          <w:rFonts w:hint="eastAsia" w:cs="宋体"/>
          <w:snapToGrid w:val="0"/>
          <w:color w:val="auto"/>
          <w:sz w:val="24"/>
          <w:szCs w:val="24"/>
          <w:highlight w:val="none"/>
          <w:lang w:val="en-US" w:eastAsia="zh-CN"/>
        </w:rPr>
        <w:t>谈判</w:t>
      </w:r>
      <w:r>
        <w:rPr>
          <w:rFonts w:hint="eastAsia" w:ascii="宋体" w:hAnsi="宋体" w:eastAsia="宋体" w:cs="宋体"/>
          <w:snapToGrid w:val="0"/>
          <w:color w:val="auto"/>
          <w:sz w:val="24"/>
          <w:szCs w:val="24"/>
          <w:highlight w:val="none"/>
        </w:rPr>
        <w:t>中所述项目的采购活动</w:t>
      </w:r>
      <w:r>
        <w:rPr>
          <w:rFonts w:hint="eastAsia" w:ascii="宋体" w:hAnsi="宋体" w:eastAsia="宋体" w:cs="宋体"/>
          <w:i w:val="0"/>
          <w:iCs w:val="0"/>
          <w:snapToGrid w:val="0"/>
          <w:color w:val="auto"/>
          <w:sz w:val="24"/>
          <w:szCs w:val="24"/>
          <w:highlight w:val="none"/>
        </w:rPr>
        <w:t>。</w:t>
      </w:r>
    </w:p>
    <w:p w14:paraId="34F0841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20" w:name="_Toc163492824"/>
      <w:r>
        <w:rPr>
          <w:rFonts w:hint="eastAsia" w:ascii="宋体" w:hAnsi="宋体" w:eastAsia="宋体" w:cs="宋体"/>
          <w:b/>
          <w:bCs/>
          <w:i w:val="0"/>
          <w:iCs w:val="0"/>
          <w:color w:val="auto"/>
          <w:kern w:val="2"/>
          <w:sz w:val="24"/>
          <w:szCs w:val="24"/>
          <w:highlight w:val="none"/>
          <w:lang w:val="en-US" w:eastAsia="zh-CN" w:bidi="ar-SA"/>
        </w:rPr>
        <w:t>2.基本定义</w:t>
      </w:r>
      <w:bookmarkEnd w:id="120"/>
    </w:p>
    <w:p w14:paraId="17A3F8AE">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2.1根据《中华人民共和国政府采购法》及其实施条例等有关法律、法规和规章的规定，制定本竞争性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w:t>
      </w:r>
    </w:p>
    <w:p w14:paraId="13937C7C">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rPr>
        <w:t>。</w:t>
      </w:r>
    </w:p>
    <w:p w14:paraId="66A42D0A">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lang w:val="en-US" w:eastAsia="zh-CN"/>
        </w:rPr>
        <w:t>委托的采购代理机构</w:t>
      </w:r>
      <w:r>
        <w:rPr>
          <w:rFonts w:hint="eastAsia" w:ascii="宋体" w:hAnsi="宋体" w:eastAsia="宋体" w:cs="宋体"/>
          <w:color w:val="auto"/>
          <w:sz w:val="24"/>
          <w:szCs w:val="24"/>
          <w:highlight w:val="none"/>
        </w:rPr>
        <w:t>。</w:t>
      </w:r>
    </w:p>
    <w:p w14:paraId="26D50742">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r>
        <w:rPr>
          <w:rFonts w:hint="eastAsia" w:ascii="宋体" w:hAnsi="宋体" w:eastAsia="宋体" w:cs="宋体"/>
          <w:i w:val="0"/>
          <w:iCs w:val="0"/>
          <w:color w:val="auto"/>
          <w:sz w:val="24"/>
          <w:szCs w:val="24"/>
          <w:highlight w:val="none"/>
        </w:rPr>
        <w:t>。</w:t>
      </w:r>
    </w:p>
    <w:p w14:paraId="18E21DAA">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2.5 服务内容见</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w:t>
      </w:r>
    </w:p>
    <w:p w14:paraId="359C340E">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供应商（也称“申请人”）：指向采购人提供货物、工程或者服务的法人、其他组织或者自然人。</w:t>
      </w:r>
      <w:r>
        <w:rPr>
          <w:rFonts w:hint="eastAsia" w:ascii="宋体" w:hAnsi="宋体" w:eastAsia="宋体" w:cs="宋体"/>
          <w:color w:val="auto"/>
          <w:sz w:val="24"/>
          <w:szCs w:val="24"/>
          <w:highlight w:val="none"/>
        </w:rPr>
        <w:t>分支机构不得参加政府采购活动，但银行、保险、石油石化、电力、电信等</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行业特殊</w:t>
      </w:r>
      <w:r>
        <w:rPr>
          <w:rFonts w:hint="eastAsia" w:ascii="宋体" w:hAnsi="宋体" w:eastAsia="宋体" w:cs="宋体"/>
          <w:color w:val="auto"/>
          <w:sz w:val="24"/>
          <w:szCs w:val="24"/>
          <w:highlight w:val="none"/>
          <w:lang w:val="en-US" w:eastAsia="zh-CN"/>
        </w:rPr>
        <w:t>情况的</w:t>
      </w:r>
      <w:r>
        <w:rPr>
          <w:rFonts w:hint="eastAsia" w:ascii="宋体" w:hAnsi="宋体" w:eastAsia="宋体" w:cs="宋体"/>
          <w:color w:val="auto"/>
          <w:sz w:val="24"/>
          <w:szCs w:val="24"/>
          <w:highlight w:val="none"/>
        </w:rPr>
        <w:t>除外。本项目的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须满足以下条件</w:t>
      </w:r>
      <w:r>
        <w:rPr>
          <w:rFonts w:hint="eastAsia" w:ascii="宋体" w:hAnsi="宋体" w:eastAsia="宋体" w:cs="宋体"/>
          <w:i w:val="0"/>
          <w:iCs w:val="0"/>
          <w:color w:val="auto"/>
          <w:sz w:val="24"/>
          <w:szCs w:val="24"/>
          <w:highlight w:val="none"/>
        </w:rPr>
        <w:t>：</w:t>
      </w:r>
    </w:p>
    <w:p w14:paraId="074A8062">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具备《中华人民共和国政府采购法》第二十二条规定的</w:t>
      </w:r>
      <w:r>
        <w:rPr>
          <w:rFonts w:hint="eastAsia" w:ascii="宋体" w:hAnsi="宋体" w:eastAsia="宋体" w:cs="宋体"/>
          <w:i w:val="0"/>
          <w:iCs w:val="0"/>
          <w:color w:val="auto"/>
          <w:sz w:val="24"/>
          <w:szCs w:val="24"/>
          <w:highlight w:val="none"/>
          <w:lang w:val="en-US" w:eastAsia="zh-CN"/>
        </w:rPr>
        <w:t>条件</w:t>
      </w:r>
      <w:r>
        <w:rPr>
          <w:rFonts w:hint="eastAsia" w:ascii="宋体" w:hAnsi="宋体" w:eastAsia="宋体" w:cs="宋体"/>
          <w:i w:val="0"/>
          <w:iCs w:val="0"/>
          <w:color w:val="auto"/>
          <w:sz w:val="24"/>
          <w:szCs w:val="24"/>
          <w:highlight w:val="none"/>
        </w:rPr>
        <w:t>，遵守本项目采购人本级和上级财政部门政府采购的有关规定。</w:t>
      </w:r>
    </w:p>
    <w:p w14:paraId="323DC0B9">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公告中发布</w:t>
      </w:r>
      <w:r>
        <w:rPr>
          <w:rFonts w:hint="eastAsia" w:ascii="宋体" w:hAnsi="宋体" w:eastAsia="宋体" w:cs="宋体"/>
          <w:color w:val="auto"/>
          <w:sz w:val="24"/>
          <w:szCs w:val="24"/>
          <w:highlight w:val="none"/>
        </w:rPr>
        <w:t>的方式</w:t>
      </w:r>
      <w:r>
        <w:rPr>
          <w:rFonts w:hint="eastAsia" w:ascii="宋体" w:hAnsi="宋体" w:eastAsia="宋体" w:cs="宋体"/>
          <w:color w:val="auto"/>
          <w:sz w:val="24"/>
          <w:szCs w:val="24"/>
          <w:highlight w:val="none"/>
          <w:lang w:eastAsia="zh-CN"/>
        </w:rPr>
        <w:t>依法</w:t>
      </w:r>
      <w:r>
        <w:rPr>
          <w:rFonts w:hint="eastAsia" w:ascii="宋体" w:hAnsi="宋体" w:eastAsia="宋体" w:cs="宋体"/>
          <w:color w:val="auto"/>
          <w:sz w:val="24"/>
          <w:szCs w:val="24"/>
          <w:highlight w:val="none"/>
        </w:rPr>
        <w:t>获得了本项目的</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w:t>
      </w:r>
      <w:r>
        <w:rPr>
          <w:rFonts w:hint="eastAsia" w:ascii="宋体" w:hAnsi="宋体" w:eastAsia="宋体" w:cs="宋体"/>
          <w:i w:val="0"/>
          <w:iCs w:val="0"/>
          <w:color w:val="auto"/>
          <w:sz w:val="24"/>
          <w:szCs w:val="24"/>
          <w:highlight w:val="none"/>
        </w:rPr>
        <w:t>。</w:t>
      </w:r>
    </w:p>
    <w:p w14:paraId="07B83632">
      <w:pPr>
        <w:ind w:firstLine="480" w:firstLineChars="2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2.6.3符合本</w:t>
      </w:r>
      <w:r>
        <w:rPr>
          <w:rFonts w:hint="eastAsia" w:cs="宋体"/>
          <w:i w:val="0"/>
          <w:iCs w:val="0"/>
          <w:color w:val="auto"/>
          <w:sz w:val="24"/>
          <w:szCs w:val="24"/>
          <w:highlight w:val="none"/>
          <w:lang w:val="en-US" w:eastAsia="zh-CN"/>
        </w:rPr>
        <w:t>谈判</w:t>
      </w:r>
      <w:r>
        <w:rPr>
          <w:rFonts w:hint="eastAsia" w:ascii="宋体" w:hAnsi="宋体" w:eastAsia="宋体" w:cs="宋体"/>
          <w:i w:val="0"/>
          <w:iCs w:val="0"/>
          <w:color w:val="auto"/>
          <w:sz w:val="24"/>
          <w:szCs w:val="24"/>
          <w:highlight w:val="none"/>
          <w:lang w:val="en-US" w:eastAsia="zh-CN"/>
        </w:rPr>
        <w:t>文件规定并参加</w:t>
      </w:r>
      <w:r>
        <w:rPr>
          <w:rFonts w:hint="eastAsia" w:cs="宋体"/>
          <w:i w:val="0"/>
          <w:iCs w:val="0"/>
          <w:color w:val="auto"/>
          <w:sz w:val="24"/>
          <w:szCs w:val="24"/>
          <w:highlight w:val="none"/>
          <w:lang w:val="en-US" w:eastAsia="zh-CN"/>
        </w:rPr>
        <w:t>谈判</w:t>
      </w:r>
      <w:r>
        <w:rPr>
          <w:rFonts w:hint="eastAsia" w:ascii="宋体" w:hAnsi="宋体" w:eastAsia="宋体" w:cs="宋体"/>
          <w:i w:val="0"/>
          <w:iCs w:val="0"/>
          <w:color w:val="auto"/>
          <w:sz w:val="24"/>
          <w:szCs w:val="24"/>
          <w:highlight w:val="none"/>
          <w:lang w:val="en-US" w:eastAsia="zh-CN"/>
        </w:rPr>
        <w:t>的供应商。</w:t>
      </w:r>
    </w:p>
    <w:p w14:paraId="08F81926">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2.7</w:t>
      </w:r>
      <w:r>
        <w:rPr>
          <w:rFonts w:hint="eastAsia" w:ascii="宋体" w:hAnsi="宋体" w:eastAsia="宋体" w:cs="宋体"/>
          <w:i w:val="0"/>
          <w:iCs w:val="0"/>
          <w:color w:val="auto"/>
          <w:sz w:val="24"/>
          <w:szCs w:val="24"/>
          <w:highlight w:val="none"/>
          <w:shd w:val="clear" w:color="auto" w:fill="FFFFFF" w:themeFill="background1"/>
        </w:rPr>
        <w:t>潜在供应商</w:t>
      </w:r>
      <w:r>
        <w:rPr>
          <w:rFonts w:hint="eastAsia" w:ascii="宋体" w:hAnsi="宋体" w:eastAsia="宋体" w:cs="宋体"/>
          <w:i w:val="0"/>
          <w:iCs w:val="0"/>
          <w:color w:val="auto"/>
          <w:sz w:val="24"/>
          <w:szCs w:val="24"/>
          <w:highlight w:val="none"/>
          <w:shd w:val="clear" w:color="auto" w:fill="FFFFFF" w:themeFill="background1"/>
          <w:lang w:eastAsia="zh-CN"/>
        </w:rPr>
        <w:t>：</w:t>
      </w:r>
      <w:r>
        <w:rPr>
          <w:rFonts w:hint="eastAsia" w:ascii="宋体" w:hAnsi="宋体" w:eastAsia="宋体" w:cs="宋体"/>
          <w:i w:val="0"/>
          <w:iCs w:val="0"/>
          <w:color w:val="auto"/>
          <w:sz w:val="24"/>
          <w:szCs w:val="24"/>
          <w:highlight w:val="none"/>
          <w:shd w:val="clear" w:color="auto" w:fill="FFFFFF" w:themeFill="background1"/>
          <w:lang w:val="en-US" w:eastAsia="zh-CN"/>
        </w:rPr>
        <w:t>指</w:t>
      </w:r>
      <w:r>
        <w:rPr>
          <w:rFonts w:hint="eastAsia" w:ascii="宋体" w:hAnsi="宋体" w:eastAsia="宋体" w:cs="宋体"/>
          <w:i w:val="0"/>
          <w:iCs w:val="0"/>
          <w:color w:val="auto"/>
          <w:sz w:val="24"/>
          <w:szCs w:val="24"/>
          <w:highlight w:val="none"/>
          <w:lang w:val="en-US" w:eastAsia="zh-CN"/>
        </w:rPr>
        <w:t>符合本</w:t>
      </w:r>
      <w:r>
        <w:rPr>
          <w:rFonts w:hint="eastAsia" w:cs="宋体"/>
          <w:i w:val="0"/>
          <w:iCs w:val="0"/>
          <w:color w:val="auto"/>
          <w:sz w:val="24"/>
          <w:szCs w:val="24"/>
          <w:highlight w:val="none"/>
          <w:lang w:val="en-US" w:eastAsia="zh-CN"/>
        </w:rPr>
        <w:t>谈判</w:t>
      </w:r>
      <w:r>
        <w:rPr>
          <w:rFonts w:hint="eastAsia" w:ascii="宋体" w:hAnsi="宋体" w:eastAsia="宋体" w:cs="宋体"/>
          <w:i w:val="0"/>
          <w:iCs w:val="0"/>
          <w:color w:val="auto"/>
          <w:sz w:val="24"/>
          <w:szCs w:val="24"/>
          <w:highlight w:val="none"/>
          <w:lang w:val="en-US" w:eastAsia="zh-CN"/>
        </w:rPr>
        <w:t>文件规定的供应商</w:t>
      </w:r>
      <w:r>
        <w:rPr>
          <w:rFonts w:hint="eastAsia" w:ascii="宋体" w:hAnsi="宋体" w:eastAsia="宋体" w:cs="宋体"/>
          <w:i w:val="0"/>
          <w:iCs w:val="0"/>
          <w:color w:val="auto"/>
          <w:sz w:val="24"/>
          <w:szCs w:val="24"/>
          <w:highlight w:val="none"/>
        </w:rPr>
        <w:t>。</w:t>
      </w:r>
    </w:p>
    <w:p w14:paraId="4FFEB4B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21" w:name="_Toc48846111"/>
      <w:bookmarkStart w:id="122" w:name="_Toc109899536"/>
      <w:bookmarkStart w:id="123" w:name="_Toc470172667"/>
      <w:bookmarkStart w:id="124" w:name="_Toc109900374"/>
      <w:bookmarkStart w:id="125" w:name="_Toc48688791"/>
      <w:bookmarkStart w:id="126" w:name="_Toc52960555"/>
      <w:bookmarkStart w:id="127" w:name="_Toc9974"/>
      <w:bookmarkStart w:id="128" w:name="_Toc51674213"/>
      <w:bookmarkStart w:id="129" w:name="_Toc109897437"/>
      <w:bookmarkStart w:id="130" w:name="_Toc46772243"/>
      <w:bookmarkStart w:id="131" w:name="_Toc46771642"/>
      <w:bookmarkStart w:id="132" w:name="_Toc109899955"/>
      <w:bookmarkStart w:id="133" w:name="_Toc52962729"/>
      <w:r>
        <w:rPr>
          <w:rFonts w:hint="eastAsia" w:ascii="宋体" w:hAnsi="宋体" w:eastAsia="宋体" w:cs="宋体"/>
          <w:b/>
          <w:bCs/>
          <w:i w:val="0"/>
          <w:iCs w:val="0"/>
          <w:color w:val="auto"/>
          <w:kern w:val="2"/>
          <w:sz w:val="24"/>
          <w:szCs w:val="24"/>
          <w:highlight w:val="none"/>
          <w:lang w:val="en-US" w:eastAsia="zh-CN" w:bidi="ar-SA"/>
        </w:rPr>
        <w:t>3.资金来源</w:t>
      </w:r>
    </w:p>
    <w:p w14:paraId="7E10FE0B">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3.1资金来源：</w:t>
      </w:r>
      <w:r>
        <w:rPr>
          <w:rFonts w:hint="eastAsia" w:ascii="宋体" w:hAnsi="宋体" w:eastAsia="宋体" w:cs="宋体"/>
          <w:i w:val="0"/>
          <w:iCs w:val="0"/>
          <w:color w:val="auto"/>
          <w:sz w:val="24"/>
          <w:szCs w:val="24"/>
          <w:highlight w:val="none"/>
          <w:lang w:val="en-US" w:eastAsia="zh-CN"/>
        </w:rPr>
        <w:t>为财政性资金即</w:t>
      </w:r>
      <w:r>
        <w:rPr>
          <w:rFonts w:hint="eastAsia" w:ascii="宋体" w:hAnsi="宋体" w:eastAsia="宋体" w:cs="宋体"/>
          <w:i w:val="0"/>
          <w:iCs w:val="0"/>
          <w:color w:val="auto"/>
          <w:sz w:val="24"/>
          <w:szCs w:val="24"/>
          <w:highlight w:val="none"/>
        </w:rPr>
        <w:t>纳入预算管理的资金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5B4402E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4.供应商资格要求</w:t>
      </w:r>
    </w:p>
    <w:p w14:paraId="522AD9C1">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资格要求：见“</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w:t>
      </w:r>
    </w:p>
    <w:p w14:paraId="3B57853B">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lang w:val="zh-CN" w:eastAsia="zh-CN"/>
        </w:rPr>
        <w:t>”规定接受联合体</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的，还应遵守以下规定：</w:t>
      </w:r>
    </w:p>
    <w:p w14:paraId="512308FF">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1两个以上的自然人、法人或者其他组织可以组成一个联合体，以一个供应商的身份共同参加政府采购。</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以联合体形式进行政府采购的，参加联合体的供应商均应当具备《政府采购法》第二十二条规定的条件。</w:t>
      </w:r>
    </w:p>
    <w:p w14:paraId="7EFB49B3">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2.2</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联合体各方应按竞争性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zh-CN" w:eastAsia="zh-CN" w:bidi="ar-SA"/>
        </w:rPr>
        <w:t>文件提供的格式签订联合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作为</w:t>
      </w:r>
      <w:r>
        <w:rPr>
          <w:rFonts w:hint="eastAsia" w:ascii="宋体" w:hAnsi="宋体" w:eastAsia="宋体" w:cs="宋体"/>
          <w:iCs/>
          <w:color w:val="auto"/>
          <w:kern w:val="2"/>
          <w:sz w:val="24"/>
          <w:szCs w:val="24"/>
          <w:highlight w:val="none"/>
          <w:shd w:val="clear" w:color="auto" w:fill="FFFFFF" w:themeFill="background1"/>
          <w:lang w:val="en-US" w:eastAsia="zh-CN" w:bidi="ar-SA"/>
        </w:rPr>
        <w:t>响应</w:t>
      </w:r>
      <w:r>
        <w:rPr>
          <w:rFonts w:hint="eastAsia" w:ascii="宋体" w:hAnsi="宋体" w:eastAsia="宋体" w:cs="宋体"/>
          <w:iCs/>
          <w:color w:val="auto"/>
          <w:kern w:val="2"/>
          <w:sz w:val="24"/>
          <w:szCs w:val="24"/>
          <w:highlight w:val="none"/>
          <w:shd w:val="clear" w:color="auto" w:fill="FFFFFF" w:themeFill="background1"/>
          <w:lang w:val="zh-CN" w:eastAsia="zh-CN" w:bidi="ar-SA"/>
        </w:rPr>
        <w:t>文件的一部分提交，该协议书对联合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Cs/>
          <w:color w:val="auto"/>
          <w:kern w:val="2"/>
          <w:sz w:val="24"/>
          <w:szCs w:val="24"/>
          <w:highlight w:val="none"/>
          <w:shd w:val="clear" w:color="auto" w:fill="FFFFFF" w:themeFill="background1"/>
          <w:lang w:val="zh-CN" w:eastAsia="zh-CN" w:bidi="ar-SA"/>
        </w:rPr>
        <w:t>均具有法律约束力。</w:t>
      </w:r>
    </w:p>
    <w:p w14:paraId="5343E5B5">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4.2.3</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Cs/>
          <w:color w:val="auto"/>
          <w:kern w:val="2"/>
          <w:sz w:val="24"/>
          <w:szCs w:val="24"/>
          <w:highlight w:val="none"/>
          <w:shd w:val="clear" w:color="auto" w:fill="FFFFFF" w:themeFill="background1"/>
          <w:lang w:val="en-US" w:eastAsia="zh-CN" w:bidi="ar-SA"/>
        </w:rPr>
        <w:t>同一合同项下的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zh-CN" w:eastAsia="zh-CN" w:bidi="ar-SA"/>
        </w:rPr>
        <w:t>，否则相关</w:t>
      </w:r>
      <w:r>
        <w:rPr>
          <w:rFonts w:hint="eastAsia" w:ascii="宋体" w:hAnsi="宋体" w:eastAsia="宋体" w:cs="宋体"/>
          <w:iCs/>
          <w:color w:val="auto"/>
          <w:kern w:val="2"/>
          <w:sz w:val="24"/>
          <w:szCs w:val="24"/>
          <w:highlight w:val="none"/>
          <w:shd w:val="clear" w:color="auto" w:fill="FFFFFF" w:themeFill="background1"/>
          <w:lang w:val="en-US" w:eastAsia="zh-CN" w:bidi="ar-SA"/>
        </w:rPr>
        <w:t>响应</w:t>
      </w:r>
      <w:r>
        <w:rPr>
          <w:rFonts w:hint="eastAsia" w:ascii="宋体" w:hAnsi="宋体" w:eastAsia="宋体" w:cs="宋体"/>
          <w:iCs/>
          <w:color w:val="auto"/>
          <w:kern w:val="2"/>
          <w:sz w:val="24"/>
          <w:szCs w:val="24"/>
          <w:highlight w:val="none"/>
          <w:shd w:val="clear" w:color="auto" w:fill="FFFFFF" w:themeFill="background1"/>
          <w:lang w:val="zh-CN" w:eastAsia="zh-CN" w:bidi="ar-SA"/>
        </w:rPr>
        <w:t>将被认定为</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响应</w:t>
      </w:r>
      <w:r>
        <w:rPr>
          <w:rFonts w:hint="eastAsia" w:ascii="宋体" w:hAnsi="宋体" w:eastAsia="宋体" w:cs="宋体"/>
          <w:b/>
          <w:bCs/>
          <w:iCs/>
          <w:color w:val="auto"/>
          <w:kern w:val="2"/>
          <w:sz w:val="24"/>
          <w:szCs w:val="24"/>
          <w:highlight w:val="none"/>
          <w:shd w:val="clear" w:color="auto" w:fill="FFFFFF" w:themeFill="background1"/>
          <w:lang w:val="zh-CN" w:eastAsia="zh-CN" w:bidi="ar-SA"/>
        </w:rPr>
        <w:t>无效</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2E60D00D">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合同</w:t>
      </w:r>
      <w:r>
        <w:rPr>
          <w:rFonts w:hint="eastAsia" w:ascii="宋体" w:hAnsi="宋体" w:eastAsia="宋体" w:cs="宋体"/>
          <w:iCs/>
          <w:color w:val="auto"/>
          <w:kern w:val="2"/>
          <w:sz w:val="24"/>
          <w:szCs w:val="24"/>
          <w:highlight w:val="none"/>
          <w:shd w:val="clear" w:color="auto" w:fill="FFFFFF" w:themeFill="background1"/>
          <w:lang w:val="zh-CN" w:eastAsia="zh-CN" w:bidi="ar-SA"/>
        </w:rPr>
        <w:t>总金额的比例。</w:t>
      </w:r>
    </w:p>
    <w:p w14:paraId="7127D169">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.6</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w:t>
      </w:r>
      <w:r>
        <w:rPr>
          <w:rFonts w:hint="eastAsia" w:ascii="宋体" w:hAnsi="宋体" w:eastAsia="宋体" w:cs="宋体"/>
          <w:iCs/>
          <w:color w:val="auto"/>
          <w:kern w:val="2"/>
          <w:sz w:val="24"/>
          <w:szCs w:val="24"/>
          <w:highlight w:val="none"/>
          <w:shd w:val="clear" w:color="auto" w:fill="FFFFFF" w:themeFill="background1"/>
          <w:lang w:val="en-US" w:eastAsia="zh-CN" w:bidi="ar-SA"/>
        </w:rPr>
        <w:t>成交的</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采购</w:t>
      </w:r>
      <w:r>
        <w:rPr>
          <w:rFonts w:hint="eastAsia" w:ascii="宋体" w:hAnsi="宋体" w:eastAsia="宋体" w:cs="宋体"/>
          <w:iCs/>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Cs/>
          <w:color w:val="auto"/>
          <w:kern w:val="2"/>
          <w:sz w:val="24"/>
          <w:szCs w:val="24"/>
          <w:highlight w:val="none"/>
          <w:shd w:val="clear" w:color="auto" w:fill="FFFFFF" w:themeFill="background1"/>
          <w:lang w:val="en-US" w:eastAsia="zh-CN" w:bidi="ar-SA"/>
        </w:rPr>
        <w:t>及</w:t>
      </w:r>
      <w:r>
        <w:rPr>
          <w:rFonts w:hint="eastAsia" w:ascii="宋体" w:hAnsi="宋体" w:eastAsia="宋体" w:cs="宋体"/>
          <w:iCs/>
          <w:color w:val="auto"/>
          <w:kern w:val="2"/>
          <w:sz w:val="24"/>
          <w:szCs w:val="24"/>
          <w:highlight w:val="none"/>
          <w:shd w:val="clear" w:color="auto" w:fill="FFFFFF" w:themeFill="background1"/>
          <w:lang w:val="zh-CN" w:eastAsia="zh-CN" w:bidi="ar-SA"/>
        </w:rPr>
        <w:t>加盖</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Cs/>
          <w:color w:val="auto"/>
          <w:kern w:val="2"/>
          <w:sz w:val="24"/>
          <w:szCs w:val="24"/>
          <w:highlight w:val="none"/>
          <w:shd w:val="clear" w:color="auto" w:fill="FFFFFF" w:themeFill="background1"/>
          <w:lang w:val="en-US" w:eastAsia="zh-CN" w:bidi="ar-SA"/>
        </w:rPr>
        <w:t>并</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.7</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Cs/>
          <w:color w:val="auto"/>
          <w:kern w:val="2"/>
          <w:sz w:val="24"/>
          <w:szCs w:val="24"/>
          <w:highlight w:val="none"/>
          <w:shd w:val="clear" w:color="auto" w:fill="FFFFFF" w:themeFill="background1"/>
          <w:lang w:val="en-US" w:eastAsia="zh-CN" w:bidi="ar-SA"/>
        </w:rPr>
        <w:t>人</w:t>
      </w:r>
      <w:r>
        <w:rPr>
          <w:rFonts w:hint="eastAsia" w:ascii="宋体" w:hAnsi="宋体" w:eastAsia="宋体" w:cs="宋体"/>
          <w:iCs/>
          <w:color w:val="auto"/>
          <w:kern w:val="2"/>
          <w:sz w:val="24"/>
          <w:szCs w:val="24"/>
          <w:highlight w:val="none"/>
          <w:shd w:val="clear" w:color="auto" w:fill="FFFFFF" w:themeFill="background1"/>
          <w:lang w:val="zh-CN" w:eastAsia="zh-CN" w:bidi="ar-SA"/>
        </w:rPr>
        <w:t>书面同意并且须遵守相关法律、法规、本次</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zh-CN" w:eastAsia="zh-CN" w:bidi="ar-SA"/>
        </w:rPr>
        <w:t>的全部相关规定。</w:t>
      </w:r>
    </w:p>
    <w:p w14:paraId="1C0E489A">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8</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zh-CN" w:eastAsia="zh-CN" w:bidi="ar-SA"/>
        </w:rPr>
        <w:t>的其他资格要求见“</w:t>
      </w:r>
      <w:r>
        <w:rPr>
          <w:rFonts w:hint="eastAsia" w:ascii="宋体" w:hAnsi="宋体" w:eastAsia="宋体" w:cs="宋体"/>
          <w:iCs/>
          <w:color w:val="auto"/>
          <w:kern w:val="2"/>
          <w:sz w:val="24"/>
          <w:szCs w:val="24"/>
          <w:highlight w:val="none"/>
          <w:shd w:val="clear" w:color="auto" w:fill="FFFFFF" w:themeFill="background1"/>
          <w:lang w:val="en-US" w:eastAsia="zh-CN" w:bidi="ar-SA"/>
        </w:rPr>
        <w:t>第一章 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公告</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中的“二、供应商的</w:t>
      </w:r>
      <w:r>
        <w:rPr>
          <w:rFonts w:hint="eastAsia" w:ascii="宋体" w:hAnsi="宋体" w:eastAsia="宋体" w:cs="宋体"/>
          <w:iCs/>
          <w:color w:val="auto"/>
          <w:kern w:val="2"/>
          <w:sz w:val="24"/>
          <w:szCs w:val="24"/>
          <w:highlight w:val="none"/>
          <w:shd w:val="clear" w:color="auto" w:fill="FFFFFF" w:themeFill="background1"/>
          <w:lang w:val="zh-CN" w:eastAsia="zh-CN" w:bidi="ar-SA"/>
        </w:rPr>
        <w:t>资格</w:t>
      </w:r>
      <w:r>
        <w:rPr>
          <w:rFonts w:hint="eastAsia" w:ascii="宋体" w:hAnsi="宋体" w:eastAsia="宋体" w:cs="宋体"/>
          <w:iCs/>
          <w:color w:val="auto"/>
          <w:kern w:val="2"/>
          <w:sz w:val="24"/>
          <w:szCs w:val="24"/>
          <w:highlight w:val="none"/>
          <w:shd w:val="clear" w:color="auto" w:fill="FFFFFF" w:themeFill="background1"/>
          <w:lang w:val="en-US" w:eastAsia="zh-CN" w:bidi="ar-SA"/>
        </w:rPr>
        <w:t>要求”</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p>
    <w:p w14:paraId="485F496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5.费用</w:t>
      </w:r>
      <w:bookmarkEnd w:id="121"/>
      <w:bookmarkEnd w:id="122"/>
      <w:bookmarkEnd w:id="123"/>
      <w:bookmarkEnd w:id="124"/>
      <w:bookmarkEnd w:id="125"/>
      <w:bookmarkEnd w:id="126"/>
      <w:bookmarkEnd w:id="127"/>
      <w:bookmarkEnd w:id="128"/>
      <w:bookmarkEnd w:id="129"/>
      <w:bookmarkEnd w:id="130"/>
      <w:bookmarkEnd w:id="131"/>
      <w:bookmarkEnd w:id="132"/>
      <w:bookmarkEnd w:id="133"/>
      <w:r>
        <w:rPr>
          <w:rFonts w:hint="eastAsia" w:ascii="宋体" w:hAnsi="宋体" w:eastAsia="宋体" w:cs="宋体"/>
          <w:b/>
          <w:bCs/>
          <w:i w:val="0"/>
          <w:iCs w:val="0"/>
          <w:color w:val="auto"/>
          <w:kern w:val="2"/>
          <w:sz w:val="24"/>
          <w:szCs w:val="24"/>
          <w:highlight w:val="none"/>
          <w:lang w:val="en-US" w:eastAsia="zh-CN" w:bidi="ar-SA"/>
        </w:rPr>
        <w:t>承担</w:t>
      </w:r>
    </w:p>
    <w:p w14:paraId="3C6741ED">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5.1</w:t>
      </w:r>
      <w:r>
        <w:rPr>
          <w:rFonts w:hint="eastAsia" w:ascii="宋体" w:hAnsi="宋体" w:eastAsia="宋体" w:cs="宋体"/>
          <w:i w:val="0"/>
          <w:iCs w:val="0"/>
          <w:snapToGrid w:val="0"/>
          <w:color w:val="auto"/>
          <w:sz w:val="24"/>
          <w:szCs w:val="24"/>
          <w:highlight w:val="none"/>
          <w:lang w:val="zh-CN" w:eastAsia="zh-CN"/>
        </w:rPr>
        <w:t>不论</w:t>
      </w:r>
      <w:r>
        <w:rPr>
          <w:rFonts w:hint="eastAsia" w:cs="宋体"/>
          <w:color w:val="auto"/>
          <w:sz w:val="24"/>
          <w:szCs w:val="24"/>
          <w:highlight w:val="none"/>
          <w:lang w:val="en-US" w:eastAsia="zh-CN"/>
        </w:rPr>
        <w:t>谈判</w:t>
      </w:r>
      <w:r>
        <w:rPr>
          <w:rFonts w:hint="eastAsia" w:ascii="宋体" w:hAnsi="宋体" w:eastAsia="宋体" w:cs="宋体"/>
          <w:i w:val="0"/>
          <w:iCs w:val="0"/>
          <w:snapToGrid w:val="0"/>
          <w:color w:val="auto"/>
          <w:sz w:val="24"/>
          <w:szCs w:val="24"/>
          <w:highlight w:val="none"/>
          <w:lang w:val="zh-CN" w:eastAsia="zh-CN"/>
        </w:rPr>
        <w:t>的结果如何，</w:t>
      </w:r>
      <w:r>
        <w:rPr>
          <w:rFonts w:hint="eastAsia" w:ascii="宋体" w:hAnsi="宋体" w:eastAsia="宋体" w:cs="宋体"/>
          <w:i w:val="0"/>
          <w:iCs w:val="0"/>
          <w:snapToGrid w:val="0"/>
          <w:color w:val="auto"/>
          <w:sz w:val="24"/>
          <w:szCs w:val="24"/>
          <w:highlight w:val="none"/>
          <w:lang w:val="en-US" w:eastAsia="zh-CN"/>
        </w:rPr>
        <w:t>供应商</w:t>
      </w:r>
      <w:r>
        <w:rPr>
          <w:rFonts w:hint="eastAsia" w:ascii="宋体" w:hAnsi="宋体" w:eastAsia="宋体" w:cs="宋体"/>
          <w:i w:val="0"/>
          <w:iCs w:val="0"/>
          <w:snapToGrid w:val="0"/>
          <w:color w:val="auto"/>
          <w:sz w:val="24"/>
          <w:szCs w:val="24"/>
          <w:highlight w:val="none"/>
          <w:lang w:val="zh-CN" w:eastAsia="zh-CN"/>
        </w:rPr>
        <w:t>应承担所有与准备和参加</w:t>
      </w:r>
      <w:r>
        <w:rPr>
          <w:rFonts w:hint="eastAsia" w:cs="宋体"/>
          <w:color w:val="auto"/>
          <w:sz w:val="24"/>
          <w:szCs w:val="24"/>
          <w:highlight w:val="none"/>
          <w:lang w:val="en-US" w:eastAsia="zh-CN"/>
        </w:rPr>
        <w:t>谈判</w:t>
      </w:r>
      <w:r>
        <w:rPr>
          <w:rFonts w:hint="eastAsia" w:ascii="宋体" w:hAnsi="宋体" w:eastAsia="宋体" w:cs="宋体"/>
          <w:i w:val="0"/>
          <w:iCs w:val="0"/>
          <w:snapToGrid w:val="0"/>
          <w:color w:val="auto"/>
          <w:sz w:val="24"/>
          <w:szCs w:val="24"/>
          <w:highlight w:val="none"/>
          <w:lang w:val="zh-CN" w:eastAsia="zh-CN"/>
        </w:rPr>
        <w:t>有关的费用。</w:t>
      </w:r>
    </w:p>
    <w:p w14:paraId="6DDD89B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4" w:name="_Toc140132761"/>
      <w:bookmarkStart w:id="135" w:name="_Toc161600293"/>
      <w:r>
        <w:rPr>
          <w:rFonts w:hint="eastAsia" w:ascii="宋体" w:hAnsi="宋体" w:eastAsia="宋体" w:cs="宋体"/>
          <w:b/>
          <w:bCs/>
          <w:i w:val="0"/>
          <w:iCs w:val="0"/>
          <w:color w:val="auto"/>
          <w:kern w:val="2"/>
          <w:sz w:val="24"/>
          <w:szCs w:val="24"/>
          <w:highlight w:val="none"/>
          <w:lang w:val="en-US" w:eastAsia="zh-CN" w:bidi="ar-SA"/>
        </w:rPr>
        <w:t>6.保密</w:t>
      </w:r>
      <w:bookmarkEnd w:id="134"/>
      <w:bookmarkEnd w:id="135"/>
    </w:p>
    <w:p w14:paraId="1361C439">
      <w:pPr>
        <w:pStyle w:val="36"/>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参与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活动的各方应对竞争</w:t>
      </w:r>
      <w:r>
        <w:rPr>
          <w:rFonts w:hint="eastAsia" w:ascii="宋体" w:hAnsi="宋体" w:eastAsia="宋体" w:cs="宋体"/>
          <w:color w:val="auto"/>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文件和响应文件中的商业和技术等秘密保密，否则应承担相应的法律责任。</w:t>
      </w:r>
    </w:p>
    <w:p w14:paraId="0F89755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2 供应商</w:t>
      </w:r>
      <w:r>
        <w:rPr>
          <w:rFonts w:hint="eastAsia" w:ascii="宋体" w:hAnsi="宋体" w:eastAsia="宋体" w:cs="宋体"/>
          <w:color w:val="auto"/>
          <w:kern w:val="2"/>
          <w:sz w:val="24"/>
          <w:szCs w:val="24"/>
          <w:highlight w:val="none"/>
        </w:rPr>
        <w:t>自领取竞争</w:t>
      </w:r>
      <w:r>
        <w:rPr>
          <w:rFonts w:hint="eastAsia" w:ascii="宋体" w:hAnsi="宋体" w:eastAsia="宋体" w:cs="宋体"/>
          <w:color w:val="auto"/>
          <w:kern w:val="2"/>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文件之日起，须承担本竞争</w:t>
      </w:r>
      <w:r>
        <w:rPr>
          <w:rFonts w:hint="eastAsia" w:ascii="宋体" w:hAnsi="宋体" w:eastAsia="宋体" w:cs="宋体"/>
          <w:color w:val="auto"/>
          <w:kern w:val="2"/>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项目保密义务，不得将因本次竞争</w:t>
      </w:r>
      <w:r>
        <w:rPr>
          <w:rFonts w:hint="eastAsia" w:ascii="宋体" w:hAnsi="宋体" w:eastAsia="宋体" w:cs="宋体"/>
          <w:color w:val="auto"/>
          <w:kern w:val="2"/>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获得的信息向第三人外传。由采购人向</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提供的图纸、详细资料、样品、模型、模件和所有其它资料，被视为保密资料，仅被用于它所规定的用途。除非得到采购人的同意，不能向任何第三方透露。竞争</w:t>
      </w:r>
      <w:r>
        <w:rPr>
          <w:rFonts w:hint="eastAsia" w:ascii="宋体" w:hAnsi="宋体" w:eastAsia="宋体" w:cs="宋体"/>
          <w:color w:val="auto"/>
          <w:kern w:val="2"/>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结束后，应采购人要求，</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应归还所有从采购人处获得的保密资料。</w:t>
      </w:r>
    </w:p>
    <w:p w14:paraId="67E49FD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3 </w:t>
      </w:r>
      <w:r>
        <w:rPr>
          <w:rFonts w:hint="eastAsia" w:ascii="宋体" w:hAnsi="宋体" w:eastAsia="宋体" w:cs="宋体"/>
          <w:color w:val="auto"/>
          <w:kern w:val="2"/>
          <w:sz w:val="24"/>
          <w:szCs w:val="24"/>
          <w:highlight w:val="none"/>
        </w:rPr>
        <w:t>采购代理机构有权将</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提供的所有资料向有关政府部门或竞争</w:t>
      </w:r>
      <w:r>
        <w:rPr>
          <w:rFonts w:hint="eastAsia" w:ascii="宋体" w:hAnsi="宋体" w:eastAsia="宋体" w:cs="宋体"/>
          <w:color w:val="auto"/>
          <w:kern w:val="2"/>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的有关人员披露。</w:t>
      </w:r>
    </w:p>
    <w:p w14:paraId="232A1AD6">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sz w:val="24"/>
          <w:szCs w:val="24"/>
          <w:highlight w:val="none"/>
        </w:rPr>
        <w:t xml:space="preserve"> </w:t>
      </w:r>
    </w:p>
    <w:p w14:paraId="47EBAEF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6" w:name="_Toc140132762"/>
      <w:bookmarkStart w:id="137" w:name="_Toc161600294"/>
      <w:r>
        <w:rPr>
          <w:rFonts w:hint="eastAsia" w:ascii="宋体" w:hAnsi="宋体" w:eastAsia="宋体" w:cs="宋体"/>
          <w:b/>
          <w:bCs/>
          <w:i w:val="0"/>
          <w:iCs w:val="0"/>
          <w:color w:val="auto"/>
          <w:kern w:val="2"/>
          <w:sz w:val="24"/>
          <w:szCs w:val="24"/>
          <w:highlight w:val="none"/>
          <w:lang w:val="en-US" w:eastAsia="zh-CN" w:bidi="ar-SA"/>
        </w:rPr>
        <w:t>7.语言文字</w:t>
      </w:r>
      <w:bookmarkEnd w:id="136"/>
      <w:bookmarkEnd w:id="137"/>
    </w:p>
    <w:p w14:paraId="3121AAFC">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7.1</w:t>
      </w:r>
      <w:r>
        <w:rPr>
          <w:rFonts w:hint="eastAsia" w:ascii="宋体" w:hAnsi="宋体" w:eastAsia="宋体" w:cs="宋体"/>
          <w:color w:val="auto"/>
          <w:sz w:val="24"/>
          <w:szCs w:val="24"/>
          <w:highlight w:val="none"/>
        </w:rPr>
        <w:t>竞争</w:t>
      </w:r>
      <w:r>
        <w:rPr>
          <w:rFonts w:hint="eastAsia" w:ascii="宋体" w:hAnsi="宋体" w:eastAsia="宋体" w:cs="宋体"/>
          <w:color w:val="auto"/>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文件及响应</w:t>
      </w:r>
      <w:r>
        <w:rPr>
          <w:rFonts w:hint="eastAsia" w:ascii="宋体" w:hAnsi="宋体" w:eastAsia="宋体" w:cs="宋体"/>
          <w:color w:val="auto"/>
          <w:sz w:val="24"/>
          <w:szCs w:val="24"/>
          <w:highlight w:val="none"/>
        </w:rPr>
        <w:t>文件使用的语言文字为中文。专用术语使用外文的，应附有中文注释。</w:t>
      </w:r>
      <w:r>
        <w:rPr>
          <w:rFonts w:hint="eastAsia" w:ascii="宋体" w:hAnsi="宋体" w:eastAsia="宋体" w:cs="宋体"/>
          <w:color w:val="auto"/>
          <w:sz w:val="24"/>
          <w:szCs w:val="24"/>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r>
        <w:rPr>
          <w:rFonts w:hint="eastAsia" w:ascii="宋体" w:hAnsi="宋体" w:eastAsia="宋体" w:cs="宋体"/>
          <w:i w:val="0"/>
          <w:iCs w:val="0"/>
          <w:color w:val="auto"/>
          <w:sz w:val="24"/>
          <w:szCs w:val="24"/>
          <w:highlight w:val="none"/>
          <w:lang w:val="en-US" w:eastAsia="zh-CN"/>
        </w:rPr>
        <w:t>。</w:t>
      </w:r>
    </w:p>
    <w:p w14:paraId="5670762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8" w:name="_Toc140132763"/>
      <w:bookmarkStart w:id="139" w:name="_Toc161600295"/>
      <w:r>
        <w:rPr>
          <w:rFonts w:hint="eastAsia" w:ascii="宋体" w:hAnsi="宋体" w:eastAsia="宋体" w:cs="宋体"/>
          <w:b/>
          <w:bCs/>
          <w:i w:val="0"/>
          <w:iCs w:val="0"/>
          <w:color w:val="auto"/>
          <w:kern w:val="2"/>
          <w:sz w:val="24"/>
          <w:szCs w:val="24"/>
          <w:highlight w:val="none"/>
          <w:lang w:val="en-US" w:eastAsia="zh-CN" w:bidi="ar-SA"/>
        </w:rPr>
        <w:t>8.计量单位</w:t>
      </w:r>
      <w:bookmarkEnd w:id="138"/>
      <w:bookmarkEnd w:id="139"/>
    </w:p>
    <w:p w14:paraId="0DC441D4">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8.1所有计量均采用中华人民共和国法定计量单位。</w:t>
      </w:r>
    </w:p>
    <w:p w14:paraId="37E10A0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40" w:name="_Toc161600296"/>
      <w:bookmarkStart w:id="141" w:name="_Toc140132764"/>
      <w:r>
        <w:rPr>
          <w:rFonts w:hint="eastAsia" w:ascii="宋体" w:hAnsi="宋体" w:eastAsia="宋体" w:cs="宋体"/>
          <w:b/>
          <w:bCs/>
          <w:i w:val="0"/>
          <w:iCs w:val="0"/>
          <w:color w:val="auto"/>
          <w:kern w:val="2"/>
          <w:sz w:val="24"/>
          <w:szCs w:val="24"/>
          <w:highlight w:val="none"/>
          <w:lang w:val="en-US" w:eastAsia="zh-CN" w:bidi="ar-SA"/>
        </w:rPr>
        <w:t>9.现场考察和答疑会</w:t>
      </w:r>
      <w:bookmarkEnd w:id="140"/>
      <w:bookmarkEnd w:id="141"/>
    </w:p>
    <w:p w14:paraId="525B50C0">
      <w:pPr>
        <w:pStyle w:val="36"/>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bookmarkStart w:id="142" w:name="_Hlk143529198"/>
      <w:r>
        <w:rPr>
          <w:rFonts w:hint="eastAsia" w:ascii="宋体" w:hAnsi="宋体" w:eastAsia="宋体" w:cs="宋体"/>
          <w:i w:val="0"/>
          <w:iCs w:val="0"/>
          <w:color w:val="auto"/>
          <w:sz w:val="24"/>
          <w:szCs w:val="24"/>
          <w:highlight w:val="none"/>
        </w:rPr>
        <w:t xml:space="preserve">9.1 </w:t>
      </w:r>
      <w:r>
        <w:rPr>
          <w:rFonts w:hint="eastAsia" w:ascii="宋体" w:hAnsi="宋体" w:eastAsia="宋体" w:cs="宋体"/>
          <w:color w:val="auto"/>
          <w:sz w:val="24"/>
          <w:szCs w:val="24"/>
          <w:highlight w:val="none"/>
        </w:rPr>
        <w:t xml:space="preserve">“供应商须知前附表”规定组织现场考察的，采购代理机构按“供应商须知前附表”规定的时间、地点组织供应商项目现场考察。 </w:t>
      </w:r>
    </w:p>
    <w:p w14:paraId="69894692">
      <w:pPr>
        <w:pStyle w:val="36"/>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供应商现场考察发生的费用自理。</w:t>
      </w:r>
    </w:p>
    <w:p w14:paraId="098170B2">
      <w:pPr>
        <w:pStyle w:val="36"/>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在现场考察中，因供应商自身原因发生的人员伤亡和财产损失，由供应商自行负责。</w:t>
      </w:r>
    </w:p>
    <w:p w14:paraId="7A8F04FC">
      <w:pPr>
        <w:pStyle w:val="36"/>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采购人在现场考察中介绍的项目场地和相关的周边环境情况，仅供供应商在编制响应文件时参考，采购人和采购代理机构不对供应商据此作出的判断和决策负责。</w:t>
      </w:r>
    </w:p>
    <w:p w14:paraId="45846BB4">
      <w:pPr>
        <w:pStyle w:val="36"/>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“供应商须知前附表”规定召开答疑会的，采购代理机构按“供应商须知前附表”规定的时间和地点召开答疑会，澄清供应商提出的问题。</w:t>
      </w:r>
    </w:p>
    <w:p w14:paraId="7BC8ED9F">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 由于未参加现场考察或未参加答疑会而导致对项目实际情况不了解，影响响应文件编制、</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报价准确性、综合因素响应不全面等问题的，由供应商自行承担不利评审后果</w:t>
      </w:r>
      <w:r>
        <w:rPr>
          <w:rFonts w:hint="eastAsia" w:ascii="宋体" w:hAnsi="宋体" w:eastAsia="宋体" w:cs="宋体"/>
          <w:i w:val="0"/>
          <w:iCs w:val="0"/>
          <w:color w:val="auto"/>
          <w:sz w:val="24"/>
          <w:szCs w:val="24"/>
          <w:highlight w:val="none"/>
          <w:lang w:val="en-US" w:eastAsia="zh-CN"/>
        </w:rPr>
        <w:t>。</w:t>
      </w:r>
    </w:p>
    <w:bookmarkEnd w:id="142"/>
    <w:p w14:paraId="020D8BF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43" w:name="_Toc161600298"/>
      <w:bookmarkStart w:id="144" w:name="_Toc155185858"/>
      <w:r>
        <w:rPr>
          <w:rFonts w:hint="eastAsia" w:ascii="宋体" w:hAnsi="宋体" w:eastAsia="宋体" w:cs="宋体"/>
          <w:b/>
          <w:bCs/>
          <w:i w:val="0"/>
          <w:iCs w:val="0"/>
          <w:color w:val="auto"/>
          <w:kern w:val="2"/>
          <w:sz w:val="24"/>
          <w:szCs w:val="24"/>
          <w:highlight w:val="none"/>
          <w:lang w:val="en-US" w:eastAsia="zh-CN" w:bidi="ar-SA"/>
        </w:rPr>
        <w:t>10.电子标说明</w:t>
      </w:r>
      <w:bookmarkEnd w:id="143"/>
      <w:bookmarkEnd w:id="144"/>
    </w:p>
    <w:p w14:paraId="111A1565">
      <w:pPr>
        <w:pStyle w:val="36"/>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10.1 </w:t>
      </w:r>
      <w:r>
        <w:rPr>
          <w:rFonts w:hint="eastAsia" w:ascii="宋体" w:hAnsi="宋体" w:eastAsia="宋体" w:cs="宋体"/>
          <w:color w:val="auto"/>
          <w:sz w:val="24"/>
          <w:szCs w:val="24"/>
          <w:highlight w:val="none"/>
          <w:lang w:val="en-US" w:eastAsia="zh-CN"/>
        </w:rPr>
        <w:t>本次采购采用电子交易方式，电子交易平台为</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政府采购电子交易云平台（网址：</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sz w:val="24"/>
          <w:szCs w:val="24"/>
          <w:highlight w:val="none"/>
          <w:lang w:val="en-US" w:eastAsia="zh-CN"/>
        </w:rPr>
        <w:t>）。供应商参与本项目电子交易活动前，</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政</w:t>
      </w:r>
      <w:r>
        <w:rPr>
          <w:rFonts w:hint="eastAsia" w:ascii="宋体" w:hAnsi="宋体" w:eastAsia="宋体" w:cs="宋体"/>
          <w:color w:val="auto"/>
          <w:sz w:val="24"/>
          <w:szCs w:val="24"/>
          <w:highlight w:val="none"/>
          <w:lang w:val="en-US" w:eastAsia="zh-CN"/>
        </w:rPr>
        <w:t>采</w:t>
      </w:r>
      <w:r>
        <w:rPr>
          <w:rFonts w:hint="eastAsia" w:ascii="宋体" w:hAnsi="宋体" w:eastAsia="宋体" w:cs="宋体"/>
          <w:color w:val="auto"/>
          <w:sz w:val="24"/>
          <w:szCs w:val="24"/>
          <w:highlight w:val="none"/>
          <w:lang w:val="en-US"/>
        </w:rPr>
        <w:t>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注册</w:t>
      </w:r>
      <w:r>
        <w:rPr>
          <w:rFonts w:hint="eastAsia" w:ascii="宋体" w:hAnsi="宋体" w:eastAsia="宋体" w:cs="宋体"/>
          <w:color w:val="auto"/>
          <w:sz w:val="24"/>
          <w:szCs w:val="24"/>
          <w:highlight w:val="none"/>
          <w:lang w:val="en-US" w:eastAsia="zh-CN"/>
        </w:rPr>
        <w:t>供应商账号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编制电子响应文件前还需申领CA证书并绑定帐号。供应商应充分考虑完成平台注册、申领CA证书等所需的时间。潜在供应商领取文件须提前完成注册、CA证书和电子签章申领和绑定、下载投标客户端。因未办理CA数字证书、CA证书故障、操作不当等原因造成无法</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或</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失败等后果由供应商自行承担。供应商登录</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政府采购网“供应商注册”—“政府采购供应商入驻登记”—“立即登记”进行自助注册绑定。</w:t>
      </w:r>
    </w:p>
    <w:p w14:paraId="18ECC266">
      <w:pPr>
        <w:pStyle w:val="36"/>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供应商将</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政府采购电子交易云平台电子交易客户端下载、安装完成后，可通过账号密码或CA登录客户端进行响应文件制作。在使用政采云投标客户端时，建议使用WIN7及以上操作系统。供应商登录</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政府采购网“下载专区”—“电子招投标客户端下载”下载相关客户端，如有问题可拨打政采云客户服务热线95763进行咨询。</w:t>
      </w:r>
    </w:p>
    <w:p w14:paraId="1E16A3EF">
      <w:pPr>
        <w:pStyle w:val="36"/>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10.3 加密的电子响应文件应在响应文件递交截止时间前通过政采云平台上传完成。逾期上传或者未上传指定地点的响应文件，不予受理。</w:t>
      </w:r>
    </w:p>
    <w:p w14:paraId="53B28965">
      <w:pPr>
        <w:pStyle w:val="36"/>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10.4 供应商在</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前须提前配置好电脑及浏览器，</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时请使用制作加密电子响应文件的CA锁进行解密及报价确认。本项目响应文件解密时间详“供应商须知前附表”，如因自身原因导致无法正常解密，后果由供应商自行承担。</w:t>
      </w:r>
    </w:p>
    <w:p w14:paraId="469768F0">
      <w:pPr>
        <w:pStyle w:val="36"/>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10.5 如遇“</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政府采购电子交易云平台（网址：https://www.zcygov.cn/）”电子交易规则调整，以最新要求为准。</w:t>
      </w:r>
    </w:p>
    <w:p w14:paraId="08AA0ABB">
      <w:pPr>
        <w:pStyle w:val="36"/>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10.6 电子交易系统咨询：供应商应当充分考虑到电子响应可能会发生的各种问题和风险，特别是响应文件签署、提交等问题，可按照“第一章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公告”的联系方式咨询相关人员。</w:t>
      </w:r>
    </w:p>
    <w:p w14:paraId="2B30589C">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lang w:val="en-US" w:eastAsia="zh-CN"/>
        </w:rPr>
        <w:t>10.7 由于本项目采用电子</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方式，潜在供应商的名单将在递交响应文件截止时间后才会解密。因此，采购人或采购代理机构无法通过传统的传真或邮件方式，将竞争性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文件的澄清或修改内容逐一通知到每位已获取竞争性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r>
        <w:rPr>
          <w:rFonts w:hint="eastAsia" w:ascii="宋体" w:hAnsi="宋体" w:eastAsia="宋体" w:cs="宋体"/>
          <w:i w:val="0"/>
          <w:iCs w:val="0"/>
          <w:color w:val="auto"/>
          <w:sz w:val="24"/>
          <w:szCs w:val="24"/>
          <w:highlight w:val="none"/>
          <w:lang w:val="en-US" w:eastAsia="zh-CN"/>
        </w:rPr>
        <w:t>。</w:t>
      </w:r>
    </w:p>
    <w:p w14:paraId="14B2553D">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5" w:name="_Toc1455"/>
      <w:bookmarkStart w:id="146" w:name="_Toc470172668"/>
      <w:bookmarkStart w:id="147" w:name="_Toc109899537"/>
      <w:bookmarkStart w:id="148" w:name="_Toc109900375"/>
      <w:bookmarkStart w:id="149" w:name="_Toc163493612"/>
      <w:bookmarkStart w:id="150" w:name="_Toc46771643"/>
      <w:bookmarkStart w:id="151" w:name="_Toc109897438"/>
      <w:bookmarkStart w:id="152" w:name="_Toc109899956"/>
      <w:bookmarkStart w:id="153" w:name="_Toc21969"/>
      <w:bookmarkStart w:id="154" w:name="_Toc109897440"/>
      <w:bookmarkStart w:id="155" w:name="_Toc109899539"/>
      <w:bookmarkStart w:id="156" w:name="_Toc48688794"/>
      <w:bookmarkStart w:id="157" w:name="_Toc52962732"/>
      <w:bookmarkStart w:id="158" w:name="_Toc52960558"/>
      <w:bookmarkStart w:id="159" w:name="_Toc48846114"/>
      <w:bookmarkStart w:id="160" w:name="_Toc51674216"/>
      <w:bookmarkStart w:id="161" w:name="_Toc46771645"/>
      <w:bookmarkStart w:id="162" w:name="_Toc109900377"/>
      <w:bookmarkStart w:id="163" w:name="_Toc109899958"/>
      <w:bookmarkStart w:id="164" w:name="_Toc46772246"/>
      <w:bookmarkStart w:id="165" w:name="_Toc478415174"/>
      <w:r>
        <w:rPr>
          <w:rFonts w:hint="eastAsia" w:ascii="宋体" w:hAnsi="宋体" w:eastAsia="宋体" w:cs="宋体"/>
          <w:b/>
          <w:bCs/>
          <w:color w:val="auto"/>
          <w:kern w:val="2"/>
          <w:sz w:val="24"/>
          <w:szCs w:val="24"/>
          <w:highlight w:val="none"/>
          <w:lang w:val="en-US" w:eastAsia="zh-CN" w:bidi="ar-SA"/>
        </w:rPr>
        <w:t>（二）谈判文件</w:t>
      </w:r>
      <w:bookmarkEnd w:id="145"/>
      <w:bookmarkEnd w:id="146"/>
      <w:bookmarkEnd w:id="147"/>
      <w:bookmarkEnd w:id="148"/>
      <w:bookmarkEnd w:id="149"/>
      <w:bookmarkEnd w:id="150"/>
      <w:bookmarkEnd w:id="151"/>
      <w:bookmarkEnd w:id="152"/>
      <w:bookmarkEnd w:id="153"/>
    </w:p>
    <w:p w14:paraId="256E6AE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66" w:name="_Toc4547"/>
      <w:bookmarkStart w:id="167" w:name="_Toc109900376"/>
      <w:bookmarkStart w:id="168" w:name="_Toc109897439"/>
      <w:bookmarkStart w:id="169" w:name="_Toc51674215"/>
      <w:bookmarkStart w:id="170" w:name="_Toc48688793"/>
      <w:bookmarkStart w:id="171" w:name="_Toc109899538"/>
      <w:bookmarkStart w:id="172" w:name="_Toc52962731"/>
      <w:bookmarkStart w:id="173" w:name="_Toc470172669"/>
      <w:bookmarkStart w:id="174" w:name="_Toc52960557"/>
      <w:bookmarkStart w:id="175" w:name="_Toc46771644"/>
      <w:bookmarkStart w:id="176" w:name="_Toc48846113"/>
      <w:bookmarkStart w:id="177" w:name="_Toc109899957"/>
      <w:bookmarkStart w:id="178" w:name="_Toc46772245"/>
      <w:r>
        <w:rPr>
          <w:rFonts w:hint="eastAsia" w:ascii="宋体" w:hAnsi="宋体" w:eastAsia="宋体" w:cs="宋体"/>
          <w:b/>
          <w:bCs/>
          <w:i w:val="0"/>
          <w:iCs w:val="0"/>
          <w:color w:val="auto"/>
          <w:kern w:val="2"/>
          <w:sz w:val="24"/>
          <w:szCs w:val="24"/>
          <w:highlight w:val="none"/>
          <w:lang w:val="en-US" w:eastAsia="zh-CN" w:bidi="ar-SA"/>
        </w:rPr>
        <w:t>11.谈判文件的构成</w:t>
      </w:r>
      <w:bookmarkEnd w:id="166"/>
      <w:bookmarkEnd w:id="167"/>
      <w:bookmarkEnd w:id="168"/>
      <w:bookmarkEnd w:id="169"/>
      <w:bookmarkEnd w:id="170"/>
      <w:bookmarkEnd w:id="171"/>
      <w:bookmarkEnd w:id="172"/>
      <w:bookmarkEnd w:id="173"/>
      <w:bookmarkEnd w:id="174"/>
      <w:bookmarkEnd w:id="175"/>
      <w:bookmarkEnd w:id="176"/>
      <w:bookmarkEnd w:id="177"/>
      <w:bookmarkEnd w:id="178"/>
    </w:p>
    <w:p w14:paraId="712E93AC">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第一章 竞争性</w:t>
      </w:r>
      <w:r>
        <w:rPr>
          <w:rFonts w:hint="eastAsia" w:ascii="宋体" w:hAnsi="宋体" w:eastAsia="宋体" w:cs="宋体"/>
          <w:color w:val="auto"/>
          <w:sz w:val="24"/>
          <w:szCs w:val="24"/>
          <w:highlight w:val="none"/>
          <w:lang w:val="en-US" w:eastAsia="zh-CN"/>
        </w:rPr>
        <w:t>谈判公告</w:t>
      </w:r>
    </w:p>
    <w:p w14:paraId="357861C8">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供应商须知</w:t>
      </w:r>
    </w:p>
    <w:p w14:paraId="251595CA">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第三章 </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采购需求</w:t>
      </w:r>
    </w:p>
    <w:p w14:paraId="461F18E6">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评审</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25006714">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合同草案</w:t>
      </w:r>
    </w:p>
    <w:p w14:paraId="3351012D">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第六章 响应文件的格式</w:t>
      </w:r>
    </w:p>
    <w:p w14:paraId="2652BD3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12.</w:t>
      </w:r>
      <w:bookmarkEnd w:id="154"/>
      <w:bookmarkEnd w:id="155"/>
      <w:bookmarkEnd w:id="156"/>
      <w:bookmarkEnd w:id="157"/>
      <w:bookmarkEnd w:id="158"/>
      <w:bookmarkEnd w:id="159"/>
      <w:bookmarkEnd w:id="160"/>
      <w:bookmarkEnd w:id="161"/>
      <w:bookmarkEnd w:id="162"/>
      <w:bookmarkEnd w:id="163"/>
      <w:bookmarkEnd w:id="164"/>
      <w:bookmarkEnd w:id="165"/>
      <w:r>
        <w:rPr>
          <w:rFonts w:hint="eastAsia" w:ascii="宋体" w:hAnsi="宋体" w:eastAsia="宋体" w:cs="宋体"/>
          <w:b/>
          <w:bCs/>
          <w:i w:val="0"/>
          <w:iCs w:val="0"/>
          <w:color w:val="auto"/>
          <w:kern w:val="2"/>
          <w:sz w:val="24"/>
          <w:szCs w:val="24"/>
          <w:highlight w:val="none"/>
          <w:lang w:val="en-US" w:eastAsia="zh-CN" w:bidi="ar-SA"/>
        </w:rPr>
        <w:t>谈判文件的澄清或修改</w:t>
      </w:r>
    </w:p>
    <w:p w14:paraId="2E6BAA4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1供应商</w:t>
      </w:r>
      <w:r>
        <w:rPr>
          <w:rFonts w:eastAsia="宋体" w:cs="仿宋_GB2312"/>
          <w:color w:val="auto"/>
          <w:sz w:val="24"/>
          <w:szCs w:val="24"/>
          <w:highlight w:val="none"/>
        </w:rPr>
        <w:t>如对</w:t>
      </w:r>
      <w:r>
        <w:rPr>
          <w:rFonts w:hint="eastAsia" w:eastAsia="宋体" w:cs="仿宋_GB2312"/>
          <w:color w:val="auto"/>
          <w:sz w:val="24"/>
          <w:szCs w:val="24"/>
          <w:highlight w:val="none"/>
        </w:rPr>
        <w:t>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w:t>
      </w:r>
      <w:r>
        <w:rPr>
          <w:rFonts w:eastAsia="宋体" w:cs="仿宋_GB2312"/>
          <w:color w:val="auto"/>
          <w:sz w:val="24"/>
          <w:szCs w:val="24"/>
          <w:highlight w:val="none"/>
        </w:rPr>
        <w:t>内容有疑问，须在</w:t>
      </w:r>
      <w:r>
        <w:rPr>
          <w:rFonts w:hint="eastAsia" w:cs="仿宋_GB2312"/>
          <w:color w:val="auto"/>
          <w:sz w:val="24"/>
          <w:szCs w:val="24"/>
          <w:highlight w:val="none"/>
          <w:lang w:eastAsia="zh-CN"/>
        </w:rPr>
        <w:t>“</w:t>
      </w:r>
      <w:r>
        <w:rPr>
          <w:rFonts w:hint="eastAsia" w:eastAsia="宋体" w:cs="仿宋_GB2312"/>
          <w:color w:val="auto"/>
          <w:sz w:val="24"/>
          <w:szCs w:val="24"/>
          <w:highlight w:val="none"/>
        </w:rPr>
        <w:t>供应商</w:t>
      </w:r>
      <w:r>
        <w:rPr>
          <w:rFonts w:eastAsia="宋体" w:cs="仿宋_GB2312"/>
          <w:color w:val="auto"/>
          <w:sz w:val="24"/>
          <w:szCs w:val="24"/>
          <w:highlight w:val="none"/>
        </w:rPr>
        <w:t>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供应商提出的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s="宋体"/>
          <w:color w:val="auto"/>
          <w:sz w:val="24"/>
          <w:szCs w:val="24"/>
          <w:highlight w:val="none"/>
          <w:lang w:val="en-US" w:eastAsia="zh-CN"/>
        </w:rPr>
        <w:t>新疆</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w:t>
      </w:r>
      <w:r>
        <w:rPr>
          <w:rFonts w:hint="eastAsia" w:eastAsia="宋体" w:cs="仿宋_GB2312"/>
          <w:color w:val="auto"/>
          <w:sz w:val="24"/>
          <w:szCs w:val="24"/>
          <w:highlight w:val="none"/>
        </w:rPr>
        <w:t>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文件的</w:t>
      </w:r>
      <w:r>
        <w:rPr>
          <w:rFonts w:eastAsia="宋体" w:cs="仿宋_GB2312"/>
          <w:color w:val="auto"/>
          <w:sz w:val="24"/>
          <w:szCs w:val="24"/>
          <w:highlight w:val="none"/>
        </w:rPr>
        <w:t>组成部分，对</w:t>
      </w:r>
      <w:r>
        <w:rPr>
          <w:rFonts w:hint="eastAsia" w:eastAsia="宋体" w:cs="仿宋_GB2312"/>
          <w:color w:val="auto"/>
          <w:sz w:val="24"/>
          <w:szCs w:val="24"/>
          <w:highlight w:val="none"/>
        </w:rPr>
        <w:t>供应商</w:t>
      </w:r>
      <w:r>
        <w:rPr>
          <w:rFonts w:eastAsia="宋体" w:cs="仿宋_GB2312"/>
          <w:color w:val="auto"/>
          <w:sz w:val="24"/>
          <w:szCs w:val="24"/>
          <w:highlight w:val="none"/>
        </w:rPr>
        <w:t>起约束作用</w:t>
      </w:r>
      <w:r>
        <w:rPr>
          <w:rFonts w:hint="eastAsia" w:eastAsia="宋体" w:cs="仿宋_GB2312"/>
          <w:color w:val="auto"/>
          <w:sz w:val="24"/>
          <w:szCs w:val="24"/>
          <w:highlight w:val="none"/>
        </w:rPr>
        <w:t>。供应商应主动上网查询。采购代理机构不承担供应商未及时关注相关信息引发的相关责任。</w:t>
      </w:r>
    </w:p>
    <w:p w14:paraId="3418D08E">
      <w:pPr>
        <w:keepNext w:val="0"/>
        <w:keepLines w:val="0"/>
        <w:pageBreakBefore w:val="0"/>
        <w:widowControl w:val="0"/>
        <w:kinsoku/>
        <w:overflowPunct/>
        <w:topLinePunct w:val="0"/>
        <w:autoSpaceDE/>
        <w:autoSpaceDN/>
        <w:bidi w:val="0"/>
        <w:adjustRightInd/>
        <w:ind w:firstLine="480" w:firstLineChars="200"/>
        <w:textAlignment w:val="auto"/>
        <w:rPr>
          <w:rFonts w:hint="eastAsia" w:cs="仿宋_GB2312"/>
          <w:color w:val="auto"/>
          <w:sz w:val="24"/>
          <w:szCs w:val="24"/>
          <w:highlight w:val="none"/>
          <w:lang w:val="en-US" w:eastAsia="zh-CN"/>
        </w:rPr>
      </w:pPr>
      <w:r>
        <w:rPr>
          <w:rFonts w:hint="eastAsia" w:cs="仿宋_GB2312"/>
          <w:color w:val="auto"/>
          <w:sz w:val="24"/>
          <w:szCs w:val="24"/>
          <w:highlight w:val="none"/>
          <w:lang w:val="en-US" w:eastAsia="zh-CN"/>
        </w:rPr>
        <w:t xml:space="preserve">12.3 </w:t>
      </w:r>
      <w:r>
        <w:rPr>
          <w:rFonts w:hint="eastAsia" w:cs="仿宋_GB2312"/>
          <w:color w:val="auto"/>
          <w:sz w:val="24"/>
          <w:szCs w:val="24"/>
          <w:highlight w:val="none"/>
          <w:lang w:val="zh-CN" w:eastAsia="zh-CN"/>
        </w:rPr>
        <w:t>对</w:t>
      </w:r>
      <w:r>
        <w:rPr>
          <w:rFonts w:hint="eastAsia" w:cs="仿宋_GB2312"/>
          <w:color w:val="auto"/>
          <w:sz w:val="24"/>
          <w:szCs w:val="24"/>
          <w:highlight w:val="none"/>
          <w:lang w:val="en-US" w:eastAsia="zh-CN"/>
        </w:rPr>
        <w:t>竞争性谈判</w:t>
      </w:r>
      <w:r>
        <w:rPr>
          <w:rFonts w:hint="eastAsia" w:cs="仿宋_GB2312"/>
          <w:color w:val="auto"/>
          <w:sz w:val="24"/>
          <w:szCs w:val="24"/>
          <w:highlight w:val="none"/>
          <w:lang w:val="zh-CN" w:eastAsia="zh-CN"/>
        </w:rPr>
        <w:t>文件澄清或者修改的内容可能影响响应文件编制的，采购人、采购代理机构或者</w:t>
      </w:r>
      <w:r>
        <w:rPr>
          <w:rFonts w:hint="eastAsia" w:cs="仿宋_GB2312"/>
          <w:color w:val="auto"/>
          <w:sz w:val="24"/>
          <w:szCs w:val="24"/>
          <w:highlight w:val="none"/>
          <w:lang w:val="en-US" w:eastAsia="zh-CN"/>
        </w:rPr>
        <w:t>谈判</w:t>
      </w:r>
      <w:r>
        <w:rPr>
          <w:rFonts w:hint="eastAsia" w:cs="仿宋_GB2312"/>
          <w:color w:val="auto"/>
          <w:sz w:val="24"/>
          <w:szCs w:val="24"/>
          <w:highlight w:val="none"/>
          <w:lang w:val="zh-CN" w:eastAsia="zh-CN"/>
        </w:rPr>
        <w:t>小组应当在提交首次响应文件截止之日</w:t>
      </w:r>
      <w:r>
        <w:rPr>
          <w:rFonts w:hint="eastAsia" w:cs="仿宋_GB2312"/>
          <w:color w:val="auto"/>
          <w:sz w:val="24"/>
          <w:szCs w:val="24"/>
          <w:highlight w:val="none"/>
          <w:lang w:val="en-US" w:eastAsia="zh-CN"/>
        </w:rPr>
        <w:t>3个工作</w:t>
      </w:r>
      <w:r>
        <w:rPr>
          <w:rFonts w:hint="eastAsia" w:cs="仿宋_GB2312"/>
          <w:color w:val="auto"/>
          <w:sz w:val="24"/>
          <w:szCs w:val="24"/>
          <w:highlight w:val="none"/>
          <w:lang w:val="zh-CN" w:eastAsia="zh-CN"/>
        </w:rPr>
        <w:t>日前，以书面形式通知所有接收</w:t>
      </w:r>
      <w:r>
        <w:rPr>
          <w:rFonts w:hint="eastAsia" w:cs="仿宋_GB2312"/>
          <w:color w:val="auto"/>
          <w:sz w:val="24"/>
          <w:szCs w:val="24"/>
          <w:highlight w:val="none"/>
          <w:lang w:val="en-US" w:eastAsia="zh-CN"/>
        </w:rPr>
        <w:t>竞争性谈判</w:t>
      </w:r>
      <w:r>
        <w:rPr>
          <w:rFonts w:hint="eastAsia" w:cs="仿宋_GB2312"/>
          <w:color w:val="auto"/>
          <w:sz w:val="24"/>
          <w:szCs w:val="24"/>
          <w:highlight w:val="none"/>
          <w:lang w:val="zh-CN" w:eastAsia="zh-CN"/>
        </w:rPr>
        <w:t>文件的供应商，不足</w:t>
      </w:r>
      <w:r>
        <w:rPr>
          <w:rFonts w:hint="eastAsia" w:cs="仿宋_GB2312"/>
          <w:color w:val="auto"/>
          <w:sz w:val="24"/>
          <w:szCs w:val="24"/>
          <w:highlight w:val="none"/>
          <w:lang w:val="en-US" w:eastAsia="zh-CN"/>
        </w:rPr>
        <w:t>3个工作</w:t>
      </w:r>
      <w:r>
        <w:rPr>
          <w:rFonts w:hint="eastAsia" w:cs="仿宋_GB2312"/>
          <w:color w:val="auto"/>
          <w:sz w:val="24"/>
          <w:szCs w:val="24"/>
          <w:highlight w:val="none"/>
          <w:lang w:val="zh-CN" w:eastAsia="zh-CN"/>
        </w:rPr>
        <w:t>日的，应当顺延提交首次响应文件</w:t>
      </w:r>
      <w:r>
        <w:rPr>
          <w:rFonts w:hint="eastAsia" w:cs="仿宋_GB2312"/>
          <w:color w:val="auto"/>
          <w:sz w:val="24"/>
          <w:szCs w:val="24"/>
          <w:highlight w:val="none"/>
          <w:lang w:val="en-US" w:eastAsia="zh-CN"/>
        </w:rPr>
        <w:t>的</w:t>
      </w:r>
      <w:r>
        <w:rPr>
          <w:rFonts w:hint="eastAsia" w:cs="仿宋_GB2312"/>
          <w:color w:val="auto"/>
          <w:sz w:val="24"/>
          <w:szCs w:val="24"/>
          <w:highlight w:val="none"/>
          <w:lang w:val="zh-CN" w:eastAsia="zh-CN"/>
        </w:rPr>
        <w:t>截止时间</w:t>
      </w:r>
      <w:r>
        <w:rPr>
          <w:rFonts w:hint="eastAsia" w:cs="仿宋_GB2312"/>
          <w:color w:val="auto"/>
          <w:sz w:val="24"/>
          <w:szCs w:val="24"/>
          <w:highlight w:val="none"/>
          <w:lang w:val="en-US" w:eastAsia="zh-CN"/>
        </w:rPr>
        <w:t>。</w:t>
      </w:r>
    </w:p>
    <w:p w14:paraId="593F433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提供的任何书面或口头资料，未经采购代理机构在网上发布或书面通知，均作无效处理，不得作为竞争性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文件的组成部分。采购代理机构对</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w:t>
      </w:r>
      <w:r>
        <w:rPr>
          <w:rFonts w:hint="eastAsia" w:cs="仿宋_GB2312"/>
          <w:color w:val="auto"/>
          <w:sz w:val="24"/>
          <w:szCs w:val="24"/>
          <w:highlight w:val="none"/>
          <w:lang w:val="en-US" w:eastAsia="zh-CN"/>
        </w:rPr>
        <w:t>谈判</w:t>
      </w:r>
      <w:r>
        <w:rPr>
          <w:rFonts w:eastAsia="宋体" w:cs="仿宋_GB2312"/>
          <w:color w:val="auto"/>
          <w:sz w:val="24"/>
          <w:szCs w:val="24"/>
          <w:highlight w:val="none"/>
        </w:rPr>
        <w:t>的</w:t>
      </w:r>
      <w:r>
        <w:rPr>
          <w:rFonts w:hint="eastAsia" w:eastAsia="宋体" w:cs="仿宋_GB2312"/>
          <w:color w:val="auto"/>
          <w:sz w:val="24"/>
          <w:szCs w:val="24"/>
          <w:highlight w:val="none"/>
        </w:rPr>
        <w:t>供应商</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w:t>
      </w:r>
      <w:r>
        <w:rPr>
          <w:rFonts w:eastAsia="宋体" w:cs="仿宋_GB2312"/>
          <w:color w:val="auto"/>
          <w:sz w:val="24"/>
          <w:szCs w:val="24"/>
          <w:highlight w:val="none"/>
        </w:rPr>
        <w:t>（含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F274E6E">
      <w:pPr>
        <w:pStyle w:val="3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供应商须知”所称“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6E542BA8">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当竞争性</w:t>
      </w:r>
      <w:r>
        <w:rPr>
          <w:rFonts w:hint="eastAsia" w:cs="仿宋_GB2312"/>
          <w:color w:val="auto"/>
          <w:sz w:val="24"/>
          <w:szCs w:val="24"/>
          <w:highlight w:val="none"/>
          <w:lang w:val="en-US" w:eastAsia="zh-CN"/>
        </w:rPr>
        <w:t>谈判</w:t>
      </w:r>
      <w:r>
        <w:rPr>
          <w:rFonts w:hint="eastAsia" w:ascii="宋体" w:hAnsi="宋体" w:eastAsia="宋体" w:cs="宋体"/>
          <w:color w:val="auto"/>
          <w:kern w:val="2"/>
          <w:sz w:val="24"/>
          <w:szCs w:val="22"/>
          <w:highlight w:val="none"/>
        </w:rPr>
        <w:t>文件的澄清、修改及其他答复等就同一内容的表述不一致时，以最后发布的内容为准。</w:t>
      </w:r>
    </w:p>
    <w:p w14:paraId="7D17D0F6">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79" w:name="_Toc470172672"/>
      <w:bookmarkStart w:id="180" w:name="_Toc109899960"/>
      <w:bookmarkStart w:id="181" w:name="_Toc46771647"/>
      <w:bookmarkStart w:id="182" w:name="_Toc109900379"/>
      <w:bookmarkStart w:id="183" w:name="_Toc109899541"/>
      <w:bookmarkStart w:id="184" w:name="_Toc109897442"/>
      <w:bookmarkStart w:id="185" w:name="_Toc32162"/>
      <w:bookmarkStart w:id="186" w:name="_Toc163493613"/>
      <w:r>
        <w:rPr>
          <w:rFonts w:hint="eastAsia" w:ascii="宋体" w:hAnsi="宋体" w:eastAsia="宋体" w:cs="宋体"/>
          <w:b/>
          <w:bCs/>
          <w:i w:val="0"/>
          <w:iCs w:val="0"/>
          <w:color w:val="auto"/>
          <w:kern w:val="2"/>
          <w:sz w:val="24"/>
          <w:szCs w:val="24"/>
          <w:highlight w:val="none"/>
          <w:lang w:val="en-US" w:eastAsia="zh-CN" w:bidi="ar-SA"/>
        </w:rPr>
        <w:t>（三）响应文件</w:t>
      </w:r>
      <w:bookmarkEnd w:id="179"/>
      <w:bookmarkEnd w:id="180"/>
      <w:bookmarkEnd w:id="181"/>
      <w:bookmarkEnd w:id="182"/>
      <w:bookmarkEnd w:id="183"/>
      <w:bookmarkEnd w:id="184"/>
      <w:bookmarkEnd w:id="185"/>
      <w:bookmarkEnd w:id="186"/>
    </w:p>
    <w:p w14:paraId="3A231C5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87" w:name="_Toc46772250"/>
      <w:bookmarkStart w:id="188" w:name="_Toc109899962"/>
      <w:bookmarkStart w:id="189" w:name="_Toc470172674"/>
      <w:bookmarkStart w:id="190" w:name="_Toc48688798"/>
      <w:bookmarkStart w:id="191" w:name="_Toc109900381"/>
      <w:bookmarkStart w:id="192" w:name="_Toc109899543"/>
      <w:bookmarkStart w:id="193" w:name="_Toc32272"/>
      <w:bookmarkStart w:id="194" w:name="_Toc51674220"/>
      <w:bookmarkStart w:id="195" w:name="_Toc109897444"/>
      <w:bookmarkStart w:id="196" w:name="_Toc52960562"/>
      <w:bookmarkStart w:id="197" w:name="_Toc52962736"/>
      <w:bookmarkStart w:id="198" w:name="_Toc46771649"/>
      <w:bookmarkStart w:id="199" w:name="_Toc48846118"/>
      <w:r>
        <w:rPr>
          <w:rFonts w:hint="eastAsia" w:ascii="宋体" w:hAnsi="宋体" w:eastAsia="宋体" w:cs="宋体"/>
          <w:b/>
          <w:bCs/>
          <w:i w:val="0"/>
          <w:iCs w:val="0"/>
          <w:color w:val="auto"/>
          <w:kern w:val="2"/>
          <w:sz w:val="24"/>
          <w:szCs w:val="24"/>
          <w:highlight w:val="none"/>
          <w:lang w:val="en-US" w:eastAsia="zh-CN" w:bidi="ar-SA"/>
        </w:rPr>
        <w:t>13.响应文件的</w:t>
      </w:r>
      <w:bookmarkEnd w:id="187"/>
      <w:bookmarkEnd w:id="188"/>
      <w:bookmarkEnd w:id="189"/>
      <w:bookmarkEnd w:id="190"/>
      <w:bookmarkEnd w:id="191"/>
      <w:bookmarkEnd w:id="192"/>
      <w:bookmarkEnd w:id="193"/>
      <w:bookmarkEnd w:id="194"/>
      <w:bookmarkEnd w:id="195"/>
      <w:bookmarkEnd w:id="196"/>
      <w:bookmarkEnd w:id="197"/>
      <w:bookmarkEnd w:id="198"/>
      <w:bookmarkEnd w:id="199"/>
      <w:r>
        <w:rPr>
          <w:rFonts w:hint="eastAsia" w:ascii="宋体" w:hAnsi="宋体" w:eastAsia="宋体" w:cs="宋体"/>
          <w:b/>
          <w:bCs/>
          <w:i w:val="0"/>
          <w:iCs w:val="0"/>
          <w:color w:val="auto"/>
          <w:kern w:val="2"/>
          <w:sz w:val="24"/>
          <w:szCs w:val="24"/>
          <w:highlight w:val="none"/>
          <w:lang w:val="en-US" w:eastAsia="zh-CN" w:bidi="ar-SA"/>
        </w:rPr>
        <w:t>组成</w:t>
      </w:r>
    </w:p>
    <w:p w14:paraId="720B4E9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13</w:t>
      </w:r>
      <w:r>
        <w:rPr>
          <w:rFonts w:hint="eastAsia" w:ascii="宋体" w:hAnsi="宋体" w:eastAsia="宋体" w:cs="宋体"/>
          <w:i w:val="0"/>
          <w:iCs w:val="0"/>
          <w:color w:val="auto"/>
          <w:kern w:val="2"/>
          <w:sz w:val="24"/>
          <w:szCs w:val="24"/>
          <w:highlight w:val="none"/>
        </w:rPr>
        <w:t>.1</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应完整地按竞争性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文件提供的</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文件格式及要求编写</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文件，具体内容详见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第六章 响应</w:t>
      </w:r>
      <w:r>
        <w:rPr>
          <w:rFonts w:hint="eastAsia" w:ascii="宋体" w:hAnsi="宋体" w:eastAsia="宋体" w:cs="宋体"/>
          <w:color w:val="auto"/>
          <w:kern w:val="2"/>
          <w:sz w:val="24"/>
          <w:szCs w:val="24"/>
          <w:highlight w:val="none"/>
        </w:rPr>
        <w:t>文件</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rPr>
        <w:t>格式</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的相关内容。</w:t>
      </w:r>
    </w:p>
    <w:p w14:paraId="0B62BE1C">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13.2供应商</w:t>
      </w:r>
      <w:r>
        <w:rPr>
          <w:rFonts w:hint="eastAsia" w:ascii="宋体" w:hAnsi="宋体" w:eastAsia="宋体" w:cs="宋体"/>
          <w:color w:val="auto"/>
          <w:kern w:val="2"/>
          <w:sz w:val="24"/>
          <w:szCs w:val="24"/>
          <w:highlight w:val="none"/>
        </w:rPr>
        <w:t>应提交竞争性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文件要求的证明文件，证明其</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内容符合竞争性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文件规定</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该证明文件是</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文件的一部分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证明文件</w:t>
      </w:r>
      <w:r>
        <w:rPr>
          <w:rFonts w:hint="eastAsia" w:ascii="宋体" w:hAnsi="宋体" w:eastAsia="宋体" w:cs="宋体"/>
          <w:color w:val="auto"/>
          <w:kern w:val="2"/>
          <w:sz w:val="24"/>
          <w:szCs w:val="24"/>
          <w:highlight w:val="none"/>
          <w:lang w:val="en-US" w:eastAsia="zh-CN"/>
        </w:rPr>
        <w:t>形式</w:t>
      </w:r>
      <w:r>
        <w:rPr>
          <w:rFonts w:hint="eastAsia" w:ascii="宋体" w:hAnsi="宋体" w:eastAsia="宋体" w:cs="宋体"/>
          <w:color w:val="auto"/>
          <w:kern w:val="2"/>
          <w:sz w:val="24"/>
          <w:szCs w:val="24"/>
          <w:highlight w:val="none"/>
        </w:rPr>
        <w:t>可以是文字资料、图纸和数据</w:t>
      </w:r>
      <w:bookmarkStart w:id="200" w:name="_Hlk11703583"/>
      <w:r>
        <w:rPr>
          <w:rFonts w:hint="eastAsia" w:ascii="宋体" w:hAnsi="宋体" w:eastAsia="宋体" w:cs="宋体"/>
          <w:color w:val="auto"/>
          <w:kern w:val="2"/>
          <w:sz w:val="24"/>
          <w:szCs w:val="24"/>
          <w:highlight w:val="none"/>
          <w:lang w:val="en-US" w:eastAsia="zh-CN"/>
        </w:rPr>
        <w:t>等。</w:t>
      </w:r>
    </w:p>
    <w:bookmarkEnd w:id="200"/>
    <w:p w14:paraId="781BBA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13.3</w:t>
      </w:r>
      <w:r>
        <w:rPr>
          <w:rFonts w:hint="eastAsia" w:ascii="宋体" w:hAnsi="宋体" w:eastAsia="宋体" w:cs="宋体"/>
          <w:color w:val="auto"/>
          <w:kern w:val="2"/>
          <w:sz w:val="24"/>
          <w:szCs w:val="24"/>
          <w:highlight w:val="none"/>
        </w:rPr>
        <w:t>为保证公平公正，除非</w:t>
      </w:r>
      <w:r>
        <w:rPr>
          <w:rFonts w:hint="eastAsia" w:ascii="宋体" w:hAnsi="宋体" w:eastAsia="宋体" w:cs="宋体"/>
          <w:color w:val="auto"/>
          <w:kern w:val="2"/>
          <w:sz w:val="24"/>
          <w:szCs w:val="24"/>
          <w:highlight w:val="none"/>
          <w:lang w:val="en-US" w:eastAsia="zh-CN"/>
        </w:rPr>
        <w:t>本</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lang w:val="en-US" w:eastAsia="zh-CN"/>
        </w:rPr>
        <w:t>文件</w:t>
      </w:r>
      <w:r>
        <w:rPr>
          <w:rFonts w:hint="eastAsia" w:ascii="宋体" w:hAnsi="宋体" w:eastAsia="宋体" w:cs="宋体"/>
          <w:color w:val="auto"/>
          <w:kern w:val="2"/>
          <w:sz w:val="24"/>
          <w:szCs w:val="24"/>
          <w:highlight w:val="none"/>
        </w:rPr>
        <w:t>另有规定或说明，</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对同一项目</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时，不得同时提供备选</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方案</w:t>
      </w:r>
      <w:r>
        <w:rPr>
          <w:rFonts w:hint="eastAsia" w:ascii="宋体" w:hAnsi="宋体" w:eastAsia="宋体" w:cs="宋体"/>
          <w:i w:val="0"/>
          <w:iCs w:val="0"/>
          <w:color w:val="auto"/>
          <w:kern w:val="2"/>
          <w:sz w:val="24"/>
          <w:szCs w:val="24"/>
          <w:highlight w:val="none"/>
        </w:rPr>
        <w:t>。</w:t>
      </w:r>
    </w:p>
    <w:p w14:paraId="60E42F6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01" w:name="_Toc52960564"/>
      <w:bookmarkStart w:id="202" w:name="_Toc109897446"/>
      <w:bookmarkStart w:id="203" w:name="_Toc52962738"/>
      <w:bookmarkStart w:id="204" w:name="_Toc46772252"/>
      <w:bookmarkStart w:id="205" w:name="_Toc109899964"/>
      <w:bookmarkStart w:id="206" w:name="_Toc109899545"/>
      <w:bookmarkStart w:id="207" w:name="_Toc48688800"/>
      <w:bookmarkStart w:id="208" w:name="_Toc470172676"/>
      <w:bookmarkStart w:id="209" w:name="_Toc109900383"/>
      <w:bookmarkStart w:id="210" w:name="_Toc48846120"/>
      <w:bookmarkStart w:id="211" w:name="_Toc24544"/>
      <w:bookmarkStart w:id="212" w:name="_Toc46771651"/>
      <w:bookmarkStart w:id="213" w:name="_Toc51674222"/>
      <w:bookmarkStart w:id="214" w:name="_Toc109900382"/>
      <w:bookmarkStart w:id="215" w:name="_Toc52962737"/>
      <w:bookmarkStart w:id="216" w:name="_Toc52960563"/>
      <w:bookmarkStart w:id="217" w:name="_Toc46772251"/>
      <w:bookmarkStart w:id="218" w:name="_Toc48688799"/>
      <w:bookmarkStart w:id="219" w:name="_Toc109899963"/>
      <w:bookmarkStart w:id="220" w:name="_Toc48846119"/>
      <w:bookmarkStart w:id="221" w:name="_Toc25217"/>
      <w:bookmarkStart w:id="222" w:name="_Toc109899544"/>
      <w:bookmarkStart w:id="223" w:name="_Toc46771650"/>
      <w:bookmarkStart w:id="224" w:name="_Toc51674221"/>
      <w:bookmarkStart w:id="225" w:name="_Toc109897445"/>
      <w:bookmarkStart w:id="226" w:name="_Toc470172675"/>
      <w:r>
        <w:rPr>
          <w:rFonts w:hint="eastAsia" w:ascii="宋体" w:hAnsi="宋体" w:eastAsia="宋体" w:cs="宋体"/>
          <w:b/>
          <w:bCs/>
          <w:i w:val="0"/>
          <w:iCs w:val="0"/>
          <w:color w:val="auto"/>
          <w:kern w:val="2"/>
          <w:sz w:val="24"/>
          <w:szCs w:val="24"/>
          <w:highlight w:val="none"/>
          <w:lang w:val="en-US" w:eastAsia="zh-CN" w:bidi="ar-SA"/>
        </w:rPr>
        <w:t>14</w:t>
      </w:r>
      <w:bookmarkEnd w:id="201"/>
      <w:bookmarkEnd w:id="202"/>
      <w:bookmarkEnd w:id="203"/>
      <w:bookmarkEnd w:id="204"/>
      <w:bookmarkEnd w:id="205"/>
      <w:bookmarkEnd w:id="206"/>
      <w:bookmarkEnd w:id="207"/>
      <w:bookmarkEnd w:id="208"/>
      <w:bookmarkEnd w:id="209"/>
      <w:bookmarkEnd w:id="210"/>
      <w:bookmarkEnd w:id="211"/>
      <w:bookmarkEnd w:id="212"/>
      <w:bookmarkEnd w:id="213"/>
      <w:r>
        <w:rPr>
          <w:rFonts w:hint="eastAsia" w:ascii="宋体" w:hAnsi="宋体" w:eastAsia="宋体" w:cs="宋体"/>
          <w:b/>
          <w:bCs/>
          <w:i w:val="0"/>
          <w:iCs w:val="0"/>
          <w:color w:val="auto"/>
          <w:kern w:val="2"/>
          <w:sz w:val="24"/>
          <w:szCs w:val="24"/>
          <w:highlight w:val="none"/>
          <w:lang w:val="en-US" w:eastAsia="zh-CN" w:bidi="ar-SA"/>
        </w:rPr>
        <w:t>.谈判报价</w:t>
      </w:r>
    </w:p>
    <w:p w14:paraId="0640D6E7">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.1</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供应商的报价均应以人民币报价。</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报价包括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供应商在首次提交的响应文件中的报价、</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过程中的报价和最后报价，</w:t>
      </w:r>
      <w:r>
        <w:rPr>
          <w:rFonts w:hint="eastAsia" w:ascii="宋体" w:hAnsi="宋体" w:eastAsia="宋体" w:cs="宋体"/>
          <w:snapToGrid w:val="0"/>
          <w:color w:val="auto"/>
          <w:sz w:val="24"/>
          <w:szCs w:val="24"/>
          <w:highlight w:val="none"/>
          <w:lang w:val="en-US" w:eastAsia="zh-CN"/>
        </w:rPr>
        <w:t>且均</w:t>
      </w:r>
      <w:r>
        <w:rPr>
          <w:rFonts w:hint="eastAsia" w:ascii="宋体" w:hAnsi="宋体" w:eastAsia="宋体" w:cs="宋体"/>
          <w:color w:val="auto"/>
          <w:sz w:val="24"/>
          <w:szCs w:val="24"/>
          <w:highlight w:val="none"/>
        </w:rPr>
        <w:t>不得超过</w:t>
      </w:r>
      <w:bookmarkStart w:id="227" w:name="_Hlk161703672"/>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”中规定</w:t>
      </w:r>
      <w:bookmarkEnd w:id="227"/>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最高限价或者预算金额</w:t>
      </w:r>
      <w:r>
        <w:rPr>
          <w:rFonts w:hint="eastAsia" w:ascii="宋体" w:hAnsi="宋体" w:eastAsia="宋体" w:cs="宋体"/>
          <w:color w:val="auto"/>
          <w:sz w:val="24"/>
          <w:szCs w:val="24"/>
          <w:highlight w:val="none"/>
        </w:rPr>
        <w:t>，</w:t>
      </w:r>
      <w:r>
        <w:rPr>
          <w:rFonts w:hint="eastAsia" w:ascii="宋体" w:hAnsi="宋体" w:eastAsia="宋体" w:cs="宋体"/>
          <w:snapToGrid w:val="0"/>
          <w:color w:val="auto"/>
          <w:sz w:val="24"/>
          <w:szCs w:val="24"/>
          <w:highlight w:val="none"/>
          <w:lang w:val="zh-CN"/>
        </w:rPr>
        <w:t>否则其响应文件将被视为</w:t>
      </w:r>
      <w:r>
        <w:rPr>
          <w:rFonts w:hint="eastAsia" w:ascii="宋体" w:hAnsi="宋体" w:eastAsia="宋体" w:cs="宋体"/>
          <w:b/>
          <w:bCs/>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p>
    <w:p w14:paraId="300639DC">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.2供应商应按照本</w:t>
      </w:r>
      <w:r>
        <w:rPr>
          <w:rFonts w:hint="eastAsia" w:ascii="宋体" w:hAnsi="宋体" w:eastAsia="宋体" w:cs="宋体"/>
          <w:snapToGrid w:val="0"/>
          <w:color w:val="auto"/>
          <w:sz w:val="24"/>
          <w:szCs w:val="24"/>
          <w:highlight w:val="none"/>
          <w:lang w:val="zh-CN" w:eastAsia="zh-CN"/>
        </w:rPr>
        <w:t>谈判</w:t>
      </w:r>
      <w:r>
        <w:rPr>
          <w:rFonts w:hint="eastAsia" w:ascii="宋体" w:hAnsi="宋体" w:eastAsia="宋体" w:cs="宋体"/>
          <w:snapToGrid w:val="0"/>
          <w:color w:val="auto"/>
          <w:sz w:val="24"/>
          <w:szCs w:val="24"/>
          <w:highlight w:val="none"/>
          <w:lang w:val="zh-CN"/>
        </w:rPr>
        <w:t>文件</w:t>
      </w:r>
      <w:r>
        <w:rPr>
          <w:rFonts w:hint="eastAsia" w:cs="宋体"/>
          <w:snapToGrid w:val="0"/>
          <w:color w:val="auto"/>
          <w:sz w:val="24"/>
          <w:szCs w:val="24"/>
          <w:highlight w:val="none"/>
          <w:lang w:val="en-US" w:eastAsia="zh-CN"/>
        </w:rPr>
        <w:t>所载明</w:t>
      </w:r>
      <w:r>
        <w:rPr>
          <w:rFonts w:hint="eastAsia" w:ascii="宋体" w:hAnsi="宋体" w:eastAsia="宋体" w:cs="宋体"/>
          <w:snapToGrid w:val="0"/>
          <w:color w:val="auto"/>
          <w:sz w:val="24"/>
          <w:szCs w:val="24"/>
          <w:highlight w:val="none"/>
          <w:lang w:val="zh-CN"/>
        </w:rPr>
        <w:t>的采购需求及合同条款进行报价，并按</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文件确定的格式报</w:t>
      </w:r>
      <w:r>
        <w:rPr>
          <w:rFonts w:hint="eastAsia" w:cs="宋体"/>
          <w:snapToGrid w:val="0"/>
          <w:color w:val="auto"/>
          <w:sz w:val="24"/>
          <w:szCs w:val="24"/>
          <w:highlight w:val="none"/>
          <w:lang w:val="en-US" w:eastAsia="zh-CN"/>
        </w:rPr>
        <w:t>价</w:t>
      </w:r>
      <w:r>
        <w:rPr>
          <w:rFonts w:hint="eastAsia" w:ascii="宋体" w:hAnsi="宋体" w:eastAsia="宋体" w:cs="宋体"/>
          <w:snapToGrid w:val="0"/>
          <w:color w:val="auto"/>
          <w:sz w:val="24"/>
          <w:szCs w:val="24"/>
          <w:highlight w:val="none"/>
          <w:lang w:val="zh-CN"/>
        </w:rPr>
        <w:t>。</w:t>
      </w:r>
    </w:p>
    <w:p w14:paraId="487FB39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snapToGrid w:val="0"/>
          <w:color w:val="auto"/>
          <w:sz w:val="24"/>
          <w:szCs w:val="24"/>
          <w:highlight w:val="none"/>
          <w:lang w:val="en-US" w:eastAsia="zh-CN"/>
        </w:rPr>
        <w:t>14.3</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kern w:val="2"/>
          <w:sz w:val="24"/>
          <w:szCs w:val="24"/>
          <w:highlight w:val="none"/>
          <w:lang w:val="en-US" w:eastAsia="zh-CN"/>
        </w:rPr>
        <w:t>的报价应包括为完成本项目所发生的一切费用和税费，采购人将不再支付报价以外的任何费用。</w:t>
      </w:r>
      <w:r>
        <w:rPr>
          <w:rFonts w:hint="eastAsia" w:ascii="宋体" w:hAnsi="宋体" w:eastAsia="宋体" w:cs="宋体"/>
          <w:i w:val="0"/>
          <w:iCs w:val="0"/>
          <w:color w:val="auto"/>
          <w:kern w:val="2"/>
          <w:sz w:val="24"/>
          <w:szCs w:val="24"/>
          <w:highlight w:val="none"/>
        </w:rPr>
        <w:t>只要投报了一个确定数额的总价，无论分项价格是否全部填报了相应的金额或免费字样，</w:t>
      </w:r>
      <w:r>
        <w:rPr>
          <w:rFonts w:hint="eastAsia" w:cs="宋体"/>
          <w:i w:val="0"/>
          <w:iCs w:val="0"/>
          <w:color w:val="auto"/>
          <w:kern w:val="2"/>
          <w:sz w:val="24"/>
          <w:szCs w:val="24"/>
          <w:highlight w:val="none"/>
          <w:lang w:val="en-US" w:eastAsia="zh-CN"/>
        </w:rPr>
        <w:t>该</w:t>
      </w:r>
      <w:r>
        <w:rPr>
          <w:rFonts w:hint="eastAsia" w:ascii="宋体" w:hAnsi="宋体" w:eastAsia="宋体" w:cs="宋体"/>
          <w:i w:val="0"/>
          <w:iCs w:val="0"/>
          <w:color w:val="auto"/>
          <w:kern w:val="2"/>
          <w:sz w:val="24"/>
          <w:szCs w:val="24"/>
          <w:highlight w:val="none"/>
          <w:lang w:val="en-US" w:eastAsia="zh-CN"/>
        </w:rPr>
        <w:t>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i w:val="0"/>
          <w:iCs w:val="0"/>
          <w:color w:val="auto"/>
          <w:kern w:val="2"/>
          <w:sz w:val="24"/>
          <w:szCs w:val="24"/>
          <w:highlight w:val="none"/>
        </w:rPr>
        <w:t>。</w:t>
      </w:r>
    </w:p>
    <w:p w14:paraId="2ACD190C">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color w:val="auto"/>
          <w:kern w:val="2"/>
          <w:sz w:val="24"/>
          <w:szCs w:val="24"/>
          <w:highlight w:val="none"/>
          <w:lang w:val="en-US" w:eastAsia="zh-CN" w:bidi="ar-SA"/>
        </w:rPr>
        <w:t>14.4供应商的报价应包括但不限于按照竞争性</w:t>
      </w:r>
      <w:r>
        <w:rPr>
          <w:rFonts w:hint="eastAsia" w:cs="宋体"/>
          <w:i w:val="0"/>
          <w:iCs w:val="0"/>
          <w:color w:val="auto"/>
          <w:kern w:val="2"/>
          <w:sz w:val="24"/>
          <w:szCs w:val="24"/>
          <w:highlight w:val="none"/>
          <w:lang w:val="en-US" w:eastAsia="zh-CN" w:bidi="ar-SA"/>
        </w:rPr>
        <w:t>谈判</w:t>
      </w:r>
      <w:r>
        <w:rPr>
          <w:rFonts w:hint="eastAsia" w:ascii="宋体" w:hAnsi="宋体" w:eastAsia="宋体" w:cs="宋体"/>
          <w:i w:val="0"/>
          <w:iCs w:val="0"/>
          <w:color w:val="auto"/>
          <w:kern w:val="2"/>
          <w:sz w:val="24"/>
          <w:szCs w:val="24"/>
          <w:highlight w:val="none"/>
          <w:lang w:val="en-US" w:eastAsia="zh-CN" w:bidi="ar-SA"/>
        </w:rPr>
        <w:t>文件要求完成本项目的全部相关费用</w:t>
      </w:r>
      <w:r>
        <w:rPr>
          <w:rFonts w:hint="eastAsia" w:ascii="宋体" w:hAnsi="宋体" w:eastAsia="宋体" w:cs="宋体"/>
          <w:i w:val="0"/>
          <w:iCs w:val="0"/>
          <w:color w:val="auto"/>
          <w:kern w:val="2"/>
          <w:sz w:val="24"/>
          <w:szCs w:val="24"/>
          <w:highlight w:val="none"/>
          <w:lang w:val="en-US" w:eastAsia="zh-CN"/>
        </w:rPr>
        <w:t>。</w:t>
      </w:r>
    </w:p>
    <w:p w14:paraId="11C9B78F">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5供应商须严格按照分项报价表规定的内容填写服务单价以及其他事项。供应商应根据本</w:t>
      </w:r>
      <w:r>
        <w:rPr>
          <w:rFonts w:hint="eastAsia" w:ascii="宋体" w:hAnsi="宋体" w:eastAsia="宋体" w:cs="宋体"/>
          <w:i w:val="0"/>
          <w:iCs w:val="0"/>
          <w:color w:val="auto"/>
          <w:kern w:val="2"/>
          <w:sz w:val="24"/>
          <w:szCs w:val="24"/>
          <w:highlight w:val="none"/>
          <w:lang w:val="en-US" w:eastAsia="zh-CN" w:bidi="ar-SA"/>
        </w:rPr>
        <w:t>竞争性</w:t>
      </w:r>
      <w:r>
        <w:rPr>
          <w:rFonts w:hint="eastAsia" w:cs="宋体"/>
          <w:i w:val="0"/>
          <w:iCs w:val="0"/>
          <w:color w:val="auto"/>
          <w:kern w:val="2"/>
          <w:sz w:val="24"/>
          <w:szCs w:val="24"/>
          <w:highlight w:val="none"/>
          <w:lang w:val="en-US" w:eastAsia="zh-CN" w:bidi="ar-SA"/>
        </w:rPr>
        <w:t>谈判</w:t>
      </w:r>
      <w:r>
        <w:rPr>
          <w:rFonts w:hint="eastAsia" w:ascii="宋体" w:hAnsi="宋体" w:eastAsia="宋体" w:cs="宋体"/>
          <w:i w:val="0"/>
          <w:iCs w:val="0"/>
          <w:snapToGrid w:val="0"/>
          <w:color w:val="auto"/>
          <w:sz w:val="24"/>
          <w:szCs w:val="24"/>
          <w:highlight w:val="none"/>
          <w:lang w:val="en-US" w:eastAsia="zh-CN"/>
        </w:rPr>
        <w:t>文件的规定和要求、市场价格水平及其走势、供应商的管理水平、供应商的方案和由这些因素决定的供应商之于本项目的成本水平等提出自己的报价。报价应合理，并包含完成本</w:t>
      </w:r>
      <w:r>
        <w:rPr>
          <w:rFonts w:hint="eastAsia" w:ascii="宋体" w:hAnsi="宋体" w:eastAsia="宋体" w:cs="宋体"/>
          <w:i w:val="0"/>
          <w:iCs w:val="0"/>
          <w:color w:val="auto"/>
          <w:kern w:val="2"/>
          <w:sz w:val="24"/>
          <w:szCs w:val="24"/>
          <w:highlight w:val="none"/>
          <w:lang w:val="en-US" w:eastAsia="zh-CN" w:bidi="ar-SA"/>
        </w:rPr>
        <w:t>竞争性</w:t>
      </w:r>
      <w:r>
        <w:rPr>
          <w:rFonts w:hint="eastAsia" w:cs="宋体"/>
          <w:i w:val="0"/>
          <w:iCs w:val="0"/>
          <w:color w:val="auto"/>
          <w:kern w:val="2"/>
          <w:sz w:val="24"/>
          <w:szCs w:val="24"/>
          <w:highlight w:val="none"/>
          <w:lang w:val="en-US" w:eastAsia="zh-CN" w:bidi="ar-SA"/>
        </w:rPr>
        <w:t>谈判</w:t>
      </w:r>
      <w:r>
        <w:rPr>
          <w:rFonts w:hint="eastAsia" w:ascii="宋体" w:hAnsi="宋体" w:eastAsia="宋体" w:cs="宋体"/>
          <w:i w:val="0"/>
          <w:iCs w:val="0"/>
          <w:snapToGrid w:val="0"/>
          <w:color w:val="auto"/>
          <w:sz w:val="24"/>
          <w:szCs w:val="24"/>
          <w:highlight w:val="none"/>
          <w:lang w:val="en-US" w:eastAsia="zh-CN"/>
        </w:rPr>
        <w:t>文件采购需求全部内容的所有费用，所有根据本</w:t>
      </w:r>
      <w:r>
        <w:rPr>
          <w:rFonts w:hint="eastAsia" w:ascii="宋体" w:hAnsi="宋体" w:eastAsia="宋体" w:cs="宋体"/>
          <w:i w:val="0"/>
          <w:iCs w:val="0"/>
          <w:color w:val="auto"/>
          <w:kern w:val="2"/>
          <w:sz w:val="24"/>
          <w:szCs w:val="24"/>
          <w:highlight w:val="none"/>
          <w:lang w:val="en-US" w:eastAsia="zh-CN" w:bidi="ar-SA"/>
        </w:rPr>
        <w:t>竞争性</w:t>
      </w:r>
      <w:r>
        <w:rPr>
          <w:rFonts w:hint="eastAsia" w:cs="宋体"/>
          <w:i w:val="0"/>
          <w:iCs w:val="0"/>
          <w:color w:val="auto"/>
          <w:kern w:val="2"/>
          <w:sz w:val="24"/>
          <w:szCs w:val="24"/>
          <w:highlight w:val="none"/>
          <w:lang w:val="en-US" w:eastAsia="zh-CN" w:bidi="ar-SA"/>
        </w:rPr>
        <w:t>谈判</w:t>
      </w:r>
      <w:r>
        <w:rPr>
          <w:rFonts w:hint="eastAsia" w:ascii="宋体" w:hAnsi="宋体" w:eastAsia="宋体" w:cs="宋体"/>
          <w:i w:val="0"/>
          <w:iCs w:val="0"/>
          <w:snapToGrid w:val="0"/>
          <w:color w:val="auto"/>
          <w:sz w:val="24"/>
          <w:szCs w:val="24"/>
          <w:highlight w:val="none"/>
          <w:lang w:val="en-US" w:eastAsia="zh-CN"/>
        </w:rPr>
        <w:t>文件或其它原因应由供应商支付的税款和其他应交纳的费用都应包括在供应商提交的响应报价中</w:t>
      </w:r>
      <w:r>
        <w:rPr>
          <w:rFonts w:hint="eastAsia" w:ascii="宋体" w:hAnsi="宋体" w:eastAsia="宋体" w:cs="宋体"/>
          <w:i w:val="0"/>
          <w:iCs w:val="0"/>
          <w:snapToGrid w:val="0"/>
          <w:color w:val="auto"/>
          <w:sz w:val="24"/>
          <w:szCs w:val="24"/>
          <w:highlight w:val="none"/>
          <w:lang w:val="zh-CN"/>
        </w:rPr>
        <w:t>。</w:t>
      </w:r>
    </w:p>
    <w:p w14:paraId="3DB7F190">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6</w:t>
      </w:r>
      <w:r>
        <w:rPr>
          <w:rFonts w:hint="eastAsia" w:ascii="宋体" w:hAnsi="宋体" w:eastAsia="宋体" w:cs="宋体"/>
          <w:i w:val="0"/>
          <w:iCs w:val="0"/>
          <w:snapToGrid w:val="0"/>
          <w:color w:val="auto"/>
          <w:sz w:val="24"/>
          <w:szCs w:val="24"/>
          <w:highlight w:val="none"/>
          <w:lang w:val="zh-CN"/>
        </w:rPr>
        <w:t>供应商在响应文件中注明免费的项目将视为包含在报价中。</w:t>
      </w:r>
    </w:p>
    <w:p w14:paraId="5A2E805F">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每一种采购内容只允许有一个报价，否则其响应文件将被视为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color w:val="auto"/>
          <w:kern w:val="2"/>
          <w:sz w:val="24"/>
          <w:szCs w:val="24"/>
          <w:highlight w:val="none"/>
        </w:rPr>
        <w:t>除非</w:t>
      </w:r>
      <w:r>
        <w:rPr>
          <w:rFonts w:hint="eastAsia" w:cs="宋体"/>
          <w:i w:val="0"/>
          <w:iCs w:val="0"/>
          <w:color w:val="auto"/>
          <w:kern w:val="2"/>
          <w:sz w:val="24"/>
          <w:szCs w:val="24"/>
          <w:highlight w:val="none"/>
          <w:lang w:val="en-US" w:eastAsia="zh-CN" w:bidi="ar-SA"/>
        </w:rPr>
        <w:t>谈判</w:t>
      </w:r>
      <w:r>
        <w:rPr>
          <w:rFonts w:hint="eastAsia" w:ascii="宋体" w:hAnsi="宋体" w:eastAsia="宋体" w:cs="宋体"/>
          <w:i w:val="0"/>
          <w:iCs w:val="0"/>
          <w:color w:val="auto"/>
          <w:kern w:val="2"/>
          <w:sz w:val="24"/>
          <w:szCs w:val="24"/>
          <w:highlight w:val="none"/>
        </w:rPr>
        <w:t>文件另有规定，不接受可选择或可调整的</w:t>
      </w:r>
      <w:r>
        <w:rPr>
          <w:rFonts w:hint="eastAsia" w:cs="宋体"/>
          <w:i w:val="0"/>
          <w:iCs w:val="0"/>
          <w:color w:val="auto"/>
          <w:kern w:val="2"/>
          <w:sz w:val="24"/>
          <w:szCs w:val="24"/>
          <w:highlight w:val="none"/>
          <w:lang w:val="en-US" w:eastAsia="zh-CN" w:bidi="ar-SA"/>
        </w:rPr>
        <w:t>谈判</w:t>
      </w:r>
      <w:r>
        <w:rPr>
          <w:rFonts w:hint="eastAsia" w:ascii="宋体" w:hAnsi="宋体" w:eastAsia="宋体" w:cs="宋体"/>
          <w:i w:val="0"/>
          <w:iCs w:val="0"/>
          <w:color w:val="auto"/>
          <w:kern w:val="2"/>
          <w:sz w:val="24"/>
          <w:szCs w:val="24"/>
          <w:highlight w:val="none"/>
        </w:rPr>
        <w:t>方案和报价，任何有选择的或可调整的</w:t>
      </w:r>
      <w:r>
        <w:rPr>
          <w:rFonts w:hint="eastAsia" w:cs="宋体"/>
          <w:i w:val="0"/>
          <w:iCs w:val="0"/>
          <w:color w:val="auto"/>
          <w:kern w:val="2"/>
          <w:sz w:val="24"/>
          <w:szCs w:val="24"/>
          <w:highlight w:val="none"/>
          <w:lang w:val="en-US" w:eastAsia="zh-CN" w:bidi="ar-SA"/>
        </w:rPr>
        <w:t>谈判</w:t>
      </w:r>
      <w:r>
        <w:rPr>
          <w:rFonts w:hint="eastAsia" w:ascii="宋体" w:hAnsi="宋体" w:eastAsia="宋体" w:cs="宋体"/>
          <w:i w:val="0"/>
          <w:iCs w:val="0"/>
          <w:color w:val="auto"/>
          <w:kern w:val="2"/>
          <w:sz w:val="24"/>
          <w:szCs w:val="24"/>
          <w:highlight w:val="none"/>
        </w:rPr>
        <w:t>方案和报价将被视为非响应性</w:t>
      </w:r>
      <w:r>
        <w:rPr>
          <w:rFonts w:hint="eastAsia" w:cs="宋体"/>
          <w:i w:val="0"/>
          <w:iCs w:val="0"/>
          <w:color w:val="auto"/>
          <w:kern w:val="2"/>
          <w:sz w:val="24"/>
          <w:szCs w:val="24"/>
          <w:highlight w:val="none"/>
          <w:lang w:val="en-US" w:eastAsia="zh-CN" w:bidi="ar-SA"/>
        </w:rPr>
        <w:t>谈判</w:t>
      </w:r>
      <w:r>
        <w:rPr>
          <w:rFonts w:hint="eastAsia" w:ascii="宋体" w:hAnsi="宋体" w:eastAsia="宋体" w:cs="宋体"/>
          <w:i w:val="0"/>
          <w:iCs w:val="0"/>
          <w:color w:val="auto"/>
          <w:kern w:val="2"/>
          <w:sz w:val="24"/>
          <w:szCs w:val="24"/>
          <w:highlight w:val="none"/>
        </w:rPr>
        <w:t>而被拒绝。</w:t>
      </w:r>
    </w:p>
    <w:p w14:paraId="2D8474D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8 </w:t>
      </w:r>
      <w:r>
        <w:rPr>
          <w:rFonts w:hint="eastAsia" w:ascii="宋体" w:hAnsi="宋体" w:eastAsia="宋体" w:cs="宋体"/>
          <w:i w:val="0"/>
          <w:iCs w:val="0"/>
          <w:color w:val="auto"/>
          <w:kern w:val="2"/>
          <w:sz w:val="24"/>
          <w:szCs w:val="24"/>
          <w:highlight w:val="none"/>
          <w:lang w:val="zh-CN" w:eastAsia="zh-CN"/>
        </w:rPr>
        <w:t>供应商</w:t>
      </w:r>
      <w:r>
        <w:rPr>
          <w:rFonts w:hint="eastAsia" w:ascii="宋体" w:hAnsi="宋体" w:eastAsia="宋体" w:cs="宋体"/>
          <w:i w:val="0"/>
          <w:iCs w:val="0"/>
          <w:color w:val="auto"/>
          <w:kern w:val="2"/>
          <w:sz w:val="24"/>
          <w:szCs w:val="24"/>
          <w:highlight w:val="none"/>
          <w:lang w:val="en-US" w:eastAsia="zh-CN"/>
        </w:rPr>
        <w:t>对</w:t>
      </w:r>
      <w:r>
        <w:rPr>
          <w:rFonts w:hint="eastAsia" w:cs="宋体"/>
          <w:i w:val="0"/>
          <w:iCs w:val="0"/>
          <w:color w:val="auto"/>
          <w:kern w:val="2"/>
          <w:sz w:val="24"/>
          <w:szCs w:val="24"/>
          <w:highlight w:val="none"/>
          <w:lang w:val="en-US" w:eastAsia="zh-CN" w:bidi="ar-SA"/>
        </w:rPr>
        <w:t>谈判</w:t>
      </w:r>
      <w:r>
        <w:rPr>
          <w:rFonts w:hint="eastAsia" w:ascii="宋体" w:hAnsi="宋体" w:eastAsia="宋体" w:cs="宋体"/>
          <w:i w:val="0"/>
          <w:iCs w:val="0"/>
          <w:color w:val="auto"/>
          <w:kern w:val="2"/>
          <w:sz w:val="24"/>
          <w:szCs w:val="24"/>
          <w:highlight w:val="none"/>
        </w:rPr>
        <w:t>报价若有说明应在</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文件中显著处注明。</w:t>
      </w:r>
    </w:p>
    <w:p w14:paraId="1719007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除政策性文件规定以外，</w:t>
      </w:r>
      <w:r>
        <w:rPr>
          <w:rFonts w:hint="eastAsia" w:ascii="宋体" w:hAnsi="宋体" w:eastAsia="宋体" w:cs="宋体"/>
          <w:i w:val="0"/>
          <w:iCs w:val="0"/>
          <w:color w:val="auto"/>
          <w:kern w:val="2"/>
          <w:sz w:val="24"/>
          <w:szCs w:val="24"/>
          <w:highlight w:val="none"/>
          <w:lang w:val="zh-CN"/>
        </w:rPr>
        <w:t>供应商</w:t>
      </w:r>
      <w:r>
        <w:rPr>
          <w:rFonts w:hint="eastAsia" w:ascii="宋体" w:hAnsi="宋体" w:eastAsia="宋体" w:cs="宋体"/>
          <w:i w:val="0"/>
          <w:iCs w:val="0"/>
          <w:color w:val="auto"/>
          <w:kern w:val="2"/>
          <w:sz w:val="24"/>
          <w:szCs w:val="24"/>
          <w:highlight w:val="none"/>
        </w:rPr>
        <w:t>所报价格在合同实施期间不因市场变化因素而变动。</w:t>
      </w:r>
    </w:p>
    <w:p w14:paraId="2AA144BC">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2"/>
          <w:sz w:val="24"/>
          <w:szCs w:val="24"/>
          <w:highlight w:val="none"/>
          <w:lang w:val="en-US" w:eastAsia="zh-CN"/>
        </w:rPr>
        <w:t>14.</w:t>
      </w:r>
      <w:r>
        <w:rPr>
          <w:rFonts w:hint="eastAsia" w:cs="宋体"/>
          <w:i w:val="0"/>
          <w:iCs w:val="0"/>
          <w:color w:val="auto"/>
          <w:kern w:val="2"/>
          <w:sz w:val="24"/>
          <w:szCs w:val="24"/>
          <w:highlight w:val="none"/>
          <w:lang w:val="en-US" w:eastAsia="zh-CN"/>
        </w:rPr>
        <w:t>9</w:t>
      </w:r>
      <w:r>
        <w:rPr>
          <w:rFonts w:hint="eastAsia" w:ascii="宋体" w:hAnsi="宋体" w:eastAsia="宋体" w:cs="宋体"/>
          <w:i w:val="0"/>
          <w:iCs w:val="0"/>
          <w:color w:val="auto"/>
          <w:kern w:val="0"/>
          <w:sz w:val="24"/>
          <w:szCs w:val="24"/>
          <w:highlight w:val="none"/>
          <w:lang w:val="en-US" w:eastAsia="zh-CN" w:bidi="ar"/>
        </w:rPr>
        <w:t>采购人不得向供应商索要或者接受其给予的赠品、回扣或者与采购无关的其他商品、服务。</w:t>
      </w:r>
    </w:p>
    <w:p w14:paraId="3E3AFFE7">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14.1</w:t>
      </w:r>
      <w:r>
        <w:rPr>
          <w:rFonts w:hint="eastAsia" w:cs="宋体"/>
          <w:i w:val="0"/>
          <w:iCs w:val="0"/>
          <w:color w:val="auto"/>
          <w:kern w:val="0"/>
          <w:sz w:val="24"/>
          <w:szCs w:val="24"/>
          <w:highlight w:val="none"/>
          <w:lang w:val="en-US" w:eastAsia="zh-CN" w:bidi="ar"/>
        </w:rPr>
        <w:t>0</w:t>
      </w:r>
      <w:r>
        <w:rPr>
          <w:rFonts w:hint="eastAsia" w:ascii="宋体" w:hAnsi="宋体" w:eastAsia="宋体" w:cs="宋体"/>
          <w:i w:val="0"/>
          <w:iCs w:val="0"/>
          <w:color w:val="auto"/>
          <w:kern w:val="0"/>
          <w:sz w:val="24"/>
          <w:szCs w:val="24"/>
          <w:highlight w:val="none"/>
          <w:lang w:val="en-US" w:eastAsia="zh-CN" w:bidi="ar"/>
        </w:rPr>
        <w:t>供应商不能提供任何有选择性或可调整的报价（</w:t>
      </w:r>
      <w:r>
        <w:rPr>
          <w:rFonts w:hint="eastAsia" w:cs="宋体"/>
          <w:i w:val="0"/>
          <w:iCs w:val="0"/>
          <w:color w:val="auto"/>
          <w:kern w:val="2"/>
          <w:sz w:val="24"/>
          <w:szCs w:val="24"/>
          <w:highlight w:val="none"/>
          <w:lang w:val="en-US" w:eastAsia="zh-CN" w:bidi="ar-SA"/>
        </w:rPr>
        <w:t>谈判</w:t>
      </w:r>
      <w:r>
        <w:rPr>
          <w:rFonts w:hint="eastAsia" w:ascii="宋体" w:hAnsi="宋体" w:eastAsia="宋体" w:cs="宋体"/>
          <w:i w:val="0"/>
          <w:iCs w:val="0"/>
          <w:color w:val="auto"/>
          <w:kern w:val="0"/>
          <w:sz w:val="24"/>
          <w:szCs w:val="24"/>
          <w:highlight w:val="none"/>
          <w:lang w:val="en-US" w:eastAsia="zh-CN" w:bidi="ar"/>
        </w:rPr>
        <w:t>文件另有规定的除外），否则其</w:t>
      </w:r>
      <w:r>
        <w:rPr>
          <w:rFonts w:hint="eastAsia" w:ascii="宋体" w:hAnsi="宋体" w:eastAsia="宋体" w:cs="宋体"/>
          <w:b/>
          <w:bCs/>
          <w:i w:val="0"/>
          <w:iCs w:val="0"/>
          <w:color w:val="auto"/>
          <w:kern w:val="0"/>
          <w:sz w:val="24"/>
          <w:szCs w:val="24"/>
          <w:highlight w:val="none"/>
          <w:lang w:val="en-US" w:eastAsia="zh-CN" w:bidi="ar"/>
        </w:rPr>
        <w:t>响应无效</w:t>
      </w:r>
      <w:r>
        <w:rPr>
          <w:rFonts w:hint="eastAsia" w:ascii="宋体" w:hAnsi="宋体" w:eastAsia="宋体" w:cs="宋体"/>
          <w:i w:val="0"/>
          <w:iCs w:val="0"/>
          <w:color w:val="auto"/>
          <w:kern w:val="0"/>
          <w:sz w:val="24"/>
          <w:szCs w:val="24"/>
          <w:highlight w:val="none"/>
          <w:lang w:val="en-US" w:eastAsia="zh-CN" w:bidi="ar"/>
        </w:rPr>
        <w:t>。</w:t>
      </w:r>
    </w:p>
    <w:p w14:paraId="0CD8AEF2">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28" w:name="_Toc46772258"/>
      <w:bookmarkStart w:id="229" w:name="_Toc109900388"/>
      <w:bookmarkStart w:id="230" w:name="_Toc46771657"/>
      <w:bookmarkStart w:id="231" w:name="_Toc48688806"/>
      <w:bookmarkStart w:id="232" w:name="_Toc48846126"/>
      <w:bookmarkStart w:id="233" w:name="_Toc51674228"/>
      <w:bookmarkStart w:id="234" w:name="_Toc109899969"/>
      <w:bookmarkStart w:id="235" w:name="_Toc470172682"/>
      <w:bookmarkStart w:id="236" w:name="_Toc109899550"/>
      <w:bookmarkStart w:id="237" w:name="_Toc5668"/>
      <w:bookmarkStart w:id="238" w:name="_Toc52962744"/>
      <w:bookmarkStart w:id="239" w:name="_Toc109897451"/>
      <w:bookmarkStart w:id="240" w:name="_Toc52960570"/>
      <w:bookmarkStart w:id="241" w:name="_Toc109900385"/>
      <w:bookmarkStart w:id="242" w:name="_Toc48846122"/>
      <w:bookmarkStart w:id="243" w:name="_Toc470172678"/>
      <w:bookmarkStart w:id="244" w:name="_Toc46772254"/>
      <w:bookmarkStart w:id="245" w:name="_Toc52960566"/>
      <w:bookmarkStart w:id="246" w:name="_Toc51674224"/>
      <w:bookmarkStart w:id="247" w:name="_Toc46771653"/>
      <w:bookmarkStart w:id="248" w:name="_Toc109897448"/>
      <w:bookmarkStart w:id="249" w:name="_Toc109899966"/>
      <w:bookmarkStart w:id="250" w:name="_Toc109899547"/>
      <w:bookmarkStart w:id="251" w:name="_Toc48688802"/>
      <w:bookmarkStart w:id="252" w:name="_Toc3324"/>
      <w:bookmarkStart w:id="253" w:name="_Toc52962740"/>
      <w:r>
        <w:rPr>
          <w:rFonts w:hint="eastAsia" w:ascii="宋体" w:hAnsi="宋体" w:eastAsia="宋体" w:cs="宋体"/>
          <w:b/>
          <w:bCs/>
          <w:i w:val="0"/>
          <w:iCs w:val="0"/>
          <w:color w:val="auto"/>
          <w:kern w:val="2"/>
          <w:sz w:val="24"/>
          <w:szCs w:val="24"/>
          <w:highlight w:val="none"/>
          <w:lang w:val="en-US" w:eastAsia="zh-CN" w:bidi="ar-SA"/>
        </w:rPr>
        <w:t>15.响应文件有效期</w:t>
      </w:r>
      <w:bookmarkEnd w:id="228"/>
      <w:bookmarkEnd w:id="229"/>
      <w:bookmarkEnd w:id="230"/>
      <w:bookmarkEnd w:id="231"/>
      <w:bookmarkEnd w:id="232"/>
      <w:bookmarkEnd w:id="233"/>
      <w:bookmarkEnd w:id="234"/>
      <w:bookmarkEnd w:id="235"/>
      <w:bookmarkEnd w:id="236"/>
      <w:bookmarkEnd w:id="237"/>
      <w:bookmarkEnd w:id="238"/>
      <w:bookmarkEnd w:id="239"/>
      <w:bookmarkEnd w:id="240"/>
    </w:p>
    <w:p w14:paraId="4C251EEB">
      <w:pPr>
        <w:pStyle w:val="36"/>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供应商提交的</w:t>
      </w:r>
      <w:r>
        <w:rPr>
          <w:rFonts w:hint="eastAsia" w:ascii="宋体" w:hAnsi="宋体" w:eastAsia="宋体" w:cs="宋体"/>
          <w:snapToGrid w:val="0"/>
          <w:color w:val="auto"/>
          <w:sz w:val="24"/>
          <w:szCs w:val="24"/>
          <w:highlight w:val="none"/>
          <w:lang w:val="zh-CN"/>
        </w:rPr>
        <w:t>响应文件有效期见“供应商须知前附表”，</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供应商承诺的响应文件</w:t>
      </w:r>
      <w:r>
        <w:rPr>
          <w:rFonts w:hint="eastAsia" w:ascii="宋体" w:hAnsi="宋体" w:eastAsia="宋体" w:cs="宋体"/>
          <w:snapToGrid w:val="0"/>
          <w:color w:val="auto"/>
          <w:sz w:val="24"/>
          <w:szCs w:val="24"/>
          <w:highlight w:val="none"/>
          <w:lang w:val="zh-CN" w:eastAsia="zh-CN"/>
        </w:rPr>
        <w:t>有效期少于</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eastAsia="zh-CN"/>
        </w:rPr>
        <w:t>文件规定期限的，其</w:t>
      </w:r>
      <w:r>
        <w:rPr>
          <w:rFonts w:hint="eastAsia" w:ascii="宋体" w:hAnsi="宋体" w:eastAsia="宋体" w:cs="宋体"/>
          <w:b/>
          <w:bCs/>
          <w:snapToGrid w:val="0"/>
          <w:color w:val="auto"/>
          <w:sz w:val="24"/>
          <w:szCs w:val="24"/>
          <w:highlight w:val="none"/>
          <w:lang w:val="en-US" w:eastAsia="zh-CN"/>
        </w:rPr>
        <w:t>响应</w:t>
      </w:r>
      <w:r>
        <w:rPr>
          <w:rFonts w:hint="eastAsia" w:ascii="宋体" w:hAnsi="宋体" w:eastAsia="宋体" w:cs="宋体"/>
          <w:b/>
          <w:bCs/>
          <w:snapToGrid w:val="0"/>
          <w:color w:val="auto"/>
          <w:sz w:val="24"/>
          <w:szCs w:val="24"/>
          <w:highlight w:val="none"/>
          <w:lang w:val="zh-CN" w:eastAsia="zh-CN"/>
        </w:rPr>
        <w:t>无效</w:t>
      </w:r>
      <w:r>
        <w:rPr>
          <w:rFonts w:hint="eastAsia" w:ascii="宋体" w:hAnsi="宋体" w:eastAsia="宋体" w:cs="宋体"/>
          <w:snapToGrid w:val="0"/>
          <w:color w:val="auto"/>
          <w:sz w:val="24"/>
          <w:szCs w:val="24"/>
          <w:highlight w:val="none"/>
          <w:lang w:val="zh-CN" w:eastAsia="zh-CN"/>
        </w:rPr>
        <w:t>。</w:t>
      </w:r>
    </w:p>
    <w:p w14:paraId="2EC596CB">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15.2 响应文件有效期从递交响应文件的截止之日起算。响应文件中承诺的有效期应当不少于竞争性</w:t>
      </w:r>
      <w:r>
        <w:rPr>
          <w:rFonts w:hint="eastAsia" w:cs="宋体"/>
          <w:color w:val="auto"/>
          <w:sz w:val="24"/>
          <w:szCs w:val="24"/>
          <w:highlight w:val="none"/>
          <w:lang w:val="en-US" w:eastAsia="zh-CN"/>
        </w:rPr>
        <w:t>谈判</w:t>
      </w:r>
      <w:r>
        <w:rPr>
          <w:rFonts w:hint="eastAsia" w:ascii="宋体" w:hAnsi="宋体" w:eastAsia="宋体" w:cs="宋体"/>
          <w:snapToGrid w:val="0"/>
          <w:color w:val="auto"/>
          <w:kern w:val="2"/>
          <w:sz w:val="24"/>
          <w:szCs w:val="24"/>
          <w:highlight w:val="none"/>
          <w:lang w:val="en-US" w:eastAsia="zh-CN" w:bidi="ar-SA"/>
        </w:rPr>
        <w:t>文件中载明的响应文件有效期。响应文件有效期内供应商撤销响应文件的，采购人或者采购代理机构可以不退还</w:t>
      </w:r>
      <w:r>
        <w:rPr>
          <w:rFonts w:hint="eastAsia" w:cs="宋体"/>
          <w:color w:val="auto"/>
          <w:sz w:val="24"/>
          <w:szCs w:val="24"/>
          <w:highlight w:val="none"/>
          <w:lang w:val="en-US" w:eastAsia="zh-CN"/>
        </w:rPr>
        <w:t>谈判</w:t>
      </w:r>
      <w:r>
        <w:rPr>
          <w:rFonts w:hint="eastAsia" w:ascii="宋体" w:hAnsi="宋体" w:eastAsia="宋体" w:cs="宋体"/>
          <w:snapToGrid w:val="0"/>
          <w:color w:val="auto"/>
          <w:kern w:val="2"/>
          <w:sz w:val="24"/>
          <w:szCs w:val="24"/>
          <w:highlight w:val="none"/>
          <w:lang w:val="en-US" w:eastAsia="zh-CN" w:bidi="ar-SA"/>
        </w:rPr>
        <w:t>保证金。</w:t>
      </w:r>
    </w:p>
    <w:p w14:paraId="01DE40FA">
      <w:pPr>
        <w:pStyle w:val="36"/>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kern w:val="2"/>
          <w:sz w:val="24"/>
          <w:szCs w:val="24"/>
          <w:highlight w:val="none"/>
          <w:lang w:val="zh-CN" w:eastAsia="zh-CN" w:bidi="ar-SA"/>
        </w:rPr>
        <w:t>1</w:t>
      </w:r>
      <w:r>
        <w:rPr>
          <w:rFonts w:hint="eastAsia" w:ascii="宋体" w:hAnsi="宋体" w:eastAsia="宋体" w:cs="宋体"/>
          <w:snapToGrid w:val="0"/>
          <w:color w:val="auto"/>
          <w:kern w:val="2"/>
          <w:sz w:val="24"/>
          <w:szCs w:val="24"/>
          <w:highlight w:val="none"/>
          <w:lang w:val="en-US" w:eastAsia="zh-CN" w:bidi="ar-SA"/>
        </w:rPr>
        <w:t>5</w:t>
      </w:r>
      <w:r>
        <w:rPr>
          <w:rFonts w:hint="eastAsia" w:ascii="宋体" w:hAnsi="宋体" w:eastAsia="宋体" w:cs="宋体"/>
          <w:snapToGrid w:val="0"/>
          <w:color w:val="auto"/>
          <w:kern w:val="2"/>
          <w:sz w:val="24"/>
          <w:szCs w:val="24"/>
          <w:highlight w:val="none"/>
          <w:lang w:val="zh-CN" w:eastAsia="zh-CN" w:bidi="ar-SA"/>
        </w:rPr>
        <w:t>.</w:t>
      </w:r>
      <w:r>
        <w:rPr>
          <w:rFonts w:hint="eastAsia" w:ascii="宋体" w:hAnsi="宋体" w:eastAsia="宋体" w:cs="宋体"/>
          <w:snapToGrid w:val="0"/>
          <w:color w:val="auto"/>
          <w:kern w:val="2"/>
          <w:sz w:val="24"/>
          <w:szCs w:val="24"/>
          <w:highlight w:val="none"/>
          <w:lang w:val="en-US" w:eastAsia="zh-CN" w:bidi="ar-SA"/>
        </w:rPr>
        <w:t>3</w:t>
      </w:r>
      <w:r>
        <w:rPr>
          <w:rFonts w:hint="eastAsia" w:ascii="宋体" w:hAnsi="宋体" w:eastAsia="宋体" w:cs="宋体"/>
          <w:snapToGrid w:val="0"/>
          <w:color w:val="auto"/>
          <w:kern w:val="2"/>
          <w:sz w:val="24"/>
          <w:szCs w:val="24"/>
          <w:highlight w:val="none"/>
          <w:lang w:val="zh-CN" w:eastAsia="zh-CN" w:bidi="ar-SA"/>
        </w:rPr>
        <w:t>特殊情况下，在原响应文件有效期截止之前，采购代理机构或采购人</w:t>
      </w:r>
      <w:r>
        <w:rPr>
          <w:rFonts w:hint="eastAsia" w:ascii="宋体" w:hAnsi="宋体" w:eastAsia="宋体" w:cs="宋体"/>
          <w:snapToGrid w:val="0"/>
          <w:color w:val="auto"/>
          <w:sz w:val="24"/>
          <w:szCs w:val="24"/>
          <w:highlight w:val="none"/>
          <w:lang w:val="zh-CN"/>
        </w:rPr>
        <w:t>可要求供应商延长响应文件有效期。需要延长响应文件有效期时，采购代理机构或采购人将以书面形式通知所有</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供应商，供应商应以书面形式答复是否同意延长响应文件有效期。</w:t>
      </w:r>
    </w:p>
    <w:p w14:paraId="3803927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lang w:val="zh-CN"/>
        </w:rPr>
        <w:t>.</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供应商同意延长的，</w:t>
      </w:r>
      <w:r>
        <w:rPr>
          <w:rFonts w:hint="eastAsia" w:ascii="宋体" w:hAnsi="宋体" w:eastAsia="宋体" w:cs="宋体"/>
          <w:snapToGrid w:val="0"/>
          <w:color w:val="auto"/>
          <w:sz w:val="24"/>
          <w:szCs w:val="24"/>
          <w:highlight w:val="none"/>
          <w:lang w:val="en-US" w:eastAsia="zh-CN"/>
        </w:rPr>
        <w:t>其</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保证金的有效期也相应延长</w:t>
      </w:r>
      <w:r>
        <w:rPr>
          <w:rFonts w:hint="eastAsia" w:ascii="宋体" w:hAnsi="宋体" w:eastAsia="宋体" w:cs="宋体"/>
          <w:snapToGrid w:val="0"/>
          <w:color w:val="auto"/>
          <w:sz w:val="24"/>
          <w:szCs w:val="24"/>
          <w:highlight w:val="none"/>
          <w:lang w:val="zh-CN" w:eastAsia="zh-CN"/>
        </w:rPr>
        <w:t>，</w:t>
      </w:r>
      <w:r>
        <w:rPr>
          <w:rFonts w:hint="eastAsia" w:ascii="宋体" w:hAnsi="宋体" w:eastAsia="宋体" w:cs="宋体"/>
          <w:snapToGrid w:val="0"/>
          <w:color w:val="auto"/>
          <w:sz w:val="24"/>
          <w:szCs w:val="24"/>
          <w:highlight w:val="none"/>
          <w:lang w:val="zh-CN"/>
        </w:rPr>
        <w:t>不得要求或被允许修改或撤销其响应文件；供应商拒绝延长的，其响应文件在原响应文件有效期满后将不再有效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但其提交的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保证金可予以退还</w:t>
      </w:r>
      <w:r>
        <w:rPr>
          <w:rFonts w:hint="eastAsia" w:ascii="宋体" w:hAnsi="宋体" w:eastAsia="宋体" w:cs="宋体"/>
          <w:i w:val="0"/>
          <w:iCs w:val="0"/>
          <w:snapToGrid w:val="0"/>
          <w:color w:val="auto"/>
          <w:sz w:val="24"/>
          <w:szCs w:val="24"/>
          <w:highlight w:val="none"/>
          <w:lang w:val="zh-CN"/>
        </w:rPr>
        <w:t>。</w:t>
      </w:r>
    </w:p>
    <w:bookmarkEnd w:id="241"/>
    <w:bookmarkEnd w:id="242"/>
    <w:bookmarkEnd w:id="243"/>
    <w:bookmarkEnd w:id="244"/>
    <w:bookmarkEnd w:id="245"/>
    <w:bookmarkEnd w:id="246"/>
    <w:bookmarkEnd w:id="247"/>
    <w:bookmarkEnd w:id="248"/>
    <w:bookmarkEnd w:id="249"/>
    <w:bookmarkEnd w:id="250"/>
    <w:bookmarkEnd w:id="251"/>
    <w:bookmarkEnd w:id="252"/>
    <w:bookmarkEnd w:id="253"/>
    <w:p w14:paraId="26D695E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16.响应文件的编制</w:t>
      </w:r>
      <w:bookmarkEnd w:id="214"/>
      <w:bookmarkEnd w:id="215"/>
      <w:bookmarkEnd w:id="216"/>
      <w:bookmarkEnd w:id="217"/>
      <w:bookmarkEnd w:id="218"/>
      <w:bookmarkEnd w:id="219"/>
      <w:bookmarkEnd w:id="220"/>
      <w:bookmarkEnd w:id="221"/>
      <w:bookmarkEnd w:id="222"/>
      <w:bookmarkEnd w:id="223"/>
      <w:bookmarkEnd w:id="224"/>
      <w:bookmarkEnd w:id="225"/>
      <w:bookmarkEnd w:id="226"/>
    </w:p>
    <w:p w14:paraId="3EDEED3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中进行编制，在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文件中要求加盖印章的，除有特殊说明之外，</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使用电子签章签署。</w:t>
      </w:r>
    </w:p>
    <w:p w14:paraId="3017C2CF">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中的格式要求填写响应内容后，生成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须按照</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文件的要求对要求加盖印章的部分逐一进行签章。</w:t>
      </w:r>
    </w:p>
    <w:p w14:paraId="35E9312B">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3供应商</w:t>
      </w:r>
      <w:r>
        <w:rPr>
          <w:rFonts w:hint="eastAsia" w:ascii="宋体" w:hAnsi="宋体" w:eastAsia="宋体" w:cs="宋体"/>
          <w:color w:val="auto"/>
          <w:sz w:val="24"/>
          <w:szCs w:val="24"/>
          <w:highlight w:val="none"/>
        </w:rPr>
        <w:t>应详细阅读</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文件须对</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文件中的内容作出实质性和完整的响应，如果</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文件填报的内容不详，或没有提供</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文件中所要求的全部资料及数据，</w:t>
      </w:r>
      <w:r>
        <w:rPr>
          <w:rFonts w:hint="eastAsia" w:ascii="宋体" w:hAnsi="宋体" w:eastAsia="宋体" w:cs="宋体"/>
          <w:b w:val="0"/>
          <w:bCs w:val="0"/>
          <w:color w:val="auto"/>
          <w:sz w:val="24"/>
          <w:szCs w:val="24"/>
          <w:highlight w:val="none"/>
        </w:rPr>
        <w:t>将可能</w:t>
      </w:r>
      <w:r>
        <w:rPr>
          <w:rFonts w:hint="eastAsia" w:ascii="宋体" w:hAnsi="宋体" w:eastAsia="宋体" w:cs="宋体"/>
          <w:b/>
          <w:bCs/>
          <w:color w:val="auto"/>
          <w:sz w:val="24"/>
          <w:szCs w:val="24"/>
          <w:highlight w:val="none"/>
        </w:rPr>
        <w:t>导致</w:t>
      </w:r>
      <w:r>
        <w:rPr>
          <w:rFonts w:hint="eastAsia" w:ascii="宋体" w:hAnsi="宋体" w:eastAsia="宋体" w:cs="宋体"/>
          <w:b/>
          <w:bCs/>
          <w:color w:val="auto"/>
          <w:sz w:val="24"/>
          <w:szCs w:val="24"/>
          <w:highlight w:val="none"/>
          <w:lang w:val="en-US" w:eastAsia="zh-CN"/>
        </w:rPr>
        <w:t>其</w:t>
      </w:r>
      <w:r>
        <w:rPr>
          <w:rFonts w:hint="eastAsia" w:ascii="宋体" w:hAnsi="宋体" w:eastAsia="宋体" w:cs="宋体"/>
          <w:b/>
          <w:bCs/>
          <w:color w:val="auto"/>
          <w:sz w:val="24"/>
          <w:szCs w:val="24"/>
          <w:highlight w:val="none"/>
          <w:lang w:eastAsia="zh-CN"/>
        </w:rPr>
        <w:t>响应</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rPr>
        <w:t>。</w:t>
      </w:r>
    </w:p>
    <w:p w14:paraId="2D3AC267">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4响应</w:t>
      </w:r>
      <w:r>
        <w:rPr>
          <w:rFonts w:hint="eastAsia" w:ascii="宋体" w:hAnsi="宋体" w:eastAsia="宋体" w:cs="宋体"/>
          <w:color w:val="auto"/>
          <w:sz w:val="24"/>
          <w:szCs w:val="24"/>
          <w:highlight w:val="none"/>
        </w:rPr>
        <w:t>文件须严格按照</w:t>
      </w:r>
      <w:r>
        <w:rPr>
          <w:rFonts w:hint="eastAsia" w:ascii="宋体" w:hAnsi="宋体" w:eastAsia="宋体" w:cs="宋体"/>
          <w:color w:val="auto"/>
          <w:sz w:val="24"/>
          <w:szCs w:val="24"/>
          <w:highlight w:val="none"/>
          <w:lang w:val="en-US" w:eastAsia="zh-CN"/>
        </w:rPr>
        <w:t>本竞争性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文件第</w:t>
      </w:r>
      <w:r>
        <w:rPr>
          <w:rFonts w:hint="eastAsia" w:ascii="宋体" w:hAnsi="宋体" w:eastAsia="宋体" w:cs="宋体"/>
          <w:color w:val="auto"/>
          <w:sz w:val="24"/>
          <w:szCs w:val="24"/>
          <w:highlight w:val="none"/>
          <w:lang w:val="en-US" w:eastAsia="zh-CN"/>
        </w:rPr>
        <w:t>六章</w:t>
      </w:r>
      <w:r>
        <w:rPr>
          <w:rFonts w:hint="eastAsia" w:ascii="宋体" w:hAnsi="宋体" w:eastAsia="宋体" w:cs="宋体"/>
          <w:color w:val="auto"/>
          <w:sz w:val="24"/>
          <w:szCs w:val="24"/>
          <w:highlight w:val="none"/>
        </w:rPr>
        <w:t>规定的格式提交，并按规定的统一格式逐项填写，不准有空项；无相应内容可填</w:t>
      </w:r>
      <w:r>
        <w:rPr>
          <w:rFonts w:hint="eastAsia" w:ascii="宋体" w:hAnsi="宋体" w:eastAsia="宋体" w:cs="宋体"/>
          <w:color w:val="auto"/>
          <w:sz w:val="24"/>
          <w:szCs w:val="24"/>
          <w:highlight w:val="none"/>
          <w:lang w:eastAsia="zh-CN"/>
        </w:rPr>
        <w:t>写的部分</w:t>
      </w:r>
      <w:r>
        <w:rPr>
          <w:rFonts w:hint="eastAsia" w:ascii="宋体" w:hAnsi="宋体" w:eastAsia="宋体" w:cs="宋体"/>
          <w:color w:val="auto"/>
          <w:sz w:val="24"/>
          <w:szCs w:val="24"/>
          <w:highlight w:val="none"/>
        </w:rPr>
        <w:t>，应填写“无”、“未测试”、“没有相应指标”等明确的文字回答。由于编排混乱导致</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文件被误读或查找不到，其责任由</w:t>
      </w:r>
      <w:r>
        <w:rPr>
          <w:rFonts w:hint="eastAsia" w:ascii="宋体" w:hAnsi="宋体" w:eastAsia="宋体" w:cs="宋体"/>
          <w:color w:val="auto"/>
          <w:sz w:val="24"/>
          <w:szCs w:val="24"/>
          <w:highlight w:val="none"/>
          <w:lang w:val="en-US" w:eastAsia="zh-CN"/>
        </w:rPr>
        <w:t>供应商自行</w:t>
      </w:r>
      <w:r>
        <w:rPr>
          <w:rFonts w:hint="eastAsia" w:ascii="宋体" w:hAnsi="宋体" w:eastAsia="宋体" w:cs="宋体"/>
          <w:color w:val="auto"/>
          <w:sz w:val="24"/>
          <w:szCs w:val="24"/>
          <w:highlight w:val="none"/>
        </w:rPr>
        <w:t>承担。</w:t>
      </w:r>
    </w:p>
    <w:p w14:paraId="0AB47C84">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5供应商</w:t>
      </w:r>
      <w:r>
        <w:rPr>
          <w:rFonts w:hint="eastAsia" w:ascii="宋体" w:hAnsi="宋体" w:eastAsia="宋体" w:cs="宋体"/>
          <w:color w:val="auto"/>
          <w:sz w:val="24"/>
          <w:szCs w:val="24"/>
          <w:highlight w:val="none"/>
        </w:rPr>
        <w:t>须注意：为合理节约政府采购评审成本，提倡诚实信用的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行为，特别要求</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应本着诚信精神，在本次</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文件的偏离表中，均以审慎的态度明确、清楚地披露各项偏离。若</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对某一事项是否存在或是否属于偏离不能确定，亦必须在偏离表中清楚地表明该偏离事项，并可以注明不能确定的字样。任何情况下，对于</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没有在偏离表中明确、清楚地披露的事项，包括可能属于被</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在偏离表中遗漏披露的事项，一旦在评审中被发现存在偏离或被认定为属于偏离，则</w:t>
      </w:r>
      <w:r>
        <w:rPr>
          <w:rFonts w:hint="eastAsia" w:cs="宋体"/>
          <w:color w:val="auto"/>
          <w:sz w:val="24"/>
          <w:szCs w:val="24"/>
          <w:highlight w:val="none"/>
          <w:lang w:eastAsia="zh-CN"/>
        </w:rPr>
        <w:t>谈判小组</w:t>
      </w:r>
      <w:r>
        <w:rPr>
          <w:rFonts w:hint="eastAsia" w:ascii="宋体" w:hAnsi="宋体" w:eastAsia="宋体" w:cs="宋体"/>
          <w:color w:val="auto"/>
          <w:sz w:val="24"/>
          <w:szCs w:val="24"/>
          <w:highlight w:val="none"/>
        </w:rPr>
        <w:t>有权视具体情形评审时予以处理，</w:t>
      </w:r>
      <w:r>
        <w:rPr>
          <w:rFonts w:hint="eastAsia" w:ascii="宋体" w:hAnsi="宋体" w:eastAsia="宋体" w:cs="宋体"/>
          <w:b/>
          <w:bCs/>
          <w:color w:val="auto"/>
          <w:sz w:val="24"/>
          <w:szCs w:val="24"/>
          <w:highlight w:val="none"/>
        </w:rPr>
        <w:t>将可能导致</w:t>
      </w:r>
      <w:r>
        <w:rPr>
          <w:rFonts w:hint="eastAsia" w:ascii="宋体" w:hAnsi="宋体" w:eastAsia="宋体" w:cs="宋体"/>
          <w:b/>
          <w:bCs/>
          <w:color w:val="auto"/>
          <w:sz w:val="24"/>
          <w:szCs w:val="24"/>
          <w:highlight w:val="none"/>
          <w:lang w:eastAsia="zh-CN"/>
        </w:rPr>
        <w:t>响应</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rPr>
        <w:t>。</w:t>
      </w:r>
    </w:p>
    <w:p w14:paraId="16DCE968">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6供应商</w:t>
      </w:r>
      <w:r>
        <w:rPr>
          <w:rFonts w:hint="eastAsia" w:ascii="宋体" w:hAnsi="宋体" w:eastAsia="宋体" w:cs="宋体"/>
          <w:color w:val="auto"/>
          <w:sz w:val="24"/>
          <w:szCs w:val="24"/>
          <w:highlight w:val="none"/>
        </w:rPr>
        <w:t>必须保证</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文件所提供的全部资料</w:t>
      </w:r>
      <w:r>
        <w:rPr>
          <w:rFonts w:hint="eastAsia" w:ascii="宋体" w:hAnsi="宋体" w:eastAsia="宋体" w:cs="宋体"/>
          <w:color w:val="auto"/>
          <w:sz w:val="24"/>
          <w:szCs w:val="24"/>
          <w:highlight w:val="none"/>
          <w:lang w:eastAsia="zh-CN"/>
        </w:rPr>
        <w:t>合法、</w:t>
      </w:r>
      <w:r>
        <w:rPr>
          <w:rFonts w:hint="eastAsia" w:ascii="宋体" w:hAnsi="宋体" w:eastAsia="宋体" w:cs="宋体"/>
          <w:color w:val="auto"/>
          <w:sz w:val="24"/>
          <w:szCs w:val="24"/>
          <w:highlight w:val="none"/>
        </w:rPr>
        <w:t>真实可靠，并接受采购</w:t>
      </w:r>
      <w:r>
        <w:rPr>
          <w:rFonts w:hint="eastAsia" w:ascii="宋体" w:hAnsi="宋体" w:eastAsia="宋体" w:cs="宋体"/>
          <w:color w:val="auto"/>
          <w:sz w:val="24"/>
          <w:szCs w:val="24"/>
          <w:highlight w:val="none"/>
          <w:lang w:val="en-US" w:eastAsia="zh-CN"/>
        </w:rPr>
        <w:t>人、采购</w:t>
      </w:r>
      <w:r>
        <w:rPr>
          <w:rFonts w:hint="eastAsia" w:ascii="宋体" w:hAnsi="宋体" w:eastAsia="宋体" w:cs="宋体"/>
          <w:color w:val="auto"/>
          <w:sz w:val="24"/>
          <w:szCs w:val="24"/>
          <w:highlight w:val="none"/>
        </w:rPr>
        <w:t>代理机构或</w:t>
      </w:r>
      <w:r>
        <w:rPr>
          <w:rFonts w:hint="eastAsia" w:cs="宋体"/>
          <w:color w:val="auto"/>
          <w:sz w:val="24"/>
          <w:szCs w:val="24"/>
          <w:highlight w:val="none"/>
          <w:lang w:eastAsia="zh-CN"/>
        </w:rPr>
        <w:t>谈判小组</w:t>
      </w:r>
      <w:r>
        <w:rPr>
          <w:rFonts w:hint="eastAsia" w:ascii="宋体" w:hAnsi="宋体" w:eastAsia="宋体" w:cs="宋体"/>
          <w:color w:val="auto"/>
          <w:sz w:val="24"/>
          <w:szCs w:val="24"/>
          <w:highlight w:val="none"/>
        </w:rPr>
        <w:t>对其中任何资料进一步审查的要求。</w:t>
      </w:r>
    </w:p>
    <w:p w14:paraId="611A6571">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7供应商</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sz w:val="24"/>
          <w:szCs w:val="24"/>
          <w:highlight w:val="none"/>
        </w:rPr>
        <w:t>无效</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color w:val="auto"/>
          <w:sz w:val="24"/>
          <w:szCs w:val="24"/>
          <w:highlight w:val="none"/>
        </w:rPr>
        <w:t>处理。</w:t>
      </w:r>
    </w:p>
    <w:p w14:paraId="4A51859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16.8电子响应文件的编制</w:t>
      </w:r>
    </w:p>
    <w:p w14:paraId="6DB4910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16.8.1电子响应文件需按竞争性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文件要求进行制作编制。响应文件制作时，不同内容按标签提示制作导入，按照竞争性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文件中明确的响应文件目录和格式进行编制，保证目录清晰、内容完整。           </w:t>
      </w:r>
    </w:p>
    <w:p w14:paraId="1D4C561F">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16.8.2电子</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文件及响应文件具有法律效力，与其他形式的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文件及响应文件在内容和格式上等同，若响应文件与竞争性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文件要求不一致，其内容影响成交结果时，责任由供应商自行承担。供应商递交的电子响应文件因供应商自身原因而导致无法导入电子辅助评标系统，该响应文件被视为无效响应文件，</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其响应无效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p>
    <w:p w14:paraId="72852751">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54" w:name="_Toc470172684"/>
      <w:bookmarkStart w:id="255" w:name="_Toc46771659"/>
      <w:bookmarkStart w:id="256" w:name="_Toc109897453"/>
      <w:bookmarkStart w:id="257" w:name="_Toc109899552"/>
      <w:bookmarkStart w:id="258" w:name="_Toc109900390"/>
      <w:bookmarkStart w:id="259" w:name="_Toc109899971"/>
      <w:bookmarkStart w:id="260" w:name="_Toc5432"/>
      <w:bookmarkStart w:id="261" w:name="_Toc163493614"/>
      <w:r>
        <w:rPr>
          <w:rFonts w:hint="eastAsia" w:ascii="宋体" w:hAnsi="宋体" w:eastAsia="宋体" w:cs="宋体"/>
          <w:b/>
          <w:bCs/>
          <w:i w:val="0"/>
          <w:iCs w:val="0"/>
          <w:color w:val="auto"/>
          <w:kern w:val="2"/>
          <w:sz w:val="24"/>
          <w:szCs w:val="24"/>
          <w:highlight w:val="none"/>
          <w:lang w:val="en-US" w:eastAsia="zh-CN" w:bidi="ar-SA"/>
        </w:rPr>
        <w:t>（四）响应文件的</w:t>
      </w:r>
      <w:bookmarkEnd w:id="254"/>
      <w:bookmarkEnd w:id="255"/>
      <w:bookmarkEnd w:id="256"/>
      <w:bookmarkEnd w:id="257"/>
      <w:bookmarkEnd w:id="258"/>
      <w:bookmarkEnd w:id="259"/>
      <w:r>
        <w:rPr>
          <w:rFonts w:hint="eastAsia" w:ascii="宋体" w:hAnsi="宋体" w:eastAsia="宋体" w:cs="宋体"/>
          <w:b/>
          <w:bCs/>
          <w:i w:val="0"/>
          <w:iCs w:val="0"/>
          <w:color w:val="auto"/>
          <w:kern w:val="2"/>
          <w:sz w:val="24"/>
          <w:szCs w:val="24"/>
          <w:highlight w:val="none"/>
          <w:lang w:val="en-US" w:eastAsia="zh-CN" w:bidi="ar-SA"/>
        </w:rPr>
        <w:t>递交</w:t>
      </w:r>
      <w:bookmarkEnd w:id="260"/>
      <w:bookmarkEnd w:id="261"/>
    </w:p>
    <w:p w14:paraId="0403A5A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62" w:name="_Toc109900489"/>
      <w:bookmarkStart w:id="263" w:name="_Toc109897552"/>
      <w:bookmarkStart w:id="264" w:name="_Toc109899651"/>
      <w:bookmarkStart w:id="265" w:name="_Toc109900070"/>
      <w:bookmarkStart w:id="266" w:name="_Toc155095707"/>
      <w:bookmarkStart w:id="267" w:name="_Toc156490296"/>
      <w:bookmarkStart w:id="268" w:name="_Toc109900071"/>
      <w:bookmarkStart w:id="269" w:name="_Toc109899652"/>
      <w:bookmarkStart w:id="270" w:name="_Toc109900490"/>
      <w:bookmarkStart w:id="271" w:name="_Toc109897553"/>
      <w:bookmarkStart w:id="272" w:name="_Toc156490297"/>
      <w:bookmarkStart w:id="273" w:name="_Toc155095708"/>
      <w:r>
        <w:rPr>
          <w:rFonts w:hint="eastAsia" w:ascii="宋体" w:hAnsi="宋体" w:eastAsia="宋体" w:cs="宋体"/>
          <w:b/>
          <w:bCs/>
          <w:i w:val="0"/>
          <w:iCs w:val="0"/>
          <w:color w:val="auto"/>
          <w:kern w:val="2"/>
          <w:sz w:val="24"/>
          <w:szCs w:val="24"/>
          <w:highlight w:val="none"/>
          <w:lang w:val="en-US" w:eastAsia="zh-CN" w:bidi="ar-SA"/>
        </w:rPr>
        <w:t>17.谈判保证金</w:t>
      </w:r>
    </w:p>
    <w:p w14:paraId="4DEF946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17.1供应商应按照竞争性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文件“供应商须知前附表”规定的金额及要求交纳</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保证金。供应商自愿超额缴纳</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保证金的，响应文件不做无效处理。</w:t>
      </w:r>
    </w:p>
    <w:p w14:paraId="0CE09E60">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b/>
          <w:bCs/>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17.2交纳</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保证金可采用的形式：政府采购法律法规接受的支票、汇票、本票、网上银行支付或者金融机构、担保机构出具的保函等非现金形式。未按</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文件要求提交</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保证金的，其</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响应无效。</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保证金有效期同响应文件有效期。</w:t>
      </w:r>
    </w:p>
    <w:p w14:paraId="3B146AAC">
      <w:pPr>
        <w:pStyle w:val="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
          <w:bCs/>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17.3</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保证金到账（保函提交）截止时间同响应文件递交截止时间。以支票、汇票、本票、网上银行支付等形式提交</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保证金的，应在响应文件递交截止时间前到账；以金融机构、担保机构出具的保函等形式提交</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保证金的，应在响应文件递交截止时间前将</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保证金支付件扫描后作为响应文件的组成部分与响应文件一起上传。由于到账时间晚于响应文件递交截止时间，或者票据错误、印鉴不清等原因导致不能到账的</w:t>
      </w:r>
      <w:r>
        <w:rPr>
          <w:rFonts w:hint="eastAsia" w:ascii="宋体" w:hAnsi="宋体" w:eastAsia="宋体" w:cs="宋体"/>
          <w:b w:val="0"/>
          <w:bCs w:val="0"/>
          <w:iCs/>
          <w:color w:val="auto"/>
          <w:kern w:val="2"/>
          <w:sz w:val="24"/>
          <w:szCs w:val="24"/>
          <w:highlight w:val="none"/>
          <w:shd w:val="clear" w:color="auto" w:fill="FFFFFF" w:themeFill="background1"/>
          <w:lang w:val="en-US" w:eastAsia="zh-CN" w:bidi="ar-SA"/>
        </w:rPr>
        <w:t>，</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其响应无效。</w:t>
      </w:r>
    </w:p>
    <w:p w14:paraId="4AA52D7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17.4 供应商为联合体的，可以由联合体中的一方或者多方共同交纳</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保证金，其交纳的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保证金对联合体各方均具有约束力。</w:t>
      </w:r>
    </w:p>
    <w:p w14:paraId="1E93F92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17.5采购人或者采购代理机构应当在采购活动结束后及时退还供应商的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保证金，采用银行保函、担保机构担保函等形式递交的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保证金，经供应商同意后采购人、采购代理机构可以不再退还，但因供应商自身原因导致无法及时退还的除外。未成交供应商的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保证金应当自成交通知书发出之日起 5 个工作日内退还，成交供应商的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保证金应当自采购合同签订之日起 5 个工作日内退还。 </w:t>
      </w:r>
    </w:p>
    <w:p w14:paraId="55531A8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17.6 供应商在响应文件递交截止时间前撤回已提交的响应文件的，自收到供应商书面撤回通知之日起 5 个工作日内，退还已收取的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保证金，但因供应商自身原因导致无法及时退还的除外。 </w:t>
      </w:r>
    </w:p>
    <w:p w14:paraId="391F33F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17.7 终止</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的项目已经收取</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保证金的，自终止采购活动后5个工作日内退还已收取的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保证金及其在银行产生的孳息。</w:t>
      </w:r>
    </w:p>
    <w:p w14:paraId="59CC77A0">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17.8有下列情形之一的，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保证金不予退还,</w:t>
      </w:r>
      <w:r>
        <w:rPr>
          <w:rFonts w:hint="eastAsia" w:ascii="宋体" w:hAnsi="宋体" w:eastAsia="宋体" w:cs="宋体"/>
          <w:color w:val="auto"/>
          <w:kern w:val="2"/>
          <w:sz w:val="24"/>
          <w:szCs w:val="24"/>
          <w:highlight w:val="none"/>
        </w:rPr>
        <w:t>情节严重的将其列入不良记录名单</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55B83B70">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17.8.1供应商在提交响应文件截止时间后撤回响应文件的； </w:t>
      </w:r>
    </w:p>
    <w:p w14:paraId="0A09910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17.8.2供应商在响应文件中提供虚假材料的； </w:t>
      </w:r>
    </w:p>
    <w:p w14:paraId="41889810">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17.8.3除因不可抗力或</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文件认可的情形以外，成交供应商不与采购人签订合同的； </w:t>
      </w:r>
    </w:p>
    <w:p w14:paraId="19A2B85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17.8.4供应商与采购人、其他供应商或者采购代理机构恶意串通的； </w:t>
      </w:r>
    </w:p>
    <w:p w14:paraId="40CCB19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17.8.5</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文件规定的其他情形。</w:t>
      </w:r>
    </w:p>
    <w:p w14:paraId="2A9B7E6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17.9如开启时供应商对本单位</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保证金缴纳情况有疑义，供应商应在开启结束前向采购人提交书面申请核实保证金缴纳情况。由银行或保险公司核实后出具书面材料予以答复。</w:t>
      </w:r>
    </w:p>
    <w:p w14:paraId="7018BCE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17.10为支持和促进中小企业发展，进一步发挥政府采购政策功能，鼓励供应商使用电子保函代替现金缴纳</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保证金，在线完成保函的申请、审核、开票、出函等环节，供应商企业注意区分办理保函类型，并确认响应文件有效期，如采用政采云电子保函，可登录“</w:t>
      </w:r>
      <w:r>
        <w:rPr>
          <w:rFonts w:hint="eastAsia" w:cs="宋体"/>
          <w:color w:val="auto"/>
          <w:sz w:val="24"/>
          <w:szCs w:val="24"/>
          <w:highlight w:val="none"/>
          <w:lang w:val="en-US" w:eastAsia="zh-CN"/>
        </w:rPr>
        <w:t>新疆</w:t>
      </w:r>
      <w:r>
        <w:rPr>
          <w:rFonts w:hint="eastAsia" w:ascii="宋体" w:hAnsi="宋体" w:eastAsia="宋体" w:cs="宋体"/>
          <w:iCs/>
          <w:color w:val="auto"/>
          <w:kern w:val="2"/>
          <w:sz w:val="24"/>
          <w:szCs w:val="24"/>
          <w:highlight w:val="none"/>
          <w:shd w:val="clear" w:color="auto" w:fill="FFFFFF" w:themeFill="background1"/>
          <w:lang w:val="en-US" w:eastAsia="zh-CN" w:bidi="ar-SA"/>
        </w:rPr>
        <w:t>政府采购网”—顶部通栏“信用融资”或者“</w:t>
      </w:r>
      <w:r>
        <w:rPr>
          <w:rFonts w:hint="eastAsia" w:cs="宋体"/>
          <w:color w:val="auto"/>
          <w:sz w:val="24"/>
          <w:szCs w:val="24"/>
          <w:highlight w:val="none"/>
          <w:lang w:val="en-US" w:eastAsia="zh-CN"/>
        </w:rPr>
        <w:t>新疆</w:t>
      </w:r>
      <w:r>
        <w:rPr>
          <w:rFonts w:hint="eastAsia" w:ascii="宋体" w:hAnsi="宋体" w:eastAsia="宋体" w:cs="宋体"/>
          <w:iCs/>
          <w:color w:val="auto"/>
          <w:kern w:val="2"/>
          <w:sz w:val="24"/>
          <w:szCs w:val="24"/>
          <w:highlight w:val="none"/>
          <w:shd w:val="clear" w:color="auto" w:fill="FFFFFF" w:themeFill="background1"/>
          <w:lang w:val="en-US" w:eastAsia="zh-CN" w:bidi="ar-SA"/>
        </w:rPr>
        <w:t>政府采购网”首页“政采贷｜电子保函”快捷模块查看</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p>
    <w:p w14:paraId="1F3A8C5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直达链接（电子保函）：</w:t>
      </w:r>
    </w:p>
    <w:p w14:paraId="15E30E9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金融服务支撑热线：</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95763</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     </w:t>
      </w:r>
    </w:p>
    <w:p w14:paraId="784B786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18.响应文件的</w:t>
      </w:r>
      <w:bookmarkEnd w:id="262"/>
      <w:bookmarkEnd w:id="263"/>
      <w:bookmarkEnd w:id="264"/>
      <w:bookmarkEnd w:id="265"/>
      <w:r>
        <w:rPr>
          <w:rFonts w:hint="eastAsia" w:ascii="宋体" w:hAnsi="宋体" w:eastAsia="宋体" w:cs="宋体"/>
          <w:b/>
          <w:bCs/>
          <w:i w:val="0"/>
          <w:iCs w:val="0"/>
          <w:color w:val="auto"/>
          <w:kern w:val="2"/>
          <w:sz w:val="24"/>
          <w:szCs w:val="24"/>
          <w:highlight w:val="none"/>
          <w:lang w:val="en-US" w:eastAsia="zh-CN" w:bidi="ar-SA"/>
        </w:rPr>
        <w:t>加密</w:t>
      </w:r>
      <w:bookmarkEnd w:id="266"/>
      <w:bookmarkEnd w:id="267"/>
    </w:p>
    <w:p w14:paraId="0A4D80B3">
      <w:pPr>
        <w:pStyle w:val="36"/>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 xml:space="preserve">18.1 </w:t>
      </w:r>
      <w:r>
        <w:rPr>
          <w:rFonts w:hint="eastAsia" w:ascii="宋体" w:hAnsi="宋体" w:eastAsia="宋体" w:cs="宋体"/>
          <w:snapToGrid w:val="0"/>
          <w:color w:val="auto"/>
          <w:sz w:val="24"/>
          <w:szCs w:val="24"/>
          <w:highlight w:val="none"/>
          <w:lang w:val="zh-CN"/>
        </w:rPr>
        <w:t>供应商在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snapToGrid w:val="0"/>
          <w:color w:val="auto"/>
          <w:sz w:val="24"/>
          <w:szCs w:val="24"/>
          <w:highlight w:val="none"/>
          <w:lang w:val="zh-CN"/>
        </w:rPr>
        <w:t>中生成响应文件并完成签章之后，使用CA证书在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snapToGrid w:val="0"/>
          <w:color w:val="auto"/>
          <w:sz w:val="24"/>
          <w:szCs w:val="24"/>
          <w:highlight w:val="none"/>
          <w:lang w:val="zh-CN"/>
        </w:rPr>
        <w:t>中对响应文件进行加密。</w:t>
      </w:r>
    </w:p>
    <w:p w14:paraId="012C611D">
      <w:pPr>
        <w:pStyle w:val="36"/>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18.2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snapToGrid w:val="0"/>
          <w:color w:val="auto"/>
          <w:sz w:val="24"/>
          <w:szCs w:val="24"/>
          <w:highlight w:val="none"/>
          <w:lang w:val="zh-CN"/>
        </w:rPr>
        <w:t>中对加密的响应文件进行解密验证，以防止响应文件加密异常，在开启时无法解密。</w:t>
      </w:r>
    </w:p>
    <w:p w14:paraId="79F11900">
      <w:pPr>
        <w:pStyle w:val="36"/>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18.3 供应商应保证加密响应文件的CA证书有效期在开启时间之前。若CA证书有效期临近开启时间，建议供应商提前办理CA证书续期，以免开启时无法进行解密。</w:t>
      </w:r>
    </w:p>
    <w:p w14:paraId="7146510E">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供应商</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递交截</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rPr>
        <w:t>时间前通过</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政府采购网（</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sz w:val="24"/>
          <w:szCs w:val="24"/>
          <w:highlight w:val="none"/>
        </w:rPr>
        <w:t>）的”政采云登录入口”登录后，将加密电子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（为.jmbs后缀格式）上传到对应项目的指定位置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认为有必要提交的其他资料请于</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递交截止时间前一并提交。</w:t>
      </w:r>
    </w:p>
    <w:p w14:paraId="2A65288B">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未按上述要求</w:t>
      </w:r>
      <w:r>
        <w:rPr>
          <w:rFonts w:hint="eastAsia" w:ascii="宋体" w:hAnsi="宋体" w:eastAsia="宋体" w:cs="宋体"/>
          <w:color w:val="auto"/>
          <w:sz w:val="24"/>
          <w:szCs w:val="24"/>
          <w:highlight w:val="none"/>
          <w:lang w:val="en-US" w:eastAsia="zh-CN"/>
        </w:rPr>
        <w:t>加密并上传</w:t>
      </w:r>
      <w:r>
        <w:rPr>
          <w:rFonts w:hint="eastAsia" w:ascii="宋体" w:hAnsi="宋体" w:eastAsia="宋体" w:cs="宋体"/>
          <w:color w:val="auto"/>
          <w:sz w:val="24"/>
          <w:szCs w:val="24"/>
          <w:highlight w:val="none"/>
        </w:rPr>
        <w:t>，采购代理机构对</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文件的误投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无法解密、传输错误等问题</w:t>
      </w:r>
      <w:r>
        <w:rPr>
          <w:rFonts w:hint="eastAsia" w:ascii="宋体" w:hAnsi="宋体" w:eastAsia="宋体" w:cs="宋体"/>
          <w:color w:val="auto"/>
          <w:sz w:val="24"/>
          <w:szCs w:val="24"/>
          <w:highlight w:val="none"/>
        </w:rPr>
        <w:t>概不负责。对由此造成</w:t>
      </w:r>
      <w:r>
        <w:rPr>
          <w:rFonts w:hint="eastAsia" w:ascii="宋体" w:hAnsi="宋体" w:eastAsia="宋体" w:cs="宋体"/>
          <w:color w:val="auto"/>
          <w:sz w:val="24"/>
          <w:szCs w:val="24"/>
          <w:highlight w:val="none"/>
          <w:lang w:val="en-US" w:eastAsia="zh-CN"/>
        </w:rPr>
        <w:t>无法正常开启</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文件，采购代理机构有权予以拒绝，并退回</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p>
    <w:p w14:paraId="54A49319">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本项目采用不见面开</w:t>
      </w:r>
      <w:r>
        <w:rPr>
          <w:rFonts w:hint="eastAsia" w:ascii="宋体" w:hAnsi="宋体" w:eastAsia="宋体" w:cs="宋体"/>
          <w:color w:val="auto"/>
          <w:sz w:val="24"/>
          <w:szCs w:val="24"/>
          <w:highlight w:val="none"/>
          <w:lang w:val="en-US" w:eastAsia="zh-CN"/>
        </w:rPr>
        <w:t>启</w:t>
      </w:r>
      <w:r>
        <w:rPr>
          <w:rFonts w:hint="eastAsia" w:ascii="宋体" w:hAnsi="宋体" w:eastAsia="宋体" w:cs="宋体"/>
          <w:color w:val="auto"/>
          <w:sz w:val="24"/>
          <w:szCs w:val="24"/>
          <w:highlight w:val="none"/>
        </w:rPr>
        <w:t>方式，无需提供电子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文件U盘</w:t>
      </w:r>
      <w:r>
        <w:rPr>
          <w:rFonts w:hint="eastAsia" w:ascii="宋体" w:hAnsi="宋体" w:eastAsia="宋体" w:cs="宋体"/>
          <w:i w:val="0"/>
          <w:iCs w:val="0"/>
          <w:color w:val="auto"/>
          <w:sz w:val="24"/>
          <w:szCs w:val="24"/>
          <w:highlight w:val="none"/>
        </w:rPr>
        <w:t>。</w:t>
      </w:r>
    </w:p>
    <w:p w14:paraId="0EEE0E8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19.响应文件的</w:t>
      </w:r>
      <w:bookmarkEnd w:id="268"/>
      <w:bookmarkEnd w:id="269"/>
      <w:bookmarkEnd w:id="270"/>
      <w:bookmarkEnd w:id="271"/>
      <w:r>
        <w:rPr>
          <w:rFonts w:hint="eastAsia" w:ascii="宋体" w:hAnsi="宋体" w:eastAsia="宋体" w:cs="宋体"/>
          <w:b/>
          <w:bCs/>
          <w:i w:val="0"/>
          <w:iCs w:val="0"/>
          <w:color w:val="auto"/>
          <w:kern w:val="2"/>
          <w:sz w:val="24"/>
          <w:szCs w:val="24"/>
          <w:highlight w:val="none"/>
          <w:lang w:val="en-US" w:eastAsia="zh-CN" w:bidi="ar-SA"/>
        </w:rPr>
        <w:t>递交</w:t>
      </w:r>
      <w:bookmarkEnd w:id="272"/>
      <w:bookmarkEnd w:id="273"/>
      <w:r>
        <w:rPr>
          <w:rFonts w:hint="eastAsia" w:ascii="宋体" w:hAnsi="宋体" w:eastAsia="宋体" w:cs="宋体"/>
          <w:b/>
          <w:bCs/>
          <w:i w:val="0"/>
          <w:iCs w:val="0"/>
          <w:color w:val="auto"/>
          <w:kern w:val="2"/>
          <w:sz w:val="24"/>
          <w:szCs w:val="24"/>
          <w:highlight w:val="none"/>
          <w:lang w:val="en-US" w:eastAsia="zh-CN" w:bidi="ar-SA"/>
        </w:rPr>
        <w:t>（上传）</w:t>
      </w:r>
    </w:p>
    <w:p w14:paraId="64437E3A">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 xml:space="preserve">19.1 </w:t>
      </w:r>
      <w:r>
        <w:rPr>
          <w:rFonts w:hint="eastAsia" w:ascii="宋体" w:hAnsi="宋体" w:eastAsia="宋体" w:cs="宋体"/>
          <w:color w:val="auto"/>
          <w:sz w:val="24"/>
          <w:szCs w:val="24"/>
          <w:highlight w:val="none"/>
        </w:rPr>
        <w:t>供应商应在“</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”规定的响应文件递交截止时间前递交（上传）响应文件。</w:t>
      </w:r>
    </w:p>
    <w:p w14:paraId="3813369E">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供应商递交（上传）响应文件的地点见“</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w:t>
      </w:r>
    </w:p>
    <w:p w14:paraId="0EFADDFA">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19.3供应商应充分评估集中同时递交响应文件带来的网络影响，尽量避开递交响应文件高峰时间，错峰进行递交。供应商递交全部的响应文件后可在政采云平台（项目采购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投标文件上传）中获取响应文件递交回执单。</w:t>
      </w:r>
    </w:p>
    <w:p w14:paraId="6BFFAB63">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中下载未加密且完成签章的响应文件妥善保存，以便启动应急开启程序时使用。</w:t>
      </w:r>
    </w:p>
    <w:p w14:paraId="6F8BD19B">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19.5供应商所递交的响应文件不予退还</w:t>
      </w:r>
      <w:r>
        <w:rPr>
          <w:rFonts w:hint="eastAsia" w:ascii="宋体" w:hAnsi="宋体" w:eastAsia="宋体" w:cs="宋体"/>
          <w:i w:val="0"/>
          <w:iCs w:val="0"/>
          <w:color w:val="auto"/>
          <w:sz w:val="24"/>
          <w:szCs w:val="24"/>
          <w:highlight w:val="none"/>
        </w:rPr>
        <w:t>。</w:t>
      </w:r>
    </w:p>
    <w:p w14:paraId="03DDA0A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74" w:name="_Toc155095709"/>
      <w:bookmarkStart w:id="275" w:name="_Toc156490298"/>
      <w:r>
        <w:rPr>
          <w:rFonts w:hint="eastAsia" w:ascii="宋体" w:hAnsi="宋体" w:eastAsia="宋体" w:cs="宋体"/>
          <w:b/>
          <w:bCs/>
          <w:i w:val="0"/>
          <w:iCs w:val="0"/>
          <w:color w:val="auto"/>
          <w:kern w:val="2"/>
          <w:sz w:val="24"/>
          <w:szCs w:val="24"/>
          <w:highlight w:val="none"/>
          <w:lang w:val="en-US" w:eastAsia="zh-CN" w:bidi="ar-SA"/>
        </w:rPr>
        <w:t>20.拒收</w:t>
      </w:r>
      <w:bookmarkEnd w:id="274"/>
      <w:bookmarkEnd w:id="275"/>
    </w:p>
    <w:p w14:paraId="6764A5C0">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20.1超过递交响应文件的截止时间或者不按照本章要求加密的响应文件，交易系统应当拒收。</w:t>
      </w:r>
    </w:p>
    <w:p w14:paraId="03C096F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76" w:name="_Toc109899654"/>
      <w:bookmarkStart w:id="277" w:name="_Toc109897555"/>
      <w:bookmarkStart w:id="278" w:name="_Toc109900073"/>
      <w:bookmarkStart w:id="279" w:name="_Toc155095710"/>
      <w:bookmarkStart w:id="280" w:name="_Toc109900492"/>
      <w:bookmarkStart w:id="281" w:name="_Toc156490299"/>
      <w:r>
        <w:rPr>
          <w:rFonts w:hint="eastAsia" w:ascii="宋体" w:hAnsi="宋体" w:eastAsia="宋体" w:cs="宋体"/>
          <w:b/>
          <w:bCs/>
          <w:i w:val="0"/>
          <w:iCs w:val="0"/>
          <w:color w:val="auto"/>
          <w:kern w:val="2"/>
          <w:sz w:val="24"/>
          <w:szCs w:val="24"/>
          <w:highlight w:val="none"/>
          <w:lang w:val="en-US" w:eastAsia="zh-CN" w:bidi="ar-SA"/>
        </w:rPr>
        <w:t>21.响应文件的修改与撤回</w:t>
      </w:r>
      <w:bookmarkEnd w:id="276"/>
      <w:bookmarkEnd w:id="277"/>
      <w:bookmarkEnd w:id="278"/>
      <w:bookmarkEnd w:id="279"/>
      <w:bookmarkEnd w:id="280"/>
      <w:bookmarkEnd w:id="281"/>
    </w:p>
    <w:p w14:paraId="059E1BF2">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zh-CN" w:eastAsia="zh-CN"/>
        </w:rPr>
        <w:t>1</w:t>
      </w:r>
      <w:r>
        <w:rPr>
          <w:rFonts w:hint="eastAsia" w:ascii="宋体" w:hAnsi="宋体" w:eastAsia="宋体" w:cs="宋体"/>
          <w:i w:val="0"/>
          <w:iCs w:val="0"/>
          <w:snapToGrid w:val="0"/>
          <w:color w:val="auto"/>
          <w:sz w:val="24"/>
          <w:szCs w:val="24"/>
          <w:highlight w:val="none"/>
          <w:lang w:val="zh-CN"/>
        </w:rPr>
        <w:t>.1</w:t>
      </w:r>
      <w:bookmarkStart w:id="282" w:name="_Hlk143532466"/>
      <w:r>
        <w:rPr>
          <w:rFonts w:hint="eastAsia" w:ascii="宋体" w:hAnsi="宋体" w:eastAsia="宋体" w:cs="宋体"/>
          <w:i w:val="0"/>
          <w:iCs w:val="0"/>
          <w:snapToGrid w:val="0"/>
          <w:color w:val="auto"/>
          <w:sz w:val="24"/>
          <w:szCs w:val="24"/>
          <w:highlight w:val="none"/>
          <w:lang w:val="zh-CN" w:eastAsia="zh-CN"/>
        </w:rPr>
        <w:t>供应商</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w:t>
      </w:r>
      <w:r>
        <w:rPr>
          <w:rFonts w:hint="eastAsia" w:cs="宋体"/>
          <w:i w:val="0"/>
          <w:iCs w:val="0"/>
          <w:color w:val="auto"/>
          <w:sz w:val="24"/>
          <w:szCs w:val="24"/>
          <w:highlight w:val="none"/>
          <w:lang w:val="en-US" w:eastAsia="zh-CN"/>
        </w:rPr>
        <w:t>谈判</w:t>
      </w:r>
      <w:r>
        <w:rPr>
          <w:rFonts w:hint="eastAsia" w:ascii="宋体" w:hAnsi="宋体" w:eastAsia="宋体" w:cs="宋体"/>
          <w:i w:val="0"/>
          <w:iCs w:val="0"/>
          <w:color w:val="auto"/>
          <w:sz w:val="24"/>
          <w:szCs w:val="24"/>
          <w:highlight w:val="none"/>
          <w:lang w:val="en-US" w:eastAsia="zh-CN"/>
        </w:rPr>
        <w:t>公告</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规定的</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递交截止时间之前，可在</w:t>
      </w:r>
      <w:r>
        <w:rPr>
          <w:rFonts w:hint="eastAsia" w:cs="宋体"/>
          <w:color w:val="auto"/>
          <w:sz w:val="24"/>
          <w:szCs w:val="24"/>
          <w:highlight w:val="none"/>
          <w:lang w:val="en-US" w:eastAsia="zh-CN"/>
        </w:rPr>
        <w:t>新疆</w:t>
      </w:r>
      <w:r>
        <w:rPr>
          <w:rFonts w:hint="eastAsia" w:ascii="宋体" w:hAnsi="宋体" w:eastAsia="宋体" w:cs="宋体"/>
          <w:i w:val="0"/>
          <w:iCs w:val="0"/>
          <w:snapToGrid w:val="0"/>
          <w:color w:val="auto"/>
          <w:sz w:val="24"/>
          <w:szCs w:val="24"/>
          <w:highlight w:val="none"/>
          <w:lang w:val="zh-CN"/>
        </w:rPr>
        <w:t>政府采购电子交易云平台上随时撤回已上传的电子</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，将修改好的电子</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递交截止时间前重新上传到</w:t>
      </w:r>
      <w:r>
        <w:rPr>
          <w:rFonts w:hint="eastAsia" w:cs="宋体"/>
          <w:color w:val="auto"/>
          <w:sz w:val="24"/>
          <w:szCs w:val="24"/>
          <w:highlight w:val="none"/>
          <w:lang w:val="en-US" w:eastAsia="zh-CN"/>
        </w:rPr>
        <w:t>新疆</w:t>
      </w:r>
      <w:r>
        <w:rPr>
          <w:rFonts w:hint="eastAsia" w:ascii="宋体" w:hAnsi="宋体" w:eastAsia="宋体" w:cs="宋体"/>
          <w:i w:val="0"/>
          <w:iCs w:val="0"/>
          <w:snapToGrid w:val="0"/>
          <w:color w:val="auto"/>
          <w:sz w:val="24"/>
          <w:szCs w:val="24"/>
          <w:highlight w:val="none"/>
          <w:lang w:val="zh-CN"/>
        </w:rPr>
        <w:t>政府采购电子交易云平台的</w:t>
      </w:r>
      <w:r>
        <w:rPr>
          <w:rFonts w:hint="eastAsia" w:ascii="宋体" w:hAnsi="宋体" w:eastAsia="宋体" w:cs="宋体"/>
          <w:i w:val="0"/>
          <w:iCs w:val="0"/>
          <w:snapToGrid w:val="0"/>
          <w:color w:val="auto"/>
          <w:sz w:val="24"/>
          <w:szCs w:val="24"/>
          <w:highlight w:val="none"/>
          <w:lang w:val="zh-CN" w:eastAsia="zh-CN"/>
        </w:rPr>
        <w:t>指</w:t>
      </w:r>
      <w:r>
        <w:rPr>
          <w:rFonts w:hint="eastAsia" w:ascii="宋体" w:hAnsi="宋体" w:eastAsia="宋体" w:cs="宋体"/>
          <w:i w:val="0"/>
          <w:iCs w:val="0"/>
          <w:snapToGrid w:val="0"/>
          <w:color w:val="auto"/>
          <w:sz w:val="24"/>
          <w:szCs w:val="24"/>
          <w:highlight w:val="none"/>
          <w:lang w:val="zh-CN"/>
        </w:rPr>
        <w:t>定位置。</w:t>
      </w:r>
    </w:p>
    <w:bookmarkEnd w:id="282"/>
    <w:p w14:paraId="4F9C167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83" w:name="_Toc155185973"/>
      <w:bookmarkStart w:id="284" w:name="_Toc155185874"/>
      <w:bookmarkStart w:id="285" w:name="_Toc158888664"/>
      <w:r>
        <w:rPr>
          <w:rFonts w:hint="eastAsia" w:ascii="宋体" w:hAnsi="宋体" w:eastAsia="宋体" w:cs="宋体"/>
          <w:b/>
          <w:bCs/>
          <w:i w:val="0"/>
          <w:iCs w:val="0"/>
          <w:color w:val="auto"/>
          <w:kern w:val="2"/>
          <w:sz w:val="24"/>
          <w:szCs w:val="24"/>
          <w:highlight w:val="none"/>
          <w:lang w:val="en-US" w:eastAsia="zh-CN" w:bidi="ar-SA"/>
        </w:rPr>
        <w:t>22.实物样品</w:t>
      </w:r>
      <w:bookmarkEnd w:id="283"/>
      <w:bookmarkEnd w:id="284"/>
      <w:bookmarkEnd w:id="285"/>
    </w:p>
    <w:p w14:paraId="3015EA96">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22.1“供应商须知前附表”要求提供样品的，样品的具体要求及评审详见“第三章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3F3F84A5">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22.2样品退还：未成交的供应商应</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rPr>
        <w:t>自行联系采购人取回递交样品；成交供应商的样品由采购人进行保管、封存，并作为履约验收的参考（竞争性</w:t>
      </w:r>
      <w:r>
        <w:rPr>
          <w:rFonts w:hint="eastAsia" w:cs="宋体"/>
          <w:i w:val="0"/>
          <w:iCs w:val="0"/>
          <w:color w:val="auto"/>
          <w:sz w:val="24"/>
          <w:szCs w:val="24"/>
          <w:highlight w:val="none"/>
          <w:lang w:val="en-US" w:eastAsia="zh-CN"/>
        </w:rPr>
        <w:t>谈判</w:t>
      </w:r>
      <w:r>
        <w:rPr>
          <w:rFonts w:hint="eastAsia" w:ascii="宋体" w:hAnsi="宋体" w:eastAsia="宋体" w:cs="宋体"/>
          <w:i w:val="0"/>
          <w:iCs w:val="0"/>
          <w:color w:val="auto"/>
          <w:sz w:val="24"/>
          <w:szCs w:val="24"/>
          <w:highlight w:val="none"/>
        </w:rPr>
        <w:t>文件另有规定的从其规定）。</w:t>
      </w:r>
    </w:p>
    <w:p w14:paraId="56366B4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86" w:name="_Toc158888665"/>
      <w:bookmarkStart w:id="287" w:name="_Toc155185875"/>
      <w:bookmarkStart w:id="288" w:name="_Toc155185974"/>
      <w:r>
        <w:rPr>
          <w:rFonts w:hint="eastAsia" w:ascii="宋体" w:hAnsi="宋体" w:eastAsia="宋体" w:cs="宋体"/>
          <w:b/>
          <w:bCs/>
          <w:i w:val="0"/>
          <w:iCs w:val="0"/>
          <w:color w:val="auto"/>
          <w:kern w:val="2"/>
          <w:sz w:val="24"/>
          <w:szCs w:val="24"/>
          <w:highlight w:val="none"/>
          <w:lang w:val="en-US" w:eastAsia="zh-CN" w:bidi="ar-SA"/>
        </w:rPr>
        <w:t>23.项目演示</w:t>
      </w:r>
      <w:bookmarkEnd w:id="286"/>
      <w:bookmarkEnd w:id="287"/>
      <w:bookmarkEnd w:id="288"/>
    </w:p>
    <w:p w14:paraId="3C483910">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23.1要求供应商进行演示的，演示要求详见“供应商须知前附表”。</w:t>
      </w:r>
    </w:p>
    <w:p w14:paraId="22102C81">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23.2演示的评审详见“第三章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6B46A24D">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89" w:name="_Toc163493615"/>
      <w:bookmarkStart w:id="290" w:name="_Toc6727"/>
      <w:bookmarkStart w:id="291" w:name="_Toc109899976"/>
      <w:bookmarkStart w:id="292" w:name="_Toc46771664"/>
      <w:bookmarkStart w:id="293" w:name="_Toc109900395"/>
      <w:bookmarkStart w:id="294" w:name="_Toc109897458"/>
      <w:bookmarkStart w:id="295" w:name="_Toc470172689"/>
      <w:bookmarkStart w:id="296" w:name="_Toc109899557"/>
      <w:r>
        <w:rPr>
          <w:rFonts w:hint="eastAsia" w:ascii="宋体" w:hAnsi="宋体" w:eastAsia="宋体" w:cs="宋体"/>
          <w:b/>
          <w:bCs/>
          <w:i w:val="0"/>
          <w:iCs w:val="0"/>
          <w:color w:val="auto"/>
          <w:kern w:val="2"/>
          <w:sz w:val="24"/>
          <w:szCs w:val="24"/>
          <w:highlight w:val="none"/>
          <w:lang w:val="en-US" w:eastAsia="zh-CN" w:bidi="ar-SA"/>
        </w:rPr>
        <w:t>（五）</w:t>
      </w:r>
      <w:bookmarkEnd w:id="289"/>
      <w:r>
        <w:rPr>
          <w:rFonts w:hint="eastAsia" w:ascii="宋体" w:hAnsi="宋体" w:eastAsia="宋体" w:cs="宋体"/>
          <w:b/>
          <w:bCs/>
          <w:i w:val="0"/>
          <w:iCs w:val="0"/>
          <w:color w:val="auto"/>
          <w:kern w:val="2"/>
          <w:sz w:val="24"/>
          <w:szCs w:val="24"/>
          <w:highlight w:val="none"/>
          <w:lang w:val="en-US" w:eastAsia="zh-CN" w:bidi="ar-SA"/>
        </w:rPr>
        <w:t>响应文件开启</w:t>
      </w:r>
      <w:bookmarkEnd w:id="290"/>
    </w:p>
    <w:p w14:paraId="750D725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7" w:name="_Hlk161704700"/>
      <w:r>
        <w:rPr>
          <w:rFonts w:hint="eastAsia" w:ascii="宋体" w:hAnsi="宋体" w:eastAsia="宋体" w:cs="宋体"/>
          <w:b/>
          <w:bCs/>
          <w:i w:val="0"/>
          <w:iCs w:val="0"/>
          <w:color w:val="auto"/>
          <w:kern w:val="2"/>
          <w:sz w:val="24"/>
          <w:szCs w:val="24"/>
          <w:highlight w:val="none"/>
          <w:lang w:val="en-US" w:eastAsia="zh-CN" w:bidi="ar-SA"/>
        </w:rPr>
        <w:t>24.响应文件开启</w:t>
      </w:r>
    </w:p>
    <w:p w14:paraId="30320CCC">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bCs/>
          <w:i w:val="0"/>
          <w:iCs w:val="0"/>
          <w:color w:val="auto"/>
          <w:sz w:val="24"/>
          <w:szCs w:val="24"/>
          <w:highlight w:val="none"/>
        </w:rPr>
      </w:pPr>
      <w:bookmarkStart w:id="298" w:name="_Toc140132781"/>
      <w:r>
        <w:rPr>
          <w:rFonts w:hint="eastAsia" w:ascii="宋体" w:hAnsi="宋体" w:eastAsia="宋体" w:cs="宋体"/>
          <w:i w:val="0"/>
          <w:iCs w:val="0"/>
          <w:color w:val="auto"/>
          <w:sz w:val="24"/>
          <w:szCs w:val="24"/>
          <w:highlight w:val="none"/>
        </w:rPr>
        <w:t>24.1供应商应按照“</w:t>
      </w:r>
      <w:r>
        <w:rPr>
          <w:rFonts w:hint="eastAsia" w:ascii="宋体" w:hAnsi="宋体" w:eastAsia="宋体" w:cs="宋体"/>
          <w:i w:val="0"/>
          <w:iCs w:val="0"/>
          <w:color w:val="auto"/>
          <w:sz w:val="24"/>
          <w:szCs w:val="24"/>
          <w:highlight w:val="none"/>
          <w:lang w:val="en-US" w:eastAsia="zh-CN"/>
        </w:rPr>
        <w:t>第一章 竞争性</w:t>
      </w:r>
      <w:r>
        <w:rPr>
          <w:rFonts w:hint="eastAsia" w:cs="宋体"/>
          <w:i w:val="0"/>
          <w:iCs w:val="0"/>
          <w:color w:val="auto"/>
          <w:sz w:val="24"/>
          <w:szCs w:val="24"/>
          <w:highlight w:val="none"/>
          <w:lang w:val="en-US" w:eastAsia="zh-CN"/>
        </w:rPr>
        <w:t>谈判</w:t>
      </w:r>
      <w:r>
        <w:rPr>
          <w:rFonts w:hint="eastAsia" w:ascii="宋体" w:hAnsi="宋体" w:eastAsia="宋体" w:cs="宋体"/>
          <w:i w:val="0"/>
          <w:iCs w:val="0"/>
          <w:color w:val="auto"/>
          <w:sz w:val="24"/>
          <w:szCs w:val="24"/>
          <w:highlight w:val="none"/>
          <w:lang w:val="en-US" w:eastAsia="zh-CN"/>
        </w:rPr>
        <w:t>公告</w:t>
      </w:r>
      <w:r>
        <w:rPr>
          <w:rFonts w:hint="eastAsia" w:ascii="宋体" w:hAnsi="宋体" w:eastAsia="宋体" w:cs="宋体"/>
          <w:i w:val="0"/>
          <w:iCs w:val="0"/>
          <w:color w:val="auto"/>
          <w:sz w:val="24"/>
          <w:szCs w:val="24"/>
          <w:highlight w:val="none"/>
        </w:rPr>
        <w:t>”中的要求参与开启。</w:t>
      </w:r>
      <w:bookmarkEnd w:id="298"/>
    </w:p>
    <w:p w14:paraId="44C062A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9" w:name="_Toc161600316"/>
      <w:bookmarkStart w:id="300" w:name="_Toc140132782"/>
      <w:r>
        <w:rPr>
          <w:rFonts w:hint="eastAsia" w:ascii="宋体" w:hAnsi="宋体" w:eastAsia="宋体" w:cs="宋体"/>
          <w:b/>
          <w:bCs/>
          <w:i w:val="0"/>
          <w:iCs w:val="0"/>
          <w:color w:val="auto"/>
          <w:kern w:val="2"/>
          <w:sz w:val="24"/>
          <w:szCs w:val="24"/>
          <w:highlight w:val="none"/>
          <w:lang w:val="en-US" w:eastAsia="zh-CN" w:bidi="ar-SA"/>
        </w:rPr>
        <w:t>25.开启时间和地点</w:t>
      </w:r>
      <w:bookmarkEnd w:id="299"/>
      <w:bookmarkEnd w:id="300"/>
    </w:p>
    <w:p w14:paraId="19FC62D6">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25.1开启时间和地点</w:t>
      </w:r>
    </w:p>
    <w:p w14:paraId="74263C6D">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响应文件截止时间前，供应商登录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进入交易系统</w:t>
      </w:r>
      <w:r>
        <w:rPr>
          <w:rFonts w:hint="eastAsia" w:ascii="宋体" w:hAnsi="宋体" w:eastAsia="宋体" w:cs="宋体"/>
          <w:i w:val="0"/>
          <w:iCs w:val="0"/>
          <w:color w:val="auto"/>
          <w:sz w:val="24"/>
          <w:szCs w:val="24"/>
          <w:highlight w:val="none"/>
        </w:rPr>
        <w:t>“开标大厅”选择所投项目（或采购包）完成项目签到工作。</w:t>
      </w:r>
    </w:p>
    <w:p w14:paraId="485DC310">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（2）在</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w:t>
      </w:r>
      <w:r>
        <w:rPr>
          <w:rFonts w:hint="eastAsia" w:cs="宋体"/>
          <w:i w:val="0"/>
          <w:iCs w:val="0"/>
          <w:color w:val="auto"/>
          <w:sz w:val="24"/>
          <w:szCs w:val="24"/>
          <w:highlight w:val="none"/>
          <w:lang w:val="en-US" w:eastAsia="zh-CN"/>
        </w:rPr>
        <w:t>谈判</w:t>
      </w:r>
      <w:r>
        <w:rPr>
          <w:rFonts w:hint="eastAsia" w:ascii="宋体" w:hAnsi="宋体" w:eastAsia="宋体" w:cs="宋体"/>
          <w:i w:val="0"/>
          <w:iCs w:val="0"/>
          <w:color w:val="auto"/>
          <w:sz w:val="24"/>
          <w:szCs w:val="24"/>
          <w:highlight w:val="none"/>
          <w:lang w:val="en-US" w:eastAsia="zh-CN"/>
        </w:rPr>
        <w:t>公告</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规</w:t>
      </w:r>
      <w:r>
        <w:rPr>
          <w:rFonts w:hint="eastAsia" w:ascii="宋体" w:hAnsi="宋体" w:eastAsia="宋体" w:cs="宋体"/>
          <w:i w:val="0"/>
          <w:iCs w:val="0"/>
          <w:color w:val="auto"/>
          <w:sz w:val="24"/>
          <w:szCs w:val="24"/>
          <w:highlight w:val="none"/>
          <w:lang w:val="zh-CN"/>
        </w:rPr>
        <w:t>定的</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lang w:val="zh-CN"/>
        </w:rPr>
        <w:t>响应文件截止时间、开启时间及地点，采购代理机构通过</w:t>
      </w:r>
      <w:r>
        <w:rPr>
          <w:rFonts w:hint="eastAsia" w:cs="宋体"/>
          <w:color w:val="auto"/>
          <w:sz w:val="24"/>
          <w:szCs w:val="24"/>
          <w:highlight w:val="none"/>
          <w:lang w:val="en-US" w:eastAsia="zh-CN"/>
        </w:rPr>
        <w:t>新疆</w:t>
      </w:r>
      <w:r>
        <w:rPr>
          <w:rFonts w:hint="eastAsia" w:ascii="宋体" w:hAnsi="宋体" w:eastAsia="宋体" w:cs="宋体"/>
          <w:i w:val="0"/>
          <w:iCs w:val="0"/>
          <w:color w:val="auto"/>
          <w:sz w:val="24"/>
          <w:szCs w:val="24"/>
          <w:highlight w:val="none"/>
          <w:lang w:val="zh-CN" w:eastAsia="zh-CN"/>
        </w:rPr>
        <w:t>政府采购电子交易云平台</w:t>
      </w:r>
      <w:r>
        <w:rPr>
          <w:rFonts w:hint="eastAsia" w:ascii="宋体" w:hAnsi="宋体" w:eastAsia="宋体" w:cs="宋体"/>
          <w:i w:val="0"/>
          <w:iCs w:val="0"/>
          <w:color w:val="auto"/>
          <w:kern w:val="2"/>
          <w:sz w:val="24"/>
          <w:szCs w:val="24"/>
          <w:highlight w:val="none"/>
        </w:rPr>
        <w:t>的“政采云远程开标大厅”</w:t>
      </w:r>
      <w:r>
        <w:rPr>
          <w:rFonts w:hint="eastAsia" w:ascii="宋体" w:hAnsi="宋体" w:eastAsia="宋体" w:cs="宋体"/>
          <w:i w:val="0"/>
          <w:iCs w:val="0"/>
          <w:color w:val="auto"/>
          <w:sz w:val="24"/>
          <w:szCs w:val="24"/>
          <w:highlight w:val="none"/>
          <w:lang w:val="zh-CN"/>
        </w:rPr>
        <w:t>组织响应文件开启工作。</w:t>
      </w:r>
    </w:p>
    <w:p w14:paraId="66534CB4">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25.2响应文件开启：</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响应文件截止时间到后，工作人员启动开始解密指令，供应商应当按照“供应商须知前附表”规定及时进行响应文件解密，完成响应文件开启工作。</w:t>
      </w:r>
    </w:p>
    <w:p w14:paraId="77684B06">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25.3规定的时间内，非因</w:t>
      </w:r>
      <w:r>
        <w:rPr>
          <w:rFonts w:hint="eastAsia" w:cs="宋体"/>
          <w:color w:val="auto"/>
          <w:sz w:val="24"/>
          <w:szCs w:val="24"/>
          <w:highlight w:val="none"/>
          <w:lang w:val="en-US" w:eastAsia="zh-CN"/>
        </w:rPr>
        <w:t>新疆</w:t>
      </w:r>
      <w:r>
        <w:rPr>
          <w:rFonts w:hint="eastAsia" w:ascii="宋体" w:hAnsi="宋体" w:eastAsia="宋体" w:cs="宋体"/>
          <w:i w:val="0"/>
          <w:iCs w:val="0"/>
          <w:color w:val="auto"/>
          <w:sz w:val="24"/>
          <w:szCs w:val="24"/>
          <w:highlight w:val="none"/>
          <w:lang w:val="zh-CN" w:eastAsia="zh-CN"/>
        </w:rPr>
        <w:t>政府采购电子交易云平台</w:t>
      </w:r>
      <w:r>
        <w:rPr>
          <w:rFonts w:hint="eastAsia" w:ascii="宋体" w:hAnsi="宋体" w:eastAsia="宋体" w:cs="宋体"/>
          <w:i w:val="0"/>
          <w:iCs w:val="0"/>
          <w:color w:val="auto"/>
          <w:sz w:val="24"/>
          <w:szCs w:val="24"/>
          <w:highlight w:val="none"/>
        </w:rPr>
        <w:t>原因造成响应文件未解密的，视为供应商撤回响应文件。</w:t>
      </w:r>
      <w:r>
        <w:rPr>
          <w:rFonts w:hint="eastAsia" w:ascii="宋体" w:hAnsi="宋体" w:eastAsia="宋体" w:cs="宋体"/>
          <w:color w:val="auto"/>
          <w:sz w:val="24"/>
          <w:szCs w:val="24"/>
          <w:highlight w:val="none"/>
          <w:lang w:val="en-US" w:eastAsia="zh-CN"/>
        </w:rPr>
        <w:t>供应商不足3家的，不予解密；</w:t>
      </w:r>
      <w:r>
        <w:rPr>
          <w:rFonts w:hint="eastAsia" w:ascii="宋体" w:hAnsi="宋体" w:eastAsia="宋体" w:cs="宋体"/>
          <w:i w:val="0"/>
          <w:iCs w:val="0"/>
          <w:color w:val="auto"/>
          <w:sz w:val="24"/>
          <w:szCs w:val="24"/>
          <w:highlight w:val="none"/>
        </w:rPr>
        <w:t>停止解密后，已解密开启的响应文件不足3家的，应当终止采购活动。</w:t>
      </w:r>
      <w:r>
        <w:rPr>
          <w:rFonts w:hint="eastAsia" w:ascii="宋体" w:hAnsi="宋体" w:eastAsia="宋体" w:cs="宋体"/>
          <w:color w:val="auto"/>
          <w:sz w:val="24"/>
          <w:szCs w:val="24"/>
          <w:highlight w:val="none"/>
        </w:rPr>
        <w:t>公开招标的货物和服务项目，招标过程中提交投标文件或者经评审实质性响应招标文件要求的供应商只有2家时，经本级财政部门批准后采用竞争性谈判方式采购的可以为2家</w:t>
      </w:r>
      <w:r>
        <w:rPr>
          <w:rFonts w:hint="eastAsia" w:cs="宋体"/>
          <w:color w:val="auto"/>
          <w:sz w:val="24"/>
          <w:szCs w:val="24"/>
          <w:highlight w:val="none"/>
          <w:lang w:eastAsia="zh-CN"/>
        </w:rPr>
        <w:t>。</w:t>
      </w:r>
    </w:p>
    <w:p w14:paraId="46075363">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25.4供应商或其授权代表对响应文件开启过程有疑义的，以及认为采购人、采购代理机构相关工作人员有需要回避的情形的，应在开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会议中提出询问或者回避申请。采购人、采购代理机构对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授权代表提出的询问或者回避申请应当及时处理。</w:t>
      </w:r>
    </w:p>
    <w:p w14:paraId="0486AA50">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未参加开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的，视同认可开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结果。</w:t>
      </w:r>
    </w:p>
    <w:bookmarkEnd w:id="291"/>
    <w:bookmarkEnd w:id="292"/>
    <w:bookmarkEnd w:id="293"/>
    <w:bookmarkEnd w:id="294"/>
    <w:bookmarkEnd w:id="295"/>
    <w:bookmarkEnd w:id="296"/>
    <w:bookmarkEnd w:id="297"/>
    <w:p w14:paraId="55D243EF">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1" w:name="_Toc155185877"/>
      <w:bookmarkStart w:id="302" w:name="_Toc163492854"/>
      <w:bookmarkStart w:id="303" w:name="_Toc31952"/>
      <w:bookmarkStart w:id="304" w:name="_Toc140132785"/>
      <w:r>
        <w:rPr>
          <w:rFonts w:hint="eastAsia" w:ascii="宋体" w:hAnsi="宋体" w:eastAsia="宋体" w:cs="宋体"/>
          <w:b/>
          <w:bCs/>
          <w:i w:val="0"/>
          <w:iCs w:val="0"/>
          <w:color w:val="auto"/>
          <w:kern w:val="2"/>
          <w:sz w:val="24"/>
          <w:szCs w:val="24"/>
          <w:highlight w:val="none"/>
          <w:lang w:val="en-US" w:eastAsia="zh-CN" w:bidi="ar-SA"/>
        </w:rPr>
        <w:t>（六）资格审查</w:t>
      </w:r>
      <w:bookmarkEnd w:id="301"/>
      <w:bookmarkEnd w:id="302"/>
      <w:bookmarkEnd w:id="303"/>
      <w:bookmarkEnd w:id="304"/>
    </w:p>
    <w:p w14:paraId="2C1B5FD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5" w:name="_Toc163492855"/>
      <w:r>
        <w:rPr>
          <w:rFonts w:hint="eastAsia" w:ascii="宋体" w:hAnsi="宋体" w:eastAsia="宋体" w:cs="宋体"/>
          <w:b/>
          <w:bCs/>
          <w:i w:val="0"/>
          <w:iCs w:val="0"/>
          <w:color w:val="auto"/>
          <w:kern w:val="2"/>
          <w:sz w:val="24"/>
          <w:szCs w:val="24"/>
          <w:highlight w:val="none"/>
          <w:lang w:val="en-US" w:eastAsia="zh-CN" w:bidi="ar-SA"/>
        </w:rPr>
        <w:t>26.资格审查及审查主体</w:t>
      </w:r>
      <w:bookmarkEnd w:id="305"/>
    </w:p>
    <w:p w14:paraId="3F6E8AD4">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bookmarkStart w:id="306" w:name="_Toc140132786"/>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结束后，</w:t>
      </w:r>
      <w:r>
        <w:rPr>
          <w:rFonts w:hint="eastAsia" w:cs="宋体"/>
          <w:i w:val="0"/>
          <w:iCs w:val="0"/>
          <w:color w:val="auto"/>
          <w:sz w:val="24"/>
          <w:szCs w:val="24"/>
          <w:highlight w:val="none"/>
          <w:lang w:val="en-US" w:eastAsia="zh-CN"/>
        </w:rPr>
        <w:t>谈判</w:t>
      </w:r>
      <w:r>
        <w:rPr>
          <w:rFonts w:hint="eastAsia" w:ascii="宋体" w:hAnsi="宋体" w:eastAsia="宋体" w:cs="宋体"/>
          <w:i w:val="0"/>
          <w:iCs w:val="0"/>
          <w:color w:val="auto"/>
          <w:sz w:val="24"/>
          <w:szCs w:val="24"/>
          <w:highlight w:val="none"/>
          <w:lang w:val="en-US" w:eastAsia="zh-CN"/>
        </w:rPr>
        <w:t>小组</w:t>
      </w:r>
      <w:r>
        <w:rPr>
          <w:rFonts w:hint="eastAsia" w:ascii="宋体" w:hAnsi="宋体" w:eastAsia="宋体" w:cs="宋体"/>
          <w:i w:val="0"/>
          <w:iCs w:val="0"/>
          <w:color w:val="auto"/>
          <w:sz w:val="24"/>
          <w:szCs w:val="24"/>
          <w:highlight w:val="none"/>
        </w:rPr>
        <w:t>依据法律法规和本</w:t>
      </w:r>
      <w:r>
        <w:rPr>
          <w:rFonts w:hint="eastAsia" w:ascii="宋体" w:hAnsi="宋体" w:eastAsia="宋体" w:cs="宋体"/>
          <w:i w:val="0"/>
          <w:iCs w:val="0"/>
          <w:color w:val="auto"/>
          <w:sz w:val="24"/>
          <w:szCs w:val="24"/>
          <w:highlight w:val="none"/>
          <w:lang w:val="en-US" w:eastAsia="zh-CN"/>
        </w:rPr>
        <w:t>竞争性</w:t>
      </w:r>
      <w:r>
        <w:rPr>
          <w:rFonts w:hint="eastAsia" w:cs="宋体"/>
          <w:i w:val="0"/>
          <w:iCs w:val="0"/>
          <w:color w:val="auto"/>
          <w:sz w:val="24"/>
          <w:szCs w:val="24"/>
          <w:highlight w:val="none"/>
          <w:lang w:val="en-US" w:eastAsia="zh-CN"/>
        </w:rPr>
        <w:t>谈判</w:t>
      </w:r>
      <w:r>
        <w:rPr>
          <w:rFonts w:hint="eastAsia" w:ascii="宋体" w:hAnsi="宋体" w:eastAsia="宋体" w:cs="宋体"/>
          <w:i w:val="0"/>
          <w:iCs w:val="0"/>
          <w:color w:val="auto"/>
          <w:sz w:val="24"/>
          <w:szCs w:val="24"/>
          <w:highlight w:val="none"/>
        </w:rPr>
        <w:t>文件的规定，依法对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资格进行审查，以确定</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是否具备</w:t>
      </w:r>
      <w:r>
        <w:rPr>
          <w:rFonts w:hint="eastAsia" w:cs="宋体"/>
          <w:i w:val="0"/>
          <w:iCs w:val="0"/>
          <w:color w:val="auto"/>
          <w:sz w:val="24"/>
          <w:szCs w:val="24"/>
          <w:highlight w:val="none"/>
          <w:lang w:val="en-US" w:eastAsia="zh-CN"/>
        </w:rPr>
        <w:t>谈判</w:t>
      </w:r>
      <w:r>
        <w:rPr>
          <w:rFonts w:hint="eastAsia" w:ascii="宋体" w:hAnsi="宋体" w:eastAsia="宋体" w:cs="宋体"/>
          <w:i w:val="0"/>
          <w:iCs w:val="0"/>
          <w:color w:val="auto"/>
          <w:sz w:val="24"/>
          <w:szCs w:val="24"/>
          <w:highlight w:val="none"/>
        </w:rPr>
        <w:t>资格。</w:t>
      </w:r>
      <w:bookmarkEnd w:id="306"/>
    </w:p>
    <w:p w14:paraId="6F7626D3">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bookmarkStart w:id="307" w:name="_Toc140132787"/>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.2资格审查按“第四章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snapToGrid w:val="0"/>
          <w:color w:val="auto"/>
          <w:sz w:val="24"/>
          <w:szCs w:val="24"/>
          <w:highlight w:val="none"/>
          <w:lang w:val="zh-CN"/>
        </w:rPr>
        <w:t>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r>
        <w:rPr>
          <w:rFonts w:hint="eastAsia" w:ascii="宋体" w:hAnsi="宋体" w:eastAsia="宋体" w:cs="宋体"/>
          <w:i w:val="0"/>
          <w:iCs w:val="0"/>
          <w:color w:val="auto"/>
          <w:sz w:val="24"/>
          <w:szCs w:val="24"/>
          <w:highlight w:val="none"/>
        </w:rPr>
        <w:t>”的规定进行。</w:t>
      </w:r>
      <w:bookmarkEnd w:id="307"/>
    </w:p>
    <w:p w14:paraId="44D43B82">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bookmarkStart w:id="308" w:name="_Toc140132788"/>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.3资格审查结束后，应及时对资格审查结果进行复核，对资格审查错误进行及时纠正并记录。</w:t>
      </w:r>
      <w:bookmarkEnd w:id="308"/>
    </w:p>
    <w:p w14:paraId="272F167A">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26.4</w:t>
      </w:r>
      <w:r>
        <w:rPr>
          <w:rFonts w:hint="eastAsia" w:ascii="宋体" w:hAnsi="宋体" w:eastAsia="宋体" w:cs="宋体"/>
          <w:i w:val="0"/>
          <w:iCs w:val="0"/>
          <w:color w:val="auto"/>
          <w:sz w:val="24"/>
          <w:szCs w:val="24"/>
          <w:highlight w:val="none"/>
        </w:rPr>
        <w:t>资格审查合格</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不足3家的，不得评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w:t>
      </w:r>
    </w:p>
    <w:p w14:paraId="7A1F7D21">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9" w:name="_Toc155185878"/>
      <w:bookmarkStart w:id="310" w:name="_Toc163492856"/>
      <w:bookmarkStart w:id="311" w:name="_Toc140132789"/>
      <w:bookmarkStart w:id="312" w:name="_Toc16517"/>
      <w:r>
        <w:rPr>
          <w:rFonts w:hint="eastAsia" w:ascii="宋体" w:hAnsi="宋体" w:eastAsia="宋体" w:cs="宋体"/>
          <w:b/>
          <w:bCs/>
          <w:i w:val="0"/>
          <w:iCs w:val="0"/>
          <w:color w:val="auto"/>
          <w:kern w:val="2"/>
          <w:sz w:val="24"/>
          <w:szCs w:val="24"/>
          <w:highlight w:val="none"/>
          <w:lang w:val="en-US" w:eastAsia="zh-CN" w:bidi="ar-SA"/>
        </w:rPr>
        <w:t>（七）项目评</w:t>
      </w:r>
      <w:bookmarkEnd w:id="309"/>
      <w:bookmarkEnd w:id="310"/>
      <w:bookmarkEnd w:id="311"/>
      <w:r>
        <w:rPr>
          <w:rFonts w:hint="eastAsia" w:ascii="宋体" w:hAnsi="宋体" w:eastAsia="宋体" w:cs="宋体"/>
          <w:b/>
          <w:bCs/>
          <w:i w:val="0"/>
          <w:iCs w:val="0"/>
          <w:color w:val="auto"/>
          <w:kern w:val="2"/>
          <w:sz w:val="24"/>
          <w:szCs w:val="24"/>
          <w:highlight w:val="none"/>
          <w:lang w:val="en-US" w:eastAsia="zh-CN" w:bidi="ar-SA"/>
        </w:rPr>
        <w:t>审</w:t>
      </w:r>
      <w:bookmarkEnd w:id="312"/>
    </w:p>
    <w:p w14:paraId="4C04DF4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27.评审方法、程序及标准</w:t>
      </w:r>
    </w:p>
    <w:p w14:paraId="28F802EE">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评审方法：谈判小组与符合资格条件的供应商就采购货物、工程和服务事宜进行谈判，供应商按照谈判文件的要求提交响应文件和最后报价，采购人从谈判小组提出的成交候选人中确定成交供应商。</w:t>
      </w:r>
    </w:p>
    <w:p w14:paraId="09537E03">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en-US" w:eastAsia="zh-CN"/>
        </w:rPr>
        <w:t>本</w:t>
      </w:r>
      <w:r>
        <w:rPr>
          <w:rFonts w:hint="eastAsia" w:ascii="宋体" w:hAnsi="宋体" w:eastAsia="宋体" w:cs="宋体"/>
          <w:snapToGrid w:val="0"/>
          <w:color w:val="auto"/>
          <w:sz w:val="24"/>
          <w:szCs w:val="24"/>
          <w:highlight w:val="none"/>
          <w:lang w:val="zh-CN"/>
        </w:rPr>
        <w:t>项目评审方法、程序及标准详见“第</w:t>
      </w:r>
      <w:r>
        <w:rPr>
          <w:rFonts w:hint="eastAsia" w:ascii="宋体" w:hAnsi="宋体" w:eastAsia="宋体" w:cs="宋体"/>
          <w:snapToGrid w:val="0"/>
          <w:color w:val="auto"/>
          <w:sz w:val="24"/>
          <w:szCs w:val="24"/>
          <w:highlight w:val="none"/>
          <w:lang w:val="en-US" w:eastAsia="zh-CN"/>
        </w:rPr>
        <w:t>四</w:t>
      </w:r>
      <w:r>
        <w:rPr>
          <w:rFonts w:hint="eastAsia" w:ascii="宋体" w:hAnsi="宋体" w:eastAsia="宋体" w:cs="宋体"/>
          <w:snapToGrid w:val="0"/>
          <w:color w:val="auto"/>
          <w:sz w:val="24"/>
          <w:szCs w:val="24"/>
          <w:highlight w:val="none"/>
          <w:lang w:val="zh-CN"/>
        </w:rPr>
        <w:t>章 评审</w:t>
      </w:r>
      <w:r>
        <w:rPr>
          <w:rFonts w:hint="eastAsia" w:ascii="宋体" w:hAnsi="宋体" w:eastAsia="宋体" w:cs="宋体"/>
          <w:snapToGrid w:val="0"/>
          <w:color w:val="auto"/>
          <w:sz w:val="24"/>
          <w:szCs w:val="24"/>
          <w:highlight w:val="none"/>
          <w:lang w:val="en-US" w:eastAsia="zh-CN"/>
        </w:rPr>
        <w:t>方</w:t>
      </w:r>
      <w:r>
        <w:rPr>
          <w:rFonts w:hint="eastAsia" w:ascii="宋体" w:hAnsi="宋体" w:eastAsia="宋体" w:cs="宋体"/>
          <w:snapToGrid w:val="0"/>
          <w:color w:val="auto"/>
          <w:sz w:val="24"/>
          <w:szCs w:val="24"/>
          <w:highlight w:val="none"/>
          <w:lang w:val="zh-CN"/>
        </w:rPr>
        <w:t>法及标准”。</w:t>
      </w:r>
    </w:p>
    <w:p w14:paraId="42E7A75C">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2</w:t>
      </w:r>
      <w:r>
        <w:rPr>
          <w:rFonts w:hint="eastAsia" w:ascii="宋体" w:hAnsi="宋体" w:eastAsia="宋体" w:cs="宋体"/>
          <w:snapToGrid w:val="0"/>
          <w:color w:val="auto"/>
          <w:sz w:val="24"/>
          <w:szCs w:val="24"/>
          <w:highlight w:val="none"/>
          <w:lang w:val="en-US" w:eastAsia="zh-CN"/>
        </w:rPr>
        <w:t>7</w:t>
      </w:r>
      <w:r>
        <w:rPr>
          <w:rFonts w:hint="eastAsia" w:ascii="宋体" w:hAnsi="宋体" w:eastAsia="宋体" w:cs="宋体"/>
          <w:snapToGrid w:val="0"/>
          <w:color w:val="auto"/>
          <w:sz w:val="24"/>
          <w:szCs w:val="24"/>
          <w:highlight w:val="none"/>
          <w:lang w:val="zh-CN"/>
        </w:rPr>
        <w:t>.2</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准备：供应商应当按照“</w:t>
      </w:r>
      <w:r>
        <w:rPr>
          <w:rFonts w:hint="eastAsia" w:ascii="宋体" w:hAnsi="宋体" w:eastAsia="宋体" w:cs="宋体"/>
          <w:snapToGrid w:val="0"/>
          <w:color w:val="auto"/>
          <w:sz w:val="24"/>
          <w:szCs w:val="24"/>
          <w:highlight w:val="none"/>
          <w:lang w:val="zh-CN" w:eastAsia="zh-CN"/>
        </w:rPr>
        <w:t>第</w:t>
      </w:r>
      <w:r>
        <w:rPr>
          <w:rFonts w:hint="eastAsia" w:ascii="宋体" w:hAnsi="宋体" w:eastAsia="宋体" w:cs="宋体"/>
          <w:snapToGrid w:val="0"/>
          <w:color w:val="auto"/>
          <w:sz w:val="24"/>
          <w:szCs w:val="24"/>
          <w:highlight w:val="none"/>
          <w:lang w:val="en-US" w:eastAsia="zh-CN"/>
        </w:rPr>
        <w:t>二</w:t>
      </w:r>
      <w:r>
        <w:rPr>
          <w:rFonts w:hint="eastAsia" w:ascii="宋体" w:hAnsi="宋体" w:eastAsia="宋体" w:cs="宋体"/>
          <w:snapToGrid w:val="0"/>
          <w:color w:val="auto"/>
          <w:sz w:val="24"/>
          <w:szCs w:val="24"/>
          <w:highlight w:val="none"/>
          <w:lang w:val="zh-CN" w:eastAsia="zh-CN"/>
        </w:rPr>
        <w:t xml:space="preserve">章 </w:t>
      </w:r>
      <w:r>
        <w:rPr>
          <w:rFonts w:hint="eastAsia" w:ascii="宋体" w:hAnsi="宋体" w:eastAsia="宋体" w:cs="宋体"/>
          <w:snapToGrid w:val="0"/>
          <w:color w:val="auto"/>
          <w:sz w:val="24"/>
          <w:szCs w:val="24"/>
          <w:highlight w:val="none"/>
          <w:lang w:val="en-US" w:eastAsia="zh-CN"/>
        </w:rPr>
        <w:t>供应商须知</w:t>
      </w:r>
      <w:r>
        <w:rPr>
          <w:rFonts w:hint="eastAsia" w:ascii="宋体" w:hAnsi="宋体" w:eastAsia="宋体" w:cs="宋体"/>
          <w:snapToGrid w:val="0"/>
          <w:color w:val="auto"/>
          <w:sz w:val="24"/>
          <w:szCs w:val="24"/>
          <w:highlight w:val="none"/>
          <w:lang w:val="zh-CN"/>
        </w:rPr>
        <w:t>”</w:t>
      </w:r>
      <w:r>
        <w:rPr>
          <w:rFonts w:hint="eastAsia" w:ascii="宋体" w:hAnsi="宋体" w:eastAsia="宋体" w:cs="宋体"/>
          <w:snapToGrid w:val="0"/>
          <w:color w:val="auto"/>
          <w:sz w:val="24"/>
          <w:szCs w:val="24"/>
          <w:highlight w:val="none"/>
          <w:lang w:val="en-US" w:eastAsia="zh-CN"/>
        </w:rPr>
        <w:t>的</w:t>
      </w:r>
      <w:r>
        <w:rPr>
          <w:rFonts w:hint="eastAsia" w:ascii="宋体" w:hAnsi="宋体" w:eastAsia="宋体" w:cs="宋体"/>
          <w:snapToGrid w:val="0"/>
          <w:color w:val="auto"/>
          <w:sz w:val="24"/>
          <w:szCs w:val="24"/>
          <w:highlight w:val="none"/>
          <w:lang w:val="zh-CN"/>
        </w:rPr>
        <w:t>要求提前准备好</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所需的设备，确保设备稳定可靠、互联网畅通。</w:t>
      </w:r>
      <w:r>
        <w:rPr>
          <w:rFonts w:hint="eastAsia" w:ascii="宋体" w:hAnsi="宋体" w:eastAsia="宋体" w:cs="宋体"/>
          <w:color w:val="auto"/>
          <w:sz w:val="24"/>
          <w:szCs w:val="24"/>
          <w:highlight w:val="none"/>
        </w:rPr>
        <w:t>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snapToGrid w:val="0"/>
          <w:color w:val="auto"/>
          <w:sz w:val="24"/>
          <w:szCs w:val="24"/>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snapToGrid w:val="0"/>
          <w:color w:val="auto"/>
          <w:sz w:val="24"/>
          <w:szCs w:val="24"/>
          <w:highlight w:val="none"/>
          <w:lang w:val="zh-CN"/>
        </w:rPr>
        <w:t>进入交易系统“</w:t>
      </w:r>
      <w:r>
        <w:rPr>
          <w:rFonts w:hint="eastAsia" w:ascii="宋体" w:hAnsi="宋体" w:eastAsia="宋体" w:cs="宋体"/>
          <w:snapToGrid w:val="0"/>
          <w:color w:val="auto"/>
          <w:sz w:val="24"/>
          <w:szCs w:val="24"/>
          <w:highlight w:val="none"/>
          <w:lang w:val="en-US" w:eastAsia="zh-CN"/>
        </w:rPr>
        <w:t>开</w:t>
      </w:r>
      <w:r>
        <w:rPr>
          <w:rFonts w:hint="eastAsia" w:ascii="宋体" w:hAnsi="宋体" w:eastAsia="宋体" w:cs="宋体"/>
          <w:snapToGrid w:val="0"/>
          <w:color w:val="auto"/>
          <w:sz w:val="24"/>
          <w:szCs w:val="24"/>
          <w:highlight w:val="none"/>
          <w:lang w:val="zh-CN"/>
        </w:rPr>
        <w:t>标大厅”，准时参加在线</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，按照工作人员提示进行相关操作。未按上述要求进行的，导致的后果由供应商自行承担</w:t>
      </w:r>
      <w:r>
        <w:rPr>
          <w:rFonts w:hint="eastAsia" w:ascii="宋体" w:hAnsi="宋体" w:eastAsia="宋体" w:cs="宋体"/>
          <w:i w:val="0"/>
          <w:iCs w:val="0"/>
          <w:snapToGrid w:val="0"/>
          <w:color w:val="auto"/>
          <w:sz w:val="24"/>
          <w:szCs w:val="24"/>
          <w:highlight w:val="none"/>
          <w:lang w:val="zh-CN"/>
        </w:rPr>
        <w:t>。</w:t>
      </w:r>
    </w:p>
    <w:p w14:paraId="639D8B5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13" w:name="_Toc163492857"/>
      <w:bookmarkStart w:id="314" w:name="_Toc140132790"/>
      <w:r>
        <w:rPr>
          <w:rFonts w:hint="eastAsia" w:ascii="宋体" w:hAnsi="宋体" w:eastAsia="宋体" w:cs="宋体"/>
          <w:b/>
          <w:bCs/>
          <w:i w:val="0"/>
          <w:iCs w:val="0"/>
          <w:color w:val="auto"/>
          <w:kern w:val="2"/>
          <w:sz w:val="24"/>
          <w:szCs w:val="24"/>
          <w:highlight w:val="none"/>
          <w:lang w:val="en-US" w:eastAsia="zh-CN" w:bidi="ar-SA"/>
        </w:rPr>
        <w:t>28.</w:t>
      </w:r>
      <w:bookmarkEnd w:id="313"/>
      <w:bookmarkEnd w:id="314"/>
      <w:r>
        <w:rPr>
          <w:rFonts w:hint="eastAsia" w:ascii="宋体" w:hAnsi="宋体" w:eastAsia="宋体" w:cs="宋体"/>
          <w:b/>
          <w:bCs/>
          <w:i w:val="0"/>
          <w:iCs w:val="0"/>
          <w:color w:val="auto"/>
          <w:kern w:val="2"/>
          <w:sz w:val="24"/>
          <w:szCs w:val="24"/>
          <w:highlight w:val="none"/>
          <w:lang w:val="en-US" w:eastAsia="zh-CN" w:bidi="ar-SA"/>
        </w:rPr>
        <w:t>谈判小组</w:t>
      </w:r>
    </w:p>
    <w:p w14:paraId="13848D26">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.1 </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小组由采购人代表和评审专家共3人以上单数组成，其中评审专家人数不得少于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小组成员总数的2/3。采购人代表不得以评审专家身份参加本部门或本单位采购项目的评审。采购代理机构人员不得参加本机构代理的采购项目的评审。</w:t>
      </w:r>
    </w:p>
    <w:p w14:paraId="4108E2D2">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 </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小组成员有下列情形之一的，应当回避：</w:t>
      </w:r>
    </w:p>
    <w:p w14:paraId="70475F6F">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（1）参加采购活动前3年内与</w:t>
      </w:r>
      <w:r>
        <w:rPr>
          <w:rFonts w:hint="eastAsia" w:ascii="宋体" w:hAnsi="宋体" w:eastAsia="宋体" w:cs="宋体"/>
          <w:color w:val="auto"/>
          <w:sz w:val="24"/>
          <w:szCs w:val="24"/>
          <w:highlight w:val="none"/>
          <w:lang w:val="en-US" w:eastAsia="zh-CN"/>
        </w:rPr>
        <w:t>谈判供应商</w:t>
      </w:r>
      <w:r>
        <w:rPr>
          <w:rFonts w:hint="eastAsia" w:ascii="宋体" w:hAnsi="宋体" w:eastAsia="宋体" w:cs="宋体"/>
          <w:color w:val="auto"/>
          <w:sz w:val="24"/>
          <w:szCs w:val="24"/>
          <w:highlight w:val="none"/>
        </w:rPr>
        <w:t>存在劳动关系；</w:t>
      </w:r>
    </w:p>
    <w:p w14:paraId="795E6C5F">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（2）参加采购活动前3年内担任</w:t>
      </w:r>
      <w:r>
        <w:rPr>
          <w:rFonts w:hint="eastAsia" w:ascii="宋体" w:hAnsi="宋体" w:eastAsia="宋体" w:cs="宋体"/>
          <w:color w:val="auto"/>
          <w:sz w:val="24"/>
          <w:szCs w:val="24"/>
          <w:highlight w:val="none"/>
          <w:lang w:val="en-US" w:eastAsia="zh-CN"/>
        </w:rPr>
        <w:t>谈判供应商</w:t>
      </w:r>
      <w:r>
        <w:rPr>
          <w:rFonts w:hint="eastAsia" w:ascii="宋体" w:hAnsi="宋体" w:eastAsia="宋体" w:cs="宋体"/>
          <w:color w:val="auto"/>
          <w:sz w:val="24"/>
          <w:szCs w:val="24"/>
          <w:highlight w:val="none"/>
        </w:rPr>
        <w:t>的董事、监事；</w:t>
      </w:r>
    </w:p>
    <w:p w14:paraId="50DEBBBF">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（3）参加采购活动前3年内是</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的控股股东或者实际控制人；</w:t>
      </w:r>
    </w:p>
    <w:p w14:paraId="1517866D">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的法定代表人或者负责人有夫妻、直系血亲、三代以内旁系血亲或者近姻亲关系；</w:t>
      </w:r>
    </w:p>
    <w:p w14:paraId="20FB9B78">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（5）与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有其他可能影响采购活动公平、公正进行的关系</w:t>
      </w:r>
      <w:r>
        <w:rPr>
          <w:rFonts w:hint="eastAsia" w:ascii="宋体" w:hAnsi="宋体" w:eastAsia="宋体" w:cs="宋体"/>
          <w:i w:val="0"/>
          <w:iCs w:val="0"/>
          <w:color w:val="auto"/>
          <w:sz w:val="24"/>
          <w:szCs w:val="24"/>
          <w:highlight w:val="none"/>
        </w:rPr>
        <w:t>。</w:t>
      </w:r>
    </w:p>
    <w:p w14:paraId="25BEA5A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15" w:name="_Toc163492858"/>
      <w:bookmarkStart w:id="316" w:name="_Toc140132791"/>
      <w:r>
        <w:rPr>
          <w:rFonts w:hint="eastAsia" w:ascii="宋体" w:hAnsi="宋体" w:eastAsia="宋体" w:cs="宋体"/>
          <w:b/>
          <w:bCs/>
          <w:i w:val="0"/>
          <w:iCs w:val="0"/>
          <w:color w:val="auto"/>
          <w:kern w:val="2"/>
          <w:sz w:val="24"/>
          <w:szCs w:val="24"/>
          <w:highlight w:val="none"/>
          <w:lang w:val="en-US" w:eastAsia="zh-CN" w:bidi="ar-SA"/>
        </w:rPr>
        <w:t>29.</w:t>
      </w:r>
      <w:bookmarkEnd w:id="315"/>
      <w:bookmarkEnd w:id="316"/>
      <w:r>
        <w:rPr>
          <w:rFonts w:hint="eastAsia" w:ascii="宋体" w:hAnsi="宋体" w:eastAsia="宋体" w:cs="宋体"/>
          <w:b/>
          <w:bCs/>
          <w:i w:val="0"/>
          <w:iCs w:val="0"/>
          <w:color w:val="auto"/>
          <w:kern w:val="2"/>
          <w:sz w:val="24"/>
          <w:szCs w:val="24"/>
          <w:highlight w:val="none"/>
          <w:lang w:val="en-US" w:eastAsia="zh-CN" w:bidi="ar-SA"/>
        </w:rPr>
        <w:t>评审</w:t>
      </w:r>
    </w:p>
    <w:p w14:paraId="0D78D9BF">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1 </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小组按照“第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方法及标准”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规定对</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文件进行评审。“第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方法及标准”没有规定的方法、评审因素和标准，不作为评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依据。</w:t>
      </w:r>
      <w:r>
        <w:rPr>
          <w:rFonts w:hint="eastAsia" w:cs="宋体"/>
          <w:color w:val="auto"/>
          <w:sz w:val="24"/>
          <w:szCs w:val="24"/>
          <w:highlight w:val="none"/>
          <w:lang w:val="en-US" w:eastAsia="zh-CN"/>
        </w:rPr>
        <w:t>本项目谈判轮次及谈判顺序详“供应商须知前附表”。</w:t>
      </w:r>
    </w:p>
    <w:p w14:paraId="22CAC9FB">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小组按“</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须知前附表”规定的</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候选人数量在评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报告中向采购人推荐</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候选人。</w:t>
      </w:r>
    </w:p>
    <w:p w14:paraId="5CC7ADDB">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29.3 开启之后，直到签订合同止，凡是属于审查、澄清、评价和比较</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的有关资料以及确定成交意向等，均不得向供应商或者其他与评审无关的人员透露。</w:t>
      </w:r>
    </w:p>
    <w:p w14:paraId="57927CBE">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29.4 在确定成交人之前，供应商试图在响应文件审查、澄清、比较和评审时对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w:t>
      </w:r>
      <w:r>
        <w:rPr>
          <w:rFonts w:hint="eastAsia" w:ascii="宋体" w:hAnsi="宋体" w:eastAsia="宋体" w:cs="宋体"/>
          <w:color w:val="auto"/>
          <w:sz w:val="24"/>
          <w:szCs w:val="24"/>
          <w:highlight w:val="none"/>
          <w:lang w:val="en-US" w:eastAsia="zh-CN"/>
        </w:rPr>
        <w:t>、采购人和采购代理机构施加任何影响都可能导致其</w:t>
      </w:r>
      <w:r>
        <w:rPr>
          <w:rFonts w:hint="eastAsia" w:ascii="宋体" w:hAnsi="宋体" w:eastAsia="宋体" w:cs="宋体"/>
          <w:b/>
          <w:bCs/>
          <w:color w:val="auto"/>
          <w:sz w:val="24"/>
          <w:szCs w:val="24"/>
          <w:highlight w:val="none"/>
          <w:lang w:val="en-US" w:eastAsia="zh-CN"/>
        </w:rPr>
        <w:t>响应无效</w:t>
      </w:r>
      <w:r>
        <w:rPr>
          <w:rFonts w:hint="eastAsia" w:ascii="宋体" w:hAnsi="宋体" w:eastAsia="宋体" w:cs="宋体"/>
          <w:i w:val="0"/>
          <w:iCs w:val="0"/>
          <w:color w:val="auto"/>
          <w:sz w:val="24"/>
          <w:szCs w:val="24"/>
          <w:highlight w:val="none"/>
          <w:lang w:val="en-US" w:eastAsia="zh-CN"/>
        </w:rPr>
        <w:t>。</w:t>
      </w:r>
    </w:p>
    <w:p w14:paraId="32A32003">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 电子招投标的应急措施</w:t>
      </w:r>
    </w:p>
    <w:p w14:paraId="52525CD6">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29.5.1电子开启、评审如出现下列原因，导致系统无法正常运行或无法正常评审时，应采取应急措施。</w:t>
      </w:r>
    </w:p>
    <w:p w14:paraId="3D99F562">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（1）系统服务器发生故障，无法访问或无法使用系统；</w:t>
      </w:r>
    </w:p>
    <w:p w14:paraId="518B308A">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（2）系统的软件或数据库出现错误，不能进行正常操作；</w:t>
      </w:r>
    </w:p>
    <w:p w14:paraId="657BA7B3">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（3）系统发现有安全漏洞，有潜在的泄密危险；</w:t>
      </w:r>
    </w:p>
    <w:p w14:paraId="26B15397">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（4）病毒发作或受到外来病毒的攻击；</w:t>
      </w:r>
    </w:p>
    <w:p w14:paraId="6BCA43D9">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（5）出现其他不可抗拒的客观原因造成开评标系统无法正常使用。</w:t>
      </w:r>
    </w:p>
    <w:p w14:paraId="2BA3CE00">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出现上述情况时，应对未开启的暂停开启。已在系统内开启、评审的立即停止。采取应急措施时，必须对原有资料及信息作出妥善保密处理。</w:t>
      </w:r>
    </w:p>
    <w:p w14:paraId="791CC4F0">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29.5.2因系统原因导致供应商均无法解密电子响应文件时，采购代理机构可在开启现场直接导入供应商在递交响应文件截止时间前递交的未加密的电子响应文件进行开启、评审。</w:t>
      </w:r>
    </w:p>
    <w:p w14:paraId="28CD45E0">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 供应商瑕疵滞后发现的处理规则</w:t>
      </w:r>
    </w:p>
    <w:p w14:paraId="11E85EAD">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5000462B">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17" w:name="_Toc109897464"/>
      <w:bookmarkStart w:id="318" w:name="_Toc109899982"/>
      <w:bookmarkStart w:id="319" w:name="_Toc470172692"/>
      <w:bookmarkStart w:id="320" w:name="_Toc163493616"/>
      <w:bookmarkStart w:id="321" w:name="_Toc109899563"/>
      <w:bookmarkStart w:id="322" w:name="_Toc12838"/>
      <w:bookmarkStart w:id="323" w:name="_Toc46771670"/>
      <w:bookmarkStart w:id="324" w:name="_Toc109900401"/>
      <w:r>
        <w:rPr>
          <w:rFonts w:hint="eastAsia" w:ascii="宋体" w:hAnsi="宋体" w:eastAsia="宋体" w:cs="宋体"/>
          <w:b/>
          <w:bCs/>
          <w:i w:val="0"/>
          <w:iCs w:val="0"/>
          <w:color w:val="auto"/>
          <w:kern w:val="2"/>
          <w:sz w:val="24"/>
          <w:szCs w:val="24"/>
          <w:highlight w:val="none"/>
          <w:lang w:val="en-US" w:eastAsia="zh-CN" w:bidi="ar-SA"/>
        </w:rPr>
        <w:t>（八）成交</w:t>
      </w:r>
      <w:bookmarkEnd w:id="317"/>
      <w:bookmarkEnd w:id="318"/>
      <w:bookmarkEnd w:id="319"/>
      <w:bookmarkEnd w:id="320"/>
      <w:bookmarkEnd w:id="321"/>
      <w:bookmarkEnd w:id="322"/>
      <w:bookmarkEnd w:id="323"/>
      <w:bookmarkEnd w:id="324"/>
    </w:p>
    <w:p w14:paraId="59C81E92">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25" w:name="_Toc109899564"/>
      <w:bookmarkStart w:id="326" w:name="_Toc109900402"/>
      <w:bookmarkStart w:id="327" w:name="_Toc52962758"/>
      <w:bookmarkStart w:id="328" w:name="_Toc51674242"/>
      <w:bookmarkStart w:id="329" w:name="_Toc109897465"/>
      <w:bookmarkStart w:id="330" w:name="_Toc46772272"/>
      <w:bookmarkStart w:id="331" w:name="_Toc46771671"/>
      <w:bookmarkStart w:id="332" w:name="_Toc48846140"/>
      <w:bookmarkStart w:id="333" w:name="_Toc109899983"/>
      <w:bookmarkStart w:id="334" w:name="_Toc48688820"/>
      <w:bookmarkStart w:id="335" w:name="_Toc52960584"/>
      <w:bookmarkStart w:id="336" w:name="_Hlk143533953"/>
      <w:r>
        <w:rPr>
          <w:rFonts w:hint="eastAsia" w:ascii="宋体" w:hAnsi="宋体" w:eastAsia="宋体" w:cs="宋体"/>
          <w:b/>
          <w:bCs/>
          <w:i w:val="0"/>
          <w:iCs w:val="0"/>
          <w:color w:val="auto"/>
          <w:kern w:val="2"/>
          <w:sz w:val="24"/>
          <w:szCs w:val="24"/>
          <w:highlight w:val="none"/>
          <w:lang w:val="en-US" w:eastAsia="zh-CN" w:bidi="ar-SA"/>
        </w:rPr>
        <w:t>30.确定成交供应商</w:t>
      </w:r>
      <w:bookmarkEnd w:id="325"/>
      <w:bookmarkEnd w:id="326"/>
      <w:bookmarkEnd w:id="327"/>
      <w:bookmarkEnd w:id="328"/>
      <w:bookmarkEnd w:id="329"/>
      <w:bookmarkEnd w:id="330"/>
      <w:bookmarkEnd w:id="331"/>
      <w:bookmarkEnd w:id="332"/>
      <w:bookmarkEnd w:id="333"/>
      <w:bookmarkEnd w:id="334"/>
      <w:bookmarkEnd w:id="335"/>
    </w:p>
    <w:p w14:paraId="2A96CF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30</w:t>
      </w:r>
      <w:r>
        <w:rPr>
          <w:rFonts w:hint="eastAsia" w:ascii="宋体" w:hAnsi="宋体" w:eastAsia="宋体" w:cs="宋体"/>
          <w:i w:val="0"/>
          <w:iCs w:val="0"/>
          <w:snapToGrid w:val="0"/>
          <w:color w:val="auto"/>
          <w:sz w:val="24"/>
          <w:szCs w:val="24"/>
          <w:highlight w:val="none"/>
          <w:lang w:val="zh-CN"/>
        </w:rPr>
        <w:t>.1确定成交供应商详见”供应商须知前附表”。</w:t>
      </w:r>
      <w:r>
        <w:rPr>
          <w:rFonts w:hint="eastAsia" w:cs="宋体"/>
          <w:snapToGrid w:val="0"/>
          <w:color w:val="auto"/>
          <w:sz w:val="24"/>
          <w:szCs w:val="24"/>
          <w:highlight w:val="none"/>
          <w:lang w:val="en-US" w:eastAsia="zh-CN"/>
        </w:rPr>
        <w:t>成交候选人并列的，按照</w:t>
      </w:r>
      <w:r>
        <w:rPr>
          <w:rFonts w:hint="eastAsia" w:ascii="宋体" w:hAnsi="宋体" w:eastAsia="宋体" w:cs="宋体"/>
          <w:snapToGrid w:val="0"/>
          <w:color w:val="auto"/>
          <w:sz w:val="24"/>
          <w:szCs w:val="24"/>
          <w:highlight w:val="none"/>
          <w:lang w:val="zh-CN"/>
        </w:rPr>
        <w:t>“供应商须知前附表”</w:t>
      </w:r>
      <w:r>
        <w:rPr>
          <w:rFonts w:hint="eastAsia" w:cs="宋体"/>
          <w:snapToGrid w:val="0"/>
          <w:color w:val="auto"/>
          <w:sz w:val="24"/>
          <w:szCs w:val="24"/>
          <w:highlight w:val="none"/>
          <w:lang w:val="en-US" w:eastAsia="zh-CN"/>
        </w:rPr>
        <w:t>要求确定成交供应商。</w:t>
      </w:r>
    </w:p>
    <w:p w14:paraId="4B64349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31.成交结果公告</w:t>
      </w:r>
    </w:p>
    <w:p w14:paraId="246AF887">
      <w:pPr>
        <w:pStyle w:val="36"/>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bidi="ar"/>
        </w:rPr>
      </w:pPr>
      <w:r>
        <w:rPr>
          <w:rFonts w:hint="eastAsia" w:ascii="宋体" w:hAnsi="宋体" w:eastAsia="宋体" w:cs="宋体"/>
          <w:snapToGrid w:val="0"/>
          <w:color w:val="auto"/>
          <w:sz w:val="24"/>
          <w:szCs w:val="24"/>
          <w:highlight w:val="none"/>
          <w:lang w:val="en-US" w:eastAsia="zh-CN"/>
        </w:rPr>
        <w:t>31</w:t>
      </w:r>
      <w:r>
        <w:rPr>
          <w:rFonts w:hint="eastAsia" w:ascii="宋体" w:hAnsi="宋体" w:eastAsia="宋体" w:cs="宋体"/>
          <w:snapToGrid w:val="0"/>
          <w:color w:val="auto"/>
          <w:sz w:val="24"/>
          <w:szCs w:val="24"/>
          <w:highlight w:val="none"/>
          <w:lang w:val="zh-CN"/>
        </w:rPr>
        <w:t>.1</w:t>
      </w:r>
      <w:r>
        <w:rPr>
          <w:rFonts w:hint="eastAsia" w:ascii="宋体" w:hAnsi="宋体" w:eastAsia="宋体" w:cs="宋体"/>
          <w:color w:val="auto"/>
          <w:sz w:val="24"/>
          <w:szCs w:val="24"/>
          <w:highlight w:val="none"/>
          <w:lang w:bidi="ar"/>
        </w:rPr>
        <w:t>采购人或者采购代理机构应当在成交供应商确定后2个工作日内，在省级以上财政部门指定的政府采购信息发布媒体上公告成交结果，</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bidi="ar"/>
        </w:rPr>
        <w:t>文件</w:t>
      </w:r>
      <w:r>
        <w:rPr>
          <w:rFonts w:hint="eastAsia" w:ascii="宋体" w:hAnsi="宋体" w:eastAsia="宋体" w:cs="宋体"/>
          <w:color w:val="auto"/>
          <w:sz w:val="24"/>
          <w:szCs w:val="24"/>
          <w:highlight w:val="none"/>
          <w:lang w:eastAsia="zh-CN" w:bidi="ar"/>
        </w:rPr>
        <w:t>、</w:t>
      </w:r>
      <w:r>
        <w:rPr>
          <w:rFonts w:hint="eastAsia" w:ascii="宋体" w:hAnsi="宋体" w:eastAsia="宋体" w:cs="宋体"/>
          <w:bCs/>
          <w:color w:val="auto"/>
          <w:sz w:val="24"/>
          <w:szCs w:val="24"/>
          <w:highlight w:val="none"/>
          <w:lang w:val="en-US" w:eastAsia="zh-CN"/>
        </w:rPr>
        <w:t>因落实政府采购政策等原因进行价格扣除后成交供应商的评审报价</w:t>
      </w:r>
      <w:r>
        <w:rPr>
          <w:rFonts w:hint="eastAsia" w:ascii="宋体" w:hAnsi="宋体" w:eastAsia="宋体" w:cs="宋体"/>
          <w:color w:val="auto"/>
          <w:sz w:val="24"/>
          <w:szCs w:val="24"/>
          <w:highlight w:val="none"/>
          <w:lang w:bidi="ar"/>
        </w:rPr>
        <w:t>随成交结果同时公告。</w:t>
      </w:r>
    </w:p>
    <w:p w14:paraId="25AD9E9E">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bidi="ar"/>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lang w:val="en-US" w:eastAsia="zh-CN"/>
        </w:rPr>
        <w:t>人</w:t>
      </w:r>
      <w:r>
        <w:rPr>
          <w:rFonts w:hint="eastAsia" w:ascii="宋体" w:hAnsi="宋体" w:eastAsia="宋体" w:cs="宋体"/>
          <w:bCs/>
          <w:color w:val="auto"/>
          <w:sz w:val="24"/>
          <w:szCs w:val="24"/>
          <w:highlight w:val="none"/>
          <w:lang w:eastAsia="zh-CN"/>
        </w:rPr>
        <w:t>为中小企业</w:t>
      </w:r>
      <w:r>
        <w:rPr>
          <w:rFonts w:hint="eastAsia" w:ascii="宋体" w:hAnsi="宋体" w:eastAsia="宋体" w:cs="宋体"/>
          <w:bCs/>
          <w:color w:val="auto"/>
          <w:sz w:val="24"/>
          <w:szCs w:val="24"/>
          <w:highlight w:val="none"/>
          <w:lang w:val="en-US" w:eastAsia="zh-CN"/>
        </w:rPr>
        <w:t>享受中小企业扶持政策的</w:t>
      </w:r>
      <w:r>
        <w:rPr>
          <w:rFonts w:hint="eastAsia" w:ascii="宋体" w:hAnsi="宋体" w:eastAsia="宋体" w:cs="宋体"/>
          <w:bCs/>
          <w:color w:val="auto"/>
          <w:sz w:val="24"/>
          <w:szCs w:val="24"/>
          <w:highlight w:val="none"/>
          <w:lang w:eastAsia="zh-CN"/>
        </w:rPr>
        <w:t>，其“中小企业声明函”随成交结果同时公告。成交</w:t>
      </w:r>
      <w:r>
        <w:rPr>
          <w:rFonts w:hint="eastAsia" w:ascii="宋体" w:hAnsi="宋体" w:eastAsia="宋体" w:cs="宋体"/>
          <w:bCs/>
          <w:color w:val="auto"/>
          <w:sz w:val="24"/>
          <w:szCs w:val="24"/>
          <w:highlight w:val="none"/>
          <w:lang w:val="en-US" w:eastAsia="zh-CN"/>
        </w:rPr>
        <w:t>人</w:t>
      </w:r>
      <w:r>
        <w:rPr>
          <w:rFonts w:hint="eastAsia" w:ascii="宋体" w:hAnsi="宋体" w:eastAsia="宋体" w:cs="宋体"/>
          <w:bCs/>
          <w:color w:val="auto"/>
          <w:sz w:val="24"/>
          <w:szCs w:val="24"/>
          <w:highlight w:val="none"/>
          <w:lang w:eastAsia="zh-CN"/>
        </w:rPr>
        <w:t>为残疾人福利性单位的，其“残疾人福利性单位声明函”随成交结果同时公告</w:t>
      </w:r>
      <w:r>
        <w:rPr>
          <w:rFonts w:hint="eastAsia" w:ascii="宋体" w:hAnsi="宋体" w:eastAsia="宋体" w:cs="宋体"/>
          <w:bCs/>
          <w:i w:val="0"/>
          <w:iCs w:val="0"/>
          <w:color w:val="auto"/>
          <w:sz w:val="24"/>
          <w:szCs w:val="24"/>
          <w:highlight w:val="none"/>
          <w:lang w:eastAsia="zh-CN"/>
        </w:rPr>
        <w:t>。</w:t>
      </w:r>
    </w:p>
    <w:p w14:paraId="4CB6B36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32.成交通知书</w:t>
      </w:r>
    </w:p>
    <w:p w14:paraId="3F3AC502">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32</w:t>
      </w:r>
      <w:r>
        <w:rPr>
          <w:rFonts w:hint="eastAsia" w:ascii="宋体" w:hAnsi="宋体" w:eastAsia="宋体" w:cs="宋体"/>
          <w:i w:val="0"/>
          <w:iCs w:val="0"/>
          <w:snapToGrid w:val="0"/>
          <w:color w:val="auto"/>
          <w:sz w:val="24"/>
          <w:szCs w:val="24"/>
          <w:highlight w:val="none"/>
          <w:lang w:val="zh-CN"/>
        </w:rPr>
        <w:t>.1发布成交结果公告同时向成交供应商发出成交通知书。成交通知书是合同的组成部分,对成交供应商和采购人具有同等法律效力。</w:t>
      </w:r>
    </w:p>
    <w:p w14:paraId="3E2C2D81">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37" w:name="_Toc27380"/>
      <w:bookmarkStart w:id="338" w:name="_Toc163493617"/>
      <w:r>
        <w:rPr>
          <w:rFonts w:hint="eastAsia" w:ascii="宋体" w:hAnsi="宋体" w:eastAsia="宋体" w:cs="宋体"/>
          <w:b/>
          <w:bCs/>
          <w:i w:val="0"/>
          <w:iCs w:val="0"/>
          <w:color w:val="auto"/>
          <w:kern w:val="2"/>
          <w:sz w:val="24"/>
          <w:szCs w:val="24"/>
          <w:highlight w:val="none"/>
          <w:lang w:val="en-US" w:eastAsia="zh-CN" w:bidi="ar-SA"/>
        </w:rPr>
        <w:t>（九）签订合同</w:t>
      </w:r>
      <w:bookmarkEnd w:id="337"/>
      <w:bookmarkEnd w:id="338"/>
    </w:p>
    <w:p w14:paraId="6F87142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39" w:name="_Toc48688821"/>
      <w:bookmarkStart w:id="340" w:name="_Toc46772273"/>
      <w:bookmarkStart w:id="341" w:name="_Toc52962759"/>
      <w:bookmarkStart w:id="342" w:name="_Toc109900403"/>
      <w:bookmarkStart w:id="343" w:name="_Toc48846141"/>
      <w:bookmarkStart w:id="344" w:name="_Toc109897466"/>
      <w:bookmarkStart w:id="345" w:name="_Toc51674243"/>
      <w:bookmarkStart w:id="346" w:name="_Toc52960585"/>
      <w:bookmarkStart w:id="347" w:name="_Toc109899565"/>
      <w:bookmarkStart w:id="348" w:name="_Toc109899984"/>
      <w:bookmarkStart w:id="349" w:name="_Toc46771672"/>
      <w:r>
        <w:rPr>
          <w:rFonts w:hint="eastAsia" w:ascii="宋体" w:hAnsi="宋体" w:eastAsia="宋体" w:cs="宋体"/>
          <w:b/>
          <w:bCs/>
          <w:i w:val="0"/>
          <w:iCs w:val="0"/>
          <w:color w:val="auto"/>
          <w:kern w:val="2"/>
          <w:sz w:val="24"/>
          <w:szCs w:val="24"/>
          <w:highlight w:val="none"/>
          <w:lang w:val="en-US" w:eastAsia="zh-CN" w:bidi="ar-SA"/>
        </w:rPr>
        <w:t>33.履约保证金</w:t>
      </w:r>
    </w:p>
    <w:p w14:paraId="2934878C">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.1在签订合同前，成交供应商应按“供应商须知前附表”规定的金额、担保形式和采购人认可的履约担保格式向采购人提交履约保证金。</w:t>
      </w:r>
    </w:p>
    <w:p w14:paraId="429BB4A0">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.2成交供应商不能按本章第3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.1项要求提交履约担保的，视为放弃成交，给采购人造成损失的，成交供应商还应当承担民事责任。</w:t>
      </w:r>
    </w:p>
    <w:p w14:paraId="2B0382D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34.签订合同</w:t>
      </w:r>
      <w:bookmarkEnd w:id="339"/>
      <w:bookmarkEnd w:id="340"/>
      <w:bookmarkEnd w:id="341"/>
      <w:bookmarkEnd w:id="342"/>
      <w:bookmarkEnd w:id="343"/>
      <w:bookmarkEnd w:id="344"/>
      <w:bookmarkEnd w:id="345"/>
      <w:bookmarkEnd w:id="346"/>
      <w:bookmarkEnd w:id="347"/>
      <w:bookmarkEnd w:id="348"/>
      <w:bookmarkEnd w:id="349"/>
    </w:p>
    <w:p w14:paraId="343B0C17">
      <w:pPr>
        <w:pStyle w:val="36"/>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i w:val="0"/>
          <w:iCs w:val="0"/>
          <w:snapToGrid w:val="0"/>
          <w:color w:val="auto"/>
          <w:sz w:val="24"/>
          <w:szCs w:val="24"/>
          <w:highlight w:val="none"/>
          <w:lang w:val="zh-CN"/>
        </w:rPr>
        <w:t>3</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snapToGrid w:val="0"/>
          <w:color w:val="auto"/>
          <w:sz w:val="24"/>
          <w:szCs w:val="24"/>
          <w:highlight w:val="none"/>
          <w:lang w:val="zh-CN"/>
        </w:rPr>
        <w:t>采购人与成交供应商应当在成交通知书发出之日起</w:t>
      </w:r>
      <w:r>
        <w:rPr>
          <w:rFonts w:hint="eastAsia" w:cs="宋体"/>
          <w:snapToGrid w:val="0"/>
          <w:color w:val="auto"/>
          <w:sz w:val="24"/>
          <w:szCs w:val="24"/>
          <w:highlight w:val="none"/>
          <w:lang w:val="en-US" w:eastAsia="zh-CN"/>
        </w:rPr>
        <w:t>30</w:t>
      </w:r>
      <w:r>
        <w:rPr>
          <w:rFonts w:hint="eastAsia" w:ascii="宋体" w:hAnsi="宋体" w:eastAsia="宋体" w:cs="宋体"/>
          <w:snapToGrid w:val="0"/>
          <w:color w:val="auto"/>
          <w:sz w:val="24"/>
          <w:szCs w:val="24"/>
          <w:highlight w:val="none"/>
          <w:lang w:val="zh-CN"/>
        </w:rPr>
        <w:t>日内，按照</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文件确定的合同文本以及采购标的、规格型号、采购金额、采购数量、技术和服务要求等事项签订政府采购合同。</w:t>
      </w:r>
      <w:r>
        <w:rPr>
          <w:rFonts w:hint="eastAsia" w:ascii="宋体" w:hAnsi="宋体" w:eastAsia="宋体" w:cs="宋体"/>
          <w:color w:val="auto"/>
          <w:sz w:val="24"/>
          <w:szCs w:val="24"/>
          <w:highlight w:val="none"/>
        </w:rPr>
        <w:t>采购人因不可抗力原因迟延签订合同的，应当自不可抗力事由消除之日起7日内完成合同签订事宜。所签订的合同不得对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文件和</w:t>
      </w:r>
      <w:r>
        <w:rPr>
          <w:rFonts w:hint="eastAsia" w:ascii="宋体" w:hAnsi="宋体" w:eastAsia="宋体" w:cs="宋体"/>
          <w:color w:val="auto"/>
          <w:sz w:val="24"/>
          <w:szCs w:val="24"/>
          <w:highlight w:val="none"/>
          <w:lang w:val="en-US" w:eastAsia="zh-CN"/>
        </w:rPr>
        <w:t>成交供应商响应</w:t>
      </w:r>
      <w:r>
        <w:rPr>
          <w:rFonts w:hint="eastAsia" w:ascii="宋体" w:hAnsi="宋体" w:eastAsia="宋体" w:cs="宋体"/>
          <w:color w:val="auto"/>
          <w:sz w:val="24"/>
          <w:szCs w:val="24"/>
          <w:highlight w:val="none"/>
        </w:rPr>
        <w:t>文件作实质性修改。</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人无正当理由拒签合同，给采购人造成损失的，</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人还应当承担民事责任。</w:t>
      </w:r>
    </w:p>
    <w:p w14:paraId="1C3196D6">
      <w:pPr>
        <w:pStyle w:val="36"/>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成交供应商拒绝签订政府采购合同的，采购人可以</w:t>
      </w: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lang w:val="zh-CN"/>
        </w:rPr>
        <w:t>《政府采购</w:t>
      </w:r>
      <w:r>
        <w:rPr>
          <w:rFonts w:hint="eastAsia" w:cs="宋体"/>
          <w:color w:val="auto"/>
          <w:sz w:val="24"/>
          <w:szCs w:val="24"/>
          <w:highlight w:val="none"/>
          <w:lang w:val="en-US" w:eastAsia="zh-CN"/>
        </w:rPr>
        <w:t>非招标采购方式</w:t>
      </w:r>
      <w:r>
        <w:rPr>
          <w:rFonts w:hint="eastAsia" w:ascii="宋体" w:hAnsi="宋体" w:eastAsia="宋体" w:cs="宋体"/>
          <w:color w:val="auto"/>
          <w:sz w:val="24"/>
          <w:szCs w:val="24"/>
          <w:highlight w:val="none"/>
          <w:lang w:val="zh-CN"/>
        </w:rPr>
        <w:t>管理办法》（</w:t>
      </w:r>
      <w:r>
        <w:rPr>
          <w:rFonts w:hint="eastAsia" w:cs="宋体"/>
          <w:color w:val="auto"/>
          <w:sz w:val="24"/>
          <w:szCs w:val="24"/>
          <w:highlight w:val="none"/>
          <w:lang w:val="en-US" w:eastAsia="zh-CN"/>
        </w:rPr>
        <w:t>财政部令7</w:t>
      </w:r>
      <w:r>
        <w:rPr>
          <w:rFonts w:hint="eastAsia" w:ascii="宋体" w:hAnsi="宋体" w:eastAsia="宋体" w:cs="宋体"/>
          <w:color w:val="auto"/>
          <w:sz w:val="24"/>
          <w:szCs w:val="24"/>
          <w:highlight w:val="none"/>
          <w:lang w:val="zh-CN"/>
        </w:rPr>
        <w:t>4号）第</w:t>
      </w:r>
      <w:r>
        <w:rPr>
          <w:rFonts w:hint="eastAsia" w:cs="宋体"/>
          <w:color w:val="auto"/>
          <w:sz w:val="24"/>
          <w:szCs w:val="24"/>
          <w:highlight w:val="none"/>
          <w:lang w:val="en-US" w:eastAsia="zh-CN"/>
        </w:rPr>
        <w:t>二</w:t>
      </w:r>
      <w:r>
        <w:rPr>
          <w:rFonts w:hint="eastAsia" w:ascii="宋体" w:hAnsi="宋体" w:eastAsia="宋体" w:cs="宋体"/>
          <w:color w:val="auto"/>
          <w:sz w:val="24"/>
          <w:szCs w:val="24"/>
          <w:highlight w:val="none"/>
          <w:lang w:val="zh-CN"/>
        </w:rPr>
        <w:t>十</w:t>
      </w:r>
      <w:r>
        <w:rPr>
          <w:rFonts w:hint="eastAsia" w:cs="宋体"/>
          <w:color w:val="auto"/>
          <w:sz w:val="24"/>
          <w:szCs w:val="24"/>
          <w:highlight w:val="none"/>
          <w:lang w:val="en-US" w:eastAsia="zh-CN"/>
        </w:rPr>
        <w:t>二</w:t>
      </w:r>
      <w:r>
        <w:rPr>
          <w:rFonts w:hint="eastAsia" w:ascii="宋体" w:hAnsi="宋体" w:eastAsia="宋体" w:cs="宋体"/>
          <w:color w:val="auto"/>
          <w:sz w:val="24"/>
          <w:szCs w:val="24"/>
          <w:highlight w:val="none"/>
          <w:lang w:val="zh-CN"/>
        </w:rPr>
        <w:t>条</w:t>
      </w:r>
      <w:r>
        <w:rPr>
          <w:rFonts w:hint="eastAsia" w:cs="宋体"/>
          <w:color w:val="auto"/>
          <w:sz w:val="24"/>
          <w:szCs w:val="24"/>
          <w:highlight w:val="none"/>
          <w:lang w:val="en-US" w:eastAsia="zh-CN"/>
        </w:rPr>
        <w:t>第二款</w:t>
      </w:r>
      <w:r>
        <w:rPr>
          <w:rFonts w:hint="eastAsia" w:ascii="宋体" w:hAnsi="宋体" w:eastAsia="宋体" w:cs="宋体"/>
          <w:color w:val="auto"/>
          <w:sz w:val="24"/>
          <w:szCs w:val="24"/>
          <w:highlight w:val="none"/>
          <w:lang w:val="zh-CN"/>
        </w:rPr>
        <w:t>的规定确定其他供应商作为成交供应商并签订政府采购合同，也可以重新开展采购活动。拒绝签订政府采购合同的成交供应商不得参加对该项目重新开展的采购活动。</w:t>
      </w:r>
    </w:p>
    <w:p w14:paraId="28320F96">
      <w:pPr>
        <w:pStyle w:val="36"/>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.3</w:t>
      </w:r>
      <w:r>
        <w:rPr>
          <w:rFonts w:hint="eastAsia" w:ascii="宋体" w:hAnsi="宋体" w:eastAsia="宋体" w:cs="宋体"/>
          <w:color w:val="auto"/>
          <w:sz w:val="24"/>
          <w:szCs w:val="24"/>
          <w:highlight w:val="none"/>
        </w:rPr>
        <w:t>采购人和</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供应商不得向对方提出任何不合理的要求，作为签订合同的条件，双方不得私下订立背离合同实质性内容的协议。</w:t>
      </w:r>
    </w:p>
    <w:p w14:paraId="26D222D9">
      <w:pPr>
        <w:pStyle w:val="36"/>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34.4联合体成交的，联合体各方应当共同与采购人签订合同，就采购合同约定的事项向采购人承担连带责任。</w:t>
      </w:r>
    </w:p>
    <w:p w14:paraId="7F760399">
      <w:pPr>
        <w:pStyle w:val="36"/>
        <w:keepNext w:val="0"/>
        <w:keepLines w:val="0"/>
        <w:pageBreakBefore w:val="0"/>
        <w:widowControl w:val="0"/>
        <w:kinsoku/>
        <w:overflowPunct/>
        <w:topLinePunct w:val="0"/>
        <w:bidi w:val="0"/>
        <w:ind w:firstLine="48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34.5本项目的非主体、非关键性工作是否允许分包，见“供应商须知前附表”。</w:t>
      </w:r>
      <w:r>
        <w:rPr>
          <w:rFonts w:hint="eastAsia" w:ascii="宋体" w:hAnsi="宋体" w:eastAsia="宋体" w:cs="宋体"/>
          <w:color w:val="auto"/>
          <w:sz w:val="24"/>
          <w:szCs w:val="24"/>
          <w:highlight w:val="none"/>
        </w:rPr>
        <w:t>供应商未遵守竞争性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文件分包规定的，其</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ascii="宋体" w:hAnsi="宋体" w:eastAsia="宋体" w:cs="宋体"/>
          <w:b/>
          <w:bCs/>
          <w:color w:val="auto"/>
          <w:sz w:val="24"/>
          <w:szCs w:val="24"/>
          <w:highlight w:val="none"/>
          <w:lang w:val="en-US" w:eastAsia="zh-CN"/>
        </w:rPr>
        <w:t>成交无效</w:t>
      </w:r>
      <w:r>
        <w:rPr>
          <w:rFonts w:hint="eastAsia" w:ascii="宋体" w:hAnsi="宋体" w:eastAsia="宋体" w:cs="宋体"/>
          <w:color w:val="auto"/>
          <w:sz w:val="24"/>
          <w:szCs w:val="24"/>
          <w:highlight w:val="none"/>
          <w:lang w:val="en-US" w:eastAsia="zh-CN"/>
        </w:rPr>
        <w:t>。成交供应商就采购项目和分包项目向采购人负责，分包供应商就分包项目承担责任。</w:t>
      </w:r>
      <w:r>
        <w:rPr>
          <w:rFonts w:hint="eastAsia" w:ascii="宋体" w:hAnsi="宋体" w:eastAsia="宋体" w:cs="宋体"/>
          <w:b/>
          <w:bCs/>
          <w:color w:val="auto"/>
          <w:sz w:val="24"/>
          <w:szCs w:val="24"/>
          <w:highlight w:val="none"/>
          <w:lang w:val="en-US" w:eastAsia="zh-CN"/>
        </w:rPr>
        <w:t>政府采购合同不能转包。</w:t>
      </w:r>
    </w:p>
    <w:p w14:paraId="0ABFD586">
      <w:pPr>
        <w:pStyle w:val="36"/>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采购合同履行中，采购人需追加与合同标的相同的</w:t>
      </w:r>
      <w:r>
        <w:rPr>
          <w:rFonts w:hint="eastAsia" w:ascii="宋体" w:hAnsi="宋体" w:eastAsia="宋体" w:cs="宋体"/>
          <w:color w:val="auto"/>
          <w:sz w:val="24"/>
          <w:szCs w:val="24"/>
          <w:highlight w:val="none"/>
          <w:lang w:val="en-US" w:eastAsia="zh-CN"/>
        </w:rPr>
        <w:t>货物、工程或者服务</w:t>
      </w:r>
      <w:r>
        <w:rPr>
          <w:rFonts w:hint="eastAsia" w:ascii="宋体" w:hAnsi="宋体" w:eastAsia="宋体" w:cs="宋体"/>
          <w:color w:val="auto"/>
          <w:sz w:val="24"/>
          <w:szCs w:val="24"/>
          <w:highlight w:val="none"/>
        </w:rPr>
        <w:t>的，在不改变合同其他条款的前提下，可以与成交供应商协商签订补充合同，但所有补充合同的采购金额不得超过原合同采购金额的百分之十。</w:t>
      </w:r>
    </w:p>
    <w:p w14:paraId="43E904D8">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34.7采购人应于签订合同之日起2个工作日内在政采云平台备案公示</w:t>
      </w:r>
      <w:r>
        <w:rPr>
          <w:rFonts w:hint="eastAsia" w:ascii="宋体" w:hAnsi="宋体" w:eastAsia="宋体" w:cs="宋体"/>
          <w:i w:val="0"/>
          <w:iCs w:val="0"/>
          <w:color w:val="auto"/>
          <w:sz w:val="24"/>
          <w:szCs w:val="24"/>
          <w:highlight w:val="none"/>
          <w:lang w:val="en-US" w:eastAsia="zh-CN"/>
        </w:rPr>
        <w:t>。</w:t>
      </w:r>
    </w:p>
    <w:bookmarkEnd w:id="336"/>
    <w:p w14:paraId="4252B453">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50" w:name="_Toc109897467"/>
      <w:bookmarkStart w:id="351" w:name="_Toc163493618"/>
      <w:bookmarkStart w:id="352" w:name="_Toc2986"/>
      <w:bookmarkStart w:id="353" w:name="_Toc46771673"/>
      <w:bookmarkStart w:id="354" w:name="_Toc109899985"/>
      <w:bookmarkStart w:id="355" w:name="_Toc109900404"/>
      <w:bookmarkStart w:id="356" w:name="_Toc109899566"/>
      <w:bookmarkStart w:id="357" w:name="_Toc470172693"/>
      <w:r>
        <w:rPr>
          <w:rFonts w:hint="eastAsia" w:ascii="宋体" w:hAnsi="宋体" w:eastAsia="宋体" w:cs="宋体"/>
          <w:b/>
          <w:bCs/>
          <w:i w:val="0"/>
          <w:iCs w:val="0"/>
          <w:color w:val="auto"/>
          <w:kern w:val="2"/>
          <w:sz w:val="24"/>
          <w:szCs w:val="24"/>
          <w:highlight w:val="none"/>
          <w:lang w:val="en-US" w:eastAsia="zh-CN" w:bidi="ar-SA"/>
        </w:rPr>
        <w:t>（十）质疑和投诉</w:t>
      </w:r>
      <w:bookmarkEnd w:id="350"/>
      <w:bookmarkEnd w:id="351"/>
      <w:bookmarkEnd w:id="352"/>
      <w:bookmarkEnd w:id="353"/>
      <w:bookmarkEnd w:id="354"/>
      <w:bookmarkEnd w:id="355"/>
      <w:bookmarkEnd w:id="356"/>
    </w:p>
    <w:p w14:paraId="000ACFE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58" w:name="_Toc109899986"/>
      <w:bookmarkStart w:id="359" w:name="_Toc52962761"/>
      <w:bookmarkStart w:id="360" w:name="_Toc46771674"/>
      <w:bookmarkStart w:id="361" w:name="_Toc46772275"/>
      <w:bookmarkStart w:id="362" w:name="_Toc109897468"/>
      <w:bookmarkStart w:id="363" w:name="_Toc109899567"/>
      <w:bookmarkStart w:id="364" w:name="_Toc51674245"/>
      <w:bookmarkStart w:id="365" w:name="_Toc48688823"/>
      <w:bookmarkStart w:id="366" w:name="_Toc52960587"/>
      <w:bookmarkStart w:id="367" w:name="_Toc48846143"/>
      <w:bookmarkStart w:id="368" w:name="_Toc109900405"/>
      <w:r>
        <w:rPr>
          <w:rFonts w:hint="eastAsia" w:ascii="宋体" w:hAnsi="宋体" w:eastAsia="宋体" w:cs="宋体"/>
          <w:b/>
          <w:bCs/>
          <w:i w:val="0"/>
          <w:iCs w:val="0"/>
          <w:color w:val="auto"/>
          <w:kern w:val="2"/>
          <w:sz w:val="24"/>
          <w:szCs w:val="24"/>
          <w:highlight w:val="none"/>
          <w:lang w:val="en-US" w:eastAsia="zh-CN" w:bidi="ar-SA"/>
        </w:rPr>
        <w:t>35.质疑</w:t>
      </w:r>
      <w:bookmarkEnd w:id="358"/>
      <w:bookmarkEnd w:id="359"/>
      <w:bookmarkEnd w:id="360"/>
      <w:bookmarkEnd w:id="361"/>
      <w:bookmarkEnd w:id="362"/>
      <w:bookmarkEnd w:id="363"/>
      <w:bookmarkEnd w:id="364"/>
      <w:bookmarkEnd w:id="365"/>
      <w:bookmarkEnd w:id="366"/>
      <w:bookmarkEnd w:id="367"/>
      <w:bookmarkEnd w:id="368"/>
    </w:p>
    <w:bookmarkEnd w:id="106"/>
    <w:bookmarkEnd w:id="357"/>
    <w:p w14:paraId="097AA162">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bookmarkStart w:id="369" w:name="_Toc46772276"/>
      <w:bookmarkStart w:id="370" w:name="_Toc109897469"/>
      <w:bookmarkStart w:id="371" w:name="_Toc51674246"/>
      <w:bookmarkStart w:id="372" w:name="_Toc109900406"/>
      <w:bookmarkStart w:id="373" w:name="_Toc109899568"/>
      <w:bookmarkStart w:id="374" w:name="_Toc52962762"/>
      <w:bookmarkStart w:id="375" w:name="_Toc46771675"/>
      <w:bookmarkStart w:id="376" w:name="_Toc52960588"/>
      <w:bookmarkStart w:id="377" w:name="_Toc109899987"/>
      <w:bookmarkStart w:id="378" w:name="_Toc48688824"/>
      <w:bookmarkStart w:id="379" w:name="_Toc48846144"/>
      <w:bookmarkStart w:id="380" w:name="_Toc163493619"/>
      <w:bookmarkStart w:id="381" w:name="_Hlk60570485"/>
      <w:bookmarkStart w:id="382" w:name="_Toc109897471"/>
      <w:bookmarkStart w:id="383" w:name="_Toc109900408"/>
      <w:bookmarkStart w:id="384" w:name="_Toc109899570"/>
      <w:bookmarkStart w:id="385" w:name="_Toc109899989"/>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w:t>
      </w:r>
      <w:r>
        <w:rPr>
          <w:rFonts w:hint="eastAsia" w:ascii="宋体" w:hAnsi="宋体" w:eastAsia="宋体" w:cs="宋体"/>
          <w:color w:val="auto"/>
          <w:sz w:val="24"/>
          <w:szCs w:val="24"/>
          <w:highlight w:val="none"/>
        </w:rPr>
        <w:t>供应商认为</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过程、成交结果使自己的权益受到损害的，可以在知道或者应知其权益受到损害之日起7个工作日内，以书面形式向采购人、采购代理机构提出质疑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详见“供应商须知前附表”</w:t>
      </w:r>
      <w:r>
        <w:rPr>
          <w:rFonts w:hint="eastAsia" w:ascii="宋体" w:hAnsi="宋体" w:eastAsia="宋体" w:cs="宋体"/>
          <w:color w:val="auto"/>
          <w:sz w:val="24"/>
          <w:szCs w:val="24"/>
          <w:highlight w:val="none"/>
        </w:rPr>
        <w:t>。供应商在法定质疑期内一次性提出针对同一采购程序环节的质疑。</w:t>
      </w:r>
    </w:p>
    <w:p w14:paraId="35972B93">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5</w:t>
      </w:r>
      <w:r>
        <w:rPr>
          <w:rFonts w:hint="eastAsia" w:ascii="宋体" w:hAnsi="宋体" w:eastAsia="宋体" w:cs="宋体"/>
          <w:color w:val="auto"/>
          <w:sz w:val="24"/>
          <w:szCs w:val="24"/>
          <w:highlight w:val="none"/>
        </w:rPr>
        <w:t>.2提出质疑的供应商（以下简称质疑供应商）应当是参与所质疑项目采购活动的供应商。</w:t>
      </w:r>
    </w:p>
    <w:p w14:paraId="09DCB026">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lang w:val="en-US" w:eastAsia="zh-CN"/>
        </w:rPr>
        <w:t>35.3</w:t>
      </w:r>
      <w:r>
        <w:rPr>
          <w:rFonts w:hint="eastAsia" w:ascii="宋体" w:hAnsi="宋体" w:eastAsia="宋体" w:cs="宋体"/>
          <w:color w:val="auto"/>
          <w:sz w:val="24"/>
          <w:szCs w:val="24"/>
          <w:highlight w:val="none"/>
        </w:rPr>
        <w:t>潜在供应商已依法获取其可质疑的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文件的，可以对该文件提出质疑。对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文件提出质疑的，应当在获取</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文件或者</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文件公告期限届满之日起7个工作日内提出</w:t>
      </w:r>
      <w:r>
        <w:rPr>
          <w:rFonts w:hint="eastAsia" w:ascii="宋体" w:hAnsi="宋体" w:eastAsia="宋体" w:cs="宋体"/>
          <w:i w:val="0"/>
          <w:iCs w:val="0"/>
          <w:color w:val="auto"/>
          <w:sz w:val="24"/>
          <w:szCs w:val="24"/>
          <w:highlight w:val="none"/>
        </w:rPr>
        <w:t>。</w:t>
      </w:r>
    </w:p>
    <w:p w14:paraId="331319BB">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35.4</w:t>
      </w:r>
      <w:r>
        <w:rPr>
          <w:rFonts w:hint="eastAsia" w:ascii="宋体" w:hAnsi="宋体" w:eastAsia="宋体" w:cs="宋体"/>
          <w:i w:val="0"/>
          <w:iCs w:val="0"/>
          <w:color w:val="auto"/>
          <w:sz w:val="24"/>
          <w:szCs w:val="24"/>
          <w:highlight w:val="none"/>
        </w:rPr>
        <w:t>供应商提出质疑应当提交质疑函和必要的证明材料。质疑函应当包括下列内容：</w:t>
      </w:r>
    </w:p>
    <w:p w14:paraId="5E0912E3">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）供应商的姓名或者名称、地址、邮编、联系人及联系电话；</w:t>
      </w:r>
    </w:p>
    <w:p w14:paraId="649F7F47">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）质疑项目的名称、</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p>
    <w:p w14:paraId="23F85E7F">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）具体、明确的质疑事项和与质疑事项相关的请求；</w:t>
      </w:r>
    </w:p>
    <w:p w14:paraId="1C83B1C7">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p>
    <w:p w14:paraId="67C848AB">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）必要的法律依据；</w:t>
      </w:r>
    </w:p>
    <w:p w14:paraId="6BCFEC3E">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）提出质疑的日期。</w:t>
      </w:r>
    </w:p>
    <w:p w14:paraId="2623B520">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供应商为自然人的，应当由本人签字；供应商为法人或者其他组织的，应当由法定代表人、主要负责人，或者其授权代表签字或者盖章，并加盖公章。</w:t>
      </w:r>
    </w:p>
    <w:p w14:paraId="5F1352A8">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.5质疑函不符合上述要求的，采购人或代理机构应书面告知具体事项，质疑人应当按要求进行修改或补充，并在质疑有效期限内提交。</w:t>
      </w:r>
    </w:p>
    <w:p w14:paraId="76BD2AC8">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3</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6供应商</w:t>
      </w:r>
      <w:r>
        <w:rPr>
          <w:rFonts w:hint="eastAsia" w:ascii="宋体" w:hAnsi="宋体" w:eastAsia="宋体" w:cs="宋体"/>
          <w:i w:val="0"/>
          <w:iCs w:val="0"/>
          <w:snapToGrid w:val="0"/>
          <w:color w:val="auto"/>
          <w:sz w:val="24"/>
          <w:szCs w:val="24"/>
          <w:highlight w:val="none"/>
        </w:rPr>
        <w:t>进行虚假和恶意</w:t>
      </w:r>
      <w:r>
        <w:rPr>
          <w:rFonts w:hint="eastAsia" w:ascii="宋体" w:hAnsi="宋体" w:eastAsia="宋体" w:cs="宋体"/>
          <w:i w:val="0"/>
          <w:iCs w:val="0"/>
          <w:snapToGrid w:val="0"/>
          <w:color w:val="auto"/>
          <w:sz w:val="24"/>
          <w:szCs w:val="24"/>
          <w:highlight w:val="none"/>
          <w:lang w:val="en-US" w:eastAsia="zh-CN"/>
        </w:rPr>
        <w:t>质疑投诉</w:t>
      </w:r>
      <w:r>
        <w:rPr>
          <w:rFonts w:hint="eastAsia" w:ascii="宋体" w:hAnsi="宋体" w:eastAsia="宋体" w:cs="宋体"/>
          <w:i w:val="0"/>
          <w:iCs w:val="0"/>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06C8AD26">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35.7</w:t>
      </w:r>
      <w:r>
        <w:rPr>
          <w:rFonts w:hint="eastAsia" w:ascii="宋体" w:hAnsi="宋体" w:eastAsia="宋体" w:cs="宋体"/>
          <w:i w:val="0"/>
          <w:iCs w:val="0"/>
          <w:color w:val="auto"/>
          <w:sz w:val="24"/>
          <w:szCs w:val="24"/>
          <w:highlight w:val="none"/>
        </w:rPr>
        <w:t>质疑函</w:t>
      </w:r>
      <w:r>
        <w:rPr>
          <w:rFonts w:hint="eastAsia" w:ascii="宋体" w:hAnsi="宋体" w:eastAsia="宋体" w:cs="宋体"/>
          <w:i w:val="0"/>
          <w:iCs w:val="0"/>
          <w:color w:val="auto"/>
          <w:sz w:val="24"/>
          <w:szCs w:val="24"/>
          <w:highlight w:val="none"/>
          <w:lang w:val="en-US" w:eastAsia="zh-CN"/>
        </w:rPr>
        <w:t>应当使用中文，并采用财政部门制定的范本。</w:t>
      </w:r>
    </w:p>
    <w:p w14:paraId="03C1D51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36.质疑答复</w:t>
      </w:r>
      <w:bookmarkEnd w:id="369"/>
      <w:bookmarkEnd w:id="370"/>
      <w:bookmarkEnd w:id="371"/>
      <w:bookmarkEnd w:id="372"/>
      <w:bookmarkEnd w:id="373"/>
      <w:bookmarkEnd w:id="374"/>
      <w:bookmarkEnd w:id="375"/>
      <w:bookmarkEnd w:id="376"/>
      <w:bookmarkEnd w:id="377"/>
      <w:bookmarkEnd w:id="378"/>
      <w:bookmarkEnd w:id="379"/>
    </w:p>
    <w:p w14:paraId="4E8601BA">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bookmarkStart w:id="386" w:name="_Toc46771676"/>
      <w:bookmarkStart w:id="387" w:name="_Toc109900407"/>
      <w:bookmarkStart w:id="388" w:name="_Toc51674247"/>
      <w:bookmarkStart w:id="389" w:name="_Toc109899569"/>
      <w:bookmarkStart w:id="390" w:name="_Toc109899988"/>
      <w:bookmarkStart w:id="391" w:name="_Toc52962763"/>
      <w:bookmarkStart w:id="392" w:name="_Toc48688825"/>
      <w:bookmarkStart w:id="393" w:name="_Toc109897470"/>
      <w:bookmarkStart w:id="394" w:name="_Toc48846145"/>
      <w:bookmarkStart w:id="395" w:name="_Toc46772277"/>
      <w:bookmarkStart w:id="396" w:name="_Toc52960589"/>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5D718B09">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36.2供应商对评审过程、成交结果提出质疑的，采购人、采购代理机构可以组织原竞争性</w:t>
      </w:r>
      <w:r>
        <w:rPr>
          <w:rFonts w:hint="eastAsia" w:cs="宋体"/>
          <w:i w:val="0"/>
          <w:iCs w:val="0"/>
          <w:color w:val="auto"/>
          <w:sz w:val="24"/>
          <w:szCs w:val="24"/>
          <w:highlight w:val="none"/>
          <w:lang w:val="en-US" w:eastAsia="zh-CN"/>
        </w:rPr>
        <w:t>谈判</w:t>
      </w:r>
      <w:r>
        <w:rPr>
          <w:rFonts w:hint="eastAsia" w:ascii="宋体" w:hAnsi="宋体" w:eastAsia="宋体" w:cs="宋体"/>
          <w:i w:val="0"/>
          <w:iCs w:val="0"/>
          <w:color w:val="auto"/>
          <w:sz w:val="24"/>
          <w:szCs w:val="24"/>
          <w:highlight w:val="none"/>
          <w:lang w:val="en-US" w:eastAsia="zh-CN"/>
        </w:rPr>
        <w:t>小组协助答复质疑。</w:t>
      </w:r>
    </w:p>
    <w:p w14:paraId="093BA488">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质疑答复应当包括下列内容：</w:t>
      </w:r>
    </w:p>
    <w:p w14:paraId="4A69D1BC">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val="zh-CN" w:eastAsia="zh-CN"/>
        </w:rPr>
        <w:t>）质疑供应商的姓名或者名称；</w:t>
      </w:r>
    </w:p>
    <w:p w14:paraId="5DAA6276">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）收到质疑函的日期、质疑项目名称及</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lang w:val="zh-CN" w:eastAsia="zh-CN"/>
        </w:rPr>
        <w:t>编号/包号；</w:t>
      </w:r>
    </w:p>
    <w:p w14:paraId="57B0732F">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val="zh-CN" w:eastAsia="zh-CN"/>
        </w:rPr>
        <w:t>）质疑事项、质疑答复的具体内容、事实依据和法律依据；</w:t>
      </w:r>
    </w:p>
    <w:p w14:paraId="797EB669">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）告知质疑供应商依法投诉的权利；</w:t>
      </w:r>
    </w:p>
    <w:p w14:paraId="7BAD87B4">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zh-CN" w:eastAsia="zh-CN"/>
        </w:rPr>
        <w:t>）质疑答复人名称；</w:t>
      </w:r>
    </w:p>
    <w:p w14:paraId="0A463F5C">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zh-CN" w:eastAsia="zh-CN"/>
        </w:rPr>
        <w:t>）答复质疑的日期。</w:t>
      </w:r>
    </w:p>
    <w:p w14:paraId="68DAC335">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36.3</w:t>
      </w:r>
      <w:r>
        <w:rPr>
          <w:rFonts w:hint="eastAsia" w:ascii="宋体" w:hAnsi="宋体" w:eastAsia="宋体" w:cs="宋体"/>
          <w:i w:val="0"/>
          <w:iCs w:val="0"/>
          <w:color w:val="auto"/>
          <w:sz w:val="24"/>
          <w:szCs w:val="24"/>
          <w:highlight w:val="none"/>
          <w:lang w:val="zh-CN" w:eastAsia="zh-CN"/>
        </w:rPr>
        <w:t>质疑答复的内容不得涉及商业秘密。</w:t>
      </w:r>
    </w:p>
    <w:p w14:paraId="668690D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37.投诉</w:t>
      </w:r>
      <w:bookmarkEnd w:id="386"/>
      <w:bookmarkEnd w:id="387"/>
      <w:bookmarkEnd w:id="388"/>
      <w:bookmarkEnd w:id="389"/>
      <w:bookmarkEnd w:id="390"/>
      <w:bookmarkEnd w:id="391"/>
      <w:bookmarkEnd w:id="392"/>
      <w:bookmarkEnd w:id="393"/>
      <w:bookmarkEnd w:id="394"/>
      <w:bookmarkEnd w:id="395"/>
      <w:bookmarkEnd w:id="396"/>
    </w:p>
    <w:p w14:paraId="34C5EAA0">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37.1</w:t>
      </w:r>
      <w:r>
        <w:rPr>
          <w:rFonts w:hint="eastAsia" w:ascii="宋体" w:hAnsi="宋体" w:eastAsia="宋体" w:cs="宋体"/>
          <w:i w:val="0"/>
          <w:iCs w:val="0"/>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i w:val="0"/>
          <w:iCs w:val="0"/>
          <w:color w:val="auto"/>
          <w:sz w:val="24"/>
          <w:szCs w:val="24"/>
          <w:highlight w:val="none"/>
          <w:lang w:val="en-US" w:eastAsia="zh-CN"/>
        </w:rPr>
        <w:t>同级政府采购监督管理部门</w:t>
      </w:r>
      <w:r>
        <w:rPr>
          <w:rFonts w:hint="eastAsia" w:ascii="宋体" w:hAnsi="宋体" w:eastAsia="宋体" w:cs="宋体"/>
          <w:i w:val="0"/>
          <w:iCs w:val="0"/>
          <w:color w:val="auto"/>
          <w:sz w:val="24"/>
          <w:szCs w:val="24"/>
          <w:highlight w:val="none"/>
        </w:rPr>
        <w:t>提起投诉。</w:t>
      </w:r>
    </w:p>
    <w:p w14:paraId="7AE3C0F6">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37.2</w:t>
      </w:r>
      <w:r>
        <w:rPr>
          <w:rFonts w:hint="eastAsia" w:ascii="宋体" w:hAnsi="宋体" w:eastAsia="宋体" w:cs="宋体"/>
          <w:i w:val="0"/>
          <w:iCs w:val="0"/>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）投诉人和被投诉人的姓名或者名称、通讯地址、邮编、联系人及联系电话；</w:t>
      </w:r>
    </w:p>
    <w:p w14:paraId="1A65A103">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）质疑和质疑答复情况说明及相关证明材料；</w:t>
      </w:r>
    </w:p>
    <w:p w14:paraId="675A6D97">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）具体、明确的投诉事项和与投诉事项相关的投诉请求；</w:t>
      </w:r>
    </w:p>
    <w:p w14:paraId="4A0C1598">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p>
    <w:p w14:paraId="4CFD3E01">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）法律依据；</w:t>
      </w:r>
    </w:p>
    <w:p w14:paraId="35FA6A4A">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）提起投诉的日期。</w:t>
      </w:r>
    </w:p>
    <w:p w14:paraId="4FC7C3AB">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37.3</w:t>
      </w:r>
      <w:r>
        <w:rPr>
          <w:rFonts w:hint="eastAsia" w:ascii="宋体" w:hAnsi="宋体" w:eastAsia="宋体" w:cs="宋体"/>
          <w:i w:val="0"/>
          <w:iCs w:val="0"/>
          <w:color w:val="auto"/>
          <w:sz w:val="24"/>
          <w:szCs w:val="24"/>
          <w:highlight w:val="none"/>
        </w:rPr>
        <w:t>供应商</w:t>
      </w:r>
      <w:r>
        <w:rPr>
          <w:rFonts w:hint="eastAsia" w:ascii="宋体" w:hAnsi="宋体" w:eastAsia="宋体" w:cs="宋体"/>
          <w:i w:val="0"/>
          <w:iCs w:val="0"/>
          <w:color w:val="auto"/>
          <w:sz w:val="24"/>
          <w:szCs w:val="24"/>
          <w:highlight w:val="none"/>
          <w:lang w:val="en-US" w:eastAsia="zh-CN"/>
        </w:rPr>
        <w:t>质疑、</w:t>
      </w:r>
      <w:r>
        <w:rPr>
          <w:rFonts w:hint="eastAsia" w:ascii="宋体" w:hAnsi="宋体" w:eastAsia="宋体" w:cs="宋体"/>
          <w:i w:val="0"/>
          <w:iCs w:val="0"/>
          <w:color w:val="auto"/>
          <w:sz w:val="24"/>
          <w:szCs w:val="24"/>
          <w:highlight w:val="none"/>
        </w:rPr>
        <w:t>投诉</w:t>
      </w:r>
      <w:r>
        <w:rPr>
          <w:rFonts w:hint="eastAsia" w:ascii="宋体" w:hAnsi="宋体" w:eastAsia="宋体" w:cs="宋体"/>
          <w:i w:val="0"/>
          <w:iCs w:val="0"/>
          <w:color w:val="auto"/>
          <w:sz w:val="24"/>
          <w:szCs w:val="24"/>
          <w:highlight w:val="none"/>
          <w:lang w:val="en-US" w:eastAsia="zh-CN"/>
        </w:rPr>
        <w:t>应当有明确的请求和必要的证明材料</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供应商投诉的事项不得超出</w:t>
      </w:r>
      <w:r>
        <w:rPr>
          <w:rFonts w:hint="eastAsia" w:ascii="宋体" w:hAnsi="宋体" w:eastAsia="宋体" w:cs="宋体"/>
          <w:i w:val="0"/>
          <w:iCs w:val="0"/>
          <w:color w:val="auto"/>
          <w:sz w:val="24"/>
          <w:szCs w:val="24"/>
          <w:highlight w:val="none"/>
          <w:lang w:val="en-US" w:eastAsia="zh-CN"/>
        </w:rPr>
        <w:t>已</w:t>
      </w:r>
      <w:r>
        <w:rPr>
          <w:rFonts w:hint="eastAsia" w:ascii="宋体" w:hAnsi="宋体" w:eastAsia="宋体" w:cs="宋体"/>
          <w:i w:val="0"/>
          <w:iCs w:val="0"/>
          <w:color w:val="auto"/>
          <w:sz w:val="24"/>
          <w:szCs w:val="24"/>
          <w:highlight w:val="none"/>
        </w:rPr>
        <w:t>质疑事项的范围，但基于质疑答复内容提出的投诉事项除外</w:t>
      </w:r>
      <w:r>
        <w:rPr>
          <w:rFonts w:hint="eastAsia" w:ascii="宋体" w:hAnsi="宋体" w:eastAsia="宋体" w:cs="宋体"/>
          <w:bCs/>
          <w:i w:val="0"/>
          <w:iCs w:val="0"/>
          <w:color w:val="auto"/>
          <w:sz w:val="24"/>
          <w:szCs w:val="24"/>
          <w:highlight w:val="none"/>
        </w:rPr>
        <w:t>。</w:t>
      </w:r>
    </w:p>
    <w:p w14:paraId="2A3BCE0B">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snapToGrid w:val="0"/>
          <w:color w:val="auto"/>
          <w:sz w:val="24"/>
          <w:szCs w:val="24"/>
          <w:highlight w:val="none"/>
          <w:lang w:val="en-US" w:eastAsia="zh-CN"/>
        </w:rPr>
        <w:t>37.4</w:t>
      </w:r>
      <w:r>
        <w:rPr>
          <w:rFonts w:hint="eastAsia" w:ascii="宋体" w:hAnsi="宋体" w:eastAsia="宋体" w:cs="宋体"/>
          <w:i w:val="0"/>
          <w:iCs w:val="0"/>
          <w:color w:val="auto"/>
          <w:sz w:val="24"/>
          <w:szCs w:val="24"/>
          <w:highlight w:val="none"/>
          <w:lang w:val="en-US" w:eastAsia="zh-CN"/>
        </w:rPr>
        <w:t>投诉书应当使用中文，并采用财政部门制定的范本</w:t>
      </w:r>
      <w:r>
        <w:rPr>
          <w:rFonts w:hint="eastAsia" w:ascii="宋体" w:hAnsi="宋体" w:eastAsia="宋体" w:cs="宋体"/>
          <w:i w:val="0"/>
          <w:iCs w:val="0"/>
          <w:color w:val="auto"/>
          <w:sz w:val="24"/>
          <w:szCs w:val="24"/>
          <w:highlight w:val="none"/>
          <w:lang w:val="zh-CN" w:eastAsia="zh-CN"/>
        </w:rPr>
        <w:t>。</w:t>
      </w:r>
    </w:p>
    <w:p w14:paraId="072EB102">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7" w:name="_Toc11155"/>
      <w:r>
        <w:rPr>
          <w:rFonts w:hint="eastAsia" w:ascii="宋体" w:hAnsi="宋体" w:eastAsia="宋体" w:cs="宋体"/>
          <w:b/>
          <w:bCs/>
          <w:i w:val="0"/>
          <w:iCs w:val="0"/>
          <w:color w:val="auto"/>
          <w:kern w:val="2"/>
          <w:sz w:val="24"/>
          <w:szCs w:val="24"/>
          <w:highlight w:val="none"/>
          <w:lang w:val="en-US" w:eastAsia="zh-CN" w:bidi="ar-SA"/>
        </w:rPr>
        <w:t>（十一）采购代理服务费</w:t>
      </w:r>
      <w:bookmarkEnd w:id="380"/>
      <w:bookmarkEnd w:id="397"/>
    </w:p>
    <w:p w14:paraId="3283230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38.收取方式和标准</w:t>
      </w:r>
    </w:p>
    <w:p w14:paraId="0F0CA960">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.1采购代理机构按“供应商须知前附表”规定的方式和标准收取采购代理服务费。</w:t>
      </w:r>
    </w:p>
    <w:p w14:paraId="5E6F9613">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8" w:name="_Toc23404"/>
      <w:bookmarkStart w:id="399" w:name="_Toc163493620"/>
      <w:r>
        <w:rPr>
          <w:rFonts w:hint="eastAsia" w:ascii="宋体" w:hAnsi="宋体" w:eastAsia="宋体" w:cs="宋体"/>
          <w:b/>
          <w:bCs/>
          <w:i w:val="0"/>
          <w:iCs w:val="0"/>
          <w:color w:val="auto"/>
          <w:kern w:val="2"/>
          <w:sz w:val="24"/>
          <w:szCs w:val="24"/>
          <w:highlight w:val="none"/>
          <w:lang w:val="en-US" w:eastAsia="zh-CN" w:bidi="ar-SA"/>
        </w:rPr>
        <w:t>（十二）无效响应和终止采购活动</w:t>
      </w:r>
      <w:bookmarkEnd w:id="398"/>
      <w:bookmarkEnd w:id="399"/>
    </w:p>
    <w:p w14:paraId="02780A3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0" w:name="_Toc161600338"/>
      <w:bookmarkStart w:id="401" w:name="_Toc140132806"/>
      <w:r>
        <w:rPr>
          <w:rFonts w:hint="eastAsia" w:ascii="宋体" w:hAnsi="宋体" w:eastAsia="宋体" w:cs="宋体"/>
          <w:b/>
          <w:bCs/>
          <w:i w:val="0"/>
          <w:iCs w:val="0"/>
          <w:color w:val="auto"/>
          <w:kern w:val="2"/>
          <w:sz w:val="24"/>
          <w:szCs w:val="24"/>
          <w:highlight w:val="none"/>
          <w:lang w:val="en-US" w:eastAsia="zh-CN" w:bidi="ar-SA"/>
        </w:rPr>
        <w:t>39.无效</w:t>
      </w:r>
      <w:bookmarkEnd w:id="400"/>
      <w:bookmarkEnd w:id="401"/>
      <w:r>
        <w:rPr>
          <w:rFonts w:hint="eastAsia" w:ascii="宋体" w:hAnsi="宋体" w:eastAsia="宋体" w:cs="宋体"/>
          <w:b/>
          <w:bCs/>
          <w:i w:val="0"/>
          <w:iCs w:val="0"/>
          <w:color w:val="auto"/>
          <w:kern w:val="2"/>
          <w:sz w:val="24"/>
          <w:szCs w:val="24"/>
          <w:highlight w:val="none"/>
          <w:lang w:val="en-US" w:eastAsia="zh-CN" w:bidi="ar-SA"/>
        </w:rPr>
        <w:t>响应</w:t>
      </w:r>
    </w:p>
    <w:p w14:paraId="132D1B41">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rPr>
        <w:t>.1响应文件存在“第四章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评审方法及标准”规定的</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情形的，做</w:t>
      </w:r>
      <w:r>
        <w:rPr>
          <w:rFonts w:hint="eastAsia" w:ascii="宋体" w:hAnsi="宋体" w:eastAsia="宋体" w:cs="宋体"/>
          <w:b/>
          <w:bCs/>
          <w:i w:val="0"/>
          <w:iCs w:val="0"/>
          <w:color w:val="auto"/>
          <w:sz w:val="24"/>
          <w:szCs w:val="24"/>
          <w:highlight w:val="none"/>
        </w:rPr>
        <w:t>无效响应</w:t>
      </w:r>
      <w:r>
        <w:rPr>
          <w:rFonts w:hint="eastAsia" w:ascii="宋体" w:hAnsi="宋体" w:eastAsia="宋体" w:cs="宋体"/>
          <w:i w:val="0"/>
          <w:iCs w:val="0"/>
          <w:color w:val="auto"/>
          <w:sz w:val="24"/>
          <w:szCs w:val="24"/>
          <w:highlight w:val="none"/>
        </w:rPr>
        <w:t>处理。</w:t>
      </w:r>
    </w:p>
    <w:p w14:paraId="631C56D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40.终止采购活动</w:t>
      </w:r>
    </w:p>
    <w:p w14:paraId="6F5166EC">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w:t>
      </w:r>
      <w:r>
        <w:rPr>
          <w:rFonts w:hint="eastAsia" w:ascii="宋体" w:hAnsi="宋体" w:eastAsia="宋体" w:cs="宋体"/>
          <w:i w:val="0"/>
          <w:iCs w:val="0"/>
          <w:color w:val="auto"/>
          <w:sz w:val="24"/>
          <w:szCs w:val="24"/>
          <w:highlight w:val="none"/>
        </w:rPr>
        <w:t>.1出现下列情形之一的，应当终止竞争性</w:t>
      </w:r>
      <w:r>
        <w:rPr>
          <w:rFonts w:hint="eastAsia" w:cs="宋体"/>
          <w:i w:val="0"/>
          <w:iCs w:val="0"/>
          <w:color w:val="auto"/>
          <w:sz w:val="24"/>
          <w:szCs w:val="24"/>
          <w:highlight w:val="none"/>
          <w:lang w:val="en-US" w:eastAsia="zh-CN"/>
        </w:rPr>
        <w:t>谈判</w:t>
      </w:r>
      <w:r>
        <w:rPr>
          <w:rFonts w:hint="eastAsia" w:ascii="宋体" w:hAnsi="宋体" w:eastAsia="宋体" w:cs="宋体"/>
          <w:i w:val="0"/>
          <w:iCs w:val="0"/>
          <w:color w:val="auto"/>
          <w:sz w:val="24"/>
          <w:szCs w:val="24"/>
          <w:highlight w:val="none"/>
        </w:rPr>
        <w:t>采购活动，发布项目终止公告并说明原因，重新开展采购活动：</w:t>
      </w:r>
    </w:p>
    <w:p w14:paraId="09E00DE2">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（1）因情况变化，不再符合规定的竞争性</w:t>
      </w:r>
      <w:r>
        <w:rPr>
          <w:rFonts w:hint="eastAsia" w:cs="宋体"/>
          <w:i w:val="0"/>
          <w:iCs w:val="0"/>
          <w:color w:val="auto"/>
          <w:sz w:val="24"/>
          <w:szCs w:val="24"/>
          <w:highlight w:val="none"/>
          <w:lang w:val="en-US" w:eastAsia="zh-CN"/>
        </w:rPr>
        <w:t>谈判</w:t>
      </w:r>
      <w:r>
        <w:rPr>
          <w:rFonts w:hint="eastAsia" w:ascii="宋体" w:hAnsi="宋体" w:eastAsia="宋体" w:cs="宋体"/>
          <w:i w:val="0"/>
          <w:iCs w:val="0"/>
          <w:color w:val="auto"/>
          <w:sz w:val="24"/>
          <w:szCs w:val="24"/>
          <w:highlight w:val="none"/>
        </w:rPr>
        <w:t>采购方式适用情形的；</w:t>
      </w:r>
    </w:p>
    <w:p w14:paraId="5FD95404">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（2）出现影响采购公正的违法、违规行为的；</w:t>
      </w:r>
    </w:p>
    <w:p w14:paraId="7598E364">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3EDE2978">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40.2在采购活动中因重大变故，采购任务取消的，采购人或者采购代理机构应当终止采购活动，</w:t>
      </w:r>
      <w:r>
        <w:rPr>
          <w:rFonts w:hint="eastAsia" w:ascii="宋体" w:hAnsi="宋体" w:eastAsia="宋体" w:cs="宋体"/>
          <w:color w:val="auto"/>
          <w:sz w:val="24"/>
          <w:szCs w:val="24"/>
          <w:highlight w:val="none"/>
          <w:lang w:val="en-US" w:eastAsia="zh-CN"/>
        </w:rPr>
        <w:t>通知所有参加采购活动的供应商</w:t>
      </w:r>
      <w:r>
        <w:rPr>
          <w:rFonts w:hint="eastAsia" w:cs="宋体"/>
          <w:color w:val="auto"/>
          <w:sz w:val="24"/>
          <w:szCs w:val="24"/>
          <w:highlight w:val="none"/>
          <w:lang w:val="en-US" w:eastAsia="zh-CN"/>
        </w:rPr>
        <w:t>并告知终止理由</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并将项目实施情况和采购任务取消原因报送本级财政部门。</w:t>
      </w:r>
    </w:p>
    <w:p w14:paraId="35C9F5A9">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2" w:name="_Toc140132766"/>
      <w:bookmarkStart w:id="403" w:name="_Toc161600340"/>
      <w:bookmarkStart w:id="404" w:name="_Toc163493621"/>
      <w:bookmarkStart w:id="405" w:name="_Toc7190"/>
      <w:r>
        <w:rPr>
          <w:rFonts w:hint="eastAsia" w:ascii="宋体" w:hAnsi="宋体" w:eastAsia="宋体" w:cs="宋体"/>
          <w:b/>
          <w:bCs/>
          <w:i w:val="0"/>
          <w:iCs w:val="0"/>
          <w:color w:val="auto"/>
          <w:kern w:val="2"/>
          <w:sz w:val="24"/>
          <w:szCs w:val="24"/>
          <w:highlight w:val="none"/>
          <w:lang w:val="en-US" w:eastAsia="zh-CN" w:bidi="ar-SA"/>
        </w:rPr>
        <w:t>（十三）落实政府采购政策</w:t>
      </w:r>
      <w:bookmarkEnd w:id="402"/>
      <w:bookmarkEnd w:id="403"/>
      <w:bookmarkEnd w:id="404"/>
      <w:r>
        <w:rPr>
          <w:rFonts w:hint="eastAsia" w:ascii="宋体" w:hAnsi="宋体" w:eastAsia="宋体" w:cs="宋体"/>
          <w:b/>
          <w:bCs/>
          <w:i w:val="0"/>
          <w:iCs w:val="0"/>
          <w:color w:val="auto"/>
          <w:kern w:val="2"/>
          <w:sz w:val="24"/>
          <w:szCs w:val="24"/>
          <w:highlight w:val="none"/>
          <w:lang w:val="en-US" w:eastAsia="zh-CN" w:bidi="ar-SA"/>
        </w:rPr>
        <w:t>（包括但不限于下列具体政策要求）</w:t>
      </w:r>
      <w:bookmarkEnd w:id="405"/>
    </w:p>
    <w:p w14:paraId="1D377CD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6" w:name="_Toc161600341"/>
      <w:r>
        <w:rPr>
          <w:rFonts w:hint="eastAsia" w:ascii="宋体" w:hAnsi="宋体" w:eastAsia="宋体" w:cs="宋体"/>
          <w:b/>
          <w:bCs/>
          <w:i w:val="0"/>
          <w:iCs w:val="0"/>
          <w:color w:val="auto"/>
          <w:kern w:val="2"/>
          <w:sz w:val="24"/>
          <w:szCs w:val="24"/>
          <w:highlight w:val="none"/>
          <w:lang w:val="en-US" w:eastAsia="zh-CN" w:bidi="ar-SA"/>
        </w:rPr>
        <w:t>41.支持国产和进口产品审批</w:t>
      </w:r>
      <w:bookmarkEnd w:id="406"/>
    </w:p>
    <w:p w14:paraId="3194662E">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41.1除“供应商须知前附表”另有规定外，政府采购应当采购本国货物、工程和服务，确需采购进口产品的，采购人应当按照《政府采购进口产品管理办法》（财库〔2007〕119 号文）、《关于政府采购进口产品管理有关问题的通知》（财办库〔2008〕248号）规定执行进口产品审批制，科研院所监管部门另有规定的从其规定。项目若涉及采购进口产品的，具体要求详见“第三章 项目采购需求”。</w:t>
      </w:r>
    </w:p>
    <w:p w14:paraId="135B393E">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41.2进口产品指通过中国海关报关验放进入中国境内且产自关境外的产品，包括已经进入中国境内的进口产品。</w:t>
      </w:r>
    </w:p>
    <w:p w14:paraId="0C404CE2">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41.3若采购需求中写明允许采购进口产品，供应商应保证所响应产品可履行合法报通关手续进入中国关境内。</w:t>
      </w:r>
    </w:p>
    <w:p w14:paraId="3D077042">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41.4若采购需求中未写明允许采购进口产品，如供应商所响应产品为进口产品，其响应将被认定为</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w:t>
      </w:r>
    </w:p>
    <w:p w14:paraId="1F7E860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7" w:name="_Toc161600342"/>
      <w:r>
        <w:rPr>
          <w:rFonts w:hint="eastAsia" w:ascii="宋体" w:hAnsi="宋体" w:eastAsia="宋体" w:cs="宋体"/>
          <w:b/>
          <w:bCs/>
          <w:i w:val="0"/>
          <w:iCs w:val="0"/>
          <w:color w:val="auto"/>
          <w:kern w:val="2"/>
          <w:sz w:val="24"/>
          <w:szCs w:val="24"/>
          <w:highlight w:val="none"/>
          <w:lang w:val="en-US" w:eastAsia="zh-CN" w:bidi="ar-SA"/>
        </w:rPr>
        <w:t>42.中小企业、监狱企业及残疾人福利性单位</w:t>
      </w:r>
      <w:bookmarkEnd w:id="407"/>
    </w:p>
    <w:p w14:paraId="3DC30D33">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6EB577E7">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eastAsia="zh-CN"/>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2</w:t>
      </w:r>
      <w:r>
        <w:rPr>
          <w:rFonts w:hint="eastAsia" w:ascii="宋体" w:hAnsi="宋体" w:eastAsia="宋体" w:cs="宋体"/>
          <w:i w:val="0"/>
          <w:iCs w:val="0"/>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i w:val="0"/>
          <w:iCs w:val="0"/>
          <w:snapToGrid w:val="0"/>
          <w:color w:val="auto"/>
          <w:sz w:val="24"/>
          <w:szCs w:val="24"/>
          <w:highlight w:val="none"/>
          <w:lang w:eastAsia="zh-CN"/>
        </w:rPr>
        <w:t>需享受中小企业相关政策的，且</w:t>
      </w:r>
      <w:r>
        <w:rPr>
          <w:rFonts w:hint="eastAsia" w:ascii="宋体" w:hAnsi="宋体" w:eastAsia="宋体" w:cs="宋体"/>
          <w:i w:val="0"/>
          <w:iCs w:val="0"/>
          <w:snapToGrid w:val="0"/>
          <w:color w:val="auto"/>
          <w:sz w:val="24"/>
          <w:szCs w:val="24"/>
          <w:highlight w:val="none"/>
        </w:rPr>
        <w:t>符合上述文件规定的，</w:t>
      </w:r>
      <w:r>
        <w:rPr>
          <w:rFonts w:hint="eastAsia" w:ascii="宋体" w:hAnsi="宋体" w:eastAsia="宋体" w:cs="宋体"/>
          <w:i w:val="0"/>
          <w:iCs w:val="0"/>
          <w:snapToGrid w:val="0"/>
          <w:color w:val="auto"/>
          <w:sz w:val="24"/>
          <w:szCs w:val="24"/>
          <w:highlight w:val="none"/>
          <w:lang w:eastAsia="zh-CN"/>
        </w:rPr>
        <w:t>应按本</w:t>
      </w:r>
      <w:r>
        <w:rPr>
          <w:rFonts w:hint="eastAsia" w:cs="宋体"/>
          <w:i w:val="0"/>
          <w:iCs w:val="0"/>
          <w:snapToGrid w:val="0"/>
          <w:color w:val="auto"/>
          <w:sz w:val="24"/>
          <w:szCs w:val="24"/>
          <w:highlight w:val="none"/>
          <w:lang w:val="en-US" w:eastAsia="zh-CN"/>
        </w:rPr>
        <w:t>谈判</w:t>
      </w:r>
      <w:r>
        <w:rPr>
          <w:rFonts w:hint="eastAsia" w:ascii="宋体" w:hAnsi="宋体" w:eastAsia="宋体" w:cs="宋体"/>
          <w:i w:val="0"/>
          <w:iCs w:val="0"/>
          <w:snapToGrid w:val="0"/>
          <w:color w:val="auto"/>
          <w:sz w:val="24"/>
          <w:szCs w:val="24"/>
          <w:highlight w:val="none"/>
          <w:lang w:eastAsia="zh-CN"/>
        </w:rPr>
        <w:t>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，评审时，</w:t>
      </w:r>
      <w:r>
        <w:rPr>
          <w:rFonts w:hint="eastAsia" w:cs="宋体"/>
          <w:i w:val="0"/>
          <w:iCs w:val="0"/>
          <w:snapToGrid w:val="0"/>
          <w:color w:val="auto"/>
          <w:sz w:val="24"/>
          <w:szCs w:val="24"/>
          <w:highlight w:val="none"/>
          <w:lang w:val="en-US" w:eastAsia="zh-CN"/>
        </w:rPr>
        <w:t>谈判</w:t>
      </w:r>
      <w:r>
        <w:rPr>
          <w:rFonts w:hint="eastAsia" w:ascii="宋体" w:hAnsi="宋体" w:eastAsia="宋体" w:cs="宋体"/>
          <w:i w:val="0"/>
          <w:iCs w:val="0"/>
          <w:snapToGrid w:val="0"/>
          <w:color w:val="auto"/>
          <w:sz w:val="24"/>
          <w:szCs w:val="24"/>
          <w:highlight w:val="none"/>
        </w:rPr>
        <w:t>小组将依据</w:t>
      </w:r>
      <w:r>
        <w:rPr>
          <w:rFonts w:hint="eastAsia" w:ascii="宋体" w:hAnsi="宋体" w:eastAsia="宋体" w:cs="宋体"/>
          <w:i w:val="0"/>
          <w:iCs w:val="0"/>
          <w:snapToGrid w:val="0"/>
          <w:color w:val="auto"/>
          <w:sz w:val="24"/>
          <w:szCs w:val="24"/>
          <w:highlight w:val="none"/>
          <w:lang w:eastAsia="zh-CN"/>
        </w:rPr>
        <w:t>本</w:t>
      </w:r>
      <w:r>
        <w:rPr>
          <w:rFonts w:hint="eastAsia" w:cs="宋体"/>
          <w:i w:val="0"/>
          <w:iCs w:val="0"/>
          <w:snapToGrid w:val="0"/>
          <w:color w:val="auto"/>
          <w:sz w:val="24"/>
          <w:szCs w:val="24"/>
          <w:highlight w:val="none"/>
          <w:lang w:val="en-US" w:eastAsia="zh-CN"/>
        </w:rPr>
        <w:t>谈判</w:t>
      </w:r>
      <w:r>
        <w:rPr>
          <w:rFonts w:hint="eastAsia" w:ascii="宋体" w:hAnsi="宋体" w:eastAsia="宋体" w:cs="宋体"/>
          <w:i w:val="0"/>
          <w:iCs w:val="0"/>
          <w:snapToGrid w:val="0"/>
          <w:color w:val="auto"/>
          <w:sz w:val="24"/>
          <w:szCs w:val="24"/>
          <w:highlight w:val="none"/>
          <w:lang w:eastAsia="zh-CN"/>
        </w:rPr>
        <w:t>文件</w:t>
      </w:r>
      <w:r>
        <w:rPr>
          <w:rFonts w:hint="eastAsia" w:ascii="宋体" w:hAnsi="宋体" w:eastAsia="宋体" w:cs="宋体"/>
          <w:i w:val="0"/>
          <w:iCs w:val="0"/>
          <w:snapToGrid w:val="0"/>
          <w:color w:val="auto"/>
          <w:sz w:val="24"/>
          <w:szCs w:val="24"/>
          <w:highlight w:val="none"/>
        </w:rPr>
        <w:t>“供应商须知前附表”规定的报价扣除比例，对供应商报价进行价格扣除，用扣除后的价格参与评审</w:t>
      </w:r>
      <w:r>
        <w:rPr>
          <w:rFonts w:hint="eastAsia" w:ascii="宋体" w:hAnsi="宋体" w:eastAsia="宋体" w:cs="宋体"/>
          <w:i w:val="0"/>
          <w:iCs w:val="0"/>
          <w:snapToGrid w:val="0"/>
          <w:color w:val="auto"/>
          <w:sz w:val="24"/>
          <w:szCs w:val="24"/>
          <w:highlight w:val="none"/>
          <w:lang w:eastAsia="zh-CN"/>
        </w:rPr>
        <w:t>；</w:t>
      </w:r>
      <w:r>
        <w:rPr>
          <w:rFonts w:hint="eastAsia" w:cs="宋体"/>
          <w:i w:val="0"/>
          <w:iCs w:val="0"/>
          <w:snapToGrid w:val="0"/>
          <w:color w:val="auto"/>
          <w:sz w:val="24"/>
          <w:szCs w:val="24"/>
          <w:highlight w:val="none"/>
          <w:lang w:val="en-US" w:eastAsia="zh-CN"/>
        </w:rPr>
        <w:t>谈判</w:t>
      </w:r>
      <w:r>
        <w:rPr>
          <w:rFonts w:hint="eastAsia" w:ascii="宋体" w:hAnsi="宋体" w:eastAsia="宋体" w:cs="宋体"/>
          <w:i w:val="0"/>
          <w:iCs w:val="0"/>
          <w:snapToGrid w:val="0"/>
          <w:color w:val="auto"/>
          <w:sz w:val="24"/>
          <w:szCs w:val="24"/>
          <w:highlight w:val="none"/>
          <w:lang w:eastAsia="zh-CN"/>
        </w:rPr>
        <w:t>公告中明确项目专门面向中小企业采购的，“</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”为资格要求文件，</w:t>
      </w:r>
      <w:r>
        <w:rPr>
          <w:rFonts w:hint="eastAsia" w:ascii="宋体" w:hAnsi="宋体" w:eastAsia="宋体" w:cs="宋体"/>
          <w:i w:val="0"/>
          <w:iCs w:val="0"/>
          <w:snapToGrid w:val="0"/>
          <w:color w:val="auto"/>
          <w:sz w:val="24"/>
          <w:szCs w:val="24"/>
          <w:highlight w:val="none"/>
        </w:rPr>
        <w:t>供应商</w:t>
      </w:r>
      <w:r>
        <w:rPr>
          <w:rFonts w:hint="eastAsia" w:ascii="宋体" w:hAnsi="宋体" w:eastAsia="宋体" w:cs="宋体"/>
          <w:i w:val="0"/>
          <w:iCs w:val="0"/>
          <w:snapToGrid w:val="0"/>
          <w:color w:val="auto"/>
          <w:sz w:val="24"/>
          <w:szCs w:val="24"/>
          <w:highlight w:val="none"/>
          <w:lang w:eastAsia="zh-CN"/>
        </w:rPr>
        <w:t>参与</w:t>
      </w:r>
      <w:r>
        <w:rPr>
          <w:rFonts w:hint="eastAsia" w:cs="宋体"/>
          <w:i w:val="0"/>
          <w:iCs w:val="0"/>
          <w:snapToGrid w:val="0"/>
          <w:color w:val="auto"/>
          <w:sz w:val="24"/>
          <w:szCs w:val="24"/>
          <w:highlight w:val="none"/>
          <w:lang w:val="en-US" w:eastAsia="zh-CN"/>
        </w:rPr>
        <w:t>谈判</w:t>
      </w:r>
      <w:r>
        <w:rPr>
          <w:rFonts w:hint="eastAsia" w:ascii="宋体" w:hAnsi="宋体" w:eastAsia="宋体" w:cs="宋体"/>
          <w:i w:val="0"/>
          <w:iCs w:val="0"/>
          <w:snapToGrid w:val="0"/>
          <w:color w:val="auto"/>
          <w:sz w:val="24"/>
          <w:szCs w:val="24"/>
          <w:highlight w:val="none"/>
          <w:lang w:eastAsia="zh-CN"/>
        </w:rPr>
        <w:t>须按本</w:t>
      </w:r>
      <w:r>
        <w:rPr>
          <w:rFonts w:hint="eastAsia" w:cs="宋体"/>
          <w:i w:val="0"/>
          <w:iCs w:val="0"/>
          <w:snapToGrid w:val="0"/>
          <w:color w:val="auto"/>
          <w:sz w:val="24"/>
          <w:szCs w:val="24"/>
          <w:highlight w:val="none"/>
          <w:lang w:val="en-US" w:eastAsia="zh-CN"/>
        </w:rPr>
        <w:t>谈判</w:t>
      </w:r>
      <w:r>
        <w:rPr>
          <w:rFonts w:hint="eastAsia" w:ascii="宋体" w:hAnsi="宋体" w:eastAsia="宋体" w:cs="宋体"/>
          <w:i w:val="0"/>
          <w:iCs w:val="0"/>
          <w:snapToGrid w:val="0"/>
          <w:color w:val="auto"/>
          <w:sz w:val="24"/>
          <w:szCs w:val="24"/>
          <w:highlight w:val="none"/>
          <w:lang w:eastAsia="zh-CN"/>
        </w:rPr>
        <w:t>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”等作为资格证明文件。</w:t>
      </w:r>
    </w:p>
    <w:p w14:paraId="61ADCD50">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42.3供应商提供的货物、工程或者服务符合下列情形的，享受中小企业扶持政策： </w:t>
      </w:r>
    </w:p>
    <w:p w14:paraId="41D81885">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42.3.1在货物采购项目中，货物由中小企业制造，即货物由中小企业生产且使用该中小企业商号或者注册商标； </w:t>
      </w:r>
    </w:p>
    <w:p w14:paraId="4287B4C0">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42.3.2在工程采购项目中，工程由中小企业承建，即工程施工单位为中小企业； </w:t>
      </w:r>
    </w:p>
    <w:p w14:paraId="504BBF18">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42.3.3在服务采购项目中，服务由中小企业承接，即提供服务的人员为中小企业依照《中华人民共和国劳动合同法》订立劳动合同的从业人员。</w:t>
      </w:r>
    </w:p>
    <w:p w14:paraId="28FED95B">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42.4 在货物采购项目中，供应商提供的货物既有中小企业制造货物，也有大型企业制造货物的，不享受中小企业扶持政策。 </w:t>
      </w:r>
    </w:p>
    <w:p w14:paraId="182B8EB7">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42.5 以联合体形式参加政府采购活动，联合体各方均为中小企业的，联合体视同中小企业。其中，联合体各方均为小微企业的，联合体视同小微企业。      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15AEA5A">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F65A301">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145068A4">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42.7.2 依法与安置的每位残疾人签订了1年以上（含1年）的劳动合同或服务协议； </w:t>
      </w:r>
    </w:p>
    <w:p w14:paraId="4AFBBA50">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4487EF6F">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66EBECD3">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556BC0B6">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3B39EECD">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42.8 本项目是否专门面向中小企业预留采购份额见“第一章 竞争性</w:t>
      </w:r>
      <w:r>
        <w:rPr>
          <w:rFonts w:hint="eastAsia" w:cs="宋体"/>
          <w:i w:val="0"/>
          <w:iCs w:val="0"/>
          <w:snapToGrid w:val="0"/>
          <w:color w:val="auto"/>
          <w:sz w:val="24"/>
          <w:szCs w:val="24"/>
          <w:highlight w:val="none"/>
          <w:lang w:val="en-US" w:eastAsia="zh-CN"/>
        </w:rPr>
        <w:t>谈判公告</w:t>
      </w:r>
      <w:r>
        <w:rPr>
          <w:rFonts w:hint="eastAsia" w:ascii="宋体" w:hAnsi="宋体" w:eastAsia="宋体" w:cs="宋体"/>
          <w:i w:val="0"/>
          <w:iCs w:val="0"/>
          <w:snapToGrid w:val="0"/>
          <w:color w:val="auto"/>
          <w:sz w:val="24"/>
          <w:szCs w:val="24"/>
          <w:highlight w:val="none"/>
          <w:lang w:val="en-US" w:eastAsia="zh-CN"/>
        </w:rPr>
        <w:t>”。</w:t>
      </w:r>
    </w:p>
    <w:p w14:paraId="5A70CB6C">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42.9 采购标的对应的中小企业划分标准所属行业见“供应商须知前附表”。    42.10小微企业价格评审优惠的政策调整：见“第四章 评审方法及标准”。</w:t>
      </w:r>
    </w:p>
    <w:p w14:paraId="76C0345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8" w:name="_Toc161600343"/>
      <w:r>
        <w:rPr>
          <w:rFonts w:hint="eastAsia" w:ascii="宋体" w:hAnsi="宋体" w:eastAsia="宋体" w:cs="宋体"/>
          <w:b/>
          <w:bCs/>
          <w:i w:val="0"/>
          <w:iCs w:val="0"/>
          <w:color w:val="auto"/>
          <w:kern w:val="2"/>
          <w:sz w:val="24"/>
          <w:szCs w:val="24"/>
          <w:highlight w:val="none"/>
          <w:lang w:val="en-US" w:eastAsia="zh-CN" w:bidi="ar-SA"/>
        </w:rPr>
        <w:t>43.政府采购节能产品、环境标志产品</w:t>
      </w:r>
      <w:bookmarkEnd w:id="408"/>
    </w:p>
    <w:p w14:paraId="74D83274">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017FF1A4">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13797307">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43.3 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 xml:space="preserve">。 </w:t>
      </w:r>
    </w:p>
    <w:p w14:paraId="73ADF023">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43.4 非政府强制采购的节能产品或环境标志产品，依据品目清单和认证证书实施政府优先采购。优先采购的具体规定见“第四章 评审方法及标准”（如涉及）。</w:t>
      </w:r>
    </w:p>
    <w:p w14:paraId="1E54CD45">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43.5 供应商</w:t>
      </w:r>
      <w:r>
        <w:rPr>
          <w:rFonts w:hint="eastAsia" w:ascii="宋体" w:hAnsi="宋体" w:eastAsia="宋体" w:cs="宋体"/>
          <w:i w:val="0"/>
          <w:iCs w:val="0"/>
          <w:snapToGrid w:val="0"/>
          <w:color w:val="auto"/>
          <w:sz w:val="24"/>
          <w:szCs w:val="24"/>
          <w:highlight w:val="none"/>
        </w:rPr>
        <w:t>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产品如属于节能产品政府采购品目清单、环境标志产品政府采购品目清单范围的，须提供国家确定的认证机构出具的、处于有效期内的产品认证证书，认证证书的产品型号与所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产品不一致的，视为未提供。属于政府强制采购产品的，已作为</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rPr>
        <w:t>时强制性要求不再给予</w:t>
      </w:r>
      <w:r>
        <w:rPr>
          <w:rFonts w:hint="eastAsia" w:ascii="宋体" w:hAnsi="宋体" w:eastAsia="宋体" w:cs="宋体"/>
          <w:i w:val="0"/>
          <w:iCs w:val="0"/>
          <w:snapToGrid w:val="0"/>
          <w:color w:val="auto"/>
          <w:sz w:val="24"/>
          <w:szCs w:val="24"/>
          <w:highlight w:val="none"/>
          <w:lang w:val="en-US" w:eastAsia="zh-CN"/>
        </w:rPr>
        <w:t>评审优惠</w:t>
      </w:r>
      <w:r>
        <w:rPr>
          <w:rFonts w:hint="eastAsia" w:ascii="宋体" w:hAnsi="宋体" w:eastAsia="宋体" w:cs="宋体"/>
          <w:i w:val="0"/>
          <w:iCs w:val="0"/>
          <w:snapToGrid w:val="0"/>
          <w:color w:val="auto"/>
          <w:sz w:val="24"/>
          <w:szCs w:val="24"/>
          <w:highlight w:val="none"/>
        </w:rPr>
        <w:t>，未提供认证证书的视为</w:t>
      </w:r>
      <w:r>
        <w:rPr>
          <w:rFonts w:hint="eastAsia" w:ascii="宋体" w:hAnsi="宋体" w:eastAsia="宋体" w:cs="宋体"/>
          <w:b/>
          <w:bCs/>
          <w:i w:val="0"/>
          <w:iCs w:val="0"/>
          <w:snapToGrid w:val="0"/>
          <w:color w:val="auto"/>
          <w:sz w:val="24"/>
          <w:szCs w:val="24"/>
          <w:highlight w:val="none"/>
        </w:rPr>
        <w:t>无效响应</w:t>
      </w:r>
      <w:r>
        <w:rPr>
          <w:rFonts w:hint="eastAsia" w:ascii="宋体" w:hAnsi="宋体" w:eastAsia="宋体" w:cs="宋体"/>
          <w:i w:val="0"/>
          <w:iCs w:val="0"/>
          <w:snapToGrid w:val="0"/>
          <w:color w:val="auto"/>
          <w:sz w:val="24"/>
          <w:szCs w:val="24"/>
          <w:highlight w:val="none"/>
        </w:rPr>
        <w:t>。属于</w:t>
      </w:r>
      <w:r>
        <w:rPr>
          <w:rFonts w:hint="eastAsia" w:ascii="宋体" w:hAnsi="宋体" w:eastAsia="宋体" w:cs="宋体"/>
          <w:i w:val="0"/>
          <w:iCs w:val="0"/>
          <w:snapToGrid w:val="0"/>
          <w:color w:val="auto"/>
          <w:sz w:val="24"/>
          <w:szCs w:val="24"/>
          <w:highlight w:val="none"/>
          <w:lang w:val="en-US" w:eastAsia="zh-CN"/>
        </w:rPr>
        <w:t>优先采购</w:t>
      </w:r>
      <w:r>
        <w:rPr>
          <w:rFonts w:hint="eastAsia" w:ascii="宋体" w:hAnsi="宋体" w:eastAsia="宋体" w:cs="宋体"/>
          <w:i w:val="0"/>
          <w:iCs w:val="0"/>
          <w:snapToGrid w:val="0"/>
          <w:color w:val="auto"/>
          <w:sz w:val="24"/>
          <w:szCs w:val="24"/>
          <w:highlight w:val="none"/>
        </w:rPr>
        <w:t>节能产品政府采购品目清单、环境标志产品政府采购品目清单</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创新产品</w:t>
      </w:r>
      <w:r>
        <w:rPr>
          <w:rFonts w:hint="eastAsia" w:ascii="宋体" w:hAnsi="宋体" w:eastAsia="宋体" w:cs="宋体"/>
          <w:i w:val="0"/>
          <w:iCs w:val="0"/>
          <w:snapToGrid w:val="0"/>
          <w:color w:val="auto"/>
          <w:sz w:val="24"/>
          <w:szCs w:val="24"/>
          <w:highlight w:val="none"/>
        </w:rPr>
        <w:t>范围的，按照“</w:t>
      </w:r>
      <w:r>
        <w:rPr>
          <w:rFonts w:hint="eastAsia" w:ascii="宋体" w:hAnsi="宋体" w:eastAsia="宋体" w:cs="宋体"/>
          <w:i w:val="0"/>
          <w:iCs w:val="0"/>
          <w:snapToGrid w:val="0"/>
          <w:color w:val="auto"/>
          <w:sz w:val="24"/>
          <w:szCs w:val="24"/>
          <w:highlight w:val="none"/>
          <w:lang w:val="en-US" w:eastAsia="zh-CN"/>
        </w:rPr>
        <w:t>第四章 评审方法及标准</w:t>
      </w:r>
      <w:r>
        <w:rPr>
          <w:rFonts w:hint="eastAsia" w:ascii="宋体" w:hAnsi="宋体" w:eastAsia="宋体" w:cs="宋体"/>
          <w:i w:val="0"/>
          <w:iCs w:val="0"/>
          <w:snapToGrid w:val="0"/>
          <w:color w:val="auto"/>
          <w:sz w:val="24"/>
          <w:szCs w:val="24"/>
          <w:highlight w:val="none"/>
        </w:rPr>
        <w:t>”中相关规定</w:t>
      </w:r>
      <w:r>
        <w:rPr>
          <w:rFonts w:hint="eastAsia" w:ascii="宋体" w:hAnsi="宋体" w:eastAsia="宋体" w:cs="宋体"/>
          <w:i w:val="0"/>
          <w:iCs w:val="0"/>
          <w:color w:val="auto"/>
          <w:sz w:val="24"/>
          <w:szCs w:val="24"/>
          <w:highlight w:val="none"/>
          <w:lang w:val="en-US" w:eastAsia="zh-CN"/>
        </w:rPr>
        <w:t>在评审时给予优惠，具体详见</w:t>
      </w:r>
      <w:r>
        <w:rPr>
          <w:rFonts w:hint="eastAsia" w:ascii="宋体" w:hAnsi="宋体" w:eastAsia="宋体" w:cs="宋体"/>
          <w:i w:val="0"/>
          <w:iCs w:val="0"/>
          <w:snapToGrid w:val="0"/>
          <w:color w:val="auto"/>
          <w:sz w:val="24"/>
          <w:szCs w:val="24"/>
          <w:highlight w:val="none"/>
          <w:lang w:val="en-US" w:eastAsia="zh-CN"/>
        </w:rPr>
        <w:t>“供应商须知前附表”及</w:t>
      </w:r>
      <w:r>
        <w:rPr>
          <w:rFonts w:hint="eastAsia" w:ascii="宋体" w:hAnsi="宋体" w:eastAsia="宋体" w:cs="宋体"/>
          <w:i w:val="0"/>
          <w:iCs w:val="0"/>
          <w:color w:val="auto"/>
          <w:sz w:val="24"/>
          <w:szCs w:val="24"/>
          <w:highlight w:val="none"/>
          <w:lang w:val="en-US" w:eastAsia="zh-CN"/>
        </w:rPr>
        <w:t>“第四章 评审方法及标准”</w:t>
      </w:r>
      <w:r>
        <w:rPr>
          <w:rFonts w:hint="eastAsia" w:ascii="宋体" w:hAnsi="宋体" w:eastAsia="宋体" w:cs="宋体"/>
          <w:i w:val="0"/>
          <w:iCs w:val="0"/>
          <w:color w:val="auto"/>
          <w:sz w:val="24"/>
          <w:szCs w:val="24"/>
          <w:highlight w:val="none"/>
        </w:rPr>
        <w:t>。</w:t>
      </w:r>
    </w:p>
    <w:p w14:paraId="17C511E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44.正版软件</w:t>
      </w:r>
    </w:p>
    <w:p w14:paraId="34806368">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 xml:space="preserve">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57A1724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45.网络安全专用产品 </w:t>
      </w:r>
    </w:p>
    <w:p w14:paraId="13C08773">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911AC78">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w:t>
      </w:r>
    </w:p>
    <w:p w14:paraId="05D0648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46.采购需求标准 </w:t>
      </w:r>
    </w:p>
    <w:bookmarkEnd w:id="381"/>
    <w:bookmarkEnd w:id="382"/>
    <w:bookmarkEnd w:id="383"/>
    <w:bookmarkEnd w:id="384"/>
    <w:bookmarkEnd w:id="385"/>
    <w:p w14:paraId="12518086">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bookmarkStart w:id="409" w:name="_Toc163493622"/>
      <w:bookmarkStart w:id="410" w:name="_Toc109899993"/>
      <w:bookmarkStart w:id="411" w:name="_Toc109899574"/>
      <w:bookmarkStart w:id="412" w:name="_Toc109900412"/>
      <w:bookmarkStart w:id="413" w:name="_Toc109897475"/>
      <w:r>
        <w:rPr>
          <w:rFonts w:hint="eastAsia" w:ascii="宋体" w:hAnsi="宋体" w:eastAsia="宋体" w:cs="宋体"/>
          <w:i w:val="0"/>
          <w:iCs w:val="0"/>
          <w:snapToGrid w:val="0"/>
          <w:color w:val="auto"/>
          <w:sz w:val="24"/>
          <w:szCs w:val="24"/>
          <w:highlight w:val="none"/>
          <w:lang w:val="en-US" w:eastAsia="zh-CN"/>
        </w:rPr>
        <w:t xml:space="preserve">46.1 商品包装、快递包装政府采购需求标准（试行） </w:t>
      </w:r>
    </w:p>
    <w:p w14:paraId="527BC2D1">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 xml:space="preserve">。 </w:t>
      </w:r>
    </w:p>
    <w:p w14:paraId="088B5DEF">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 xml:space="preserve">46.2 绿色数据中心政府采购需求标准（试行） </w:t>
      </w:r>
    </w:p>
    <w:p w14:paraId="2BAD2545">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为加快数据中心绿色转型，根据财政部 生态环境部 工业和信息化部关于印发《绿色数据中心政府采购需求标准（试行）》的通知（财库〔2023〕7 号），本项目如涉及绿色数据中心，则具体要求见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 xml:space="preserve">。 </w:t>
      </w:r>
    </w:p>
    <w:p w14:paraId="33C6F27D">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46.3台式计算机政府采购需求标准</w:t>
      </w:r>
    </w:p>
    <w:p w14:paraId="7FE94F3A">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83C9A61">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46.4便携式计算机政府采购需求标准</w:t>
      </w:r>
    </w:p>
    <w:p w14:paraId="56D621A3">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48ED6666">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46.5一体式计算机政府采购需求标准</w:t>
      </w:r>
    </w:p>
    <w:p w14:paraId="7A06F60A">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AA36A4C">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46.6工作站政府采购需求标准</w:t>
      </w:r>
    </w:p>
    <w:p w14:paraId="401E4836">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AA55F4D">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46.7通用服务器政府采购需求标准</w:t>
      </w:r>
    </w:p>
    <w:p w14:paraId="6FE6FE7A">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5E799E3E">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46.8操作系统政府采购需求标准</w:t>
      </w:r>
    </w:p>
    <w:p w14:paraId="71E70859">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757FBE31">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46.9数据库政府采购需求标准</w:t>
      </w:r>
    </w:p>
    <w:p w14:paraId="4096E2F1">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0F23144D">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46.10物业管理服务政府采购需求标准（办公场所类）（试行）</w:t>
      </w:r>
    </w:p>
    <w:p w14:paraId="0169F247">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38AF6858">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14" w:name="_Toc11427"/>
      <w:r>
        <w:rPr>
          <w:rFonts w:hint="eastAsia" w:ascii="宋体" w:hAnsi="宋体" w:eastAsia="宋体" w:cs="宋体"/>
          <w:b/>
          <w:bCs/>
          <w:i w:val="0"/>
          <w:iCs w:val="0"/>
          <w:color w:val="auto"/>
          <w:kern w:val="2"/>
          <w:sz w:val="24"/>
          <w:szCs w:val="24"/>
          <w:highlight w:val="none"/>
          <w:lang w:val="en-US" w:eastAsia="zh-CN" w:bidi="ar-SA"/>
        </w:rPr>
        <w:t>（十四）政府采购合同融资政策</w:t>
      </w:r>
      <w:bookmarkEnd w:id="409"/>
      <w:bookmarkEnd w:id="410"/>
      <w:bookmarkEnd w:id="411"/>
      <w:bookmarkEnd w:id="412"/>
      <w:bookmarkEnd w:id="413"/>
      <w:bookmarkEnd w:id="414"/>
    </w:p>
    <w:p w14:paraId="78CE466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15" w:name="_Toc161600345"/>
      <w:bookmarkStart w:id="416" w:name="_Toc109897476"/>
      <w:r>
        <w:rPr>
          <w:rFonts w:hint="eastAsia" w:ascii="宋体" w:hAnsi="宋体" w:eastAsia="宋体" w:cs="宋体"/>
          <w:b/>
          <w:bCs/>
          <w:i w:val="0"/>
          <w:iCs w:val="0"/>
          <w:color w:val="auto"/>
          <w:kern w:val="2"/>
          <w:sz w:val="24"/>
          <w:szCs w:val="24"/>
          <w:highlight w:val="none"/>
          <w:lang w:val="en-US" w:eastAsia="zh-CN" w:bidi="ar-SA"/>
        </w:rPr>
        <w:t>47.政府采购合同融资政策</w:t>
      </w:r>
      <w:bookmarkEnd w:id="415"/>
    </w:p>
    <w:p w14:paraId="59269D30">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.1政府采购合同融资政策：见供应商须知前附表。</w:t>
      </w:r>
    </w:p>
    <w:p w14:paraId="032E5A3C">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17" w:name="_Toc163493623"/>
      <w:bookmarkStart w:id="418" w:name="_Toc109900413"/>
      <w:bookmarkStart w:id="419" w:name="_Toc109899994"/>
      <w:bookmarkStart w:id="420" w:name="_Toc31180"/>
      <w:bookmarkStart w:id="421" w:name="_Toc109899575"/>
      <w:r>
        <w:rPr>
          <w:rFonts w:hint="eastAsia" w:ascii="宋体" w:hAnsi="宋体" w:eastAsia="宋体" w:cs="宋体"/>
          <w:b/>
          <w:bCs/>
          <w:i w:val="0"/>
          <w:iCs w:val="0"/>
          <w:color w:val="auto"/>
          <w:kern w:val="2"/>
          <w:sz w:val="24"/>
          <w:szCs w:val="24"/>
          <w:highlight w:val="none"/>
          <w:lang w:val="en-US" w:eastAsia="zh-CN" w:bidi="ar-SA"/>
        </w:rPr>
        <w:t>（十五）其他</w:t>
      </w:r>
      <w:bookmarkEnd w:id="416"/>
      <w:bookmarkEnd w:id="417"/>
      <w:bookmarkEnd w:id="418"/>
      <w:bookmarkEnd w:id="419"/>
      <w:bookmarkEnd w:id="420"/>
      <w:bookmarkEnd w:id="421"/>
    </w:p>
    <w:p w14:paraId="0C2C4C1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22" w:name="_Toc161600347"/>
      <w:r>
        <w:rPr>
          <w:rFonts w:hint="eastAsia" w:ascii="宋体" w:hAnsi="宋体" w:eastAsia="宋体" w:cs="宋体"/>
          <w:b/>
          <w:bCs/>
          <w:i w:val="0"/>
          <w:iCs w:val="0"/>
          <w:color w:val="auto"/>
          <w:kern w:val="2"/>
          <w:sz w:val="24"/>
          <w:szCs w:val="24"/>
          <w:highlight w:val="none"/>
          <w:lang w:val="en-US" w:eastAsia="zh-CN" w:bidi="ar-SA"/>
        </w:rPr>
        <w:t>48.需要补充的其他内容</w:t>
      </w:r>
      <w:bookmarkEnd w:id="422"/>
    </w:p>
    <w:p w14:paraId="3957C993">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.1需要补充的其他内容：见供应商须知前附表。</w:t>
      </w:r>
    </w:p>
    <w:p w14:paraId="740594B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23" w:name="_Toc109900414"/>
      <w:bookmarkStart w:id="424" w:name="_Toc109899576"/>
      <w:bookmarkStart w:id="425" w:name="_Toc109899995"/>
      <w:bookmarkStart w:id="426" w:name="_Toc109897477"/>
      <w:r>
        <w:rPr>
          <w:rFonts w:hint="eastAsia" w:ascii="宋体" w:hAnsi="宋体" w:eastAsia="宋体" w:cs="宋体"/>
          <w:b/>
          <w:bCs/>
          <w:i w:val="0"/>
          <w:iCs w:val="0"/>
          <w:color w:val="auto"/>
          <w:kern w:val="2"/>
          <w:sz w:val="24"/>
          <w:szCs w:val="24"/>
          <w:highlight w:val="none"/>
          <w:lang w:val="en-US" w:eastAsia="zh-CN" w:bidi="ar-SA"/>
        </w:rPr>
        <w:t>49.适用法律</w:t>
      </w:r>
      <w:bookmarkEnd w:id="423"/>
      <w:bookmarkEnd w:id="424"/>
      <w:bookmarkEnd w:id="425"/>
      <w:bookmarkEnd w:id="426"/>
    </w:p>
    <w:p w14:paraId="48B6B3FD">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ascii="宋体" w:hAnsi="宋体" w:eastAsia="宋体" w:cs="宋体"/>
          <w:i w:val="0"/>
          <w:iCs w:val="0"/>
          <w:snapToGrid w:val="0"/>
          <w:color w:val="auto"/>
          <w:sz w:val="24"/>
          <w:szCs w:val="24"/>
          <w:highlight w:val="none"/>
          <w:lang w:val="en-US" w:eastAsia="zh-CN"/>
        </w:rPr>
        <w:t>9</w:t>
      </w:r>
      <w:r>
        <w:rPr>
          <w:rFonts w:hint="eastAsia" w:ascii="宋体" w:hAnsi="宋体" w:eastAsia="宋体" w:cs="宋体"/>
          <w:i w:val="0"/>
          <w:iCs w:val="0"/>
          <w:snapToGrid w:val="0"/>
          <w:color w:val="auto"/>
          <w:sz w:val="24"/>
          <w:szCs w:val="24"/>
          <w:highlight w:val="none"/>
          <w:lang w:val="zh-CN"/>
        </w:rPr>
        <w:t>.1采购人、采购代理机构及供应商的一切采购活动均适用《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政府采购法实施条例》、</w:t>
      </w:r>
      <w:r>
        <w:rPr>
          <w:rFonts w:hint="eastAsia" w:ascii="宋体" w:hAnsi="宋体" w:eastAsia="宋体" w:cs="宋体"/>
          <w:color w:val="auto"/>
          <w:sz w:val="24"/>
          <w:szCs w:val="24"/>
          <w:highlight w:val="none"/>
        </w:rPr>
        <w:t>《政府采购</w:t>
      </w:r>
      <w:r>
        <w:rPr>
          <w:rFonts w:hint="eastAsia" w:cs="宋体"/>
          <w:color w:val="auto"/>
          <w:sz w:val="24"/>
          <w:szCs w:val="24"/>
          <w:highlight w:val="none"/>
          <w:lang w:val="en-US" w:eastAsia="zh-CN"/>
        </w:rPr>
        <w:t>非招标采购方式管理</w:t>
      </w:r>
      <w:r>
        <w:rPr>
          <w:rFonts w:hint="eastAsia" w:ascii="宋体" w:hAnsi="宋体" w:eastAsia="宋体" w:cs="宋体"/>
          <w:color w:val="auto"/>
          <w:sz w:val="24"/>
          <w:szCs w:val="24"/>
          <w:highlight w:val="none"/>
        </w:rPr>
        <w:t>办法》（财</w:t>
      </w:r>
      <w:r>
        <w:rPr>
          <w:rFonts w:hint="eastAsia" w:cs="宋体"/>
          <w:color w:val="auto"/>
          <w:sz w:val="24"/>
          <w:szCs w:val="24"/>
          <w:highlight w:val="none"/>
          <w:lang w:val="en-US" w:eastAsia="zh-CN"/>
        </w:rPr>
        <w:t>政部令第7</w:t>
      </w:r>
      <w:r>
        <w:rPr>
          <w:rFonts w:hint="eastAsia" w:ascii="宋体" w:hAnsi="宋体" w:eastAsia="宋体" w:cs="宋体"/>
          <w:color w:val="auto"/>
          <w:sz w:val="24"/>
          <w:szCs w:val="24"/>
          <w:highlight w:val="none"/>
        </w:rPr>
        <w:t>4号）</w:t>
      </w:r>
      <w:r>
        <w:rPr>
          <w:rFonts w:hint="eastAsia" w:ascii="宋体" w:hAnsi="宋体" w:eastAsia="宋体" w:cs="宋体"/>
          <w:i w:val="0"/>
          <w:iCs w:val="0"/>
          <w:snapToGrid w:val="0"/>
          <w:color w:val="auto"/>
          <w:sz w:val="24"/>
          <w:szCs w:val="24"/>
          <w:highlight w:val="none"/>
          <w:lang w:val="zh-CN"/>
        </w:rPr>
        <w:t>及相关法律法规。</w:t>
      </w:r>
    </w:p>
    <w:p w14:paraId="7EF83039">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ascii="宋体" w:hAnsi="宋体" w:eastAsia="宋体" w:cs="宋体"/>
          <w:i w:val="0"/>
          <w:iCs w:val="0"/>
          <w:snapToGrid w:val="0"/>
          <w:color w:val="auto"/>
          <w:sz w:val="24"/>
          <w:szCs w:val="24"/>
          <w:highlight w:val="none"/>
          <w:lang w:val="en-US" w:eastAsia="zh-CN"/>
        </w:rPr>
        <w:t>9</w:t>
      </w:r>
      <w:r>
        <w:rPr>
          <w:rFonts w:hint="eastAsia" w:ascii="宋体" w:hAnsi="宋体" w:eastAsia="宋体" w:cs="宋体"/>
          <w:i w:val="0"/>
          <w:iCs w:val="0"/>
          <w:snapToGrid w:val="0"/>
          <w:color w:val="auto"/>
          <w:sz w:val="24"/>
          <w:szCs w:val="24"/>
          <w:highlight w:val="none"/>
          <w:lang w:val="zh-CN"/>
        </w:rPr>
        <w:t>.2政府采购合同的履行、违约责任和解决争议的方法等适用《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民法典》。</w:t>
      </w:r>
    </w:p>
    <w:p w14:paraId="5A91431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27" w:name="_Toc155185887"/>
      <w:bookmarkStart w:id="428" w:name="_Toc161600349"/>
      <w:r>
        <w:rPr>
          <w:rFonts w:hint="eastAsia" w:ascii="宋体" w:hAnsi="宋体" w:eastAsia="宋体" w:cs="宋体"/>
          <w:b/>
          <w:bCs/>
          <w:i w:val="0"/>
          <w:iCs w:val="0"/>
          <w:color w:val="auto"/>
          <w:kern w:val="2"/>
          <w:sz w:val="24"/>
          <w:szCs w:val="24"/>
          <w:highlight w:val="none"/>
          <w:lang w:val="en-US" w:eastAsia="zh-CN" w:bidi="ar-SA"/>
        </w:rPr>
        <w:t>50.解释权</w:t>
      </w:r>
      <w:bookmarkEnd w:id="427"/>
      <w:bookmarkEnd w:id="428"/>
    </w:p>
    <w:p w14:paraId="02BEF40F">
      <w:pPr>
        <w:pStyle w:val="36"/>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50</w:t>
      </w:r>
      <w:r>
        <w:rPr>
          <w:rFonts w:hint="eastAsia" w:ascii="宋体" w:hAnsi="宋体" w:eastAsia="宋体" w:cs="宋体"/>
          <w:i w:val="0"/>
          <w:iCs w:val="0"/>
          <w:snapToGrid w:val="0"/>
          <w:color w:val="auto"/>
          <w:sz w:val="24"/>
          <w:szCs w:val="24"/>
          <w:highlight w:val="none"/>
        </w:rPr>
        <w:t>.1本竞争性</w:t>
      </w:r>
      <w:r>
        <w:rPr>
          <w:rFonts w:hint="eastAsia" w:cs="宋体"/>
          <w:i w:val="0"/>
          <w:iCs w:val="0"/>
          <w:snapToGrid w:val="0"/>
          <w:color w:val="auto"/>
          <w:sz w:val="24"/>
          <w:szCs w:val="24"/>
          <w:highlight w:val="none"/>
          <w:lang w:val="en-US" w:eastAsia="zh-CN"/>
        </w:rPr>
        <w:t>谈判</w:t>
      </w:r>
      <w:r>
        <w:rPr>
          <w:rFonts w:hint="eastAsia" w:ascii="宋体" w:hAnsi="宋体" w:eastAsia="宋体" w:cs="宋体"/>
          <w:i w:val="0"/>
          <w:iCs w:val="0"/>
          <w:snapToGrid w:val="0"/>
          <w:color w:val="auto"/>
          <w:sz w:val="24"/>
          <w:szCs w:val="24"/>
          <w:highlight w:val="none"/>
        </w:rPr>
        <w:t>文件最终解释权归采购人或采购代理机构所有。</w:t>
      </w:r>
    </w:p>
    <w:p w14:paraId="6A67B13D">
      <w:pPr>
        <w:pStyle w:val="36"/>
        <w:ind w:firstLine="480"/>
        <w:rPr>
          <w:rFonts w:hint="eastAsia" w:ascii="宋体" w:hAnsi="宋体" w:eastAsia="宋体" w:cs="宋体"/>
          <w:i w:val="0"/>
          <w:iCs w:val="0"/>
          <w:color w:val="auto"/>
          <w:sz w:val="24"/>
          <w:szCs w:val="24"/>
          <w:highlight w:val="none"/>
        </w:rPr>
      </w:pPr>
    </w:p>
    <w:p w14:paraId="1C11A197">
      <w:pPr>
        <w:pStyle w:val="36"/>
        <w:ind w:firstLine="480"/>
        <w:rPr>
          <w:rFonts w:hint="eastAsia" w:ascii="宋体" w:hAnsi="宋体" w:eastAsia="宋体" w:cs="宋体"/>
          <w:i w:val="0"/>
          <w:iCs w:val="0"/>
          <w:color w:val="auto"/>
          <w:sz w:val="24"/>
          <w:szCs w:val="24"/>
          <w:highlight w:val="none"/>
        </w:rPr>
      </w:pPr>
    </w:p>
    <w:p w14:paraId="132A721E">
      <w:pPr>
        <w:pStyle w:val="36"/>
        <w:ind w:firstLine="480"/>
        <w:rPr>
          <w:rFonts w:hint="eastAsia" w:ascii="宋体" w:hAnsi="宋体" w:eastAsia="宋体" w:cs="宋体"/>
          <w:i w:val="0"/>
          <w:iCs w:val="0"/>
          <w:color w:val="auto"/>
          <w:sz w:val="24"/>
          <w:szCs w:val="24"/>
          <w:highlight w:val="none"/>
        </w:rPr>
      </w:pPr>
    </w:p>
    <w:p w14:paraId="472837F0">
      <w:pPr>
        <w:pStyle w:val="36"/>
        <w:ind w:firstLine="480"/>
        <w:rPr>
          <w:rFonts w:hint="eastAsia" w:ascii="宋体" w:hAnsi="宋体" w:eastAsia="宋体" w:cs="宋体"/>
          <w:i w:val="0"/>
          <w:iCs w:val="0"/>
          <w:color w:val="auto"/>
          <w:sz w:val="24"/>
          <w:szCs w:val="24"/>
          <w:highlight w:val="none"/>
        </w:rPr>
      </w:pPr>
    </w:p>
    <w:p w14:paraId="3EFFBE2C">
      <w:pPr>
        <w:pStyle w:val="36"/>
        <w:ind w:firstLine="480"/>
        <w:rPr>
          <w:rFonts w:hint="eastAsia" w:ascii="宋体" w:hAnsi="宋体" w:eastAsia="宋体" w:cs="宋体"/>
          <w:i w:val="0"/>
          <w:iCs w:val="0"/>
          <w:color w:val="auto"/>
          <w:sz w:val="24"/>
          <w:szCs w:val="24"/>
          <w:highlight w:val="none"/>
        </w:rPr>
      </w:pPr>
    </w:p>
    <w:p w14:paraId="1CB7E09F">
      <w:pPr>
        <w:pStyle w:val="36"/>
        <w:ind w:firstLine="480"/>
        <w:rPr>
          <w:rFonts w:hint="eastAsia" w:ascii="宋体" w:hAnsi="宋体" w:eastAsia="宋体" w:cs="宋体"/>
          <w:i w:val="0"/>
          <w:iCs w:val="0"/>
          <w:color w:val="auto"/>
          <w:sz w:val="24"/>
          <w:szCs w:val="24"/>
          <w:highlight w:val="none"/>
        </w:rPr>
      </w:pPr>
    </w:p>
    <w:p w14:paraId="39B2275E">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429" w:name="_Toc29330"/>
      <w:r>
        <w:rPr>
          <w:rFonts w:hint="eastAsia" w:ascii="宋体" w:hAnsi="宋体" w:eastAsia="宋体" w:cs="宋体"/>
          <w:b/>
          <w:bCs/>
          <w:i w:val="0"/>
          <w:iCs w:val="0"/>
          <w:color w:val="auto"/>
          <w:kern w:val="44"/>
          <w:sz w:val="36"/>
          <w:szCs w:val="36"/>
          <w:highlight w:val="none"/>
          <w:lang w:val="en-US" w:eastAsia="zh-CN" w:bidi="ar-SA"/>
        </w:rPr>
        <w:t>第三章 项目采购需求</w:t>
      </w:r>
      <w:bookmarkEnd w:id="429"/>
    </w:p>
    <w:p w14:paraId="6611302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color w:val="000000"/>
          <w:sz w:val="24"/>
          <w:szCs w:val="24"/>
        </w:rPr>
      </w:pPr>
      <w:bookmarkStart w:id="430" w:name="_Toc155185889"/>
      <w:bookmarkStart w:id="431" w:name="_Toc163492886"/>
      <w:bookmarkStart w:id="432" w:name="_Toc140132812"/>
      <w:r>
        <w:rPr>
          <w:rFonts w:hint="eastAsia" w:ascii="宋体" w:hAnsi="宋体" w:eastAsia="宋体" w:cs="宋体"/>
          <w:color w:val="000000"/>
          <w:sz w:val="24"/>
          <w:szCs w:val="24"/>
        </w:rPr>
        <w:t>一、</w:t>
      </w:r>
      <w:r>
        <w:rPr>
          <w:rFonts w:hint="eastAsia" w:cs="宋体"/>
          <w:color w:val="000000"/>
          <w:sz w:val="24"/>
          <w:szCs w:val="24"/>
          <w:lang w:eastAsia="zh-CN"/>
        </w:rPr>
        <w:t>乌鲁木齐市第六十六中学安保服务项目（二次）</w:t>
      </w:r>
      <w:r>
        <w:rPr>
          <w:rFonts w:hint="eastAsia" w:ascii="宋体" w:hAnsi="宋体" w:eastAsia="宋体" w:cs="宋体"/>
          <w:color w:val="000000"/>
          <w:sz w:val="24"/>
          <w:szCs w:val="24"/>
        </w:rPr>
        <w:t>，进行安保服务的区域、内容、要求和人数：</w:t>
      </w:r>
    </w:p>
    <w:p w14:paraId="70424F3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1、服务区域：本项目服务区域包含以下内容：</w:t>
      </w:r>
    </w:p>
    <w:p w14:paraId="1B5852B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新医路校区（乌鲁木齐市新市区新医路221号），教学楼1栋，大门口值班室2栋，校区大门出入口，综合实验楼1栋，学生公寓1栋，行政楼1栋，生活服务中心1栋及校园</w:t>
      </w:r>
      <w:r>
        <w:rPr>
          <w:rFonts w:hint="eastAsia" w:ascii="宋体" w:hAnsi="宋体" w:eastAsia="宋体" w:cs="宋体"/>
          <w:color w:val="000000"/>
          <w:sz w:val="24"/>
          <w:szCs w:val="24"/>
          <w:lang w:eastAsia="zh-CN"/>
        </w:rPr>
        <w:t>（包括监控室看监控工作）</w:t>
      </w:r>
      <w:r>
        <w:rPr>
          <w:rFonts w:hint="eastAsia" w:ascii="宋体" w:hAnsi="宋体" w:eastAsia="宋体" w:cs="宋体"/>
          <w:color w:val="000000"/>
          <w:sz w:val="24"/>
          <w:szCs w:val="24"/>
        </w:rPr>
        <w:t>等。</w:t>
      </w:r>
    </w:p>
    <w:p w14:paraId="1A038AA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白鸟湖校区（乌鲁木齐市经济开发区（乌鲁木齐市头屯河区）红岩街545号）：教学楼1栋，大门口值班室2栋，校区大门出入口，综合实验楼1栋，学生公寓2栋，生活服务中心1栋，体育馆1栋，多功能厅1栋，后操场看台1栋及校园</w:t>
      </w:r>
      <w:r>
        <w:rPr>
          <w:rFonts w:hint="eastAsia" w:ascii="宋体" w:hAnsi="宋体" w:eastAsia="宋体" w:cs="宋体"/>
          <w:color w:val="000000"/>
          <w:sz w:val="24"/>
          <w:szCs w:val="24"/>
          <w:lang w:eastAsia="zh-CN"/>
        </w:rPr>
        <w:t>（包括监控室看监控工作）</w:t>
      </w:r>
      <w:r>
        <w:rPr>
          <w:rFonts w:hint="eastAsia" w:ascii="宋体" w:hAnsi="宋体" w:eastAsia="宋体" w:cs="宋体"/>
          <w:color w:val="000000"/>
          <w:sz w:val="24"/>
          <w:szCs w:val="24"/>
        </w:rPr>
        <w:t>等。</w:t>
      </w:r>
    </w:p>
    <w:p w14:paraId="3C631F9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2、岗位设置，二十个岗，不少于14个人。</w:t>
      </w:r>
    </w:p>
    <w:p w14:paraId="0AFB59CE">
      <w:pPr>
        <w:keepNext w:val="0"/>
        <w:keepLines w:val="0"/>
        <w:pageBreakBefore w:val="0"/>
        <w:widowControl w:val="0"/>
        <w:kinsoku/>
        <w:wordWrap/>
        <w:overflowPunct/>
        <w:topLinePunct w:val="0"/>
        <w:autoSpaceDE/>
        <w:autoSpaceDN/>
        <w:bidi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3、严格遵守各项规章制度，服从领导安排。</w:t>
      </w:r>
    </w:p>
    <w:p w14:paraId="42BADD45">
      <w:pPr>
        <w:keepNext w:val="0"/>
        <w:keepLines w:val="0"/>
        <w:pageBreakBefore w:val="0"/>
        <w:widowControl w:val="0"/>
        <w:kinsoku/>
        <w:wordWrap/>
        <w:overflowPunct/>
        <w:topLinePunct w:val="0"/>
        <w:autoSpaceDE/>
        <w:autoSpaceDN/>
        <w:bidi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4、请假、补休需在前一天报告，上班时间必须在岗，不得随意脱岗、睡岗，如遇特殊情况，必须报告，并安排合适的替班人。每月进行一次分管设备的维修保养工作。</w:t>
      </w:r>
    </w:p>
    <w:p w14:paraId="01F0F480">
      <w:pPr>
        <w:keepNext w:val="0"/>
        <w:keepLines w:val="0"/>
        <w:pageBreakBefore w:val="0"/>
        <w:widowControl w:val="0"/>
        <w:kinsoku/>
        <w:wordWrap/>
        <w:overflowPunct/>
        <w:topLinePunct w:val="0"/>
        <w:autoSpaceDE/>
        <w:autoSpaceDN/>
        <w:bidi w:val="0"/>
        <w:spacing w:line="560" w:lineRule="exact"/>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rPr>
        <w:t>5、</w:t>
      </w:r>
      <w:r>
        <w:rPr>
          <w:rFonts w:hint="eastAsia" w:ascii="宋体" w:hAnsi="宋体" w:eastAsia="宋体" w:cs="宋体"/>
          <w:sz w:val="24"/>
          <w:szCs w:val="24"/>
          <w:highlight w:val="none"/>
        </w:rPr>
        <w:t>男性年龄在60岁以下、女性年龄在55岁以下，初中（含）以上文化程度，男女比例小于50%</w:t>
      </w:r>
      <w:r>
        <w:rPr>
          <w:rFonts w:hint="eastAsia" w:ascii="宋体" w:hAnsi="宋体" w:eastAsia="宋体" w:cs="宋体"/>
          <w:sz w:val="24"/>
          <w:szCs w:val="24"/>
          <w:highlight w:val="none"/>
          <w:lang w:eastAsia="zh-CN"/>
        </w:rPr>
        <w:t>。</w:t>
      </w:r>
    </w:p>
    <w:p w14:paraId="2CE247FB">
      <w:pPr>
        <w:keepNext w:val="0"/>
        <w:keepLines w:val="0"/>
        <w:pageBreakBefore w:val="0"/>
        <w:widowControl w:val="0"/>
        <w:kinsoku/>
        <w:wordWrap/>
        <w:overflowPunct/>
        <w:topLinePunct w:val="0"/>
        <w:autoSpaceDE/>
        <w:autoSpaceDN/>
        <w:bidi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保安必须是身体健康、遵纪守法、没有犯罪前科、无不良嗜好，岗前经过专业培训取得有关部门核准的有效证件。</w:t>
      </w:r>
      <w:r>
        <w:rPr>
          <w:rFonts w:hint="eastAsia" w:ascii="宋体" w:hAnsi="宋体" w:eastAsia="宋体" w:cs="宋体"/>
          <w:sz w:val="24"/>
          <w:szCs w:val="24"/>
          <w:lang w:eastAsia="zh-CN"/>
        </w:rPr>
        <w:t>持有消防监控证者优先录用。</w:t>
      </w:r>
    </w:p>
    <w:p w14:paraId="194E90B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6、服务内容：</w:t>
      </w:r>
    </w:p>
    <w:p w14:paraId="1C8EDEE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（1）学校校区</w:t>
      </w:r>
      <w:r>
        <w:rPr>
          <w:rFonts w:hint="eastAsia" w:ascii="宋体" w:hAnsi="宋体" w:eastAsia="宋体" w:cs="宋体"/>
          <w:sz w:val="24"/>
          <w:szCs w:val="24"/>
          <w:lang w:eastAsia="zh-CN"/>
        </w:rPr>
        <w:t>每</w:t>
      </w:r>
      <w:r>
        <w:rPr>
          <w:rFonts w:hint="eastAsia" w:ascii="宋体" w:hAnsi="宋体" w:eastAsia="宋体" w:cs="宋体"/>
          <w:sz w:val="24"/>
          <w:szCs w:val="24"/>
          <w:lang w:val="en-US" w:eastAsia="zh-CN"/>
        </w:rPr>
        <w:t>2</w:t>
      </w:r>
      <w:r>
        <w:rPr>
          <w:rFonts w:hint="eastAsia" w:ascii="宋体" w:hAnsi="宋体" w:eastAsia="宋体" w:cs="宋体"/>
          <w:sz w:val="24"/>
          <w:szCs w:val="24"/>
        </w:rPr>
        <w:t>小执勤、巡逻</w:t>
      </w:r>
      <w:r>
        <w:rPr>
          <w:rFonts w:hint="eastAsia" w:ascii="宋体" w:hAnsi="宋体" w:eastAsia="宋体" w:cs="宋体"/>
          <w:sz w:val="24"/>
          <w:szCs w:val="24"/>
          <w:lang w:eastAsia="zh-CN"/>
        </w:rPr>
        <w:t>一次</w:t>
      </w:r>
      <w:r>
        <w:rPr>
          <w:rFonts w:hint="eastAsia" w:ascii="宋体" w:hAnsi="宋体" w:eastAsia="宋体" w:cs="宋体"/>
          <w:sz w:val="24"/>
          <w:szCs w:val="24"/>
        </w:rPr>
        <w:t>。</w:t>
      </w:r>
    </w:p>
    <w:p w14:paraId="4A188EB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（2）对重点区域、重点巡查。</w:t>
      </w:r>
    </w:p>
    <w:p w14:paraId="3BE67EC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（3）对出入车辆进行管理，未经允许的外单位车辆禁止进入，引导车辆有序通行及停放。</w:t>
      </w:r>
    </w:p>
    <w:p w14:paraId="6BF2A09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对外单位专修、施工等劳务人员实行登记、造册，办理临时出入证进行统一管理。办理载明装修、施工截至日期的出入证，过期视为无效。到期如装修施工遗失48小时内报失并补办。无证或证件不符合要求，一律不予入内。</w:t>
      </w:r>
    </w:p>
    <w:p w14:paraId="6774ECA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（5）对治安、消防、公共卫生等突发事件制定应急预案，依据相应应急预案处理解决并及时通报相关部门。及时处置消防应急事件，做好消防监控室、微型消防站值守工作。</w:t>
      </w:r>
    </w:p>
    <w:p w14:paraId="4734730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（6）履行本合同约定区域内的保安工作。</w:t>
      </w:r>
    </w:p>
    <w:p w14:paraId="49334AB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（7）保证在服务的保安人数不少于14人，保安年龄男性在60岁以下，女性年龄55以下，身体健康、语言表达清楚。</w:t>
      </w:r>
      <w:r>
        <w:rPr>
          <w:rFonts w:hint="eastAsia" w:ascii="宋体" w:hAnsi="宋体" w:eastAsia="宋体" w:cs="宋体"/>
          <w:color w:val="000000"/>
          <w:sz w:val="24"/>
          <w:szCs w:val="24"/>
        </w:rPr>
        <w:t>本项目拟使用男性安保人员，如工作需要增加女性的，视情况进行调整，总数不变。</w:t>
      </w:r>
    </w:p>
    <w:p w14:paraId="1530FFA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（8）保证在服务期间人员的稳定性，原则上不得随意进行调配，确应特殊情况需要调换人员</w:t>
      </w:r>
      <w:r>
        <w:rPr>
          <w:rFonts w:hint="eastAsia" w:ascii="宋体" w:hAnsi="宋体" w:eastAsia="宋体" w:cs="宋体"/>
          <w:sz w:val="24"/>
          <w:szCs w:val="24"/>
          <w:highlight w:val="none"/>
        </w:rPr>
        <w:t>，调换比例不得超过2%，调换</w:t>
      </w:r>
      <w:r>
        <w:rPr>
          <w:rFonts w:hint="eastAsia" w:ascii="宋体" w:hAnsi="宋体" w:eastAsia="宋体" w:cs="宋体"/>
          <w:sz w:val="24"/>
          <w:szCs w:val="24"/>
        </w:rPr>
        <w:t>人员须提前1周到岗适应工作。因违法违规或身体突发疾病不适宜承担保安岗位工作的人员，保安公司必须第一时间进行调换，调换人员必须符合岗位工作要求。</w:t>
      </w:r>
    </w:p>
    <w:p w14:paraId="16FC4D3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（9）人员调配及岗位任职原则上由保安公司负责，须提前与甲方进行沟通，征得甲方同意后方可进行人员调配及岗位任职。保安公司要每月定期征求甲方服务意见，对甲方提出的整改要求限期进行整改。</w:t>
      </w:r>
    </w:p>
    <w:p w14:paraId="1776A1E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（10）人员工资待遇发放要求：</w:t>
      </w:r>
    </w:p>
    <w:p w14:paraId="2083EE0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A．按标准给每位员工按时发放工资；</w:t>
      </w:r>
    </w:p>
    <w:p w14:paraId="6132032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B．保证每位员工享受应有的福利待遇；</w:t>
      </w:r>
    </w:p>
    <w:p w14:paraId="56593C4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保安公司每周要对保安进行不少于一次的专业培训，并将培训结果反馈给甲方。保安公司安排的保安班长必须对岗位工作十分熟悉，有一定的组织管理能力，要根据保安的实际情况，在确保安全的前提下，定期开展体能训练。</w:t>
      </w:r>
    </w:p>
    <w:p w14:paraId="5EF052A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（12）完成交办的其他保安服务。</w:t>
      </w:r>
    </w:p>
    <w:p w14:paraId="68DA501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7、服务要求</w:t>
      </w:r>
    </w:p>
    <w:p w14:paraId="14DC2DA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（1）总则</w:t>
      </w:r>
    </w:p>
    <w:p w14:paraId="08CF7B7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1）本岗位的保安人员须持有保安上岗证，保安人员应具有较强的责任心，能以饱满的精神状态投入工作；</w:t>
      </w:r>
    </w:p>
    <w:p w14:paraId="3215B7C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2）需要其他部门协助解决的问题应通知相关部门，紧急情况应立即报告上级领导；</w:t>
      </w:r>
    </w:p>
    <w:p w14:paraId="2DB09A2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3）值班人员应严格遵守交接班制度，提前15分钟到岗，查看值班记录，交接班前必须交清当班期间的一切事物，如未交清楚，发生事故责任由交接班双方人员共同负责；</w:t>
      </w:r>
    </w:p>
    <w:p w14:paraId="5C9435E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4）当接班人员未按时接班或接班人员有酗酒等情况时，当值人员不得交班并及时报告乙方部门主管领导，待有合格的值班人员到岗后，方可交班；</w:t>
      </w:r>
    </w:p>
    <w:p w14:paraId="7C97794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5）值班期间严禁擅自离开工作岗位，严禁酗酒上岗、串岗、阅读报纸和其他与工作无关的书刊杂志，不得从事与工作无关的其他事情，严禁在值班室用餐或将其他汤汁食品带入值班室；</w:t>
      </w:r>
    </w:p>
    <w:p w14:paraId="52B2A77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6）严格按权限进行操作，对于定时开关的设备应严格执行开关机时间及顺序，不得擅自更改；</w:t>
      </w:r>
    </w:p>
    <w:p w14:paraId="4269BA5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7）认真做好值班记录，应书写工整，字迹清晰，并爱护保管好值班记录和各种报表资料；</w:t>
      </w:r>
    </w:p>
    <w:p w14:paraId="26C9028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8）值班人员不得随意更换值班班次，不得以任何理由出现脱岗现象，特殊情况报值班领导批准；</w:t>
      </w:r>
    </w:p>
    <w:p w14:paraId="443845C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保持值班室环境的整洁，每班次交班之前对设备进行擦拭（擦拭设备应用干燥柔软的抹布），同时清理房间内地面及垃圾桶等，卫生不合格接班人员可拒绝接班，由交班人员打扫干净为止，值班室内严禁吸烟或存放易燃易爆物品，水杯应远离设备；</w:t>
      </w:r>
    </w:p>
    <w:p w14:paraId="08AB204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10）爱护设施、设备，不得擅自拆修出现故障的设施、设备；值班人员下班交接完毕后应离开值班室，不得逗留。</w:t>
      </w:r>
    </w:p>
    <w:p w14:paraId="37C9219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11）电话不得私用，工作电话长话短说，做好电话记录。</w:t>
      </w:r>
    </w:p>
    <w:p w14:paraId="0B252F5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12）交接班前必须交清当班期间的一切事物，如未交清楚，发生事情责任由交接班双方人员共同负责。</w:t>
      </w:r>
    </w:p>
    <w:p w14:paraId="5F714D1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13）负责监督各门岗、外围巡逻岗位值班情况，督促门岗人员夜间开启、天亮后关闭楼内通道照明灯，保障监控系统正常监控、录像。</w:t>
      </w:r>
    </w:p>
    <w:p w14:paraId="5792EE6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14）完成上级交办的其他安保任务。</w:t>
      </w:r>
    </w:p>
    <w:p w14:paraId="6008AC7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（2）门岗入口</w:t>
      </w:r>
    </w:p>
    <w:p w14:paraId="0BECDB4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1）严格遵守《保安人员管理制度》规定且落实24小时岗位值班制度，严禁出现岗位无人执勤情况。</w:t>
      </w:r>
    </w:p>
    <w:p w14:paraId="1D9CFAF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2）必须按时到岗交接，认真履行交接班程序，做好值班记录。禁止酒后上岗，上岗期间禁止吸烟、吃东西、到处串岗、阅读报纸、聊天、听音乐及做与工作无关的事。</w:t>
      </w:r>
    </w:p>
    <w:p w14:paraId="34D6BD2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3）严格检查箱包，禁止瓶装、罐装等液体、固体进入校园内（包括瓶装化妆品），安检口不存放物品，保安人员不保管任何寄存物品。</w:t>
      </w:r>
    </w:p>
    <w:p w14:paraId="6CE70A2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4）物品出门前必须检查出门证，核对物品数量与规格，进行登记，并收回出门证后方可放行。</w:t>
      </w:r>
    </w:p>
    <w:p w14:paraId="3B4B870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严格检查工作证件，所有工作人员（包括进驻单位人员）凭证出入，对外来人员进行登记，问清到访人员的去处，电话通知被访部门，经同意后放行。可疑人员和推销人员等严禁进入校区。遇到上级领导、公安消防人员检查工作时，立即向报告情况。</w:t>
      </w:r>
    </w:p>
    <w:p w14:paraId="5DB40D1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6）熟悉钥匙情况，按时开门、锁门，杜绝设施、设备丢失被盗，确保内部安全。</w:t>
      </w:r>
    </w:p>
    <w:p w14:paraId="4B09C8F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7）值班期间无条件配合监控室人员，发生情况，及时协调处置，确认报警情况，做出相应处理并立即将现场情况反馈监控室；夜间开启通道照明灯，检查教学楼各处室、门窗是否关闭。</w:t>
      </w:r>
    </w:p>
    <w:p w14:paraId="511C8B1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8）遵纪守法，文明服务，不与任何人争吵、打架。</w:t>
      </w:r>
    </w:p>
    <w:p w14:paraId="2E3FBC3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9）保安人员因特殊情况，如请事假、病假应提前按照学校请假流程进行，准假后将工作交接清楚方可。</w:t>
      </w:r>
    </w:p>
    <w:p w14:paraId="7AAF303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10）执勤时必须佩戴胸卡、着装干净整齐统一。</w:t>
      </w:r>
    </w:p>
    <w:p w14:paraId="3BE1A1A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（3）停车场巡逻</w:t>
      </w:r>
    </w:p>
    <w:p w14:paraId="1334E39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1）严格遵守《保安人员管理制度》规定。巡逻期间，必须统一着装，携带对讲机、手电筒等必备安保器材，禁止酒后上岗，巡逻时禁止吸烟、吃东西、窜岗、阅读书报、聊天、听音乐及进行其他无关的事。</w:t>
      </w:r>
    </w:p>
    <w:p w14:paraId="1B71011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2）提前10分钟到指定地点交接，认真履行交接班程序，做好交接记录。</w:t>
      </w:r>
    </w:p>
    <w:p w14:paraId="23B7C4C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3)巡逻时按路线行进，严禁私自改变路线和时间，重点部位必须巡检到位，不留死角。注意检查院墙、电子围栏固定设施、设备(包括消防器材等)是否有损坏、丢失，物品是否完好。</w:t>
      </w:r>
    </w:p>
    <w:p w14:paraId="7E635B8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4)巡逻时注意观察场内的人员、物品，发现可疑情况，立即上前询问、检查，发现可疑迹象，及时査明情况并逐级汇报，同时与监控人员取得联系，说明所在位置，监控室人员配合使用最近最合适的监控探头对报告现场进行录像。</w:t>
      </w:r>
    </w:p>
    <w:p w14:paraId="0DF6AD7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5)巡逻时检查院内停放车辆的车门、车窗是否关闭，观察有无可疑人员在车内或车辆附近滞留，无特殊原因，除有另行规定外，夜间院内禁止停车。</w:t>
      </w:r>
    </w:p>
    <w:p w14:paraId="2DF79EC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6)在校园施工人员进入校园前，保安要向学校相关科室核实施工是否得到许可，并要求施工单位注意用电、用水、用火情况，发现隐患及时阻止并汇报。</w:t>
      </w:r>
    </w:p>
    <w:p w14:paraId="2ADEB46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7)巡逻结束后，认真填写巡逻记录，在规定位置备勤，并与门岗、监控人员保持联系。</w:t>
      </w:r>
    </w:p>
    <w:p w14:paraId="3558878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8)完成上级领导临时交办的各项任务。发现问题妥善处理及时汇报。</w:t>
      </w:r>
    </w:p>
    <w:p w14:paraId="3C783FC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(4)保安人员礼仪规范</w:t>
      </w:r>
    </w:p>
    <w:p w14:paraId="126D3A3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为提高保安人员综合素质，提升服务质量，展现良好的精神面貌，树立严谨文明的学校形象，特制定《保安人员礼仪规范》如下：</w:t>
      </w:r>
    </w:p>
    <w:p w14:paraId="53D8FFE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1)总体要求</w:t>
      </w:r>
    </w:p>
    <w:p w14:paraId="3EE846E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着装整洁，仪态严谨，姿势端正，操作规范，团结协作，严于律己，文明礼节。</w:t>
      </w:r>
    </w:p>
    <w:p w14:paraId="40F167B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2)仪容仪表与着装</w:t>
      </w:r>
    </w:p>
    <w:p w14:paraId="03CDE1A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（1）仪容仪表。</w:t>
      </w:r>
    </w:p>
    <w:p w14:paraId="0B69B00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A、不得敞胸露怀，不得披衣、挽袖、卷裤腿。</w:t>
      </w:r>
    </w:p>
    <w:p w14:paraId="7EBC6EA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B、不得留长发、大鬓角、胡须，不得染发。</w:t>
      </w:r>
    </w:p>
    <w:p w14:paraId="37F60A0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C、不得留长指甲或染指甲，不得围围巾，不准戴有色眼镜(眼疾除外)。</w:t>
      </w:r>
    </w:p>
    <w:p w14:paraId="4B9023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D、举止端庄，谈吐文明，精神振作，站姿、坐姿良好，不得袖手或将手插入衣裤袋内，不准上岗时吃食物、嚼口香糖、吸烟看报刊、或是在值班室嬉笑打闹及赌博之现象，队员在一起不得搭肩挽臂。</w:t>
      </w:r>
    </w:p>
    <w:p w14:paraId="5BB7CFE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E、保安队员集体训练及参加统一活动应遵守秩序，不得吹口哨、起哄，不得嘻笑打闹，大声喧哗。</w:t>
      </w:r>
    </w:p>
    <w:p w14:paraId="14783EA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(2)着装。</w:t>
      </w:r>
    </w:p>
    <w:p w14:paraId="29D5C52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A、保安人员上班按规定着统一的保安服，应保持干净整齐。值班时间应扣好衣扣，穿衬衣时，下摆扎于裤内不得外露，不得穿拖鞋。</w:t>
      </w:r>
    </w:p>
    <w:p w14:paraId="1639D18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B、严格按照要求统一佩戴帽子、肩章、领带。</w:t>
      </w:r>
    </w:p>
    <w:p w14:paraId="6479B64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C、工牌统一挂于胸前，冬夏服装不能混穿，上班不许着便装，制服应勤洗勤换，保持洁净。</w:t>
      </w:r>
    </w:p>
    <w:p w14:paraId="5A8CB2E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3)基本礼仪要求</w:t>
      </w:r>
    </w:p>
    <w:p w14:paraId="05D01A8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(1)保安人员值勤应注意礼仪服务与文明用语，对出入车辆行注目礼。</w:t>
      </w:r>
    </w:p>
    <w:p w14:paraId="551DB32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(2)值岗时遇局领导查岗则应敬礼问候，并说明值班情况。</w:t>
      </w:r>
    </w:p>
    <w:p w14:paraId="1906B1A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(3)严禁使用办公电话拨打私人电话。</w:t>
      </w:r>
    </w:p>
    <w:p w14:paraId="76B0A84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(4)如遇公司员工违反公司规章制度，应文明劝说，并给予制止，严重者给予上报保安队长和公司，决不允许打人、骂人。</w:t>
      </w:r>
    </w:p>
    <w:p w14:paraId="620EAC2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4)保安人员执勤语言规范</w:t>
      </w:r>
    </w:p>
    <w:p w14:paraId="2511C8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(1)接待人员出入语言规范</w:t>
      </w:r>
    </w:p>
    <w:p w14:paraId="6F14ADB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A、接电话</w:t>
      </w:r>
    </w:p>
    <w:p w14:paraId="1BA5156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文明用语：您好，请讲。或者：××不在，有事我帮您转告。</w:t>
      </w:r>
    </w:p>
    <w:p w14:paraId="244574C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B、接待外来人员或者学生家长找人</w:t>
      </w:r>
    </w:p>
    <w:p w14:paraId="5BC415F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文明用语：请稍等，请问您找谁？我帮您联系。</w:t>
      </w:r>
    </w:p>
    <w:p w14:paraId="5B3568B9">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接待外来人员进出查验证件</w:t>
      </w:r>
    </w:p>
    <w:p w14:paraId="29AD281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文明用语：对不起，请出示证件，谢谢配合。</w:t>
      </w:r>
    </w:p>
    <w:p w14:paraId="76956CBA">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遇到外来人员没带证件</w:t>
      </w:r>
    </w:p>
    <w:p w14:paraId="4A47CDC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文明用语：请您以后注意，下次别忘带证件，希望您自觉遵守门卫制度。</w:t>
      </w:r>
    </w:p>
    <w:p w14:paraId="08C1196B">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与校领导和教职工打招呼</w:t>
      </w:r>
    </w:p>
    <w:p w14:paraId="661E721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文明用语：“您早”、“您好”、“请进”、“再见”、“您慢走”</w:t>
      </w:r>
    </w:p>
    <w:p w14:paraId="19745FC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F：遇到有人咨询，又不太清楚时</w:t>
      </w:r>
    </w:p>
    <w:p w14:paraId="0C6AF74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文明用语：对不起，这方面的事情请您与学校×××联系，电话是××××</w:t>
      </w:r>
    </w:p>
    <w:p w14:paraId="74F9559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G：接到有教师或有关人员寻求帮助时</w:t>
      </w:r>
    </w:p>
    <w:p w14:paraId="19618D2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文明用语：请您不要着急，我们马上来帮助您。或：对不起，我正在值班，实在走不开，真是不好意思。</w:t>
      </w:r>
    </w:p>
    <w:p w14:paraId="67E4434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H：接待处理纠纷</w:t>
      </w:r>
    </w:p>
    <w:p w14:paraId="070B931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文明用语：对不起，请冷静一点，有话好好说，不要争吵。</w:t>
      </w:r>
    </w:p>
    <w:p w14:paraId="19ABA14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I：遇到不属于管辖范围事项</w:t>
      </w:r>
    </w:p>
    <w:p w14:paraId="175A077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文明用语：请您不要着急，我们帮您联系。</w:t>
      </w:r>
    </w:p>
    <w:p w14:paraId="388BE9F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（2）接待车辆出入语言规范</w:t>
      </w:r>
    </w:p>
    <w:p w14:paraId="44208F2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保安遇出入车辆需要立正敬礼。</w:t>
      </w:r>
    </w:p>
    <w:p w14:paraId="0AA7EB49">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针对录入车禁系统车辆，自动放行；对于未录入车禁系统车辆</w:t>
      </w:r>
    </w:p>
    <w:p w14:paraId="7720D6E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文明用语:对不起，您的车辆不能进入校内停放，请将车辆停放至校外停车场。</w:t>
      </w:r>
    </w:p>
    <w:p w14:paraId="0B91F86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B、针对外单位车辆，保安员要全时段严格依据值班领导通知确定是否放行。</w:t>
      </w:r>
    </w:p>
    <w:p w14:paraId="2F50715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准入车辆:</w:t>
      </w:r>
    </w:p>
    <w:p w14:paraId="4592644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文明用语：您好，请问您姓名、单位及到访科室？</w:t>
      </w:r>
    </w:p>
    <w:p w14:paraId="11C1763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请降下车窗、打开后备箱接受检查，谢谢您的合作。</w:t>
      </w:r>
    </w:p>
    <w:p w14:paraId="486448E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非准入车辆:</w:t>
      </w:r>
    </w:p>
    <w:p w14:paraId="2CEDF15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文明用语：对不起，您的车辆为非准入车辆，请您将车辆停放至校外停车场，办事人员请至保安值班室登记，安检后步行进入。</w:t>
      </w:r>
    </w:p>
    <w:p w14:paraId="6088289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C：发现车辆乱停放，需维持停车秩序</w:t>
      </w:r>
    </w:p>
    <w:p w14:paraId="43EEFE4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文明用语：对不起，为了方便车辆出入，请您靠这边停。 </w:t>
      </w:r>
    </w:p>
    <w:p w14:paraId="4BDF860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您好，这里不能停车，请您将按照我的指挥，将车辆停放在指定区域，</w:t>
      </w:r>
    </w:p>
    <w:p w14:paraId="261D672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谢谢配合。</w:t>
      </w:r>
    </w:p>
    <w:p w14:paraId="40FA22BD">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针对固定出入的邮政、垃圾装卸等车辆，要认真核对驾驶人员信息。</w:t>
      </w:r>
    </w:p>
    <w:p w14:paraId="3B41F50C">
      <w:pPr>
        <w:pStyle w:val="36"/>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p>
    <w:p w14:paraId="5FCA82FA">
      <w:pPr>
        <w:pStyle w:val="36"/>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p>
    <w:p w14:paraId="16331B10">
      <w:pPr>
        <w:pStyle w:val="36"/>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p>
    <w:p w14:paraId="1609CA1C">
      <w:pPr>
        <w:pStyle w:val="36"/>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p>
    <w:bookmarkEnd w:id="430"/>
    <w:bookmarkEnd w:id="431"/>
    <w:bookmarkEnd w:id="432"/>
    <w:p w14:paraId="28FA2165">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433" w:name="_Toc4459"/>
      <w:r>
        <w:rPr>
          <w:rFonts w:hint="eastAsia" w:ascii="宋体" w:hAnsi="宋体" w:eastAsia="宋体" w:cs="宋体"/>
          <w:b/>
          <w:bCs/>
          <w:i w:val="0"/>
          <w:iCs w:val="0"/>
          <w:color w:val="auto"/>
          <w:kern w:val="44"/>
          <w:sz w:val="36"/>
          <w:szCs w:val="36"/>
          <w:highlight w:val="none"/>
          <w:lang w:val="en-US" w:eastAsia="zh-CN" w:bidi="ar-SA"/>
        </w:rPr>
        <w:t>第四章 评审方法及标准</w:t>
      </w:r>
      <w:bookmarkEnd w:id="433"/>
    </w:p>
    <w:p w14:paraId="3C2D8384">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500" w:lineRule="exact"/>
        <w:ind w:left="420" w:leftChars="0" w:hanging="420" w:firstLineChars="0"/>
        <w:textAlignment w:val="auto"/>
        <w:rPr>
          <w:rFonts w:hint="eastAsia" w:ascii="宋体" w:hAnsi="宋体" w:eastAsia="宋体" w:cs="宋体"/>
          <w:color w:val="auto"/>
          <w:sz w:val="28"/>
          <w:szCs w:val="28"/>
          <w:highlight w:val="none"/>
          <w:lang w:val="zh-CN" w:eastAsia="zh-CN"/>
        </w:rPr>
      </w:pPr>
      <w:bookmarkStart w:id="434" w:name="_Toc23439"/>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val="zh-CN" w:eastAsia="zh-CN"/>
        </w:rPr>
        <w:t>评审方法</w:t>
      </w:r>
      <w:bookmarkEnd w:id="434"/>
    </w:p>
    <w:p w14:paraId="53640E9C">
      <w:pPr>
        <w:pStyle w:val="36"/>
        <w:keepNext w:val="0"/>
        <w:keepLines w:val="0"/>
        <w:pageBreakBefore w:val="0"/>
        <w:widowControl w:val="0"/>
        <w:kinsoku/>
        <w:wordWrap w:val="0"/>
        <w:overflowPunct/>
        <w:topLinePunct w:val="0"/>
        <w:autoSpaceDE/>
        <w:autoSpaceDN/>
        <w:bidi w:val="0"/>
        <w:adjustRightInd/>
        <w:snapToGrid/>
        <w:spacing w:line="420" w:lineRule="exact"/>
        <w:ind w:firstLine="480"/>
        <w:textAlignment w:val="auto"/>
        <w:rPr>
          <w:i w:val="0"/>
          <w:iCs w:val="0"/>
          <w:color w:val="auto"/>
          <w:highlight w:val="none"/>
        </w:rPr>
      </w:pPr>
      <w:r>
        <w:rPr>
          <w:rFonts w:hint="eastAsia" w:cs="宋体"/>
          <w:color w:val="auto"/>
          <w:highlight w:val="none"/>
          <w:lang w:val="en-US" w:eastAsia="zh-CN"/>
        </w:rPr>
        <w:t>评审方法：</w:t>
      </w:r>
      <w:r>
        <w:rPr>
          <w:rFonts w:hint="eastAsia" w:ascii="宋体" w:hAnsi="宋体" w:eastAsia="宋体" w:cs="宋体"/>
          <w:color w:val="auto"/>
          <w:highlight w:val="none"/>
          <w:lang w:val="en-US" w:eastAsia="zh-CN"/>
        </w:rPr>
        <w:t>谈判小组与符合资格条件的供应商就采购货物、工程和服务事宜进行谈判，供应商按照谈判文件的要求提交响应文件和最后报价</w:t>
      </w:r>
      <w:r>
        <w:rPr>
          <w:rFonts w:hint="eastAsia" w:ascii="宋体" w:hAnsi="宋体" w:eastAsia="宋体" w:cs="宋体"/>
          <w:b/>
          <w:bCs/>
          <w:color w:val="auto"/>
          <w:szCs w:val="24"/>
          <w:highlight w:val="none"/>
          <w:lang w:val="zh-CN"/>
        </w:rPr>
        <w:t>（因落实政府采购政策进行价格调整的，以调整后的价格计算）</w:t>
      </w:r>
      <w:r>
        <w:rPr>
          <w:rFonts w:hint="eastAsia" w:ascii="宋体" w:hAnsi="宋体" w:eastAsia="宋体" w:cs="宋体"/>
          <w:color w:val="auto"/>
          <w:highlight w:val="none"/>
          <w:lang w:val="en-US" w:eastAsia="zh-CN"/>
        </w:rPr>
        <w:t>，采购人从谈判小组提出的成交候选人中确定成交供应商</w:t>
      </w:r>
      <w:r>
        <w:rPr>
          <w:rFonts w:hint="eastAsia"/>
          <w:i w:val="0"/>
          <w:iCs w:val="0"/>
          <w:color w:val="auto"/>
          <w:highlight w:val="none"/>
        </w:rPr>
        <w:t>。</w:t>
      </w:r>
    </w:p>
    <w:p w14:paraId="2E5B7BB0">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500" w:lineRule="exact"/>
        <w:ind w:left="420" w:leftChars="0" w:hanging="420" w:firstLineChars="0"/>
        <w:textAlignment w:val="auto"/>
        <w:rPr>
          <w:rFonts w:hint="eastAsia" w:ascii="宋体" w:hAnsi="宋体" w:eastAsia="宋体" w:cs="宋体"/>
          <w:color w:val="auto"/>
          <w:sz w:val="28"/>
          <w:szCs w:val="28"/>
          <w:highlight w:val="none"/>
          <w:lang w:val="zh-CN" w:eastAsia="zh-CN"/>
        </w:rPr>
      </w:pPr>
      <w:bookmarkStart w:id="435" w:name="_Toc645"/>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评审程序</w:t>
      </w:r>
      <w:bookmarkEnd w:id="435"/>
    </w:p>
    <w:p w14:paraId="25412360">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42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36" w:name="_Toc163493634"/>
      <w:bookmarkStart w:id="437" w:name="_Toc20783"/>
      <w:r>
        <w:rPr>
          <w:rFonts w:hint="eastAsia" w:ascii="宋体" w:hAnsi="宋体" w:eastAsia="宋体" w:cs="宋体"/>
          <w:b/>
          <w:bCs/>
          <w:color w:val="auto"/>
          <w:kern w:val="2"/>
          <w:sz w:val="24"/>
          <w:szCs w:val="24"/>
          <w:highlight w:val="none"/>
          <w:lang w:val="zh-CN" w:eastAsia="zh-CN" w:bidi="ar-SA"/>
        </w:rPr>
        <w:t>（一）资格审查和符合性审查</w:t>
      </w:r>
      <w:bookmarkEnd w:id="436"/>
      <w:bookmarkEnd w:id="437"/>
    </w:p>
    <w:p w14:paraId="64549C54">
      <w:pPr>
        <w:keepNext w:val="0"/>
        <w:keepLines w:val="0"/>
        <w:pageBreakBefore w:val="0"/>
        <w:widowControl w:val="0"/>
        <w:tabs>
          <w:tab w:val="left" w:pos="312"/>
        </w:tabs>
        <w:kinsoku/>
        <w:wordWrap w:val="0"/>
        <w:overflowPunct/>
        <w:topLinePunct w:val="0"/>
        <w:autoSpaceDE/>
        <w:autoSpaceDN/>
        <w:bidi w:val="0"/>
        <w:adjustRightInd w:val="0"/>
        <w:snapToGrid w:val="0"/>
        <w:spacing w:line="420" w:lineRule="exact"/>
        <w:ind w:firstLine="480" w:firstLineChars="200"/>
        <w:textAlignment w:val="auto"/>
        <w:rPr>
          <w:rFonts w:hint="eastAsia"/>
          <w:i w:val="0"/>
          <w:iCs w:val="0"/>
          <w:color w:val="auto"/>
          <w:highlight w:val="none"/>
          <w:lang w:val="zh-CN"/>
        </w:rPr>
      </w:pPr>
      <w:r>
        <w:rPr>
          <w:rFonts w:hint="eastAsia"/>
          <w:i w:val="0"/>
          <w:iCs w:val="0"/>
          <w:color w:val="auto"/>
          <w:szCs w:val="24"/>
          <w:highlight w:val="none"/>
        </w:rPr>
        <w:t>1</w:t>
      </w:r>
      <w:r>
        <w:rPr>
          <w:i w:val="0"/>
          <w:iCs w:val="0"/>
          <w:color w:val="auto"/>
          <w:szCs w:val="24"/>
          <w:highlight w:val="none"/>
        </w:rPr>
        <w:t>.</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小组根据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文件规定的供应商资格条件、评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成交的标准等事项，对供应商的响应文件进行评审。资格审查和符合性审查不符合</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文件要求的响应文件，按</w:t>
      </w:r>
      <w:r>
        <w:rPr>
          <w:rFonts w:hint="eastAsia" w:ascii="宋体" w:hAnsi="宋体" w:eastAsia="宋体" w:cs="宋体"/>
          <w:b/>
          <w:bCs/>
          <w:color w:val="auto"/>
          <w:sz w:val="24"/>
          <w:szCs w:val="24"/>
          <w:highlight w:val="none"/>
        </w:rPr>
        <w:t>无效文件</w:t>
      </w:r>
      <w:r>
        <w:rPr>
          <w:rFonts w:hint="eastAsia" w:ascii="宋体" w:hAnsi="宋体" w:eastAsia="宋体" w:cs="宋体"/>
          <w:color w:val="auto"/>
          <w:sz w:val="24"/>
          <w:szCs w:val="24"/>
          <w:highlight w:val="none"/>
        </w:rPr>
        <w:t>处理，不进入</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，并告知有关供应商</w:t>
      </w:r>
      <w:r>
        <w:rPr>
          <w:rFonts w:hint="eastAsia"/>
          <w:i w:val="0"/>
          <w:iCs w:val="0"/>
          <w:color w:val="auto"/>
          <w:highlight w:val="none"/>
          <w:lang w:val="zh-CN"/>
        </w:rPr>
        <w:t>。</w:t>
      </w:r>
    </w:p>
    <w:p w14:paraId="24AD4304">
      <w:pPr>
        <w:pStyle w:val="36"/>
        <w:keepNext w:val="0"/>
        <w:keepLines w:val="0"/>
        <w:pageBreakBefore w:val="0"/>
        <w:widowControl w:val="0"/>
        <w:kinsoku/>
        <w:overflowPunct/>
        <w:topLinePunct w:val="0"/>
        <w:autoSpaceDE/>
        <w:autoSpaceDN/>
        <w:bidi w:val="0"/>
        <w:spacing w:line="420" w:lineRule="exact"/>
        <w:ind w:firstLine="480"/>
        <w:textAlignment w:val="auto"/>
        <w:rPr>
          <w:rFonts w:hint="eastAsia"/>
          <w:i w:val="0"/>
          <w:iCs w:val="0"/>
          <w:color w:val="auto"/>
          <w:highlight w:val="none"/>
        </w:rPr>
      </w:pPr>
      <w:r>
        <w:rPr>
          <w:rFonts w:hint="eastAsia"/>
          <w:i w:val="0"/>
          <w:iCs w:val="0"/>
          <w:color w:val="auto"/>
          <w:highlight w:val="none"/>
        </w:rPr>
        <w:t>2.</w:t>
      </w:r>
      <w:r>
        <w:rPr>
          <w:rFonts w:hint="eastAsia"/>
          <w:i w:val="0"/>
          <w:iCs w:val="0"/>
          <w:highlight w:val="none"/>
          <w:lang w:val="en-US" w:eastAsia="zh-CN"/>
        </w:rPr>
        <w:t>通过</w:t>
      </w:r>
      <w:r>
        <w:rPr>
          <w:rFonts w:hint="eastAsia" w:cs="宋体"/>
          <w:i w:val="0"/>
          <w:iCs w:val="0"/>
          <w:highlight w:val="none"/>
        </w:rPr>
        <w:t>资格性审查和符合性审查</w:t>
      </w:r>
      <w:r>
        <w:rPr>
          <w:rFonts w:hint="eastAsia" w:cs="宋体"/>
          <w:i w:val="0"/>
          <w:iCs w:val="0"/>
          <w:highlight w:val="none"/>
          <w:lang w:val="en-US" w:eastAsia="zh-CN"/>
        </w:rPr>
        <w:t>的</w:t>
      </w:r>
      <w:r>
        <w:rPr>
          <w:rFonts w:hint="eastAsia"/>
          <w:i w:val="0"/>
          <w:iCs w:val="0"/>
          <w:color w:val="auto"/>
          <w:highlight w:val="none"/>
        </w:rPr>
        <w:t>有效</w:t>
      </w:r>
      <w:r>
        <w:rPr>
          <w:rFonts w:hint="eastAsia"/>
          <w:i w:val="0"/>
          <w:iCs w:val="0"/>
          <w:color w:val="auto"/>
          <w:highlight w:val="none"/>
          <w:lang w:eastAsia="zh-CN"/>
        </w:rPr>
        <w:t>供应商</w:t>
      </w:r>
      <w:r>
        <w:rPr>
          <w:rFonts w:hint="eastAsia"/>
          <w:i w:val="0"/>
          <w:iCs w:val="0"/>
          <w:color w:val="auto"/>
          <w:highlight w:val="none"/>
        </w:rPr>
        <w:t>不足3家</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公开招标的货物和服务项目，招标过程中提交投标文件或者经评审实质性响应招标文件要求的供应商只有2家时，经本级财政部门批准后采用竞争性谈判方式采购的可以为2家</w:t>
      </w:r>
      <w:r>
        <w:rPr>
          <w:rFonts w:hint="eastAsia" w:ascii="宋体" w:hAnsi="宋体" w:eastAsia="宋体" w:cs="宋体"/>
          <w:color w:val="auto"/>
          <w:sz w:val="24"/>
          <w:szCs w:val="24"/>
          <w:highlight w:val="none"/>
          <w:lang w:val="zh-CN"/>
        </w:rPr>
        <w:t>）</w:t>
      </w:r>
      <w:r>
        <w:rPr>
          <w:rFonts w:hint="eastAsia"/>
          <w:i w:val="0"/>
          <w:iCs w:val="0"/>
          <w:color w:val="auto"/>
          <w:highlight w:val="none"/>
        </w:rPr>
        <w:t>的应当终止竞争性</w:t>
      </w:r>
      <w:r>
        <w:rPr>
          <w:rFonts w:hint="eastAsia"/>
          <w:i w:val="0"/>
          <w:iCs w:val="0"/>
          <w:color w:val="auto"/>
          <w:highlight w:val="none"/>
          <w:lang w:val="en-US" w:eastAsia="zh-CN"/>
        </w:rPr>
        <w:t>谈判</w:t>
      </w:r>
      <w:r>
        <w:rPr>
          <w:rFonts w:hint="eastAsia"/>
          <w:i w:val="0"/>
          <w:iCs w:val="0"/>
          <w:color w:val="auto"/>
          <w:highlight w:val="none"/>
        </w:rPr>
        <w:t>采购活动，发布项目终止公告并说明原因，重新开展采购活动。</w:t>
      </w:r>
    </w:p>
    <w:p w14:paraId="2480155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42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38" w:name="_Toc24444"/>
      <w:bookmarkStart w:id="439" w:name="_Toc163493635"/>
      <w:bookmarkStart w:id="440" w:name="_Hlk158124046"/>
      <w:bookmarkStart w:id="441" w:name="_Toc102114946"/>
      <w:bookmarkStart w:id="442" w:name="_Toc102116048"/>
      <w:bookmarkStart w:id="443" w:name="_Toc102116178"/>
      <w:bookmarkStart w:id="444" w:name="_Toc102119879"/>
      <w:bookmarkStart w:id="445" w:name="_Toc102057744"/>
      <w:bookmarkStart w:id="446" w:name="_Toc102056244"/>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响应文件澄清</w:t>
      </w:r>
      <w:bookmarkEnd w:id="438"/>
      <w:bookmarkEnd w:id="439"/>
    </w:p>
    <w:p w14:paraId="41949331">
      <w:pPr>
        <w:pStyle w:val="36"/>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i w:val="0"/>
          <w:iCs w:val="0"/>
          <w:color w:val="auto"/>
          <w:highlight w:val="none"/>
        </w:rPr>
        <w:t>1.</w:t>
      </w:r>
      <w:r>
        <w:rPr>
          <w:rFonts w:hint="eastAsia" w:ascii="宋体" w:hAnsi="宋体" w:eastAsia="宋体" w:cs="宋体"/>
          <w:color w:val="auto"/>
          <w:sz w:val="24"/>
          <w:szCs w:val="24"/>
          <w:highlight w:val="none"/>
        </w:rPr>
        <w:t>评审期间，</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小组在对响应文件的有效性、完整性和响应程度进行审查时，可以要求供应商对响应文件中含义不明确、同类问题表述不一致或者有明显文字和计算错误的内容等作出必要的澄清、说明或者更正。供应商应按照谈判小组要求在规定时间内作出澄清、说明或者补正，澄清、说明或者补正不得超出响应文件的范围或者改变响应文件的实质性内容。</w:t>
      </w:r>
    </w:p>
    <w:p w14:paraId="07E33E43">
      <w:pPr>
        <w:pStyle w:val="36"/>
        <w:keepNext w:val="0"/>
        <w:keepLines w:val="0"/>
        <w:pageBreakBefore w:val="0"/>
        <w:widowControl w:val="0"/>
        <w:kinsoku/>
        <w:overflowPunct/>
        <w:topLinePunct w:val="0"/>
        <w:autoSpaceDE/>
        <w:autoSpaceDN/>
        <w:bidi w:val="0"/>
        <w:spacing w:line="420" w:lineRule="exact"/>
        <w:ind w:firstLine="480"/>
        <w:textAlignment w:val="auto"/>
        <w:rPr>
          <w:i w:val="0"/>
          <w:iCs w:val="0"/>
          <w:color w:val="auto"/>
          <w:highlight w:val="none"/>
        </w:rPr>
      </w:pPr>
      <w:r>
        <w:rPr>
          <w:rFonts w:hint="eastAsia" w:ascii="宋体" w:hAnsi="宋体" w:eastAsia="宋体" w:cs="宋体"/>
          <w:color w:val="auto"/>
          <w:sz w:val="24"/>
          <w:szCs w:val="24"/>
          <w:highlight w:val="none"/>
          <w:lang w:val="en-US" w:eastAsia="zh-CN"/>
        </w:rPr>
        <w:t>2.谈判小组应当以书面形式要求供应商作出澄清、说明或者更正响应文件。供应商的澄清、说明或者更正</w:t>
      </w:r>
      <w:r>
        <w:rPr>
          <w:rFonts w:hint="eastAsia" w:ascii="宋体" w:hAnsi="宋体" w:eastAsia="宋体" w:cs="宋体"/>
          <w:color w:val="auto"/>
          <w:sz w:val="24"/>
          <w:szCs w:val="24"/>
          <w:highlight w:val="none"/>
        </w:rPr>
        <w:t>是其响应文件的有效组成部分，澄清、说明或者补正应当以书面的方式</w:t>
      </w:r>
      <w:r>
        <w:rPr>
          <w:rFonts w:hint="eastAsia" w:ascii="宋体" w:hAnsi="宋体" w:eastAsia="宋体" w:cs="宋体"/>
          <w:color w:val="auto"/>
          <w:sz w:val="24"/>
          <w:szCs w:val="24"/>
          <w:highlight w:val="none"/>
          <w:lang w:val="en-US" w:eastAsia="zh-CN"/>
        </w:rPr>
        <w:t>由法定代表人或其授权代表签字或者加盖公章（</w:t>
      </w:r>
      <w:r>
        <w:rPr>
          <w:rFonts w:hint="eastAsia" w:ascii="宋体" w:hAnsi="宋体" w:eastAsia="宋体" w:cs="宋体"/>
          <w:color w:val="auto"/>
          <w:sz w:val="24"/>
          <w:szCs w:val="24"/>
          <w:highlight w:val="none"/>
        </w:rPr>
        <w:t>电子印章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后提交</w:t>
      </w:r>
      <w:r>
        <w:rPr>
          <w:rFonts w:hint="eastAsia" w:ascii="宋体" w:hAnsi="宋体" w:eastAsia="宋体" w:cs="宋体"/>
          <w:color w:val="auto"/>
          <w:sz w:val="24"/>
          <w:szCs w:val="24"/>
          <w:highlight w:val="none"/>
          <w:lang w:val="en-US" w:eastAsia="zh-CN"/>
        </w:rPr>
        <w:t>。由授权代表签字的，应当附法定代表人授权书。供应商为自然人的，应当由本人签字并附身份证明</w:t>
      </w:r>
      <w:r>
        <w:rPr>
          <w:rFonts w:hint="eastAsia" w:ascii="宋体" w:hAnsi="宋体" w:eastAsia="宋体"/>
          <w:i w:val="0"/>
          <w:iCs w:val="0"/>
          <w:color w:val="auto"/>
          <w:highlight w:val="none"/>
          <w:lang w:val="en-US" w:eastAsia="zh-CN"/>
        </w:rPr>
        <w:t>。</w:t>
      </w:r>
    </w:p>
    <w:bookmarkEnd w:id="440"/>
    <w:p w14:paraId="240F7935">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42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47" w:name="_Toc163493636"/>
      <w:bookmarkStart w:id="448" w:name="_Toc14055"/>
      <w:r>
        <w:rPr>
          <w:rFonts w:hint="eastAsia" w:ascii="宋体" w:hAnsi="宋体" w:eastAsia="宋体" w:cs="宋体"/>
          <w:b/>
          <w:bCs/>
          <w:color w:val="auto"/>
          <w:kern w:val="2"/>
          <w:sz w:val="24"/>
          <w:szCs w:val="24"/>
          <w:highlight w:val="none"/>
          <w:lang w:val="en-US" w:eastAsia="zh-CN" w:bidi="ar-SA"/>
        </w:rPr>
        <w:t>（三）</w:t>
      </w:r>
      <w:bookmarkEnd w:id="447"/>
      <w:r>
        <w:rPr>
          <w:rFonts w:hint="eastAsia" w:ascii="宋体" w:hAnsi="宋体" w:eastAsia="宋体" w:cs="宋体"/>
          <w:b/>
          <w:bCs/>
          <w:color w:val="auto"/>
          <w:kern w:val="2"/>
          <w:sz w:val="24"/>
          <w:szCs w:val="24"/>
          <w:highlight w:val="none"/>
          <w:lang w:val="zh-CN" w:eastAsia="zh-CN" w:bidi="ar-SA"/>
        </w:rPr>
        <w:t>谈判程序</w:t>
      </w:r>
      <w:bookmarkEnd w:id="448"/>
    </w:p>
    <w:p w14:paraId="3B21DF86">
      <w:pPr>
        <w:pStyle w:val="36"/>
        <w:keepNext w:val="0"/>
        <w:keepLines w:val="0"/>
        <w:pageBreakBefore w:val="0"/>
        <w:kinsoku/>
        <w:overflowPunct/>
        <w:topLinePunct w:val="0"/>
        <w:autoSpaceDE/>
        <w:autoSpaceDN/>
        <w:bidi w:val="0"/>
        <w:spacing w:line="420" w:lineRule="exact"/>
        <w:ind w:firstLine="480"/>
        <w:textAlignment w:val="auto"/>
        <w:rPr>
          <w:i w:val="0"/>
          <w:iCs w:val="0"/>
          <w:color w:val="auto"/>
          <w:highlight w:val="none"/>
        </w:rPr>
      </w:pP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小组应当依据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文件规定的程序、评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成交的标准等事项与</w:t>
      </w:r>
      <w:r>
        <w:rPr>
          <w:rFonts w:hint="eastAsia" w:ascii="宋体" w:hAnsi="宋体" w:eastAsia="宋体" w:cs="宋体"/>
          <w:color w:val="auto"/>
          <w:sz w:val="24"/>
          <w:szCs w:val="24"/>
          <w:highlight w:val="none"/>
          <w:lang w:val="zh-CN"/>
        </w:rPr>
        <w:t>实质性</w:t>
      </w:r>
      <w:r>
        <w:rPr>
          <w:rFonts w:hint="eastAsia" w:ascii="宋体" w:hAnsi="宋体" w:eastAsia="宋体" w:cs="宋体"/>
          <w:color w:val="auto"/>
          <w:sz w:val="24"/>
          <w:szCs w:val="24"/>
          <w:highlight w:val="none"/>
        </w:rPr>
        <w:t>响应</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文件要求的供应商进行</w:t>
      </w:r>
      <w:r>
        <w:rPr>
          <w:rFonts w:hint="eastAsia" w:cs="宋体"/>
          <w:color w:val="auto"/>
          <w:sz w:val="24"/>
          <w:szCs w:val="24"/>
          <w:highlight w:val="none"/>
          <w:lang w:val="en-US" w:eastAsia="zh-CN"/>
        </w:rPr>
        <w:t>谈判</w:t>
      </w:r>
      <w:r>
        <w:rPr>
          <w:rFonts w:hint="eastAsia"/>
          <w:i w:val="0"/>
          <w:iCs w:val="0"/>
          <w:color w:val="auto"/>
          <w:highlight w:val="none"/>
        </w:rPr>
        <w:t>。</w:t>
      </w:r>
    </w:p>
    <w:p w14:paraId="22D2A575">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1.第一轮谈判</w:t>
      </w:r>
    </w:p>
    <w:p w14:paraId="0B92300B">
      <w:pPr>
        <w:pStyle w:val="36"/>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1.1</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小组将按照系统随机的顺序决定供应商的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顺序，并集中与单一供应商分别进行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w:t>
      </w:r>
    </w:p>
    <w:p w14:paraId="7F6A6EA2">
      <w:pPr>
        <w:pStyle w:val="36"/>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小组所有成员应当对照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文件和响应文件就采购需求、质量和服务等内容集中与单一供应商分别进行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，并给予所有参加</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的供应商平等的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机会。在</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中，</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的任何一方不得透露与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有关的其他供应商的技术资料、价格和其他信息。</w:t>
      </w:r>
    </w:p>
    <w:p w14:paraId="1BC6C917">
      <w:pPr>
        <w:pStyle w:val="36"/>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1.3</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过程中，</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小组可以根据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情况实质性变动采购需求中的技术、服务要求以及合同草案条款，但不得变动</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文件中的其他内容。实质性变动的内容，须经采购人代表确认。</w:t>
      </w:r>
    </w:p>
    <w:p w14:paraId="26C7DC2C">
      <w:pPr>
        <w:pStyle w:val="36"/>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文件作出的实质性变动的内容是</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文件的有效组成部分。</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小组应将</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文件的变动情况以书面</w:t>
      </w:r>
      <w:r>
        <w:rPr>
          <w:rFonts w:hint="eastAsia" w:ascii="宋体" w:hAnsi="宋体" w:eastAsia="宋体" w:cs="宋体"/>
          <w:color w:val="auto"/>
          <w:sz w:val="24"/>
          <w:szCs w:val="24"/>
          <w:highlight w:val="none"/>
          <w:lang w:val="en-US" w:eastAsia="zh-CN"/>
        </w:rPr>
        <w:t>形</w:t>
      </w:r>
      <w:r>
        <w:rPr>
          <w:rFonts w:hint="eastAsia" w:ascii="宋体" w:hAnsi="宋体" w:eastAsia="宋体" w:cs="宋体"/>
          <w:color w:val="auto"/>
          <w:sz w:val="24"/>
          <w:szCs w:val="24"/>
          <w:highlight w:val="none"/>
        </w:rPr>
        <w:t>式通知所有参加</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的供应商。</w:t>
      </w:r>
    </w:p>
    <w:p w14:paraId="708F2F98">
      <w:pPr>
        <w:pStyle w:val="36"/>
        <w:keepNext w:val="0"/>
        <w:keepLines w:val="0"/>
        <w:pageBreakBefore w:val="0"/>
        <w:kinsoku/>
        <w:overflowPunct/>
        <w:topLinePunct w:val="0"/>
        <w:autoSpaceDE/>
        <w:autoSpaceDN/>
        <w:bidi w:val="0"/>
        <w:spacing w:line="420" w:lineRule="exact"/>
        <w:ind w:firstLine="480"/>
        <w:textAlignment w:val="auto"/>
        <w:rPr>
          <w:rFonts w:hint="eastAsia" w:cs="宋体"/>
          <w:i w:val="0"/>
          <w:iCs w:val="0"/>
          <w:color w:val="auto"/>
          <w:szCs w:val="24"/>
          <w:highlight w:val="none"/>
        </w:rPr>
      </w:pPr>
      <w:r>
        <w:rPr>
          <w:rFonts w:hint="eastAsia" w:ascii="宋体" w:hAnsi="宋体" w:eastAsia="宋体" w:cs="宋体"/>
          <w:color w:val="auto"/>
          <w:sz w:val="24"/>
          <w:szCs w:val="24"/>
          <w:highlight w:val="none"/>
        </w:rPr>
        <w:t>1.5供应商应当按照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文件的变动情况和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的要求在规定的时间内重新提交响应文件，并由其法定代表人或授权代表签字或者加盖公章。由授权代表签字的，应当附法定代表人授权书。供应商为自然人的，应当由本人签字并附身份证明。逾时不提交的，视同退出</w:t>
      </w:r>
      <w:r>
        <w:rPr>
          <w:rFonts w:hint="eastAsia" w:cs="宋体"/>
          <w:color w:val="auto"/>
          <w:sz w:val="24"/>
          <w:szCs w:val="24"/>
          <w:highlight w:val="none"/>
          <w:lang w:val="en-US" w:eastAsia="zh-CN"/>
        </w:rPr>
        <w:t>谈判</w:t>
      </w:r>
      <w:r>
        <w:rPr>
          <w:rFonts w:hint="eastAsia" w:cs="宋体"/>
          <w:i w:val="0"/>
          <w:iCs w:val="0"/>
          <w:color w:val="auto"/>
          <w:szCs w:val="24"/>
          <w:highlight w:val="none"/>
        </w:rPr>
        <w:t>。</w:t>
      </w:r>
    </w:p>
    <w:p w14:paraId="5CC0E3D5">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2.多轮谈判</w:t>
      </w:r>
    </w:p>
    <w:p w14:paraId="07D8F4C4">
      <w:pPr>
        <w:pStyle w:val="36"/>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文件中不能详细列明采购标的的技术、服务要求，需经</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由供应商提供最终设计方案或解决方案的项目，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小组可以根据采购人对采购需求的确认情况，进行多轮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，直到采购人代表最终确认采购需求为止。</w:t>
      </w:r>
    </w:p>
    <w:p w14:paraId="7990D9D0">
      <w:pPr>
        <w:pStyle w:val="36"/>
        <w:keepNext w:val="0"/>
        <w:keepLines w:val="0"/>
        <w:pageBreakBefore w:val="0"/>
        <w:kinsoku/>
        <w:overflowPunct/>
        <w:topLinePunct w:val="0"/>
        <w:autoSpaceDE/>
        <w:autoSpaceDN/>
        <w:bidi w:val="0"/>
        <w:spacing w:line="420" w:lineRule="exact"/>
        <w:ind w:firstLine="480"/>
        <w:textAlignment w:val="auto"/>
        <w:rPr>
          <w:rFonts w:hint="eastAsia"/>
          <w:i w:val="0"/>
          <w:iCs w:val="0"/>
          <w:color w:val="auto"/>
          <w:highlight w:val="none"/>
        </w:rPr>
      </w:pPr>
      <w:r>
        <w:rPr>
          <w:rFonts w:hint="eastAsia" w:ascii="宋体" w:hAnsi="宋体" w:eastAsia="宋体" w:cs="宋体"/>
          <w:color w:val="auto"/>
          <w:sz w:val="24"/>
          <w:szCs w:val="24"/>
          <w:highlight w:val="none"/>
        </w:rPr>
        <w:t>2.3</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程序同第一轮</w:t>
      </w:r>
      <w:r>
        <w:rPr>
          <w:rFonts w:hint="eastAsia" w:cs="宋体"/>
          <w:color w:val="auto"/>
          <w:sz w:val="24"/>
          <w:szCs w:val="24"/>
          <w:highlight w:val="none"/>
          <w:lang w:val="en-US" w:eastAsia="zh-CN"/>
        </w:rPr>
        <w:t>谈判</w:t>
      </w:r>
      <w:r>
        <w:rPr>
          <w:rFonts w:hint="eastAsia"/>
          <w:i w:val="0"/>
          <w:iCs w:val="0"/>
          <w:color w:val="auto"/>
          <w:highlight w:val="none"/>
        </w:rPr>
        <w:t>。</w:t>
      </w:r>
    </w:p>
    <w:p w14:paraId="2B9ED079">
      <w:pPr>
        <w:pStyle w:val="36"/>
        <w:keepNext w:val="0"/>
        <w:keepLines w:val="0"/>
        <w:pageBreakBefore w:val="0"/>
        <w:kinsoku/>
        <w:overflowPunct/>
        <w:topLinePunct w:val="0"/>
        <w:autoSpaceDE/>
        <w:autoSpaceDN/>
        <w:bidi w:val="0"/>
        <w:spacing w:line="420" w:lineRule="exact"/>
        <w:ind w:firstLine="480"/>
        <w:textAlignment w:val="auto"/>
        <w:rPr>
          <w:rFonts w:hint="eastAsia"/>
          <w:i w:val="0"/>
          <w:iCs w:val="0"/>
          <w:color w:val="auto"/>
          <w:highlight w:val="none"/>
        </w:rPr>
      </w:pPr>
      <w:r>
        <w:rPr>
          <w:rFonts w:hint="eastAsia" w:cs="宋体"/>
          <w:color w:val="auto"/>
          <w:sz w:val="24"/>
          <w:szCs w:val="24"/>
          <w:highlight w:val="none"/>
          <w:lang w:val="en-US" w:eastAsia="zh-CN"/>
        </w:rPr>
        <w:t>2.4如谈判</w:t>
      </w:r>
      <w:r>
        <w:rPr>
          <w:rFonts w:hint="eastAsia" w:ascii="宋体" w:hAnsi="宋体" w:eastAsia="宋体" w:cs="宋体"/>
          <w:color w:val="auto"/>
          <w:sz w:val="24"/>
          <w:szCs w:val="24"/>
          <w:highlight w:val="none"/>
        </w:rPr>
        <w:t>小组根据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情况</w:t>
      </w:r>
      <w:r>
        <w:rPr>
          <w:rFonts w:hint="eastAsia" w:cs="宋体"/>
          <w:color w:val="auto"/>
          <w:sz w:val="24"/>
          <w:szCs w:val="24"/>
          <w:highlight w:val="none"/>
          <w:lang w:val="en-US" w:eastAsia="zh-CN"/>
        </w:rPr>
        <w:t>未</w:t>
      </w:r>
      <w:r>
        <w:rPr>
          <w:rFonts w:hint="eastAsia" w:ascii="宋体" w:hAnsi="宋体" w:eastAsia="宋体" w:cs="宋体"/>
          <w:color w:val="auto"/>
          <w:sz w:val="24"/>
          <w:szCs w:val="24"/>
          <w:highlight w:val="none"/>
        </w:rPr>
        <w:t>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文件作出实质性变动</w:t>
      </w:r>
      <w:r>
        <w:rPr>
          <w:rFonts w:hint="eastAsia" w:cs="宋体"/>
          <w:color w:val="auto"/>
          <w:sz w:val="24"/>
          <w:szCs w:val="24"/>
          <w:highlight w:val="none"/>
          <w:lang w:val="en-US" w:eastAsia="zh-CN"/>
        </w:rPr>
        <w:t>增加新的需求，则供应商后一轮报价不得高于前一轮报价。本项目谈判轮次及谈判顺序详“供应商须知前附表”。</w:t>
      </w:r>
    </w:p>
    <w:p w14:paraId="47413248">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3.最后报价</w:t>
      </w:r>
    </w:p>
    <w:p w14:paraId="2AED22E8">
      <w:pPr>
        <w:pStyle w:val="36"/>
        <w:keepNext w:val="0"/>
        <w:keepLines w:val="0"/>
        <w:pageBreakBefore w:val="0"/>
        <w:kinsoku/>
        <w:overflowPunct/>
        <w:topLinePunct w:val="0"/>
        <w:autoSpaceDE/>
        <w:autoSpaceDN/>
        <w:bidi w:val="0"/>
        <w:spacing w:line="420" w:lineRule="exact"/>
        <w:ind w:firstLine="480"/>
        <w:textAlignment w:val="auto"/>
        <w:rPr>
          <w:i w:val="0"/>
          <w:iCs w:val="0"/>
          <w:color w:val="auto"/>
          <w:highlight w:val="none"/>
        </w:rPr>
      </w:pPr>
      <w:r>
        <w:rPr>
          <w:rFonts w:hint="eastAsia"/>
          <w:i w:val="0"/>
          <w:iCs w:val="0"/>
          <w:color w:val="auto"/>
          <w:highlight w:val="none"/>
        </w:rPr>
        <w:t>3</w:t>
      </w:r>
      <w:r>
        <w:rPr>
          <w:i w:val="0"/>
          <w:iCs w:val="0"/>
          <w:color w:val="auto"/>
          <w:highlight w:val="none"/>
        </w:rPr>
        <w:t>.1</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文件中能够详细列明采购标的的技术、服务要求的，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结束后，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小组应当要求所有</w:t>
      </w:r>
      <w:r>
        <w:rPr>
          <w:rFonts w:hint="eastAsia" w:ascii="宋体" w:hAnsi="宋体" w:eastAsia="宋体" w:cs="宋体"/>
          <w:color w:val="auto"/>
          <w:sz w:val="24"/>
          <w:szCs w:val="24"/>
          <w:highlight w:val="none"/>
          <w:lang w:val="en-US" w:eastAsia="zh-CN"/>
        </w:rPr>
        <w:t>实质性响应</w:t>
      </w:r>
      <w:r>
        <w:rPr>
          <w:rFonts w:hint="eastAsia" w:ascii="宋体" w:hAnsi="宋体" w:eastAsia="宋体" w:cs="宋体"/>
          <w:color w:val="auto"/>
          <w:sz w:val="24"/>
          <w:szCs w:val="24"/>
          <w:highlight w:val="none"/>
        </w:rPr>
        <w:t>的供应商，在规定时间内，以书面的方式经</w:t>
      </w:r>
      <w:r>
        <w:rPr>
          <w:rFonts w:hint="eastAsia" w:cs="宋体"/>
          <w:color w:val="auto"/>
          <w:sz w:val="24"/>
          <w:szCs w:val="24"/>
          <w:highlight w:val="none"/>
          <w:lang w:val="en-US" w:eastAsia="zh-CN"/>
        </w:rPr>
        <w:t>法定代表人或</w:t>
      </w:r>
      <w:r>
        <w:rPr>
          <w:rFonts w:hint="eastAsia" w:ascii="宋体" w:hAnsi="宋体" w:eastAsia="宋体" w:cs="宋体"/>
          <w:color w:val="auto"/>
          <w:sz w:val="24"/>
          <w:szCs w:val="24"/>
          <w:highlight w:val="none"/>
        </w:rPr>
        <w:t>授权代表签字（或加盖公章）后提交最后报价，提交最后报价的供应商不得少于3家</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市场竞争不充分的科研项目，以及需要扶持的科技成果转化项目可以为2家，</w:t>
      </w:r>
      <w:r>
        <w:rPr>
          <w:rFonts w:hint="eastAsia" w:ascii="宋体" w:hAnsi="宋体" w:eastAsia="宋体" w:cs="宋体"/>
          <w:snapToGrid w:val="0"/>
          <w:color w:val="auto"/>
          <w:sz w:val="24"/>
          <w:szCs w:val="24"/>
          <w:highlight w:val="none"/>
        </w:rPr>
        <w:t>政府购买服务项目[含政府和社会资本合作项目]，在采购过程中符合要求的供应商[社会资本]只有2家的</w:t>
      </w:r>
      <w:r>
        <w:rPr>
          <w:rFonts w:hint="eastAsia" w:ascii="宋体" w:hAnsi="宋体" w:eastAsia="宋体" w:cs="宋体"/>
          <w:color w:val="auto"/>
          <w:sz w:val="24"/>
          <w:szCs w:val="24"/>
          <w:highlight w:val="none"/>
        </w:rPr>
        <w:t>可以为2家</w:t>
      </w:r>
      <w:r>
        <w:rPr>
          <w:rFonts w:hint="eastAsia" w:cs="宋体"/>
          <w:color w:val="auto"/>
          <w:sz w:val="24"/>
          <w:szCs w:val="24"/>
          <w:highlight w:val="none"/>
          <w:lang w:val="en-US" w:eastAsia="zh-CN"/>
        </w:rPr>
        <w:t>；公开招标的货物和服务项目，招标过程中提交投标文件或者经评审实质性响应招标文件要求的供应商只有2家时，经本级财政部门批准后采用竞争性谈判方式采购的可以为2家</w:t>
      </w:r>
      <w:r>
        <w:rPr>
          <w:rFonts w:hint="eastAsia" w:ascii="宋体" w:hAnsi="宋体" w:eastAsia="宋体" w:cs="宋体"/>
          <w:color w:val="auto"/>
          <w:sz w:val="24"/>
          <w:szCs w:val="24"/>
          <w:highlight w:val="none"/>
          <w:lang w:val="zh-CN"/>
        </w:rPr>
        <w:t>）</w:t>
      </w:r>
      <w:r>
        <w:rPr>
          <w:rFonts w:hint="eastAsia"/>
          <w:i w:val="0"/>
          <w:iCs w:val="0"/>
          <w:color w:val="auto"/>
          <w:highlight w:val="none"/>
        </w:rPr>
        <w:t>。</w:t>
      </w:r>
    </w:p>
    <w:p w14:paraId="5C393493">
      <w:pPr>
        <w:pStyle w:val="36"/>
        <w:keepNext w:val="0"/>
        <w:keepLines w:val="0"/>
        <w:pageBreakBefore w:val="0"/>
        <w:kinsoku/>
        <w:overflowPunct/>
        <w:topLinePunct w:val="0"/>
        <w:autoSpaceDE/>
        <w:autoSpaceDN/>
        <w:bidi w:val="0"/>
        <w:spacing w:line="420" w:lineRule="exact"/>
        <w:ind w:firstLine="480"/>
        <w:textAlignment w:val="auto"/>
        <w:rPr>
          <w:rFonts w:hint="eastAsia"/>
          <w:i w:val="0"/>
          <w:iCs w:val="0"/>
          <w:color w:val="auto"/>
          <w:highlight w:val="none"/>
        </w:rPr>
      </w:pPr>
      <w:r>
        <w:rPr>
          <w:i w:val="0"/>
          <w:iCs w:val="0"/>
          <w:color w:val="auto"/>
          <w:highlight w:val="none"/>
        </w:rPr>
        <w:t>3.2</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文件中不能详细列明采购标的的技术、服务要求，需经</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由供应商提供最</w:t>
      </w:r>
      <w:r>
        <w:rPr>
          <w:rFonts w:hint="eastAsia" w:ascii="宋体" w:hAnsi="宋体" w:eastAsia="宋体" w:cs="宋体"/>
          <w:color w:val="auto"/>
          <w:sz w:val="24"/>
          <w:szCs w:val="24"/>
          <w:highlight w:val="none"/>
          <w:lang w:val="en-US" w:eastAsia="zh-CN"/>
        </w:rPr>
        <w:t>终</w:t>
      </w:r>
      <w:r>
        <w:rPr>
          <w:rFonts w:hint="eastAsia" w:ascii="宋体" w:hAnsi="宋体" w:eastAsia="宋体" w:cs="宋体"/>
          <w:color w:val="auto"/>
          <w:sz w:val="24"/>
          <w:szCs w:val="24"/>
          <w:highlight w:val="none"/>
        </w:rPr>
        <w:t>设计方案或解决方案的，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结束后，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应当按照少数服从多数的原则投票推荐3家以上（公开招标的货物和服务项目，招标过程中提交投标文件或者经评审实质性响应招标文件要求的供应商只有2家时，经本级财政部门批准后采用竞争性谈判方式采购的可以为2家）供应商的设计方案或者解决方案，并要求其在规定时间内提交最后报价</w:t>
      </w:r>
      <w:r>
        <w:rPr>
          <w:rFonts w:hint="eastAsia"/>
          <w:i w:val="0"/>
          <w:iCs w:val="0"/>
          <w:color w:val="auto"/>
          <w:highlight w:val="none"/>
        </w:rPr>
        <w:t>。</w:t>
      </w:r>
    </w:p>
    <w:p w14:paraId="50FAF062">
      <w:pPr>
        <w:pStyle w:val="36"/>
        <w:keepNext w:val="0"/>
        <w:keepLines w:val="0"/>
        <w:pageBreakBefore w:val="0"/>
        <w:kinsoku/>
        <w:overflowPunct/>
        <w:topLinePunct w:val="0"/>
        <w:autoSpaceDE/>
        <w:autoSpaceDN/>
        <w:bidi w:val="0"/>
        <w:spacing w:line="420" w:lineRule="exact"/>
        <w:ind w:firstLine="480"/>
        <w:textAlignment w:val="auto"/>
        <w:rPr>
          <w:rFonts w:ascii="宋体" w:hAnsi="宋体" w:eastAsia="宋体"/>
          <w:i w:val="0"/>
          <w:iCs w:val="0"/>
          <w:color w:val="auto"/>
          <w:highlight w:val="none"/>
        </w:rPr>
      </w:pPr>
      <w:r>
        <w:rPr>
          <w:i w:val="0"/>
          <w:iCs w:val="0"/>
          <w:color w:val="auto"/>
          <w:highlight w:val="none"/>
        </w:rPr>
        <w:t>3.</w:t>
      </w:r>
      <w:r>
        <w:rPr>
          <w:rFonts w:hint="eastAsia"/>
          <w:i w:val="0"/>
          <w:iCs w:val="0"/>
          <w:color w:val="auto"/>
          <w:highlight w:val="none"/>
          <w:lang w:val="en-US" w:eastAsia="zh-CN"/>
        </w:rPr>
        <w:t>3</w:t>
      </w:r>
      <w:r>
        <w:rPr>
          <w:rFonts w:hint="eastAsia"/>
          <w:i w:val="0"/>
          <w:iCs w:val="0"/>
          <w:color w:val="auto"/>
          <w:highlight w:val="none"/>
        </w:rPr>
        <w:t>最后报价是供应商响应文件的有效组成部分。逾时不提交的，视同退出</w:t>
      </w:r>
      <w:r>
        <w:rPr>
          <w:rFonts w:hint="eastAsia"/>
          <w:i w:val="0"/>
          <w:iCs w:val="0"/>
          <w:color w:val="auto"/>
          <w:highlight w:val="none"/>
          <w:lang w:val="en-US" w:eastAsia="zh-CN"/>
        </w:rPr>
        <w:t>谈判</w:t>
      </w:r>
      <w:r>
        <w:rPr>
          <w:rFonts w:hint="eastAsia" w:ascii="宋体" w:hAnsi="宋体" w:eastAsia="宋体"/>
          <w:i w:val="0"/>
          <w:iCs w:val="0"/>
          <w:color w:val="auto"/>
          <w:highlight w:val="none"/>
        </w:rPr>
        <w:t>。</w:t>
      </w:r>
    </w:p>
    <w:p w14:paraId="63316710">
      <w:pPr>
        <w:pStyle w:val="36"/>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最后报价出现前后不一致的，按照下列规定修正：</w:t>
      </w:r>
    </w:p>
    <w:p w14:paraId="41A8A1D4">
      <w:pPr>
        <w:pStyle w:val="36"/>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（1）大写金额和小写金额不一致的，以大写金额为准；</w:t>
      </w:r>
    </w:p>
    <w:p w14:paraId="79A2142F">
      <w:pPr>
        <w:pStyle w:val="36"/>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（2）单价金额</w:t>
      </w:r>
      <w:r>
        <w:rPr>
          <w:rFonts w:hint="eastAsia" w:ascii="宋体" w:hAnsi="宋体" w:eastAsia="宋体" w:cs="宋体"/>
          <w:color w:val="auto"/>
          <w:sz w:val="24"/>
          <w:szCs w:val="24"/>
          <w:highlight w:val="none"/>
        </w:rPr>
        <w:t>小数点</w:t>
      </w:r>
      <w:r>
        <w:rPr>
          <w:rFonts w:hint="eastAsia" w:ascii="宋体" w:hAnsi="宋体" w:eastAsia="宋体" w:cs="宋体"/>
          <w:color w:val="auto"/>
          <w:sz w:val="24"/>
          <w:szCs w:val="24"/>
          <w:highlight w:val="none"/>
          <w:lang w:val="zh-CN"/>
        </w:rPr>
        <w:t>或百分比有明显错位的，以最后报价表的总价为准，并修改单价；</w:t>
      </w:r>
    </w:p>
    <w:p w14:paraId="53C9A123">
      <w:pPr>
        <w:pStyle w:val="36"/>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（3）总价金额与按单价汇总金额不一致的，以单价金额计算结果为准；</w:t>
      </w:r>
    </w:p>
    <w:p w14:paraId="62F02C6F">
      <w:pPr>
        <w:pStyle w:val="36"/>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（4）同时出现</w:t>
      </w:r>
      <w:r>
        <w:rPr>
          <w:rFonts w:hint="eastAsia" w:ascii="宋体" w:hAnsi="宋体" w:eastAsia="宋体" w:cs="宋体"/>
          <w:color w:val="auto"/>
          <w:sz w:val="24"/>
          <w:szCs w:val="24"/>
          <w:highlight w:val="none"/>
        </w:rPr>
        <w:t>两种</w:t>
      </w:r>
      <w:r>
        <w:rPr>
          <w:rFonts w:hint="eastAsia" w:ascii="宋体" w:hAnsi="宋体" w:eastAsia="宋体" w:cs="宋体"/>
          <w:color w:val="auto"/>
          <w:sz w:val="24"/>
          <w:szCs w:val="24"/>
          <w:highlight w:val="none"/>
          <w:lang w:val="zh-CN"/>
        </w:rPr>
        <w:t>以上不一致的，按照前款规定的顺序修正；</w:t>
      </w:r>
    </w:p>
    <w:p w14:paraId="0E685FF5">
      <w:pPr>
        <w:pStyle w:val="36"/>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修正后的报价应通过书面方式通知供应商，由供应商</w:t>
      </w:r>
      <w:r>
        <w:rPr>
          <w:rFonts w:hint="eastAsia" w:cs="宋体"/>
          <w:color w:val="auto"/>
          <w:sz w:val="24"/>
          <w:szCs w:val="24"/>
          <w:highlight w:val="none"/>
          <w:lang w:val="en-US" w:eastAsia="zh-CN"/>
        </w:rPr>
        <w:t>法定代表人或</w:t>
      </w:r>
      <w:r>
        <w:rPr>
          <w:rFonts w:hint="eastAsia" w:ascii="宋体" w:hAnsi="宋体" w:eastAsia="宋体" w:cs="宋体"/>
          <w:color w:val="auto"/>
          <w:sz w:val="24"/>
          <w:szCs w:val="24"/>
          <w:highlight w:val="none"/>
          <w:lang w:val="zh-CN"/>
        </w:rPr>
        <w:t>授权代表签字（或加盖公章）确认后产生约束力，供应商不确认的，按照</w:t>
      </w:r>
      <w:r>
        <w:rPr>
          <w:rFonts w:hint="eastAsia" w:ascii="宋体" w:hAnsi="宋体" w:eastAsia="宋体" w:cs="宋体"/>
          <w:b/>
          <w:bCs/>
          <w:color w:val="auto"/>
          <w:sz w:val="24"/>
          <w:szCs w:val="24"/>
          <w:highlight w:val="none"/>
          <w:lang w:val="zh-CN"/>
        </w:rPr>
        <w:t>无效响应</w:t>
      </w:r>
      <w:r>
        <w:rPr>
          <w:rFonts w:hint="eastAsia" w:ascii="宋体" w:hAnsi="宋体" w:eastAsia="宋体" w:cs="宋体"/>
          <w:color w:val="auto"/>
          <w:sz w:val="24"/>
          <w:szCs w:val="24"/>
          <w:highlight w:val="none"/>
          <w:lang w:val="zh-CN"/>
        </w:rPr>
        <w:t>处理。</w:t>
      </w:r>
    </w:p>
    <w:p w14:paraId="492B1BCC">
      <w:pPr>
        <w:keepNext w:val="0"/>
        <w:keepLines w:val="0"/>
        <w:pageBreakBefore w:val="0"/>
        <w:tabs>
          <w:tab w:val="left" w:pos="993"/>
        </w:tabs>
        <w:kinsoku/>
        <w:wordWrap w:val="0"/>
        <w:overflowPunct/>
        <w:topLinePunct w:val="0"/>
        <w:autoSpaceDE/>
        <w:autoSpaceDN/>
        <w:bidi w:val="0"/>
        <w:adjustRightInd w:val="0"/>
        <w:snapToGrid w:val="0"/>
        <w:spacing w:line="420" w:lineRule="exact"/>
        <w:ind w:firstLine="480" w:firstLineChars="200"/>
        <w:textAlignment w:val="auto"/>
        <w:rPr>
          <w:i w:val="0"/>
          <w:iCs w:val="0"/>
          <w:color w:val="auto"/>
          <w:highlight w:val="none"/>
        </w:rPr>
      </w:pPr>
      <w:r>
        <w:rPr>
          <w:rFonts w:hint="eastAsia" w:ascii="宋体" w:hAnsi="宋体" w:eastAsia="宋体" w:cs="宋体"/>
          <w:color w:val="auto"/>
          <w:sz w:val="24"/>
          <w:szCs w:val="24"/>
          <w:highlight w:val="none"/>
          <w:lang w:val="en-US" w:eastAsia="zh-CN"/>
        </w:rPr>
        <w:t>3.4已提交响应文件的供应商，在提交最后报价之前，可以根据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情况退出</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，退出</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供应商的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保证金可予以退还</w:t>
      </w:r>
      <w:r>
        <w:rPr>
          <w:i w:val="0"/>
          <w:iCs w:val="0"/>
          <w:color w:val="auto"/>
          <w:szCs w:val="24"/>
          <w:highlight w:val="none"/>
          <w:lang w:val="zh-CN"/>
        </w:rPr>
        <w:t>。</w:t>
      </w:r>
    </w:p>
    <w:p w14:paraId="37D01FAF">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49" w:name="_Toc102116049"/>
      <w:bookmarkStart w:id="450" w:name="_Toc102116179"/>
      <w:bookmarkStart w:id="451" w:name="_Toc102119880"/>
      <w:bookmarkStart w:id="452" w:name="_Toc102056245"/>
      <w:bookmarkStart w:id="453" w:name="_Toc102057745"/>
      <w:bookmarkStart w:id="454" w:name="_Toc102114947"/>
      <w:r>
        <w:rPr>
          <w:rFonts w:hint="eastAsia" w:ascii="宋体" w:hAnsi="宋体" w:eastAsia="宋体" w:cs="宋体"/>
          <w:b/>
          <w:bCs/>
          <w:color w:val="auto"/>
          <w:kern w:val="2"/>
          <w:sz w:val="24"/>
          <w:szCs w:val="24"/>
          <w:highlight w:val="none"/>
          <w:lang w:val="en-US" w:eastAsia="zh-CN" w:bidi="ar-SA"/>
        </w:rPr>
        <w:t>4.商务技术评审</w:t>
      </w:r>
    </w:p>
    <w:p w14:paraId="04DD6A02">
      <w:pPr>
        <w:pStyle w:val="36"/>
        <w:keepNext w:val="0"/>
        <w:keepLines w:val="0"/>
        <w:pageBreakBefore w:val="0"/>
        <w:kinsoku/>
        <w:overflowPunct/>
        <w:topLinePunct w:val="0"/>
        <w:autoSpaceDE/>
        <w:autoSpaceDN/>
        <w:bidi w:val="0"/>
        <w:spacing w:line="420" w:lineRule="exact"/>
        <w:ind w:firstLine="480"/>
        <w:textAlignment w:val="auto"/>
        <w:rPr>
          <w:rFonts w:hint="eastAsia"/>
          <w:i w:val="0"/>
          <w:iCs w:val="0"/>
          <w:color w:val="auto"/>
          <w:highlight w:val="none"/>
          <w:lang w:val="zh-CN"/>
        </w:rPr>
      </w:pPr>
      <w:r>
        <w:rPr>
          <w:rFonts w:hint="eastAsia" w:ascii="宋体" w:hAnsi="宋体" w:eastAsia="宋体" w:cs="宋体"/>
          <w:color w:val="auto"/>
          <w:sz w:val="24"/>
          <w:szCs w:val="24"/>
          <w:highlight w:val="none"/>
          <w:lang w:val="zh-CN"/>
        </w:rPr>
        <w:t>4.1</w:t>
      </w:r>
      <w:r>
        <w:rPr>
          <w:rFonts w:hint="eastAsia" w:cs="宋体"/>
          <w:color w:val="auto"/>
          <w:sz w:val="24"/>
          <w:szCs w:val="24"/>
          <w:highlight w:val="none"/>
          <w:lang w:val="en-US" w:eastAsia="zh-CN"/>
        </w:rPr>
        <w:t>谈判小组根据本章的评审标准以及谈判文件实质性变动的内容，按谈判文件要求对修正后的响应文件进行商务技术评审，未实质性响应谈判文件要求的响应文件按无效响应处理</w:t>
      </w:r>
      <w:r>
        <w:rPr>
          <w:rFonts w:hint="eastAsia" w:ascii="宋体" w:hAnsi="宋体" w:eastAsia="宋体" w:cs="宋体"/>
          <w:color w:val="auto"/>
          <w:sz w:val="24"/>
          <w:szCs w:val="24"/>
          <w:highlight w:val="none"/>
          <w:lang w:val="zh-CN"/>
        </w:rPr>
        <w:t>。</w:t>
      </w:r>
    </w:p>
    <w:bookmarkEnd w:id="441"/>
    <w:bookmarkEnd w:id="442"/>
    <w:bookmarkEnd w:id="443"/>
    <w:bookmarkEnd w:id="444"/>
    <w:bookmarkEnd w:id="445"/>
    <w:bookmarkEnd w:id="446"/>
    <w:bookmarkEnd w:id="449"/>
    <w:bookmarkEnd w:id="450"/>
    <w:bookmarkEnd w:id="451"/>
    <w:bookmarkEnd w:id="452"/>
    <w:bookmarkEnd w:id="453"/>
    <w:bookmarkEnd w:id="454"/>
    <w:p w14:paraId="11B2A599">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55" w:name="_Toc102056247"/>
      <w:bookmarkStart w:id="456" w:name="_Toc102116181"/>
      <w:bookmarkStart w:id="457" w:name="_Toc102119882"/>
      <w:bookmarkStart w:id="458" w:name="_Toc102057747"/>
      <w:bookmarkStart w:id="459" w:name="_Toc102116051"/>
      <w:bookmarkStart w:id="460" w:name="_Toc102114949"/>
      <w:r>
        <w:rPr>
          <w:rFonts w:hint="eastAsia" w:ascii="宋体" w:hAnsi="宋体" w:eastAsia="宋体" w:cs="宋体"/>
          <w:b/>
          <w:bCs/>
          <w:color w:val="auto"/>
          <w:kern w:val="2"/>
          <w:sz w:val="24"/>
          <w:szCs w:val="24"/>
          <w:highlight w:val="none"/>
          <w:lang w:val="en-US" w:eastAsia="zh-CN" w:bidi="ar-SA"/>
        </w:rPr>
        <w:t>5.报价评</w:t>
      </w:r>
      <w:bookmarkEnd w:id="455"/>
      <w:bookmarkEnd w:id="456"/>
      <w:bookmarkEnd w:id="457"/>
      <w:bookmarkEnd w:id="458"/>
      <w:bookmarkEnd w:id="459"/>
      <w:bookmarkEnd w:id="460"/>
      <w:r>
        <w:rPr>
          <w:rFonts w:hint="eastAsia" w:ascii="宋体" w:hAnsi="宋体" w:eastAsia="宋体" w:cs="宋体"/>
          <w:b/>
          <w:bCs/>
          <w:color w:val="auto"/>
          <w:kern w:val="2"/>
          <w:sz w:val="24"/>
          <w:szCs w:val="24"/>
          <w:highlight w:val="none"/>
          <w:lang w:val="en-US" w:eastAsia="zh-CN" w:bidi="ar-SA"/>
        </w:rPr>
        <w:t>审</w:t>
      </w:r>
    </w:p>
    <w:p w14:paraId="57C7F99B">
      <w:pPr>
        <w:pStyle w:val="36"/>
        <w:rPr>
          <w:rFonts w:hint="eastAsia" w:ascii="宋体" w:hAnsi="宋体" w:eastAsia="宋体" w:cs="宋体"/>
          <w:color w:val="auto"/>
          <w:sz w:val="24"/>
          <w:szCs w:val="24"/>
          <w:highlight w:val="none"/>
          <w:lang w:val="en-US" w:eastAsia="zh-CN"/>
        </w:rPr>
      </w:pPr>
      <w:r>
        <w:rPr>
          <w:rFonts w:hint="eastAsia" w:cs="宋体"/>
          <w:b w:val="0"/>
          <w:bCs w:val="0"/>
          <w:color w:val="auto"/>
          <w:sz w:val="24"/>
          <w:szCs w:val="24"/>
          <w:highlight w:val="none"/>
          <w:lang w:val="en-US" w:eastAsia="zh-CN"/>
        </w:rPr>
        <w:t>5.1</w:t>
      </w:r>
      <w:r>
        <w:rPr>
          <w:rFonts w:hint="eastAsia" w:ascii="宋体" w:hAnsi="宋体" w:eastAsia="宋体" w:cs="宋体"/>
          <w:color w:val="auto"/>
          <w:sz w:val="24"/>
          <w:szCs w:val="24"/>
          <w:highlight w:val="none"/>
          <w:lang w:val="en-US" w:eastAsia="zh-CN"/>
        </w:rPr>
        <w:t>政府采购评审中出现下列情形之一的，谈判小组应当启动异常低价投标（响应）审查程序：</w:t>
      </w:r>
    </w:p>
    <w:p w14:paraId="1EA306AC">
      <w:pPr>
        <w:pStyle w:val="36"/>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投标（响应）报价低于全部通过符合性审查供应商投标（响应）报价平均值50%的，即投标（响应）报价&lt;全部通过符合性审查供应商投标（响应）报价平均值×50%；</w:t>
      </w:r>
    </w:p>
    <w:p w14:paraId="57D5536D">
      <w:pPr>
        <w:pStyle w:val="36"/>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投标（响应）报价低于通过符合性审查的次低报价供应商投标（响应）报价50%的，即投标（响应）报价&lt;通过符合性审查的次低报价供应商投标（响应）报价×50%；</w:t>
      </w:r>
    </w:p>
    <w:p w14:paraId="05647EC6">
      <w:pPr>
        <w:pStyle w:val="36"/>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投标（响应）报价低于采购项目最高限价45%的，即投标（响应）报价&lt;采购项目最高限价×45%；</w:t>
      </w:r>
    </w:p>
    <w:p w14:paraId="61F8B795">
      <w:pPr>
        <w:pStyle w:val="36"/>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（4）谈判小组</w:t>
      </w:r>
      <w:r>
        <w:rPr>
          <w:rFonts w:hint="eastAsia" w:ascii="宋体" w:hAnsi="宋体" w:eastAsia="宋体" w:cs="宋体"/>
          <w:color w:val="auto"/>
          <w:sz w:val="24"/>
          <w:szCs w:val="24"/>
          <w:highlight w:val="none"/>
          <w:lang w:val="en-US" w:eastAsia="zh-CN"/>
        </w:rPr>
        <w:t>基于专业判断，认为供应商报价过低，有可能影响产品质量或者不能诚信履约的其他情形。</w:t>
      </w:r>
    </w:p>
    <w:p w14:paraId="29C4F182">
      <w:pPr>
        <w:pStyle w:val="36"/>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5.2谈判小组</w:t>
      </w:r>
      <w:r>
        <w:rPr>
          <w:rFonts w:hint="eastAsia" w:ascii="宋体" w:hAnsi="宋体" w:eastAsia="宋体" w:cs="宋体"/>
          <w:color w:val="auto"/>
          <w:sz w:val="24"/>
          <w:szCs w:val="24"/>
          <w:highlight w:val="none"/>
          <w:lang w:val="en-US" w:eastAsia="zh-CN"/>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w:t>
      </w:r>
    </w:p>
    <w:p w14:paraId="6B2590F4">
      <w:pPr>
        <w:pStyle w:val="3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中，属于第3项情形，供应商已随投标（响应）文件一并提交相关书面说明及必要的证明材料的，在评审现场可不再重复提交。谈判小组依据专业经验，参考同类项目中标（成交）价格、类似产品市场价格水平、行业人工费用标准、国家有关部门指导行业协会发布的行业平均成本等情况，对报价合理性进行判断。</w:t>
      </w:r>
    </w:p>
    <w:p w14:paraId="7BFE3F58">
      <w:pPr>
        <w:pStyle w:val="36"/>
        <w:rPr>
          <w:color w:val="auto"/>
          <w:highlight w:val="none"/>
        </w:rPr>
      </w:pPr>
      <w:r>
        <w:rPr>
          <w:rFonts w:hint="eastAsia" w:ascii="宋体" w:hAnsi="宋体" w:eastAsia="宋体" w:cs="宋体"/>
          <w:color w:val="auto"/>
          <w:sz w:val="24"/>
          <w:szCs w:val="24"/>
          <w:highlight w:val="none"/>
          <w:lang w:val="en-US" w:eastAsia="zh-CN"/>
        </w:rPr>
        <w:t>投标（响应）供应商不能提供书面说明、证明材料，或者提供的书面说明、证明材料不能证明其报价合理性的，谈判小组应当将其作为</w:t>
      </w:r>
      <w:r>
        <w:rPr>
          <w:rFonts w:hint="eastAsia" w:ascii="宋体" w:hAnsi="宋体" w:eastAsia="宋体" w:cs="宋体"/>
          <w:b/>
          <w:bCs/>
          <w:color w:val="auto"/>
          <w:sz w:val="24"/>
          <w:szCs w:val="24"/>
          <w:highlight w:val="none"/>
          <w:lang w:val="en-US" w:eastAsia="zh-CN"/>
        </w:rPr>
        <w:t>无效投标（响应）</w:t>
      </w:r>
      <w:r>
        <w:rPr>
          <w:rFonts w:hint="eastAsia" w:ascii="宋体" w:hAnsi="宋体" w:eastAsia="宋体" w:cs="宋体"/>
          <w:color w:val="auto"/>
          <w:sz w:val="24"/>
          <w:szCs w:val="24"/>
          <w:highlight w:val="none"/>
          <w:lang w:val="en-US" w:eastAsia="zh-CN"/>
        </w:rPr>
        <w:t>处理。</w:t>
      </w:r>
    </w:p>
    <w:p w14:paraId="2803B7FC">
      <w:pPr>
        <w:pStyle w:val="36"/>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i w:val="0"/>
          <w:iCs w:val="0"/>
          <w:color w:val="auto"/>
          <w:highlight w:val="none"/>
          <w:lang w:val="en-US" w:eastAsia="zh-CN"/>
        </w:rPr>
        <w:t>5.</w:t>
      </w:r>
      <w:r>
        <w:rPr>
          <w:rFonts w:hint="eastAsia"/>
          <w:i w:val="0"/>
          <w:iCs w:val="0"/>
          <w:color w:val="auto"/>
          <w:highlight w:val="none"/>
          <w:lang w:val="en-US" w:eastAsia="zh-CN"/>
        </w:rPr>
        <w:t>2</w:t>
      </w:r>
      <w:r>
        <w:rPr>
          <w:rFonts w:hint="eastAsia" w:ascii="宋体" w:hAnsi="宋体" w:eastAsia="宋体"/>
          <w:i w:val="0"/>
          <w:iCs w:val="0"/>
          <w:color w:val="auto"/>
          <w:highlight w:val="none"/>
          <w:lang w:val="en-US" w:eastAsia="zh-CN"/>
        </w:rPr>
        <w:t>.1</w:t>
      </w:r>
      <w:r>
        <w:rPr>
          <w:rFonts w:hint="eastAsia" w:ascii="宋体" w:hAnsi="宋体" w:eastAsia="宋体" w:cs="宋体"/>
          <w:color w:val="auto"/>
          <w:sz w:val="24"/>
          <w:szCs w:val="24"/>
          <w:highlight w:val="none"/>
          <w:lang w:val="en-US" w:eastAsia="zh-CN"/>
        </w:rPr>
        <w:t>供应商应根据答疑内容在规定的时间内提供说明和成本清单等相关证明材料，</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小组认定相关证明材料对此报价的说明或者证明材料可以佐证此报价的货物质量和具有诚信履约能力，予以通过审查；</w:t>
      </w:r>
    </w:p>
    <w:p w14:paraId="5234FC50">
      <w:pPr>
        <w:pStyle w:val="36"/>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59CD9335">
      <w:pPr>
        <w:pStyle w:val="36"/>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.3供应商不能合理说明或者不能提供相关证明材料的，由</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小组认定该供应商以低于成本报价竞标，有可能影响货物质量或者不能诚信履约，应当</w:t>
      </w:r>
      <w:r>
        <w:rPr>
          <w:rFonts w:hint="eastAsia" w:ascii="宋体" w:hAnsi="宋体" w:eastAsia="宋体" w:cs="宋体"/>
          <w:color w:val="auto"/>
          <w:sz w:val="24"/>
          <w:szCs w:val="24"/>
          <w:highlight w:val="none"/>
          <w:lang w:val="zh-CN"/>
        </w:rPr>
        <w:t>将其作为</w:t>
      </w:r>
      <w:r>
        <w:rPr>
          <w:rFonts w:hint="eastAsia" w:ascii="宋体" w:hAnsi="宋体" w:eastAsia="宋体" w:cs="宋体"/>
          <w:b/>
          <w:color w:val="auto"/>
          <w:sz w:val="24"/>
          <w:szCs w:val="24"/>
          <w:highlight w:val="none"/>
          <w:lang w:val="zh-CN"/>
        </w:rPr>
        <w:t>无效响应处理</w:t>
      </w:r>
      <w:r>
        <w:rPr>
          <w:rFonts w:hint="eastAsia" w:ascii="宋体" w:hAnsi="宋体" w:eastAsia="宋体" w:cs="宋体"/>
          <w:color w:val="auto"/>
          <w:sz w:val="24"/>
          <w:szCs w:val="24"/>
          <w:highlight w:val="none"/>
          <w:lang w:val="en-US" w:eastAsia="zh-CN"/>
        </w:rPr>
        <w:t>；</w:t>
      </w:r>
    </w:p>
    <w:p w14:paraId="013572CE">
      <w:pPr>
        <w:pStyle w:val="36"/>
        <w:keepNext w:val="0"/>
        <w:keepLines w:val="0"/>
        <w:pageBreakBefore w:val="0"/>
        <w:kinsoku/>
        <w:overflowPunct/>
        <w:topLinePunct w:val="0"/>
        <w:autoSpaceDE/>
        <w:autoSpaceDN/>
        <w:bidi w:val="0"/>
        <w:spacing w:line="420" w:lineRule="exact"/>
        <w:ind w:firstLine="480"/>
        <w:textAlignment w:val="auto"/>
        <w:rPr>
          <w:rFonts w:hint="eastAsia" w:ascii="宋体" w:hAnsi="宋体" w:eastAsia="宋体"/>
          <w:i w:val="0"/>
          <w:iCs w:val="0"/>
          <w:color w:val="auto"/>
          <w:highlight w:val="none"/>
          <w:lang w:val="zh-CN"/>
        </w:rPr>
      </w:pPr>
      <w:r>
        <w:rPr>
          <w:rFonts w:hint="eastAsia" w:ascii="宋体" w:hAnsi="宋体" w:eastAsia="宋体" w:cs="宋体"/>
          <w:color w:val="auto"/>
          <w:sz w:val="24"/>
          <w:szCs w:val="24"/>
          <w:highlight w:val="none"/>
          <w:lang w:val="en-US" w:eastAsia="zh-CN"/>
        </w:rPr>
        <w:t>5.</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.4供应商也可以有预见性地准备好上述要求的书面说明和相关证明材料并加盖公章</w:t>
      </w:r>
      <w:r>
        <w:rPr>
          <w:rFonts w:hint="eastAsia" w:ascii="宋体" w:hAnsi="宋体" w:eastAsia="宋体"/>
          <w:i w:val="0"/>
          <w:iCs w:val="0"/>
          <w:color w:val="auto"/>
          <w:highlight w:val="none"/>
          <w:lang w:val="en-US" w:eastAsia="zh-CN"/>
        </w:rPr>
        <w:t>。</w:t>
      </w:r>
    </w:p>
    <w:p w14:paraId="1784FDBF">
      <w:pPr>
        <w:pStyle w:val="36"/>
        <w:keepNext w:val="0"/>
        <w:keepLines w:val="0"/>
        <w:pageBreakBefore w:val="0"/>
        <w:kinsoku/>
        <w:overflowPunct/>
        <w:topLinePunct w:val="0"/>
        <w:autoSpaceDE/>
        <w:autoSpaceDN/>
        <w:bidi w:val="0"/>
        <w:spacing w:line="420" w:lineRule="exact"/>
        <w:ind w:firstLine="480"/>
        <w:textAlignment w:val="auto"/>
        <w:rPr>
          <w:i w:val="0"/>
          <w:iCs w:val="0"/>
          <w:color w:val="auto"/>
          <w:highlight w:val="none"/>
          <w:lang w:val="zh-CN"/>
        </w:rPr>
      </w:pPr>
      <w:r>
        <w:rPr>
          <w:rFonts w:hint="eastAsia"/>
          <w:i w:val="0"/>
          <w:iCs w:val="0"/>
          <w:color w:val="auto"/>
          <w:highlight w:val="none"/>
          <w:lang w:val="zh-CN"/>
        </w:rPr>
        <w:t>5</w:t>
      </w:r>
      <w:r>
        <w:rPr>
          <w:i w:val="0"/>
          <w:iCs w:val="0"/>
          <w:color w:val="auto"/>
          <w:highlight w:val="none"/>
          <w:lang w:val="zh-CN"/>
        </w:rPr>
        <w:t>.</w:t>
      </w:r>
      <w:r>
        <w:rPr>
          <w:rFonts w:hint="eastAsia"/>
          <w:i w:val="0"/>
          <w:iCs w:val="0"/>
          <w:color w:val="auto"/>
          <w:highlight w:val="none"/>
          <w:lang w:val="en-US" w:eastAsia="zh-CN"/>
        </w:rPr>
        <w:t>3</w:t>
      </w:r>
      <w:r>
        <w:rPr>
          <w:rFonts w:hint="eastAsia"/>
          <w:i w:val="0"/>
          <w:iCs w:val="0"/>
          <w:color w:val="auto"/>
          <w:highlight w:val="none"/>
          <w:lang w:val="zh-CN"/>
        </w:rPr>
        <w:t>价格扣除：</w:t>
      </w:r>
      <w:r>
        <w:rPr>
          <w:i w:val="0"/>
          <w:iCs w:val="0"/>
          <w:color w:val="auto"/>
          <w:highlight w:val="none"/>
          <w:lang w:val="zh-CN"/>
        </w:rPr>
        <w:t xml:space="preserve"> </w:t>
      </w:r>
    </w:p>
    <w:p w14:paraId="3C9640CE">
      <w:pPr>
        <w:pStyle w:val="36"/>
        <w:keepNext w:val="0"/>
        <w:keepLines w:val="0"/>
        <w:pageBreakBefore w:val="0"/>
        <w:widowControl w:val="0"/>
        <w:numPr>
          <w:ilvl w:val="0"/>
          <w:numId w:val="0"/>
        </w:numPr>
        <w:shd w:val="clear" w:color="auto" w:fill="FFFFFF" w:themeFill="background1"/>
        <w:kinsoku/>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24"/>
          <w:highlight w:val="none"/>
        </w:rPr>
      </w:pPr>
      <w:r>
        <w:rPr>
          <w:rFonts w:ascii="宋体" w:hAnsi="宋体" w:eastAsia="宋体" w:cstheme="minorBidi"/>
          <w:i w:val="0"/>
          <w:iCs w:val="0"/>
          <w:color w:val="auto"/>
          <w:kern w:val="2"/>
          <w:sz w:val="24"/>
          <w:szCs w:val="22"/>
          <w:highlight w:val="none"/>
          <w:lang w:val="en-US" w:eastAsia="zh-CN" w:bidi="ar-SA"/>
        </w:rPr>
        <w:t>（1）</w:t>
      </w:r>
      <w:r>
        <w:rPr>
          <w:rFonts w:hint="eastAsia" w:ascii="宋体" w:hAnsi="宋体" w:eastAsia="宋体" w:cs="宋体"/>
          <w:color w:val="auto"/>
          <w:sz w:val="24"/>
          <w:szCs w:val="24"/>
          <w:highlight w:val="none"/>
        </w:rPr>
        <w:t>非专门面向中小企业的采购项目或采购包，对符合规定的小微企业（监狱企业、残疾人福利性单位、联合体各方均为小微企业的联合体、符合小微企业划分标准的个体工商户视同小微企业）报价按照竞争性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竞争性谈判</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的供应商</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竞争性谈判</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rPr>
        <w:t>。</w:t>
      </w:r>
    </w:p>
    <w:p w14:paraId="57BBCBE6">
      <w:pPr>
        <w:pStyle w:val="36"/>
        <w:keepNext w:val="0"/>
        <w:keepLines w:val="0"/>
        <w:pageBreakBefore w:val="0"/>
        <w:widowControl w:val="0"/>
        <w:numPr>
          <w:ilvl w:val="0"/>
          <w:numId w:val="0"/>
        </w:numPr>
        <w:shd w:val="clear" w:color="auto" w:fill="FFFFFF" w:themeFill="background1"/>
        <w:kinsoku/>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401F94F7">
      <w:pPr>
        <w:pStyle w:val="36"/>
        <w:keepNext w:val="0"/>
        <w:keepLines w:val="0"/>
        <w:pageBreakBefore w:val="0"/>
        <w:widowControl w:val="0"/>
        <w:numPr>
          <w:ilvl w:val="0"/>
          <w:numId w:val="0"/>
        </w:numPr>
        <w:shd w:val="clear" w:color="auto" w:fill="FFFFFF" w:themeFill="background1"/>
        <w:kinsoku/>
        <w:overflowPunct/>
        <w:topLinePunct w:val="0"/>
        <w:autoSpaceDE/>
        <w:autoSpaceDN/>
        <w:bidi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（3）组成联合体或者接受分包的小微企业与联合体内其他企业、分包企业之间存在直接控股、管理关系的，不享受价格扣除优惠政策。</w:t>
      </w:r>
    </w:p>
    <w:p w14:paraId="68361D78">
      <w:pPr>
        <w:pStyle w:val="36"/>
        <w:keepNext w:val="0"/>
        <w:keepLines w:val="0"/>
        <w:pageBreakBefore w:val="0"/>
        <w:widowControl w:val="0"/>
        <w:numPr>
          <w:ilvl w:val="0"/>
          <w:numId w:val="0"/>
        </w:numPr>
        <w:shd w:val="clear" w:color="auto" w:fill="FFFFFF" w:themeFill="background1"/>
        <w:kinsoku/>
        <w:overflowPunct/>
        <w:topLinePunct w:val="0"/>
        <w:autoSpaceDE/>
        <w:autoSpaceDN/>
        <w:bidi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（4）价格扣除比例对小型企业和微型企业同等对待，不作区分。</w:t>
      </w:r>
    </w:p>
    <w:p w14:paraId="5B252166">
      <w:pPr>
        <w:pStyle w:val="36"/>
        <w:keepNext w:val="0"/>
        <w:keepLines w:val="0"/>
        <w:pageBreakBefore w:val="0"/>
        <w:widowControl w:val="0"/>
        <w:numPr>
          <w:ilvl w:val="0"/>
          <w:numId w:val="0"/>
        </w:numPr>
        <w:shd w:val="clear" w:color="auto" w:fill="FFFFFF" w:themeFill="background1"/>
        <w:kinsoku/>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45EC7F77">
      <w:pPr>
        <w:pStyle w:val="36"/>
        <w:keepNext w:val="0"/>
        <w:keepLines w:val="0"/>
        <w:pageBreakBefore w:val="0"/>
        <w:numPr>
          <w:ilvl w:val="0"/>
          <w:numId w:val="0"/>
        </w:numPr>
        <w:shd w:val="clear" w:color="auto" w:fill="FFFFFF" w:themeFill="background1"/>
        <w:kinsoku/>
        <w:overflowPunct/>
        <w:topLinePunct w:val="0"/>
        <w:autoSpaceDE/>
        <w:autoSpaceDN/>
        <w:bidi w:val="0"/>
        <w:spacing w:line="420" w:lineRule="exact"/>
        <w:ind w:firstLine="480" w:firstLineChars="200"/>
        <w:textAlignment w:val="auto"/>
        <w:rPr>
          <w:i w:val="0"/>
          <w:iCs w:val="0"/>
          <w:color w:val="auto"/>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6）若供应商同时属于小型或微型企业、监狱企业、残疾人福利性单位 中的两种及以上，将不重复享受小微企业价格扣减的优惠政策</w:t>
      </w:r>
      <w:r>
        <w:rPr>
          <w:rFonts w:hint="eastAsia"/>
          <w:i w:val="0"/>
          <w:iCs w:val="0"/>
          <w:color w:val="auto"/>
          <w:highlight w:val="none"/>
          <w:lang w:val="en-US" w:eastAsia="zh-CN"/>
        </w:rPr>
        <w:t>。</w:t>
      </w:r>
    </w:p>
    <w:p w14:paraId="7F862FA0">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440" w:lineRule="exact"/>
        <w:ind w:left="420" w:leftChars="0" w:hanging="420" w:firstLineChars="0"/>
        <w:textAlignment w:val="auto"/>
        <w:rPr>
          <w:rFonts w:hint="default" w:ascii="宋体" w:hAnsi="宋体" w:eastAsia="宋体" w:cs="宋体"/>
          <w:b/>
          <w:bCs/>
          <w:color w:val="auto"/>
          <w:kern w:val="2"/>
          <w:sz w:val="24"/>
          <w:szCs w:val="24"/>
          <w:highlight w:val="none"/>
          <w:lang w:val="en-US" w:eastAsia="zh-CN" w:bidi="ar-SA"/>
        </w:rPr>
      </w:pPr>
      <w:bookmarkStart w:id="461" w:name="_Toc102056249"/>
      <w:bookmarkStart w:id="462" w:name="_Toc102119884"/>
      <w:bookmarkStart w:id="463" w:name="_Toc102114951"/>
      <w:bookmarkStart w:id="464" w:name="_Toc102057749"/>
      <w:bookmarkStart w:id="465" w:name="_Toc102116183"/>
      <w:bookmarkStart w:id="466" w:name="_Toc102116053"/>
      <w:bookmarkStart w:id="467" w:name="_Toc102114952"/>
      <w:bookmarkStart w:id="468" w:name="_Toc102116054"/>
      <w:bookmarkStart w:id="469" w:name="_Toc102056250"/>
      <w:bookmarkStart w:id="470" w:name="_Toc102119885"/>
      <w:bookmarkStart w:id="471" w:name="_Toc102116184"/>
      <w:bookmarkStart w:id="472" w:name="_Toc102057750"/>
      <w:r>
        <w:rPr>
          <w:rFonts w:hint="eastAsia" w:ascii="宋体" w:hAnsi="宋体" w:eastAsia="宋体" w:cs="宋体"/>
          <w:b/>
          <w:bCs/>
          <w:color w:val="auto"/>
          <w:kern w:val="2"/>
          <w:sz w:val="24"/>
          <w:szCs w:val="24"/>
          <w:highlight w:val="none"/>
          <w:lang w:val="en-US" w:eastAsia="zh-CN" w:bidi="ar-SA"/>
        </w:rPr>
        <w:t>6.</w:t>
      </w:r>
      <w:bookmarkEnd w:id="461"/>
      <w:bookmarkEnd w:id="462"/>
      <w:bookmarkEnd w:id="463"/>
      <w:bookmarkEnd w:id="464"/>
      <w:bookmarkEnd w:id="465"/>
      <w:bookmarkEnd w:id="466"/>
      <w:r>
        <w:rPr>
          <w:rFonts w:hint="eastAsia" w:ascii="宋体" w:hAnsi="宋体" w:eastAsia="宋体" w:cs="宋体"/>
          <w:b/>
          <w:bCs/>
          <w:color w:val="auto"/>
          <w:kern w:val="2"/>
          <w:sz w:val="24"/>
          <w:szCs w:val="24"/>
          <w:highlight w:val="none"/>
          <w:lang w:val="en-US" w:eastAsia="zh-CN" w:bidi="ar-SA"/>
        </w:rPr>
        <w:t>确定成交候选供应商</w:t>
      </w:r>
    </w:p>
    <w:p w14:paraId="1F1B3945">
      <w:pPr>
        <w:pStyle w:val="36"/>
        <w:keepNext w:val="0"/>
        <w:keepLines w:val="0"/>
        <w:pageBreakBefore w:val="0"/>
        <w:kinsoku/>
        <w:overflowPunct/>
        <w:topLinePunct w:val="0"/>
        <w:autoSpaceDE/>
        <w:autoSpaceDN/>
        <w:bidi w:val="0"/>
        <w:spacing w:line="420" w:lineRule="exact"/>
        <w:ind w:firstLine="480"/>
        <w:textAlignment w:val="auto"/>
        <w:rPr>
          <w:rFonts w:hint="eastAsia"/>
          <w:i w:val="0"/>
          <w:iCs w:val="0"/>
          <w:color w:val="auto"/>
          <w:highlight w:val="none"/>
          <w:lang w:val="en-US" w:eastAsia="zh-CN"/>
        </w:rPr>
      </w:pPr>
      <w:r>
        <w:rPr>
          <w:rFonts w:hint="eastAsia" w:cs="宋体"/>
          <w:color w:val="auto"/>
          <w:sz w:val="24"/>
          <w:szCs w:val="24"/>
          <w:highlight w:val="none"/>
          <w:lang w:val="en-US" w:eastAsia="zh-CN"/>
        </w:rPr>
        <w:t>6.1谈判小组按照谈判文件确定的评审方法、程序及标准，对响应文件进行评审。评审结果按最后报价（因落实政府采购政策进行价格扣除的，以扣除后的价格计算）由低到高顺序排列。报价相同并列的按照“供应商须知前附表”的规定排序。响应文件全部实质性满足谈判文件要求且报价最低的供应商为排名第一的成交候选供应商</w:t>
      </w:r>
      <w:r>
        <w:rPr>
          <w:rFonts w:hint="eastAsia"/>
          <w:i w:val="0"/>
          <w:iCs w:val="0"/>
          <w:color w:val="auto"/>
          <w:highlight w:val="none"/>
          <w:lang w:val="en-US" w:eastAsia="zh-CN"/>
        </w:rPr>
        <w:t>。</w:t>
      </w:r>
    </w:p>
    <w:p w14:paraId="5C7A17A0">
      <w:pPr>
        <w:pStyle w:val="36"/>
        <w:keepNext w:val="0"/>
        <w:keepLines w:val="0"/>
        <w:pageBreakBefore w:val="0"/>
        <w:kinsoku/>
        <w:overflowPunct/>
        <w:topLinePunct w:val="0"/>
        <w:autoSpaceDE/>
        <w:autoSpaceDN/>
        <w:bidi w:val="0"/>
        <w:spacing w:line="42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6.2除资格性审查认定错误和价格计算错误外，采购人或者采购代理机构不得以任何理由组织重新评审。采购人、采购代理机构发现谈判小组未按照采购文件规定的评定成交的标准进行评审的，应当重新开展采购活动，并同时书面报告本级财政部门。</w:t>
      </w:r>
    </w:p>
    <w:p w14:paraId="3A5AB6DE">
      <w:pPr>
        <w:pStyle w:val="36"/>
        <w:keepNext w:val="0"/>
        <w:keepLines w:val="0"/>
        <w:pageBreakBefore w:val="0"/>
        <w:kinsoku/>
        <w:overflowPunct/>
        <w:topLinePunct w:val="0"/>
        <w:autoSpaceDE/>
        <w:autoSpaceDN/>
        <w:bidi w:val="0"/>
        <w:spacing w:line="42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6.3采购人或者采购代理机构不得通过对样品进行检测、对供应商进行考察等方式改变评审结果。</w:t>
      </w:r>
    </w:p>
    <w:p w14:paraId="1F8EBB86">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7.评审报告</w:t>
      </w:r>
      <w:bookmarkEnd w:id="467"/>
      <w:bookmarkEnd w:id="468"/>
      <w:bookmarkEnd w:id="469"/>
      <w:bookmarkEnd w:id="470"/>
      <w:bookmarkEnd w:id="471"/>
      <w:bookmarkEnd w:id="472"/>
    </w:p>
    <w:p w14:paraId="3341BC5C">
      <w:pPr>
        <w:pStyle w:val="36"/>
        <w:keepNext w:val="0"/>
        <w:keepLines w:val="0"/>
        <w:pageBreakBefore w:val="0"/>
        <w:kinsoku/>
        <w:overflowPunct/>
        <w:topLinePunct w:val="0"/>
        <w:autoSpaceDE/>
        <w:autoSpaceDN/>
        <w:bidi w:val="0"/>
        <w:spacing w:line="420" w:lineRule="exact"/>
        <w:ind w:firstLine="480"/>
        <w:textAlignment w:val="auto"/>
        <w:rPr>
          <w:rFonts w:cs="Helvetica"/>
          <w:i w:val="0"/>
          <w:iCs w:val="0"/>
          <w:color w:val="auto"/>
          <w:szCs w:val="24"/>
          <w:highlight w:val="none"/>
          <w:lang w:val="zh-CN"/>
        </w:rPr>
      </w:pPr>
      <w:r>
        <w:rPr>
          <w:rFonts w:hint="eastAsia" w:cs="Helvetica"/>
          <w:i w:val="0"/>
          <w:iCs w:val="0"/>
          <w:color w:val="auto"/>
          <w:szCs w:val="24"/>
          <w:highlight w:val="none"/>
          <w:lang w:val="en-US" w:eastAsia="zh-CN"/>
        </w:rPr>
        <w:t>7</w:t>
      </w:r>
      <w:r>
        <w:rPr>
          <w:rFonts w:cs="Helvetica"/>
          <w:i w:val="0"/>
          <w:iCs w:val="0"/>
          <w:color w:val="auto"/>
          <w:szCs w:val="24"/>
          <w:highlight w:val="none"/>
          <w:lang w:val="zh-CN"/>
        </w:rPr>
        <w:t>.1</w:t>
      </w:r>
      <w:r>
        <w:rPr>
          <w:rFonts w:hint="eastAsia" w:cs="宋体"/>
          <w:color w:val="auto"/>
          <w:sz w:val="24"/>
          <w:szCs w:val="24"/>
          <w:highlight w:val="none"/>
          <w:lang w:val="en-US" w:eastAsia="zh-CN"/>
        </w:rPr>
        <w:t>谈判小组依据评审结果，从质量和服务均能满足采购文件实质性响应要求的供应商中，按照最后报价（因落实政府采购政策进行价格扣除的，以扣除后的价格计算）由低到高的顺序向采购人推荐3家（公开招标的货物和服务项目，招标过程中提交投标文件或者经评审实质性响应招标文件要求的供应商只有2家时，经本级财政部门批准后采用竞争性谈判方式采购的可以为2家）以上成交候选供应商，并根据评审记录和评审结果编写评审报告</w:t>
      </w:r>
      <w:r>
        <w:rPr>
          <w:rFonts w:hint="eastAsia" w:ascii="宋体" w:hAnsi="宋体" w:eastAsia="宋体"/>
          <w:i w:val="0"/>
          <w:iCs w:val="0"/>
          <w:color w:val="auto"/>
          <w:highlight w:val="none"/>
          <w:lang w:eastAsia="zh-CN"/>
        </w:rPr>
        <w:t>。</w:t>
      </w:r>
    </w:p>
    <w:p w14:paraId="17318A62">
      <w:pPr>
        <w:pStyle w:val="36"/>
        <w:keepNext w:val="0"/>
        <w:keepLines w:val="0"/>
        <w:pageBreakBefore w:val="0"/>
        <w:kinsoku/>
        <w:overflowPunct/>
        <w:topLinePunct w:val="0"/>
        <w:autoSpaceDE/>
        <w:autoSpaceDN/>
        <w:bidi w:val="0"/>
        <w:spacing w:line="420" w:lineRule="exact"/>
        <w:ind w:firstLine="480"/>
        <w:textAlignment w:val="auto"/>
        <w:rPr>
          <w:rFonts w:hint="eastAsia" w:cs="Helvetica"/>
          <w:i w:val="0"/>
          <w:iCs w:val="0"/>
          <w:color w:val="auto"/>
          <w:szCs w:val="24"/>
          <w:highlight w:val="none"/>
          <w:lang w:val="zh-CN"/>
        </w:rPr>
      </w:pPr>
      <w:r>
        <w:rPr>
          <w:rFonts w:hint="eastAsia" w:cs="Helvetica"/>
          <w:i w:val="0"/>
          <w:iCs w:val="0"/>
          <w:color w:val="auto"/>
          <w:szCs w:val="24"/>
          <w:highlight w:val="none"/>
          <w:lang w:val="en-US" w:eastAsia="zh-CN"/>
        </w:rPr>
        <w:t>7</w:t>
      </w:r>
      <w:r>
        <w:rPr>
          <w:rFonts w:cs="Helvetica"/>
          <w:i w:val="0"/>
          <w:iCs w:val="0"/>
          <w:color w:val="auto"/>
          <w:szCs w:val="24"/>
          <w:highlight w:val="none"/>
          <w:lang w:val="zh-CN"/>
        </w:rPr>
        <w:t>.</w:t>
      </w:r>
      <w:r>
        <w:rPr>
          <w:rFonts w:hint="eastAsia" w:cs="Helvetica"/>
          <w:i w:val="0"/>
          <w:iCs w:val="0"/>
          <w:color w:val="auto"/>
          <w:szCs w:val="24"/>
          <w:highlight w:val="none"/>
          <w:lang w:val="en-US" w:eastAsia="zh-CN"/>
        </w:rPr>
        <w:t>2</w:t>
      </w:r>
      <w:r>
        <w:rPr>
          <w:rFonts w:hint="eastAsia" w:ascii="宋体" w:hAnsi="宋体" w:eastAsia="宋体" w:cs="宋体"/>
          <w:color w:val="auto"/>
          <w:sz w:val="24"/>
          <w:szCs w:val="24"/>
          <w:highlight w:val="none"/>
          <w:lang w:val="zh-CN" w:eastAsia="zh-CN"/>
        </w:rPr>
        <w:t>评审报告应当由</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小组全体人员签字认可</w:t>
      </w:r>
      <w:r>
        <w:rPr>
          <w:rFonts w:hint="eastAsia" w:cs="Helvetica"/>
          <w:szCs w:val="24"/>
          <w:highlight w:val="none"/>
          <w:lang w:val="zh-CN"/>
        </w:rPr>
        <w:t>，对自己的评审意见依法承担相应责任</w:t>
      </w:r>
      <w:r>
        <w:rPr>
          <w:rFonts w:hint="eastAsia" w:ascii="宋体" w:hAnsi="宋体" w:eastAsia="宋体" w:cs="宋体"/>
          <w:color w:val="auto"/>
          <w:sz w:val="24"/>
          <w:szCs w:val="24"/>
          <w:highlight w:val="none"/>
          <w:lang w:val="zh-CN" w:eastAsia="zh-CN"/>
        </w:rPr>
        <w:t>。</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小组成员对评审报告有异议的，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小组按照少数服从多数的原则推荐成交候选供应商，采购程序继续进行。对评审报告有异议的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小组成员，应当在报告上签署不同意见并说明理由，由</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小组书面记录相关情况。</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小组成员拒绝在报告上签字又不书面说明其不同意见和理由的，视为同意评审报告</w:t>
      </w:r>
      <w:r>
        <w:rPr>
          <w:rFonts w:hint="eastAsia" w:cs="Helvetica"/>
          <w:i w:val="0"/>
          <w:iCs w:val="0"/>
          <w:color w:val="auto"/>
          <w:szCs w:val="24"/>
          <w:highlight w:val="none"/>
          <w:lang w:val="zh-CN"/>
        </w:rPr>
        <w:t>。</w:t>
      </w:r>
    </w:p>
    <w:p w14:paraId="25913F09">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8.响应无效的情形</w:t>
      </w:r>
    </w:p>
    <w:p w14:paraId="21B88F58">
      <w:pPr>
        <w:keepNext w:val="0"/>
        <w:keepLines w:val="0"/>
        <w:pageBreakBefore w:val="0"/>
        <w:widowControl/>
        <w:suppressLineNumbers w:val="0"/>
        <w:kinsoku/>
        <w:overflowPunct/>
        <w:topLinePunct w:val="0"/>
        <w:autoSpaceDE/>
        <w:autoSpaceDN/>
        <w:bidi w:val="0"/>
        <w:spacing w:line="420" w:lineRule="exact"/>
        <w:ind w:firstLine="480" w:firstLineChars="200"/>
        <w:jc w:val="left"/>
        <w:textAlignment w:val="auto"/>
        <w:rPr>
          <w:rFonts w:hint="eastAsia" w:cstheme="minorBidi"/>
          <w:i w:val="0"/>
          <w:iCs w:val="0"/>
          <w:color w:val="auto"/>
          <w:kern w:val="2"/>
          <w:sz w:val="24"/>
          <w:szCs w:val="22"/>
          <w:highlight w:val="none"/>
          <w:lang w:val="en-US" w:eastAsia="zh-CN" w:bidi="ar-SA"/>
        </w:rPr>
      </w:pPr>
      <w:r>
        <w:rPr>
          <w:rFonts w:hint="eastAsia" w:cstheme="minorBidi"/>
          <w:i w:val="0"/>
          <w:iCs w:val="0"/>
          <w:color w:val="auto"/>
          <w:kern w:val="2"/>
          <w:sz w:val="24"/>
          <w:szCs w:val="22"/>
          <w:highlight w:val="none"/>
          <w:lang w:val="en-US" w:eastAsia="zh-CN" w:bidi="ar-SA"/>
        </w:rPr>
        <w:t>8.1</w:t>
      </w:r>
      <w:r>
        <w:rPr>
          <w:rFonts w:hint="eastAsia" w:ascii="宋体" w:hAnsi="宋体" w:eastAsia="宋体" w:cs="宋体"/>
          <w:b w:val="0"/>
          <w:bCs w:val="0"/>
          <w:i w:val="0"/>
          <w:iCs w:val="0"/>
          <w:color w:val="auto"/>
          <w:sz w:val="24"/>
          <w:szCs w:val="24"/>
          <w:highlight w:val="none"/>
        </w:rPr>
        <w:t>供应商存在下列情况之一的，</w:t>
      </w:r>
      <w:r>
        <w:rPr>
          <w:rFonts w:hint="eastAsia" w:cs="宋体"/>
          <w:b w:val="0"/>
          <w:bCs w:val="0"/>
          <w:i w:val="0"/>
          <w:iCs w:val="0"/>
          <w:color w:val="auto"/>
          <w:sz w:val="24"/>
          <w:szCs w:val="24"/>
          <w:highlight w:val="none"/>
          <w:lang w:val="en-US" w:eastAsia="zh-CN"/>
        </w:rPr>
        <w:t>其</w:t>
      </w:r>
      <w:r>
        <w:rPr>
          <w:rFonts w:hint="eastAsia" w:cs="宋体"/>
          <w:b/>
          <w:bCs/>
          <w:i w:val="0"/>
          <w:iCs w:val="0"/>
          <w:color w:val="auto"/>
          <w:sz w:val="24"/>
          <w:szCs w:val="24"/>
          <w:highlight w:val="none"/>
          <w:lang w:val="en-US" w:eastAsia="zh-CN"/>
        </w:rPr>
        <w:t>响应</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val="0"/>
          <w:bCs w:val="0"/>
          <w:i w:val="0"/>
          <w:iCs w:val="0"/>
          <w:color w:val="auto"/>
          <w:sz w:val="24"/>
          <w:szCs w:val="24"/>
          <w:highlight w:val="none"/>
        </w:rPr>
        <w:t>：</w:t>
      </w:r>
    </w:p>
    <w:p w14:paraId="702D1A6A">
      <w:pPr>
        <w:pStyle w:val="57"/>
        <w:keepNext w:val="0"/>
        <w:keepLines w:val="0"/>
        <w:pageBreakBefore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不同供应商的响应文件由同一单位或者个人编制；</w:t>
      </w:r>
    </w:p>
    <w:p w14:paraId="2B2A7ABE">
      <w:pPr>
        <w:pStyle w:val="57"/>
        <w:keepNext w:val="0"/>
        <w:keepLines w:val="0"/>
        <w:pageBreakBefore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不同供应商委托同一单位或者个人办理</w:t>
      </w:r>
      <w:r>
        <w:rPr>
          <w:rFonts w:hint="eastAsia" w:ascii="宋体" w:hAnsi="宋体" w:eastAsia="宋体" w:cs="宋体"/>
          <w:b w:val="0"/>
          <w:bCs w:val="0"/>
          <w:i w:val="0"/>
          <w:iCs w:val="0"/>
          <w:color w:val="auto"/>
          <w:sz w:val="24"/>
          <w:szCs w:val="24"/>
          <w:highlight w:val="none"/>
          <w:lang w:val="en-US" w:eastAsia="zh-CN"/>
        </w:rPr>
        <w:t>谈判响应</w:t>
      </w:r>
      <w:r>
        <w:rPr>
          <w:rFonts w:hint="eastAsia" w:ascii="宋体" w:hAnsi="宋体" w:eastAsia="宋体" w:cs="宋体"/>
          <w:b w:val="0"/>
          <w:bCs w:val="0"/>
          <w:i w:val="0"/>
          <w:iCs w:val="0"/>
          <w:color w:val="auto"/>
          <w:sz w:val="24"/>
          <w:szCs w:val="24"/>
          <w:highlight w:val="none"/>
        </w:rPr>
        <w:t>事宜；</w:t>
      </w:r>
    </w:p>
    <w:p w14:paraId="4EE2FB0A">
      <w:pPr>
        <w:pStyle w:val="57"/>
        <w:keepNext w:val="0"/>
        <w:keepLines w:val="0"/>
        <w:pageBreakBefore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不同供应商的响应文件载明的项目管理成员或者联系人员为同一人；</w:t>
      </w:r>
    </w:p>
    <w:p w14:paraId="53A78381">
      <w:pPr>
        <w:pStyle w:val="57"/>
        <w:keepNext w:val="0"/>
        <w:keepLines w:val="0"/>
        <w:pageBreakBefore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4）</w:t>
      </w:r>
      <w:r>
        <w:rPr>
          <w:rFonts w:hint="eastAsia" w:ascii="宋体" w:hAnsi="宋体" w:eastAsia="宋体" w:cs="宋体"/>
          <w:b w:val="0"/>
          <w:bCs w:val="0"/>
          <w:i w:val="0"/>
          <w:iCs w:val="0"/>
          <w:color w:val="auto"/>
          <w:sz w:val="24"/>
          <w:szCs w:val="24"/>
          <w:highlight w:val="none"/>
        </w:rPr>
        <w:t>不同供应商的响应文件异常一致或者</w:t>
      </w:r>
      <w:r>
        <w:rPr>
          <w:rFonts w:hint="eastAsia" w:ascii="宋体" w:hAnsi="宋体" w:eastAsia="宋体" w:cs="宋体"/>
          <w:b w:val="0"/>
          <w:bCs w:val="0"/>
          <w:i w:val="0"/>
          <w:iCs w:val="0"/>
          <w:color w:val="auto"/>
          <w:sz w:val="24"/>
          <w:szCs w:val="24"/>
          <w:highlight w:val="none"/>
          <w:lang w:val="en-US" w:eastAsia="zh-CN"/>
        </w:rPr>
        <w:t>谈判</w:t>
      </w:r>
      <w:r>
        <w:rPr>
          <w:rFonts w:hint="eastAsia" w:ascii="宋体" w:hAnsi="宋体" w:eastAsia="宋体" w:cs="宋体"/>
          <w:b w:val="0"/>
          <w:bCs w:val="0"/>
          <w:i w:val="0"/>
          <w:iCs w:val="0"/>
          <w:color w:val="auto"/>
          <w:sz w:val="24"/>
          <w:szCs w:val="24"/>
          <w:highlight w:val="none"/>
        </w:rPr>
        <w:t>报价呈规律性差异；</w:t>
      </w:r>
    </w:p>
    <w:p w14:paraId="60D5A539">
      <w:pPr>
        <w:pStyle w:val="57"/>
        <w:keepNext w:val="0"/>
        <w:keepLines w:val="0"/>
        <w:pageBreakBefore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rPr>
        <w:t>不同供应商的响应文件相互混装；</w:t>
      </w:r>
    </w:p>
    <w:p w14:paraId="2FF50D83">
      <w:pPr>
        <w:pStyle w:val="57"/>
        <w:keepNext w:val="0"/>
        <w:keepLines w:val="0"/>
        <w:pageBreakBefore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6）</w:t>
      </w:r>
      <w:r>
        <w:rPr>
          <w:rFonts w:hint="eastAsia" w:ascii="宋体" w:hAnsi="宋体" w:eastAsia="宋体" w:cs="宋体"/>
          <w:b w:val="0"/>
          <w:bCs w:val="0"/>
          <w:i w:val="0"/>
          <w:iCs w:val="0"/>
          <w:color w:val="auto"/>
          <w:sz w:val="24"/>
          <w:szCs w:val="24"/>
          <w:highlight w:val="none"/>
        </w:rPr>
        <w:t>不同供应商的</w:t>
      </w:r>
      <w:r>
        <w:rPr>
          <w:rFonts w:hint="eastAsia" w:ascii="宋体" w:hAnsi="宋体" w:eastAsia="宋体" w:cs="宋体"/>
          <w:b w:val="0"/>
          <w:bCs w:val="0"/>
          <w:i w:val="0"/>
          <w:iCs w:val="0"/>
          <w:color w:val="auto"/>
          <w:sz w:val="24"/>
          <w:szCs w:val="24"/>
          <w:highlight w:val="none"/>
          <w:lang w:val="en-US" w:eastAsia="zh-CN"/>
        </w:rPr>
        <w:t>谈判</w:t>
      </w:r>
      <w:r>
        <w:rPr>
          <w:rFonts w:hint="eastAsia" w:ascii="宋体" w:hAnsi="宋体" w:eastAsia="宋体" w:cs="宋体"/>
          <w:b w:val="0"/>
          <w:bCs w:val="0"/>
          <w:i w:val="0"/>
          <w:iCs w:val="0"/>
          <w:color w:val="auto"/>
          <w:sz w:val="24"/>
          <w:szCs w:val="24"/>
          <w:highlight w:val="none"/>
        </w:rPr>
        <w:t>保证金从同一单位或者个人的账户转出</w:t>
      </w:r>
      <w:r>
        <w:rPr>
          <w:rFonts w:hint="eastAsia" w:ascii="宋体" w:hAnsi="宋体" w:eastAsia="宋体" w:cs="宋体"/>
          <w:b w:val="0"/>
          <w:bCs w:val="0"/>
          <w:i w:val="0"/>
          <w:iCs w:val="0"/>
          <w:color w:val="auto"/>
          <w:sz w:val="24"/>
          <w:szCs w:val="24"/>
          <w:highlight w:val="none"/>
          <w:lang w:val="en-US" w:eastAsia="zh-CN"/>
        </w:rPr>
        <w:t>；</w:t>
      </w:r>
    </w:p>
    <w:p w14:paraId="29DA958A">
      <w:pPr>
        <w:pStyle w:val="36"/>
        <w:keepNext w:val="0"/>
        <w:keepLines w:val="0"/>
        <w:pageBreakBefore w:val="0"/>
        <w:kinsoku/>
        <w:overflowPunct/>
        <w:topLinePunct w:val="0"/>
        <w:autoSpaceDE/>
        <w:autoSpaceDN/>
        <w:bidi w:val="0"/>
        <w:spacing w:line="420" w:lineRule="exact"/>
        <w:textAlignment w:val="auto"/>
        <w:rPr>
          <w:rFonts w:hint="eastAsia"/>
          <w:i w:val="0"/>
          <w:iCs w:val="0"/>
          <w:color w:val="auto"/>
          <w:highlight w:val="none"/>
          <w:lang w:val="en-US" w:eastAsia="zh-CN"/>
        </w:rPr>
      </w:pPr>
      <w:r>
        <w:rPr>
          <w:rFonts w:hint="eastAsia"/>
          <w:i w:val="0"/>
          <w:iCs w:val="0"/>
          <w:color w:val="auto"/>
          <w:highlight w:val="none"/>
          <w:lang w:val="en-US" w:eastAsia="zh-CN"/>
        </w:rPr>
        <w:t>（7）法律、法规、规章和竞争性谈判文件规定的其他响应无效的情形。</w:t>
      </w:r>
    </w:p>
    <w:p w14:paraId="51CFEB2F">
      <w:pPr>
        <w:pStyle w:val="57"/>
        <w:keepNext w:val="0"/>
        <w:keepLines w:val="0"/>
        <w:pageBreakBefore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谈判</w:t>
      </w:r>
      <w:r>
        <w:rPr>
          <w:rFonts w:hint="eastAsia" w:ascii="宋体" w:hAnsi="宋体" w:eastAsia="宋体" w:cs="宋体"/>
          <w:b w:val="0"/>
          <w:bCs w:val="0"/>
          <w:color w:val="auto"/>
          <w:sz w:val="24"/>
          <w:szCs w:val="24"/>
          <w:highlight w:val="none"/>
        </w:rPr>
        <w:t>小组应当审查</w:t>
      </w:r>
      <w:r>
        <w:rPr>
          <w:rFonts w:hint="eastAsia" w:ascii="宋体" w:hAnsi="宋体" w:eastAsia="宋体" w:cs="宋体"/>
          <w:b w:val="0"/>
          <w:bCs w:val="0"/>
          <w:color w:val="auto"/>
          <w:sz w:val="24"/>
          <w:szCs w:val="24"/>
          <w:highlight w:val="none"/>
          <w:lang w:val="en-US" w:eastAsia="zh-CN"/>
        </w:rPr>
        <w:t>所有供应商的</w:t>
      </w:r>
      <w:r>
        <w:rPr>
          <w:rFonts w:hint="eastAsia" w:ascii="宋体" w:hAnsi="宋体" w:eastAsia="宋体" w:cs="宋体"/>
          <w:b w:val="0"/>
          <w:bCs w:val="0"/>
          <w:color w:val="auto"/>
          <w:sz w:val="24"/>
          <w:szCs w:val="24"/>
          <w:highlight w:val="none"/>
        </w:rPr>
        <w:t>响应文件是否对竞争性</w:t>
      </w:r>
      <w:r>
        <w:rPr>
          <w:rFonts w:hint="eastAsia" w:ascii="宋体" w:hAnsi="宋体" w:eastAsia="宋体" w:cs="宋体"/>
          <w:b w:val="0"/>
          <w:bCs w:val="0"/>
          <w:color w:val="auto"/>
          <w:sz w:val="24"/>
          <w:szCs w:val="24"/>
          <w:highlight w:val="none"/>
          <w:lang w:val="en-US" w:eastAsia="zh-CN"/>
        </w:rPr>
        <w:t>谈判</w:t>
      </w:r>
      <w:r>
        <w:rPr>
          <w:rFonts w:hint="eastAsia" w:ascii="宋体" w:hAnsi="宋体" w:eastAsia="宋体" w:cs="宋体"/>
          <w:b w:val="0"/>
          <w:bCs w:val="0"/>
          <w:color w:val="auto"/>
          <w:sz w:val="24"/>
          <w:szCs w:val="24"/>
          <w:highlight w:val="none"/>
        </w:rPr>
        <w:t>文件提出的所有实质性要求和条件做出响应。未能实质</w:t>
      </w:r>
      <w:r>
        <w:rPr>
          <w:rFonts w:hint="eastAsia" w:ascii="宋体" w:hAnsi="宋体" w:eastAsia="宋体" w:cs="宋体"/>
          <w:b w:val="0"/>
          <w:bCs w:val="0"/>
          <w:color w:val="auto"/>
          <w:sz w:val="24"/>
          <w:szCs w:val="24"/>
          <w:highlight w:val="none"/>
          <w:lang w:val="en-US" w:eastAsia="zh-CN"/>
        </w:rPr>
        <w:t>性</w:t>
      </w:r>
      <w:r>
        <w:rPr>
          <w:rFonts w:hint="eastAsia" w:ascii="宋体" w:hAnsi="宋体" w:eastAsia="宋体" w:cs="宋体"/>
          <w:b w:val="0"/>
          <w:bCs w:val="0"/>
          <w:color w:val="auto"/>
          <w:sz w:val="24"/>
          <w:szCs w:val="24"/>
          <w:highlight w:val="none"/>
        </w:rPr>
        <w:t>响应的</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，其</w:t>
      </w:r>
      <w:r>
        <w:rPr>
          <w:rFonts w:hint="eastAsia" w:ascii="宋体" w:hAnsi="宋体" w:eastAsia="宋体" w:cs="宋体"/>
          <w:b/>
          <w:bCs/>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5DBCA20D">
      <w:pPr>
        <w:pStyle w:val="36"/>
        <w:keepNext w:val="0"/>
        <w:keepLines w:val="0"/>
        <w:pageBreakBefore w:val="0"/>
        <w:kinsoku/>
        <w:overflowPunct/>
        <w:topLinePunct w:val="0"/>
        <w:autoSpaceDE/>
        <w:autoSpaceDN/>
        <w:bidi w:val="0"/>
        <w:spacing w:line="420" w:lineRule="exact"/>
        <w:ind w:firstLine="480"/>
        <w:textAlignment w:val="auto"/>
        <w:rPr>
          <w:rFonts w:hint="eastAsia" w:cs="Helvetica"/>
          <w:i w:val="0"/>
          <w:iCs w:val="0"/>
          <w:color w:val="auto"/>
          <w:szCs w:val="24"/>
          <w:highlight w:val="none"/>
          <w:lang w:val="zh-CN"/>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 xml:space="preserve"> 供应商不得误导、干扰</w:t>
      </w:r>
      <w:r>
        <w:rPr>
          <w:rFonts w:hint="eastAsia" w:cs="宋体"/>
          <w:b w:val="0"/>
          <w:bCs w:val="0"/>
          <w:i w:val="0"/>
          <w:iCs w:val="0"/>
          <w:color w:val="auto"/>
          <w:sz w:val="24"/>
          <w:szCs w:val="24"/>
          <w:highlight w:val="none"/>
          <w:lang w:val="en-US" w:eastAsia="zh-CN"/>
        </w:rPr>
        <w:t>谈判</w:t>
      </w:r>
      <w:r>
        <w:rPr>
          <w:rFonts w:hint="eastAsia" w:ascii="宋体" w:hAnsi="宋体" w:eastAsia="宋体" w:cs="宋体"/>
          <w:b w:val="0"/>
          <w:bCs w:val="0"/>
          <w:i w:val="0"/>
          <w:iCs w:val="0"/>
          <w:color w:val="auto"/>
          <w:sz w:val="24"/>
          <w:szCs w:val="24"/>
          <w:highlight w:val="none"/>
          <w:lang w:val="en-US" w:eastAsia="zh-CN"/>
        </w:rPr>
        <w:t>小组</w:t>
      </w:r>
      <w:r>
        <w:rPr>
          <w:rFonts w:hint="eastAsia" w:ascii="宋体" w:hAnsi="宋体" w:eastAsia="宋体" w:cs="宋体"/>
          <w:b w:val="0"/>
          <w:bCs w:val="0"/>
          <w:i w:val="0"/>
          <w:iCs w:val="0"/>
          <w:color w:val="auto"/>
          <w:sz w:val="24"/>
          <w:szCs w:val="24"/>
          <w:highlight w:val="none"/>
        </w:rPr>
        <w:t>的评审活动，否则其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054A61A3">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73" w:name="_Toc102116022"/>
      <w:bookmarkStart w:id="474" w:name="_Toc102057718"/>
      <w:bookmarkStart w:id="475" w:name="_Toc102114920"/>
      <w:bookmarkStart w:id="476" w:name="_Toc102119853"/>
      <w:bookmarkStart w:id="477" w:name="_Toc102116152"/>
      <w:bookmarkStart w:id="478" w:name="_Toc102056218"/>
      <w:r>
        <w:rPr>
          <w:rFonts w:hint="eastAsia" w:ascii="宋体" w:hAnsi="宋体" w:eastAsia="宋体" w:cs="宋体"/>
          <w:b/>
          <w:bCs/>
          <w:color w:val="auto"/>
          <w:kern w:val="2"/>
          <w:sz w:val="24"/>
          <w:szCs w:val="24"/>
          <w:highlight w:val="none"/>
          <w:lang w:val="en-US" w:eastAsia="zh-CN" w:bidi="ar-SA"/>
        </w:rPr>
        <w:t>9.停止评审的情形</w:t>
      </w:r>
      <w:bookmarkEnd w:id="473"/>
      <w:bookmarkEnd w:id="474"/>
      <w:bookmarkEnd w:id="475"/>
      <w:bookmarkEnd w:id="476"/>
      <w:bookmarkEnd w:id="477"/>
      <w:bookmarkEnd w:id="478"/>
    </w:p>
    <w:p w14:paraId="58A3D9D5">
      <w:pPr>
        <w:keepNext w:val="0"/>
        <w:keepLines w:val="0"/>
        <w:pageBreakBefore w:val="0"/>
        <w:widowControl/>
        <w:suppressLineNumbers w:val="0"/>
        <w:kinsoku/>
        <w:overflowPunct/>
        <w:topLinePunct w:val="0"/>
        <w:autoSpaceDE/>
        <w:autoSpaceDN/>
        <w:bidi w:val="0"/>
        <w:spacing w:line="420" w:lineRule="exact"/>
        <w:ind w:firstLine="480" w:firstLineChars="200"/>
        <w:jc w:val="left"/>
        <w:textAlignment w:val="auto"/>
        <w:rPr>
          <w:rFonts w:hint="eastAsia" w:ascii="宋体" w:hAnsi="宋体" w:eastAsia="宋体" w:cstheme="minorBidi"/>
          <w:i w:val="0"/>
          <w:iCs w:val="0"/>
          <w:color w:val="auto"/>
          <w:kern w:val="2"/>
          <w:sz w:val="24"/>
          <w:szCs w:val="22"/>
          <w:highlight w:val="none"/>
          <w:lang w:val="zh-CN" w:eastAsia="zh-CN" w:bidi="ar-SA"/>
        </w:rPr>
      </w:pPr>
      <w:r>
        <w:rPr>
          <w:rFonts w:hint="eastAsia" w:ascii="宋体" w:hAnsi="宋体" w:eastAsia="宋体" w:cstheme="minorBidi"/>
          <w:i w:val="0"/>
          <w:iCs w:val="0"/>
          <w:color w:val="auto"/>
          <w:kern w:val="2"/>
          <w:sz w:val="24"/>
          <w:szCs w:val="22"/>
          <w:highlight w:val="none"/>
          <w:lang w:val="en-US" w:eastAsia="zh-CN" w:bidi="ar-SA"/>
        </w:rPr>
        <w:t>9</w:t>
      </w:r>
      <w:r>
        <w:rPr>
          <w:rFonts w:hint="eastAsia" w:ascii="宋体" w:hAnsi="宋体" w:eastAsia="宋体" w:cstheme="minorBidi"/>
          <w:i w:val="0"/>
          <w:iCs w:val="0"/>
          <w:color w:val="auto"/>
          <w:kern w:val="2"/>
          <w:sz w:val="24"/>
          <w:szCs w:val="22"/>
          <w:highlight w:val="none"/>
          <w:lang w:val="zh-CN" w:eastAsia="zh-CN" w:bidi="ar-SA"/>
        </w:rPr>
        <w:t>.1</w:t>
      </w:r>
      <w:r>
        <w:rPr>
          <w:rFonts w:hint="eastAsia" w:cs="宋体"/>
          <w:color w:val="auto"/>
          <w:kern w:val="2"/>
          <w:sz w:val="24"/>
          <w:szCs w:val="24"/>
          <w:highlight w:val="none"/>
          <w:lang w:val="en-US" w:eastAsia="zh-CN" w:bidi="ar-SA"/>
        </w:rPr>
        <w:t>谈判</w:t>
      </w:r>
      <w:r>
        <w:rPr>
          <w:rFonts w:hint="eastAsia" w:ascii="宋体" w:hAnsi="宋体" w:eastAsia="宋体" w:cs="宋体"/>
          <w:color w:val="auto"/>
          <w:kern w:val="2"/>
          <w:sz w:val="24"/>
          <w:szCs w:val="24"/>
          <w:highlight w:val="none"/>
          <w:lang w:val="en-US" w:eastAsia="zh-CN" w:bidi="ar-SA"/>
        </w:rPr>
        <w:t>小组在评审过程中发现供应商有行贿、提供虚假材料或者串通等违法行为的，应当及时向财政部门报告</w:t>
      </w:r>
      <w:r>
        <w:rPr>
          <w:rFonts w:hint="eastAsia" w:ascii="宋体" w:hAnsi="宋体" w:eastAsia="宋体" w:cstheme="minorBidi"/>
          <w:i w:val="0"/>
          <w:iCs w:val="0"/>
          <w:color w:val="auto"/>
          <w:kern w:val="2"/>
          <w:sz w:val="24"/>
          <w:szCs w:val="22"/>
          <w:highlight w:val="none"/>
          <w:lang w:val="en-US" w:eastAsia="zh-CN" w:bidi="ar-SA"/>
        </w:rPr>
        <w:t>。</w:t>
      </w:r>
    </w:p>
    <w:p w14:paraId="51B564B3">
      <w:pPr>
        <w:pStyle w:val="36"/>
        <w:keepNext w:val="0"/>
        <w:keepLines w:val="0"/>
        <w:pageBreakBefore w:val="0"/>
        <w:kinsoku/>
        <w:overflowPunct/>
        <w:topLinePunct w:val="0"/>
        <w:autoSpaceDE/>
        <w:autoSpaceDN/>
        <w:bidi w:val="0"/>
        <w:spacing w:line="420" w:lineRule="exact"/>
        <w:ind w:firstLine="480"/>
        <w:textAlignment w:val="auto"/>
        <w:rPr>
          <w:rFonts w:hint="eastAsia"/>
          <w:i w:val="0"/>
          <w:iCs w:val="0"/>
          <w:color w:val="auto"/>
          <w:highlight w:val="none"/>
          <w:lang w:val="zh-CN"/>
        </w:rPr>
      </w:pPr>
      <w:r>
        <w:rPr>
          <w:rFonts w:hint="eastAsia"/>
          <w:i w:val="0"/>
          <w:iCs w:val="0"/>
          <w:color w:val="auto"/>
          <w:highlight w:val="none"/>
          <w:lang w:val="en-US" w:eastAsia="zh-CN"/>
        </w:rPr>
        <w:t>9.2</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小组发现</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文件存在歧义、重大缺陷导致评审工作无法进行，或者</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文件内容违反国家有关强制性规定的，应当停止评审工作，与采购人或者采购代理机构沟通并作书面记录。采购人或者采购代理机构确认后，应当修改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文件，重新组织采购活动</w:t>
      </w:r>
      <w:r>
        <w:rPr>
          <w:rFonts w:hint="eastAsia"/>
          <w:i w:val="0"/>
          <w:iCs w:val="0"/>
          <w:color w:val="auto"/>
          <w:highlight w:val="none"/>
          <w:lang w:val="zh-CN"/>
        </w:rPr>
        <w:t>。</w:t>
      </w:r>
    </w:p>
    <w:p w14:paraId="72A0944C">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500" w:lineRule="exact"/>
        <w:ind w:left="420" w:leftChars="0" w:hanging="420" w:firstLineChars="0"/>
        <w:textAlignment w:val="auto"/>
        <w:rPr>
          <w:rFonts w:hint="default" w:ascii="宋体" w:hAnsi="宋体" w:eastAsia="宋体" w:cs="宋体"/>
          <w:color w:val="auto"/>
          <w:sz w:val="28"/>
          <w:szCs w:val="28"/>
          <w:highlight w:val="none"/>
          <w:lang w:val="en-US" w:eastAsia="zh-CN"/>
        </w:rPr>
      </w:pPr>
      <w:bookmarkStart w:id="479" w:name="_Toc5667"/>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lang w:val="zh-CN" w:eastAsia="zh-CN"/>
        </w:rPr>
        <w:t>评审</w:t>
      </w:r>
      <w:r>
        <w:rPr>
          <w:rFonts w:hint="eastAsia" w:ascii="宋体" w:hAnsi="宋体" w:eastAsia="宋体" w:cs="宋体"/>
          <w:color w:val="auto"/>
          <w:sz w:val="28"/>
          <w:szCs w:val="28"/>
          <w:highlight w:val="none"/>
          <w:lang w:val="en-US" w:eastAsia="zh-CN"/>
        </w:rPr>
        <w:t>其他要求</w:t>
      </w:r>
      <w:bookmarkEnd w:id="479"/>
    </w:p>
    <w:p w14:paraId="3B9B7B2C">
      <w:pPr>
        <w:pStyle w:val="36"/>
        <w:keepNext w:val="0"/>
        <w:keepLines w:val="0"/>
        <w:pageBreakBefore w:val="0"/>
        <w:widowControl w:val="0"/>
        <w:kinsoku/>
        <w:wordWrap w:val="0"/>
        <w:overflowPunct/>
        <w:topLinePunct w:val="0"/>
        <w:autoSpaceDE/>
        <w:autoSpaceDN/>
        <w:bidi w:val="0"/>
        <w:adjustRightInd/>
        <w:snapToGrid/>
        <w:spacing w:line="420" w:lineRule="exact"/>
        <w:ind w:firstLine="482" w:firstLineChars="0"/>
        <w:textAlignment w:val="auto"/>
        <w:rPr>
          <w:rFonts w:hint="eastAsia"/>
          <w:i w:val="0"/>
          <w:iCs w:val="0"/>
          <w:color w:val="auto"/>
          <w:highlight w:val="none"/>
          <w:shd w:val="clear" w:color="auto" w:fill="FFFFFF" w:themeFill="background1"/>
          <w:lang w:val="en-US" w:eastAsia="zh-CN"/>
        </w:rPr>
      </w:pPr>
      <w:r>
        <w:rPr>
          <w:rFonts w:hint="eastAsia"/>
          <w:i w:val="0"/>
          <w:iCs w:val="0"/>
          <w:color w:val="auto"/>
          <w:highlight w:val="none"/>
          <w:shd w:val="clear" w:color="auto" w:fill="FFFFFF" w:themeFill="background1"/>
          <w:lang w:val="zh-CN" w:eastAsia="zh-CN"/>
        </w:rPr>
        <w:t>【</w:t>
      </w:r>
      <w:r>
        <w:rPr>
          <w:rFonts w:hint="eastAsia"/>
          <w:i w:val="0"/>
          <w:iCs w:val="0"/>
          <w:color w:val="auto"/>
          <w:highlight w:val="none"/>
          <w:shd w:val="clear" w:color="auto" w:fill="FFFFFF" w:themeFill="background1"/>
          <w:lang w:val="en-US" w:eastAsia="zh-CN"/>
        </w:rPr>
        <w:t>可根据项目的情况增加上述内容中未包含的要求</w:t>
      </w:r>
      <w:r>
        <w:rPr>
          <w:rFonts w:hint="eastAsia"/>
          <w:i w:val="0"/>
          <w:iCs w:val="0"/>
          <w:color w:val="auto"/>
          <w:highlight w:val="none"/>
          <w:shd w:val="clear" w:color="auto" w:fill="FFFFFF" w:themeFill="background1"/>
          <w:lang w:val="zh-CN" w:eastAsia="zh-CN"/>
        </w:rPr>
        <w:t>】</w:t>
      </w:r>
    </w:p>
    <w:p w14:paraId="7DAD1ED7">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500" w:lineRule="exact"/>
        <w:ind w:left="420" w:leftChars="0" w:hanging="420" w:firstLineChars="0"/>
        <w:textAlignment w:val="auto"/>
        <w:rPr>
          <w:rFonts w:hint="eastAsia" w:ascii="宋体" w:hAnsi="宋体" w:eastAsia="宋体" w:cs="宋体"/>
          <w:color w:val="auto"/>
          <w:sz w:val="28"/>
          <w:szCs w:val="28"/>
          <w:highlight w:val="none"/>
          <w:lang w:val="zh-CN" w:eastAsia="zh-CN"/>
        </w:rPr>
      </w:pPr>
      <w:bookmarkStart w:id="480" w:name="_Toc17058"/>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评审标准</w:t>
      </w:r>
      <w:bookmarkEnd w:id="480"/>
    </w:p>
    <w:p w14:paraId="79FEBCCF">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81" w:name="_Toc11900"/>
      <w:bookmarkStart w:id="482" w:name="_Toc163493638"/>
      <w:r>
        <w:rPr>
          <w:rFonts w:hint="eastAsia" w:ascii="宋体" w:hAnsi="宋体" w:eastAsia="宋体"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zh-CN" w:eastAsia="zh-CN" w:bidi="ar-SA"/>
        </w:rPr>
        <w:t>资格审查表</w:t>
      </w:r>
      <w:bookmarkEnd w:id="481"/>
      <w:bookmarkEnd w:id="482"/>
    </w:p>
    <w:tbl>
      <w:tblPr>
        <w:tblStyle w:val="28"/>
        <w:tblW w:w="10455" w:type="dxa"/>
        <w:tblInd w:w="-9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104"/>
        <w:gridCol w:w="6204"/>
        <w:gridCol w:w="606"/>
        <w:gridCol w:w="435"/>
        <w:gridCol w:w="390"/>
      </w:tblGrid>
      <w:tr w14:paraId="6828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16" w:type="dxa"/>
            <w:vMerge w:val="restart"/>
            <w:noWrap w:val="0"/>
            <w:vAlign w:val="center"/>
          </w:tcPr>
          <w:p w14:paraId="5CAFBBF7">
            <w:pPr>
              <w:spacing w:line="360" w:lineRule="auto"/>
              <w:jc w:val="center"/>
              <w:rPr>
                <w:rFonts w:hint="eastAsia" w:ascii="宋体" w:hAnsi="宋体" w:cs="仿宋"/>
                <w:b/>
                <w:color w:val="auto"/>
                <w:spacing w:val="-2"/>
                <w:sz w:val="24"/>
              </w:rPr>
            </w:pPr>
            <w:bookmarkStart w:id="483" w:name="_Toc156490348"/>
            <w:r>
              <w:rPr>
                <w:rFonts w:hint="eastAsia" w:ascii="宋体" w:hAnsi="宋体" w:cs="仿宋"/>
                <w:b/>
                <w:color w:val="auto"/>
                <w:spacing w:val="-2"/>
                <w:sz w:val="24"/>
              </w:rPr>
              <w:t>序号</w:t>
            </w:r>
          </w:p>
        </w:tc>
        <w:tc>
          <w:tcPr>
            <w:tcW w:w="2104" w:type="dxa"/>
            <w:vMerge w:val="restart"/>
            <w:noWrap w:val="0"/>
            <w:vAlign w:val="center"/>
          </w:tcPr>
          <w:p w14:paraId="2C3EA457">
            <w:pPr>
              <w:spacing w:line="360" w:lineRule="auto"/>
              <w:jc w:val="center"/>
              <w:rPr>
                <w:rFonts w:hint="eastAsia" w:ascii="宋体" w:hAnsi="宋体" w:cs="仿宋"/>
                <w:b/>
                <w:color w:val="auto"/>
                <w:spacing w:val="-2"/>
                <w:sz w:val="24"/>
              </w:rPr>
            </w:pPr>
            <w:r>
              <w:rPr>
                <w:rFonts w:hint="eastAsia" w:ascii="宋体" w:hAnsi="宋体" w:cs="仿宋"/>
                <w:b/>
                <w:color w:val="auto"/>
                <w:spacing w:val="-2"/>
                <w:sz w:val="24"/>
              </w:rPr>
              <w:t>评审内容</w:t>
            </w:r>
          </w:p>
        </w:tc>
        <w:tc>
          <w:tcPr>
            <w:tcW w:w="6204" w:type="dxa"/>
            <w:vMerge w:val="restart"/>
            <w:noWrap w:val="0"/>
            <w:vAlign w:val="center"/>
          </w:tcPr>
          <w:p w14:paraId="1422911A">
            <w:pPr>
              <w:spacing w:line="360" w:lineRule="auto"/>
              <w:jc w:val="center"/>
              <w:rPr>
                <w:rFonts w:hint="eastAsia" w:ascii="宋体" w:hAnsi="宋体" w:cs="仿宋"/>
                <w:b/>
                <w:color w:val="auto"/>
                <w:spacing w:val="-2"/>
                <w:sz w:val="24"/>
              </w:rPr>
            </w:pPr>
            <w:r>
              <w:rPr>
                <w:rFonts w:hint="eastAsia" w:ascii="宋体" w:hAnsi="宋体" w:cs="仿宋"/>
                <w:b/>
                <w:color w:val="auto"/>
                <w:spacing w:val="-2"/>
                <w:sz w:val="24"/>
              </w:rPr>
              <w:t>评审合格标准</w:t>
            </w:r>
          </w:p>
        </w:tc>
        <w:tc>
          <w:tcPr>
            <w:tcW w:w="1431" w:type="dxa"/>
            <w:gridSpan w:val="3"/>
            <w:noWrap w:val="0"/>
            <w:vAlign w:val="bottom"/>
          </w:tcPr>
          <w:p w14:paraId="0DFDF263">
            <w:pPr>
              <w:spacing w:line="360" w:lineRule="auto"/>
              <w:jc w:val="center"/>
              <w:rPr>
                <w:rFonts w:hint="eastAsia" w:ascii="宋体" w:hAnsi="宋体" w:cs="仿宋"/>
                <w:b/>
                <w:color w:val="auto"/>
                <w:spacing w:val="-2"/>
                <w:sz w:val="24"/>
              </w:rPr>
            </w:pPr>
            <w:r>
              <w:rPr>
                <w:rFonts w:hint="eastAsia" w:ascii="宋体" w:hAnsi="宋体" w:cs="仿宋"/>
                <w:b/>
                <w:color w:val="auto"/>
                <w:spacing w:val="-2"/>
                <w:sz w:val="24"/>
              </w:rPr>
              <w:t>投标人名称</w:t>
            </w:r>
          </w:p>
        </w:tc>
      </w:tr>
      <w:tr w14:paraId="73C2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16" w:type="dxa"/>
            <w:vMerge w:val="continue"/>
            <w:noWrap w:val="0"/>
            <w:vAlign w:val="bottom"/>
          </w:tcPr>
          <w:p w14:paraId="75E938C7">
            <w:pPr>
              <w:spacing w:line="360" w:lineRule="auto"/>
              <w:jc w:val="center"/>
              <w:rPr>
                <w:rFonts w:hint="eastAsia" w:ascii="宋体" w:hAnsi="宋体" w:cs="仿宋"/>
                <w:b/>
                <w:color w:val="auto"/>
                <w:spacing w:val="-2"/>
                <w:sz w:val="24"/>
              </w:rPr>
            </w:pPr>
          </w:p>
        </w:tc>
        <w:tc>
          <w:tcPr>
            <w:tcW w:w="2104" w:type="dxa"/>
            <w:vMerge w:val="continue"/>
            <w:noWrap w:val="0"/>
            <w:vAlign w:val="bottom"/>
          </w:tcPr>
          <w:p w14:paraId="324AFD24">
            <w:pPr>
              <w:spacing w:line="360" w:lineRule="auto"/>
              <w:jc w:val="center"/>
              <w:rPr>
                <w:rFonts w:hint="eastAsia" w:ascii="宋体" w:hAnsi="宋体" w:cs="仿宋"/>
                <w:b/>
                <w:color w:val="auto"/>
                <w:spacing w:val="-2"/>
                <w:sz w:val="24"/>
              </w:rPr>
            </w:pPr>
          </w:p>
        </w:tc>
        <w:tc>
          <w:tcPr>
            <w:tcW w:w="6204" w:type="dxa"/>
            <w:vMerge w:val="continue"/>
            <w:noWrap w:val="0"/>
            <w:vAlign w:val="bottom"/>
          </w:tcPr>
          <w:p w14:paraId="46748F3C">
            <w:pPr>
              <w:spacing w:line="360" w:lineRule="auto"/>
              <w:jc w:val="center"/>
              <w:rPr>
                <w:rFonts w:hint="eastAsia" w:ascii="宋体" w:hAnsi="宋体" w:cs="仿宋"/>
                <w:b/>
                <w:color w:val="auto"/>
                <w:spacing w:val="-2"/>
                <w:sz w:val="24"/>
              </w:rPr>
            </w:pPr>
          </w:p>
        </w:tc>
        <w:tc>
          <w:tcPr>
            <w:tcW w:w="606" w:type="dxa"/>
            <w:noWrap w:val="0"/>
            <w:vAlign w:val="bottom"/>
          </w:tcPr>
          <w:p w14:paraId="6D7D5D1D">
            <w:pPr>
              <w:spacing w:line="360" w:lineRule="auto"/>
              <w:jc w:val="center"/>
              <w:rPr>
                <w:rFonts w:hint="eastAsia" w:ascii="宋体" w:hAnsi="宋体" w:cs="仿宋"/>
                <w:b/>
                <w:color w:val="auto"/>
                <w:spacing w:val="-2"/>
                <w:sz w:val="24"/>
              </w:rPr>
            </w:pPr>
          </w:p>
        </w:tc>
        <w:tc>
          <w:tcPr>
            <w:tcW w:w="435" w:type="dxa"/>
            <w:noWrap w:val="0"/>
            <w:vAlign w:val="top"/>
          </w:tcPr>
          <w:p w14:paraId="4B409CDC">
            <w:pPr>
              <w:spacing w:line="360" w:lineRule="auto"/>
              <w:jc w:val="center"/>
              <w:rPr>
                <w:rFonts w:hint="eastAsia" w:ascii="宋体" w:hAnsi="宋体" w:cs="仿宋"/>
                <w:b/>
                <w:color w:val="auto"/>
                <w:spacing w:val="-2"/>
                <w:sz w:val="24"/>
              </w:rPr>
            </w:pPr>
          </w:p>
        </w:tc>
        <w:tc>
          <w:tcPr>
            <w:tcW w:w="390" w:type="dxa"/>
            <w:noWrap w:val="0"/>
            <w:vAlign w:val="top"/>
          </w:tcPr>
          <w:p w14:paraId="02623173">
            <w:pPr>
              <w:spacing w:line="360" w:lineRule="auto"/>
              <w:jc w:val="center"/>
              <w:rPr>
                <w:rFonts w:hint="eastAsia" w:ascii="宋体" w:hAnsi="宋体" w:cs="仿宋"/>
                <w:b/>
                <w:color w:val="auto"/>
                <w:spacing w:val="-2"/>
                <w:sz w:val="24"/>
              </w:rPr>
            </w:pPr>
          </w:p>
        </w:tc>
      </w:tr>
      <w:tr w14:paraId="3978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6" w:hRule="atLeast"/>
        </w:trPr>
        <w:tc>
          <w:tcPr>
            <w:tcW w:w="716" w:type="dxa"/>
            <w:noWrap w:val="0"/>
            <w:vAlign w:val="center"/>
          </w:tcPr>
          <w:p w14:paraId="075F4CED">
            <w:pPr>
              <w:spacing w:line="360" w:lineRule="auto"/>
              <w:jc w:val="center"/>
              <w:rPr>
                <w:rFonts w:hint="eastAsia" w:ascii="宋体" w:hAnsi="宋体" w:cs="仿宋"/>
                <w:color w:val="auto"/>
                <w:spacing w:val="-2"/>
                <w:sz w:val="24"/>
              </w:rPr>
            </w:pPr>
            <w:r>
              <w:rPr>
                <w:rFonts w:hint="eastAsia" w:ascii="宋体" w:hAnsi="宋体" w:cs="仿宋"/>
                <w:color w:val="auto"/>
                <w:spacing w:val="-2"/>
                <w:sz w:val="24"/>
              </w:rPr>
              <w:t>1</w:t>
            </w:r>
          </w:p>
        </w:tc>
        <w:tc>
          <w:tcPr>
            <w:tcW w:w="2104" w:type="dxa"/>
            <w:noWrap w:val="0"/>
            <w:vAlign w:val="center"/>
          </w:tcPr>
          <w:p w14:paraId="204C17B8">
            <w:pPr>
              <w:spacing w:line="360" w:lineRule="auto"/>
              <w:jc w:val="center"/>
              <w:rPr>
                <w:rFonts w:hint="eastAsia" w:ascii="宋体" w:hAnsi="宋体" w:cs="仿宋"/>
                <w:color w:val="auto"/>
                <w:spacing w:val="-2"/>
                <w:sz w:val="24"/>
              </w:rPr>
            </w:pPr>
            <w:r>
              <w:rPr>
                <w:rFonts w:ascii="宋体" w:hAnsi="宋体" w:cs="仿宋"/>
                <w:color w:val="auto"/>
                <w:sz w:val="24"/>
              </w:rPr>
              <w:t>营业执照等证明</w:t>
            </w:r>
          </w:p>
        </w:tc>
        <w:tc>
          <w:tcPr>
            <w:tcW w:w="6204" w:type="dxa"/>
            <w:noWrap w:val="0"/>
            <w:vAlign w:val="top"/>
          </w:tcPr>
          <w:p w14:paraId="273DF9CF">
            <w:pPr>
              <w:spacing w:line="360" w:lineRule="auto"/>
              <w:jc w:val="left"/>
              <w:rPr>
                <w:rFonts w:hint="eastAsia" w:ascii="宋体" w:hAnsi="宋体" w:cs="仿宋"/>
                <w:color w:val="auto"/>
                <w:spacing w:val="-2"/>
                <w:sz w:val="24"/>
              </w:rPr>
            </w:pPr>
            <w:r>
              <w:rPr>
                <w:rFonts w:hint="eastAsia" w:ascii="宋体" w:hAnsi="宋体" w:cs="仿宋"/>
                <w:color w:val="auto"/>
                <w:spacing w:val="-2"/>
                <w:sz w:val="24"/>
                <w:lang w:val="en-US" w:eastAsia="zh-CN"/>
              </w:rPr>
              <w:t>供应商为企业（包括合伙企业）的，应提供有效的“营业执照”；</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供应商为事业单位的，应供有效的“事业单位法人证书”；</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供应商是非企业机构的，应供有效的“执业许可证”、“登记证书”等证明文件；</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供应商是个体工商户的，应供有效的“个体工商户营业执照”；</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供应商是自然人的，应供有效的自然人身份证明。</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分支机构参加投标的，应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606" w:type="dxa"/>
            <w:noWrap w:val="0"/>
            <w:vAlign w:val="top"/>
          </w:tcPr>
          <w:p w14:paraId="75495A93">
            <w:pPr>
              <w:spacing w:line="360" w:lineRule="auto"/>
              <w:jc w:val="left"/>
              <w:rPr>
                <w:rFonts w:hint="eastAsia" w:ascii="宋体" w:hAnsi="宋体" w:cs="仿宋"/>
                <w:color w:val="auto"/>
                <w:spacing w:val="-2"/>
                <w:sz w:val="24"/>
              </w:rPr>
            </w:pPr>
          </w:p>
        </w:tc>
        <w:tc>
          <w:tcPr>
            <w:tcW w:w="435" w:type="dxa"/>
            <w:noWrap w:val="0"/>
            <w:vAlign w:val="top"/>
          </w:tcPr>
          <w:p w14:paraId="57F9ED59">
            <w:pPr>
              <w:spacing w:line="360" w:lineRule="auto"/>
              <w:jc w:val="left"/>
              <w:rPr>
                <w:rFonts w:hint="eastAsia" w:ascii="宋体" w:hAnsi="宋体" w:cs="仿宋"/>
                <w:color w:val="auto"/>
                <w:spacing w:val="-2"/>
                <w:sz w:val="24"/>
              </w:rPr>
            </w:pPr>
          </w:p>
        </w:tc>
        <w:tc>
          <w:tcPr>
            <w:tcW w:w="390" w:type="dxa"/>
            <w:noWrap w:val="0"/>
            <w:vAlign w:val="top"/>
          </w:tcPr>
          <w:p w14:paraId="00BAE63F">
            <w:pPr>
              <w:spacing w:line="360" w:lineRule="auto"/>
              <w:jc w:val="left"/>
              <w:rPr>
                <w:rFonts w:hint="eastAsia" w:ascii="宋体" w:hAnsi="宋体" w:cs="仿宋"/>
                <w:color w:val="auto"/>
                <w:spacing w:val="-2"/>
                <w:sz w:val="24"/>
              </w:rPr>
            </w:pPr>
          </w:p>
        </w:tc>
      </w:tr>
      <w:tr w14:paraId="30E0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716" w:type="dxa"/>
            <w:noWrap w:val="0"/>
            <w:vAlign w:val="center"/>
          </w:tcPr>
          <w:p w14:paraId="29862392">
            <w:pPr>
              <w:spacing w:line="360" w:lineRule="auto"/>
              <w:jc w:val="center"/>
              <w:rPr>
                <w:rFonts w:hint="eastAsia" w:ascii="宋体" w:hAnsi="宋体" w:cs="仿宋"/>
                <w:color w:val="auto"/>
                <w:spacing w:val="-2"/>
                <w:sz w:val="24"/>
              </w:rPr>
            </w:pPr>
            <w:r>
              <w:rPr>
                <w:rFonts w:hint="eastAsia" w:ascii="宋体" w:hAnsi="宋体" w:cs="仿宋"/>
                <w:color w:val="auto"/>
                <w:spacing w:val="-2"/>
                <w:sz w:val="24"/>
              </w:rPr>
              <w:t>2</w:t>
            </w:r>
          </w:p>
        </w:tc>
        <w:tc>
          <w:tcPr>
            <w:tcW w:w="2104" w:type="dxa"/>
            <w:noWrap w:val="0"/>
            <w:vAlign w:val="center"/>
          </w:tcPr>
          <w:p w14:paraId="0F022FD6">
            <w:pPr>
              <w:spacing w:line="360" w:lineRule="auto"/>
              <w:jc w:val="center"/>
              <w:rPr>
                <w:rFonts w:hint="eastAsia" w:ascii="宋体" w:hAnsi="宋体" w:cs="仿宋"/>
                <w:color w:val="auto"/>
                <w:sz w:val="24"/>
              </w:rPr>
            </w:pPr>
            <w:r>
              <w:rPr>
                <w:rFonts w:hint="eastAsia" w:ascii="宋体" w:hAnsi="宋体" w:cs="仿宋"/>
                <w:color w:val="auto"/>
                <w:sz w:val="24"/>
              </w:rPr>
              <w:t>法定代表人身份证明书及</w:t>
            </w:r>
            <w:r>
              <w:rPr>
                <w:rFonts w:ascii="宋体" w:hAnsi="宋体" w:cs="仿宋"/>
                <w:color w:val="auto"/>
                <w:sz w:val="24"/>
              </w:rPr>
              <w:t>法定代表人授权书</w:t>
            </w:r>
          </w:p>
        </w:tc>
        <w:tc>
          <w:tcPr>
            <w:tcW w:w="6204" w:type="dxa"/>
            <w:noWrap w:val="0"/>
            <w:vAlign w:val="top"/>
          </w:tcPr>
          <w:p w14:paraId="3D0913CC">
            <w:pPr>
              <w:spacing w:line="360" w:lineRule="auto"/>
              <w:jc w:val="left"/>
              <w:rPr>
                <w:rFonts w:ascii="宋体" w:hAnsi="宋体" w:cs="仿宋"/>
                <w:color w:val="auto"/>
                <w:spacing w:val="-2"/>
                <w:sz w:val="24"/>
              </w:rPr>
            </w:pPr>
            <w:r>
              <w:rPr>
                <w:rFonts w:hint="eastAsia" w:ascii="宋体" w:hAnsi="宋体" w:cs="仿宋"/>
                <w:color w:val="auto"/>
                <w:spacing w:val="-2"/>
                <w:sz w:val="24"/>
              </w:rPr>
              <w:t>（1）</w:t>
            </w:r>
            <w:r>
              <w:rPr>
                <w:rFonts w:ascii="宋体" w:hAnsi="宋体" w:cs="仿宋"/>
                <w:color w:val="auto"/>
                <w:spacing w:val="-2"/>
                <w:sz w:val="24"/>
              </w:rPr>
              <w:t>按</w:t>
            </w:r>
            <w:r>
              <w:rPr>
                <w:rFonts w:hint="eastAsia" w:ascii="宋体" w:hAnsi="宋体" w:cs="仿宋"/>
                <w:color w:val="auto"/>
                <w:spacing w:val="-2"/>
                <w:sz w:val="24"/>
                <w:lang w:val="en-US" w:eastAsia="zh-CN"/>
              </w:rPr>
              <w:t>谈判</w:t>
            </w:r>
            <w:r>
              <w:rPr>
                <w:rFonts w:ascii="宋体" w:hAnsi="宋体" w:cs="仿宋"/>
                <w:color w:val="auto"/>
                <w:spacing w:val="-2"/>
                <w:sz w:val="24"/>
              </w:rPr>
              <w:t>文件规定的格式填写、签署和盖章；</w:t>
            </w:r>
          </w:p>
          <w:p w14:paraId="0B9060D3">
            <w:pPr>
              <w:spacing w:line="360" w:lineRule="auto"/>
              <w:jc w:val="left"/>
              <w:rPr>
                <w:rFonts w:hint="eastAsia" w:ascii="宋体" w:hAnsi="宋体" w:cs="仿宋"/>
                <w:color w:val="auto"/>
                <w:spacing w:val="-2"/>
                <w:sz w:val="24"/>
              </w:rPr>
            </w:pPr>
            <w:r>
              <w:rPr>
                <w:rFonts w:hint="eastAsia" w:ascii="宋体" w:hAnsi="宋体" w:cs="仿宋"/>
                <w:color w:val="auto"/>
                <w:spacing w:val="-2"/>
                <w:sz w:val="24"/>
              </w:rPr>
              <w:t>（2）法定代表人身份证明书附完整的</w:t>
            </w:r>
            <w:r>
              <w:rPr>
                <w:rFonts w:ascii="宋体" w:hAnsi="宋体" w:cs="仿宋"/>
                <w:color w:val="auto"/>
                <w:spacing w:val="-2"/>
                <w:sz w:val="24"/>
              </w:rPr>
              <w:t>法定代表人身份证复印件</w:t>
            </w:r>
            <w:r>
              <w:rPr>
                <w:rFonts w:hint="eastAsia" w:ascii="宋体" w:hAnsi="宋体" w:cs="仿宋"/>
                <w:color w:val="auto"/>
                <w:spacing w:val="-2"/>
                <w:sz w:val="24"/>
              </w:rPr>
              <w:t>，并</w:t>
            </w:r>
            <w:r>
              <w:rPr>
                <w:rFonts w:ascii="宋体" w:hAnsi="宋体" w:cs="仿宋"/>
                <w:color w:val="auto"/>
                <w:spacing w:val="-2"/>
                <w:sz w:val="24"/>
              </w:rPr>
              <w:t>加盖公章</w:t>
            </w:r>
            <w:r>
              <w:rPr>
                <w:rFonts w:hint="eastAsia" w:ascii="宋体" w:hAnsi="宋体" w:cs="仿宋"/>
                <w:color w:val="auto"/>
                <w:spacing w:val="-2"/>
                <w:sz w:val="24"/>
              </w:rPr>
              <w:t>；</w:t>
            </w:r>
          </w:p>
          <w:p w14:paraId="5DC17AAA">
            <w:pPr>
              <w:spacing w:line="360" w:lineRule="auto"/>
              <w:jc w:val="left"/>
              <w:rPr>
                <w:rFonts w:hint="eastAsia" w:ascii="宋体" w:hAnsi="宋体" w:cs="仿宋"/>
                <w:color w:val="auto"/>
                <w:spacing w:val="-2"/>
                <w:sz w:val="24"/>
              </w:rPr>
            </w:pPr>
            <w:r>
              <w:rPr>
                <w:rFonts w:hint="eastAsia" w:ascii="宋体" w:hAnsi="宋体" w:cs="仿宋"/>
                <w:color w:val="auto"/>
                <w:spacing w:val="-2"/>
                <w:sz w:val="24"/>
              </w:rPr>
              <w:t>（3）法定代表人授权委托书</w:t>
            </w:r>
            <w:r>
              <w:rPr>
                <w:rFonts w:ascii="宋体" w:hAnsi="宋体" w:cs="仿宋"/>
                <w:color w:val="auto"/>
                <w:spacing w:val="-2"/>
                <w:sz w:val="24"/>
              </w:rPr>
              <w:t>附完整的法定代表人身份证复印件、被授权人身份证复印件，</w:t>
            </w:r>
            <w:r>
              <w:rPr>
                <w:rFonts w:hint="eastAsia" w:ascii="宋体" w:hAnsi="宋体" w:cs="仿宋"/>
                <w:color w:val="auto"/>
                <w:spacing w:val="-2"/>
                <w:sz w:val="24"/>
              </w:rPr>
              <w:t>并</w:t>
            </w:r>
            <w:r>
              <w:rPr>
                <w:rFonts w:ascii="宋体" w:hAnsi="宋体" w:cs="仿宋"/>
                <w:color w:val="auto"/>
                <w:spacing w:val="-2"/>
                <w:sz w:val="24"/>
              </w:rPr>
              <w:t>加盖公章；</w:t>
            </w:r>
          </w:p>
        </w:tc>
        <w:tc>
          <w:tcPr>
            <w:tcW w:w="606" w:type="dxa"/>
            <w:noWrap w:val="0"/>
            <w:vAlign w:val="top"/>
          </w:tcPr>
          <w:p w14:paraId="12E8BAF2">
            <w:pPr>
              <w:spacing w:line="360" w:lineRule="auto"/>
              <w:jc w:val="left"/>
              <w:rPr>
                <w:rFonts w:hint="eastAsia" w:ascii="宋体" w:hAnsi="宋体" w:cs="仿宋"/>
                <w:color w:val="auto"/>
                <w:spacing w:val="-2"/>
                <w:sz w:val="24"/>
              </w:rPr>
            </w:pPr>
          </w:p>
        </w:tc>
        <w:tc>
          <w:tcPr>
            <w:tcW w:w="435" w:type="dxa"/>
            <w:noWrap w:val="0"/>
            <w:vAlign w:val="top"/>
          </w:tcPr>
          <w:p w14:paraId="1EEF75FB">
            <w:pPr>
              <w:spacing w:line="360" w:lineRule="auto"/>
              <w:jc w:val="left"/>
              <w:rPr>
                <w:rFonts w:hint="eastAsia" w:ascii="宋体" w:hAnsi="宋体" w:cs="仿宋"/>
                <w:color w:val="auto"/>
                <w:spacing w:val="-2"/>
                <w:sz w:val="24"/>
              </w:rPr>
            </w:pPr>
          </w:p>
        </w:tc>
        <w:tc>
          <w:tcPr>
            <w:tcW w:w="390" w:type="dxa"/>
            <w:noWrap w:val="0"/>
            <w:vAlign w:val="top"/>
          </w:tcPr>
          <w:p w14:paraId="65EE4CCF">
            <w:pPr>
              <w:spacing w:line="360" w:lineRule="auto"/>
              <w:jc w:val="left"/>
              <w:rPr>
                <w:rFonts w:hint="eastAsia" w:ascii="宋体" w:hAnsi="宋体" w:cs="仿宋"/>
                <w:color w:val="auto"/>
                <w:spacing w:val="-2"/>
                <w:sz w:val="24"/>
              </w:rPr>
            </w:pPr>
          </w:p>
        </w:tc>
      </w:tr>
      <w:tr w14:paraId="3721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716" w:type="dxa"/>
            <w:noWrap w:val="0"/>
            <w:vAlign w:val="center"/>
          </w:tcPr>
          <w:p w14:paraId="3077B9D0">
            <w:pPr>
              <w:spacing w:line="360" w:lineRule="auto"/>
              <w:jc w:val="center"/>
              <w:rPr>
                <w:rFonts w:hint="eastAsia" w:ascii="宋体" w:hAnsi="宋体" w:cs="仿宋"/>
                <w:color w:val="auto"/>
                <w:spacing w:val="-2"/>
                <w:sz w:val="24"/>
              </w:rPr>
            </w:pPr>
            <w:r>
              <w:rPr>
                <w:rFonts w:hint="eastAsia" w:ascii="宋体" w:hAnsi="宋体" w:cs="仿宋"/>
                <w:color w:val="auto"/>
                <w:spacing w:val="-2"/>
                <w:sz w:val="24"/>
              </w:rPr>
              <w:t>3</w:t>
            </w:r>
          </w:p>
        </w:tc>
        <w:tc>
          <w:tcPr>
            <w:tcW w:w="2104" w:type="dxa"/>
            <w:noWrap w:val="0"/>
            <w:vAlign w:val="center"/>
          </w:tcPr>
          <w:p w14:paraId="04FB09FA">
            <w:pPr>
              <w:spacing w:line="360" w:lineRule="auto"/>
              <w:jc w:val="center"/>
              <w:rPr>
                <w:rFonts w:hint="eastAsia" w:ascii="宋体" w:hAnsi="宋体" w:cs="仿宋"/>
                <w:color w:val="auto"/>
                <w:spacing w:val="-2"/>
                <w:sz w:val="24"/>
              </w:rPr>
            </w:pPr>
            <w:r>
              <w:rPr>
                <w:rFonts w:hint="eastAsia" w:ascii="宋体" w:hAnsi="宋体" w:cs="仿宋"/>
                <w:color w:val="auto"/>
                <w:sz w:val="24"/>
              </w:rPr>
              <w:t>具有良好的商业信誉和健全的财务会计制度</w:t>
            </w:r>
          </w:p>
        </w:tc>
        <w:tc>
          <w:tcPr>
            <w:tcW w:w="6204" w:type="dxa"/>
            <w:noWrap w:val="0"/>
            <w:vAlign w:val="top"/>
          </w:tcPr>
          <w:p w14:paraId="1C240DCF">
            <w:pPr>
              <w:spacing w:line="360" w:lineRule="auto"/>
              <w:jc w:val="left"/>
              <w:rPr>
                <w:rFonts w:ascii="宋体" w:hAnsi="宋体" w:cs="仿宋"/>
                <w:color w:val="auto"/>
                <w:spacing w:val="-2"/>
                <w:sz w:val="24"/>
              </w:rPr>
            </w:pPr>
            <w:r>
              <w:rPr>
                <w:rFonts w:ascii="宋体" w:hAnsi="宋体" w:cs="仿宋"/>
                <w:color w:val="auto"/>
                <w:spacing w:val="-2"/>
                <w:sz w:val="24"/>
              </w:rPr>
              <w:t>（1）提供</w:t>
            </w:r>
            <w:r>
              <w:rPr>
                <w:rFonts w:hint="eastAsia" w:ascii="宋体" w:hAnsi="宋体" w:cs="仿宋"/>
                <w:color w:val="auto"/>
                <w:spacing w:val="-2"/>
                <w:sz w:val="24"/>
                <w:lang w:eastAsia="zh-CN"/>
              </w:rPr>
              <w:t>202</w:t>
            </w:r>
            <w:r>
              <w:rPr>
                <w:rFonts w:hint="eastAsia" w:ascii="宋体" w:hAnsi="宋体" w:cs="仿宋"/>
                <w:color w:val="auto"/>
                <w:spacing w:val="-2"/>
                <w:sz w:val="24"/>
                <w:lang w:val="en-US" w:eastAsia="zh-CN"/>
              </w:rPr>
              <w:t>4</w:t>
            </w:r>
            <w:r>
              <w:rPr>
                <w:rFonts w:hint="eastAsia" w:ascii="宋体" w:hAnsi="宋体" w:cs="仿宋"/>
                <w:color w:val="auto"/>
                <w:spacing w:val="-2"/>
                <w:sz w:val="24"/>
                <w:lang w:eastAsia="zh-CN"/>
              </w:rPr>
              <w:t>年度至今任意一年的财务</w:t>
            </w:r>
            <w:r>
              <w:rPr>
                <w:rFonts w:hint="eastAsia" w:ascii="宋体" w:hAnsi="宋体" w:cs="仿宋"/>
                <w:color w:val="auto"/>
                <w:spacing w:val="-2"/>
                <w:sz w:val="24"/>
                <w:lang w:val="en-US" w:eastAsia="zh-CN"/>
              </w:rPr>
              <w:t>审计</w:t>
            </w:r>
            <w:r>
              <w:rPr>
                <w:rFonts w:hint="eastAsia" w:ascii="宋体" w:hAnsi="宋体" w:cs="仿宋"/>
                <w:color w:val="auto"/>
                <w:spacing w:val="-2"/>
                <w:sz w:val="24"/>
                <w:lang w:eastAsia="zh-CN"/>
              </w:rPr>
              <w:t>报告（至少包括资产负债表、利润表、现金流量表）或财务报表或银行出具的资信证明（开标前近三个月内出具）</w:t>
            </w:r>
            <w:r>
              <w:rPr>
                <w:rFonts w:hint="eastAsia" w:ascii="宋体" w:hAnsi="宋体" w:cs="仿宋"/>
                <w:color w:val="auto"/>
                <w:spacing w:val="-2"/>
                <w:sz w:val="24"/>
              </w:rPr>
              <w:t>；</w:t>
            </w:r>
          </w:p>
          <w:p w14:paraId="4A76CA04">
            <w:pPr>
              <w:spacing w:line="360" w:lineRule="auto"/>
              <w:jc w:val="left"/>
              <w:rPr>
                <w:rFonts w:hint="eastAsia" w:ascii="宋体" w:hAnsi="宋体" w:cs="仿宋"/>
                <w:color w:val="auto"/>
                <w:spacing w:val="-2"/>
                <w:sz w:val="24"/>
              </w:rPr>
            </w:pPr>
            <w:r>
              <w:rPr>
                <w:rFonts w:ascii="宋体" w:hAnsi="宋体" w:cs="仿宋"/>
                <w:color w:val="auto"/>
                <w:spacing w:val="-2"/>
                <w:sz w:val="24"/>
              </w:rPr>
              <w:t>（2）复印件加盖</w:t>
            </w:r>
            <w:r>
              <w:rPr>
                <w:rFonts w:hint="eastAsia" w:ascii="宋体" w:hAnsi="宋体" w:cs="仿宋"/>
                <w:color w:val="auto"/>
                <w:spacing w:val="-2"/>
                <w:sz w:val="24"/>
              </w:rPr>
              <w:t>投标人</w:t>
            </w:r>
            <w:r>
              <w:rPr>
                <w:rFonts w:ascii="宋体" w:hAnsi="宋体" w:cs="仿宋"/>
                <w:color w:val="auto"/>
                <w:spacing w:val="-2"/>
                <w:sz w:val="24"/>
              </w:rPr>
              <w:t xml:space="preserve">公章； </w:t>
            </w:r>
          </w:p>
        </w:tc>
        <w:tc>
          <w:tcPr>
            <w:tcW w:w="606" w:type="dxa"/>
            <w:noWrap w:val="0"/>
            <w:vAlign w:val="top"/>
          </w:tcPr>
          <w:p w14:paraId="1D5707D2">
            <w:pPr>
              <w:spacing w:line="360" w:lineRule="auto"/>
              <w:jc w:val="left"/>
              <w:rPr>
                <w:rFonts w:hint="eastAsia" w:ascii="宋体" w:hAnsi="宋体" w:cs="仿宋"/>
                <w:color w:val="auto"/>
                <w:spacing w:val="-2"/>
                <w:sz w:val="24"/>
              </w:rPr>
            </w:pPr>
          </w:p>
        </w:tc>
        <w:tc>
          <w:tcPr>
            <w:tcW w:w="435" w:type="dxa"/>
            <w:noWrap w:val="0"/>
            <w:vAlign w:val="top"/>
          </w:tcPr>
          <w:p w14:paraId="0C54F623">
            <w:pPr>
              <w:spacing w:line="360" w:lineRule="auto"/>
              <w:jc w:val="left"/>
              <w:rPr>
                <w:rFonts w:hint="eastAsia" w:ascii="宋体" w:hAnsi="宋体" w:cs="仿宋"/>
                <w:color w:val="auto"/>
                <w:spacing w:val="-2"/>
                <w:sz w:val="24"/>
              </w:rPr>
            </w:pPr>
          </w:p>
        </w:tc>
        <w:tc>
          <w:tcPr>
            <w:tcW w:w="390" w:type="dxa"/>
            <w:noWrap w:val="0"/>
            <w:vAlign w:val="top"/>
          </w:tcPr>
          <w:p w14:paraId="5C4F6F57">
            <w:pPr>
              <w:spacing w:line="360" w:lineRule="auto"/>
              <w:jc w:val="left"/>
              <w:rPr>
                <w:rFonts w:hint="eastAsia" w:ascii="宋体" w:hAnsi="宋体" w:cs="仿宋"/>
                <w:color w:val="auto"/>
                <w:spacing w:val="-2"/>
                <w:sz w:val="24"/>
              </w:rPr>
            </w:pPr>
          </w:p>
        </w:tc>
      </w:tr>
      <w:tr w14:paraId="1419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16" w:type="dxa"/>
            <w:noWrap w:val="0"/>
            <w:vAlign w:val="center"/>
          </w:tcPr>
          <w:p w14:paraId="012BD109">
            <w:pPr>
              <w:spacing w:line="360" w:lineRule="auto"/>
              <w:jc w:val="center"/>
              <w:rPr>
                <w:rFonts w:hint="eastAsia" w:ascii="宋体" w:hAnsi="宋体" w:cs="仿宋"/>
                <w:color w:val="auto"/>
                <w:spacing w:val="-2"/>
                <w:sz w:val="24"/>
              </w:rPr>
            </w:pPr>
            <w:r>
              <w:rPr>
                <w:rFonts w:hint="eastAsia" w:ascii="宋体" w:hAnsi="宋体" w:cs="仿宋"/>
                <w:color w:val="auto"/>
                <w:spacing w:val="-2"/>
                <w:sz w:val="24"/>
              </w:rPr>
              <w:t>4</w:t>
            </w:r>
          </w:p>
        </w:tc>
        <w:tc>
          <w:tcPr>
            <w:tcW w:w="2104" w:type="dxa"/>
            <w:noWrap w:val="0"/>
            <w:vAlign w:val="center"/>
          </w:tcPr>
          <w:p w14:paraId="109213CF">
            <w:pPr>
              <w:spacing w:line="360" w:lineRule="auto"/>
              <w:jc w:val="center"/>
              <w:rPr>
                <w:rFonts w:hint="eastAsia" w:ascii="宋体" w:hAnsi="宋体" w:cs="仿宋"/>
                <w:color w:val="auto"/>
                <w:sz w:val="24"/>
              </w:rPr>
            </w:pPr>
            <w:r>
              <w:rPr>
                <w:rFonts w:hint="eastAsia" w:ascii="宋体" w:hAnsi="宋体" w:cs="仿宋"/>
                <w:color w:val="auto"/>
                <w:sz w:val="24"/>
              </w:rPr>
              <w:t>具有履行合同所必需的设备和专业技术能力</w:t>
            </w:r>
          </w:p>
        </w:tc>
        <w:tc>
          <w:tcPr>
            <w:tcW w:w="6204" w:type="dxa"/>
            <w:noWrap w:val="0"/>
            <w:vAlign w:val="center"/>
          </w:tcPr>
          <w:p w14:paraId="362DB0E9">
            <w:pPr>
              <w:spacing w:line="360" w:lineRule="auto"/>
              <w:jc w:val="left"/>
              <w:rPr>
                <w:rFonts w:hint="eastAsia" w:ascii="宋体" w:hAnsi="宋体" w:cs="仿宋"/>
                <w:color w:val="auto"/>
                <w:spacing w:val="-2"/>
                <w:sz w:val="24"/>
              </w:rPr>
            </w:pPr>
            <w:r>
              <w:rPr>
                <w:rFonts w:hint="eastAsia" w:ascii="宋体" w:hAnsi="宋体" w:cs="仿宋"/>
                <w:color w:val="auto"/>
                <w:spacing w:val="-2"/>
                <w:sz w:val="24"/>
              </w:rPr>
              <w:t>提供了可充分满足履行合同所需设备和专业技术能力的承诺（格式自拟）</w:t>
            </w:r>
          </w:p>
        </w:tc>
        <w:tc>
          <w:tcPr>
            <w:tcW w:w="606" w:type="dxa"/>
            <w:noWrap w:val="0"/>
            <w:vAlign w:val="top"/>
          </w:tcPr>
          <w:p w14:paraId="753D07FC">
            <w:pPr>
              <w:spacing w:line="360" w:lineRule="auto"/>
              <w:jc w:val="left"/>
              <w:rPr>
                <w:rFonts w:hint="eastAsia" w:ascii="宋体" w:hAnsi="宋体" w:cs="仿宋"/>
                <w:color w:val="auto"/>
                <w:spacing w:val="-2"/>
                <w:sz w:val="24"/>
              </w:rPr>
            </w:pPr>
          </w:p>
        </w:tc>
        <w:tc>
          <w:tcPr>
            <w:tcW w:w="435" w:type="dxa"/>
            <w:noWrap w:val="0"/>
            <w:vAlign w:val="top"/>
          </w:tcPr>
          <w:p w14:paraId="13129BFF">
            <w:pPr>
              <w:spacing w:line="360" w:lineRule="auto"/>
              <w:jc w:val="left"/>
              <w:rPr>
                <w:rFonts w:hint="eastAsia" w:ascii="宋体" w:hAnsi="宋体" w:cs="仿宋"/>
                <w:color w:val="auto"/>
                <w:spacing w:val="-2"/>
                <w:sz w:val="24"/>
              </w:rPr>
            </w:pPr>
          </w:p>
        </w:tc>
        <w:tc>
          <w:tcPr>
            <w:tcW w:w="390" w:type="dxa"/>
            <w:noWrap w:val="0"/>
            <w:vAlign w:val="top"/>
          </w:tcPr>
          <w:p w14:paraId="2385D6EB">
            <w:pPr>
              <w:spacing w:line="360" w:lineRule="auto"/>
              <w:jc w:val="left"/>
              <w:rPr>
                <w:rFonts w:hint="eastAsia" w:ascii="宋体" w:hAnsi="宋体" w:cs="仿宋"/>
                <w:color w:val="auto"/>
                <w:spacing w:val="-2"/>
                <w:sz w:val="24"/>
              </w:rPr>
            </w:pPr>
          </w:p>
        </w:tc>
      </w:tr>
      <w:tr w14:paraId="715A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716" w:type="dxa"/>
            <w:noWrap w:val="0"/>
            <w:vAlign w:val="center"/>
          </w:tcPr>
          <w:p w14:paraId="55DBDCF9">
            <w:pPr>
              <w:spacing w:line="360" w:lineRule="auto"/>
              <w:jc w:val="center"/>
              <w:rPr>
                <w:rFonts w:hint="eastAsia" w:ascii="宋体" w:hAnsi="宋体" w:cs="仿宋"/>
                <w:color w:val="auto"/>
                <w:spacing w:val="-2"/>
                <w:sz w:val="24"/>
              </w:rPr>
            </w:pPr>
            <w:r>
              <w:rPr>
                <w:rFonts w:hint="eastAsia" w:ascii="宋体" w:hAnsi="宋体" w:cs="仿宋"/>
                <w:color w:val="auto"/>
                <w:spacing w:val="-2"/>
                <w:sz w:val="24"/>
              </w:rPr>
              <w:t>5</w:t>
            </w:r>
          </w:p>
        </w:tc>
        <w:tc>
          <w:tcPr>
            <w:tcW w:w="2104" w:type="dxa"/>
            <w:noWrap w:val="0"/>
            <w:vAlign w:val="center"/>
          </w:tcPr>
          <w:p w14:paraId="7887B080">
            <w:pPr>
              <w:spacing w:line="360" w:lineRule="auto"/>
              <w:jc w:val="center"/>
              <w:rPr>
                <w:rFonts w:hint="eastAsia" w:ascii="宋体" w:hAnsi="宋体" w:cs="仿宋"/>
                <w:color w:val="auto"/>
                <w:sz w:val="24"/>
              </w:rPr>
            </w:pPr>
            <w:r>
              <w:rPr>
                <w:rFonts w:hint="eastAsia" w:ascii="宋体" w:hAnsi="宋体" w:cs="仿宋"/>
                <w:color w:val="auto"/>
                <w:sz w:val="24"/>
              </w:rPr>
              <w:t>有依法缴纳税收和社会保障资金的良好记录</w:t>
            </w:r>
          </w:p>
        </w:tc>
        <w:tc>
          <w:tcPr>
            <w:tcW w:w="6204" w:type="dxa"/>
            <w:noWrap w:val="0"/>
            <w:vAlign w:val="top"/>
          </w:tcPr>
          <w:p w14:paraId="2BC5F60D">
            <w:pPr>
              <w:spacing w:line="360" w:lineRule="auto"/>
              <w:jc w:val="left"/>
              <w:rPr>
                <w:rFonts w:hint="eastAsia" w:ascii="宋体" w:hAnsi="宋体" w:cs="仿宋"/>
                <w:color w:val="auto"/>
                <w:spacing w:val="-2"/>
                <w:sz w:val="24"/>
              </w:rPr>
            </w:pPr>
            <w:r>
              <w:rPr>
                <w:rFonts w:hint="eastAsia" w:ascii="宋体" w:hAnsi="宋体" w:cs="仿宋"/>
                <w:color w:val="auto"/>
                <w:spacing w:val="-2"/>
                <w:sz w:val="24"/>
              </w:rPr>
              <w:t>（1）提供开标前</w:t>
            </w:r>
            <w:r>
              <w:rPr>
                <w:rFonts w:hint="eastAsia" w:ascii="宋体" w:hAnsi="宋体" w:cs="仿宋"/>
                <w:color w:val="auto"/>
                <w:spacing w:val="-2"/>
                <w:sz w:val="24"/>
                <w:lang w:eastAsia="zh-CN"/>
              </w:rPr>
              <w:t>六</w:t>
            </w:r>
            <w:r>
              <w:rPr>
                <w:rFonts w:hint="eastAsia" w:ascii="宋体" w:hAnsi="宋体" w:cs="仿宋"/>
                <w:color w:val="auto"/>
                <w:spacing w:val="-2"/>
                <w:sz w:val="24"/>
              </w:rPr>
              <w:t>个月</w:t>
            </w:r>
            <w:r>
              <w:rPr>
                <w:rFonts w:hint="eastAsia" w:cs="仿宋"/>
                <w:color w:val="auto"/>
                <w:spacing w:val="-2"/>
                <w:sz w:val="24"/>
                <w:lang w:val="en-US" w:eastAsia="zh-CN"/>
              </w:rPr>
              <w:t>内任意一个月</w:t>
            </w:r>
            <w:r>
              <w:rPr>
                <w:rFonts w:hint="eastAsia" w:ascii="宋体" w:hAnsi="宋体" w:cs="仿宋"/>
                <w:color w:val="auto"/>
                <w:spacing w:val="-2"/>
                <w:sz w:val="24"/>
                <w:lang w:eastAsia="zh-CN"/>
              </w:rPr>
              <w:t>的</w:t>
            </w:r>
            <w:r>
              <w:rPr>
                <w:rFonts w:hint="eastAsia" w:ascii="宋体" w:hAnsi="宋体" w:cs="仿宋"/>
                <w:color w:val="auto"/>
                <w:spacing w:val="-2"/>
                <w:sz w:val="24"/>
              </w:rPr>
              <w:t>依法缴纳税收证明，证明材料可以是缴费的银行单据等复印件并加盖公章或免缴纳证明；</w:t>
            </w:r>
          </w:p>
          <w:p w14:paraId="787918C5">
            <w:pPr>
              <w:spacing w:line="360" w:lineRule="auto"/>
              <w:jc w:val="left"/>
              <w:rPr>
                <w:rFonts w:hint="eastAsia" w:eastAsia="仿宋"/>
                <w:color w:val="auto"/>
              </w:rPr>
            </w:pPr>
            <w:r>
              <w:rPr>
                <w:rFonts w:hint="eastAsia" w:ascii="宋体" w:hAnsi="宋体" w:cs="仿宋"/>
                <w:color w:val="auto"/>
                <w:spacing w:val="-2"/>
                <w:sz w:val="24"/>
              </w:rPr>
              <w:t>（2）提供开标前</w:t>
            </w:r>
            <w:r>
              <w:rPr>
                <w:rFonts w:hint="eastAsia" w:ascii="宋体" w:hAnsi="宋体" w:cs="仿宋"/>
                <w:color w:val="auto"/>
                <w:spacing w:val="-2"/>
                <w:sz w:val="24"/>
                <w:lang w:eastAsia="zh-CN"/>
              </w:rPr>
              <w:t>六</w:t>
            </w:r>
            <w:r>
              <w:rPr>
                <w:rFonts w:hint="eastAsia" w:ascii="宋体" w:hAnsi="宋体" w:cs="仿宋"/>
                <w:color w:val="auto"/>
                <w:spacing w:val="-2"/>
                <w:sz w:val="24"/>
              </w:rPr>
              <w:t>个月</w:t>
            </w:r>
            <w:r>
              <w:rPr>
                <w:rFonts w:hint="eastAsia" w:cs="仿宋"/>
                <w:color w:val="auto"/>
                <w:spacing w:val="-2"/>
                <w:sz w:val="24"/>
                <w:lang w:val="en-US" w:eastAsia="zh-CN"/>
              </w:rPr>
              <w:t>内任意一个月</w:t>
            </w:r>
            <w:r>
              <w:rPr>
                <w:rFonts w:hint="eastAsia" w:ascii="宋体" w:hAnsi="宋体" w:cs="仿宋"/>
                <w:color w:val="auto"/>
                <w:spacing w:val="-2"/>
                <w:sz w:val="24"/>
                <w:lang w:eastAsia="zh-CN"/>
              </w:rPr>
              <w:t>的</w:t>
            </w:r>
            <w:r>
              <w:rPr>
                <w:rFonts w:hint="eastAsia" w:ascii="宋体" w:hAnsi="宋体" w:cs="仿宋"/>
                <w:color w:val="auto"/>
                <w:spacing w:val="-2"/>
                <w:sz w:val="24"/>
              </w:rPr>
              <w:t>依法缴纳社保证明，证明材料可以是缴费的银行单据或社保机构开具的证明等复印件并加盖公章或免缴纳证明。</w:t>
            </w:r>
          </w:p>
        </w:tc>
        <w:tc>
          <w:tcPr>
            <w:tcW w:w="606" w:type="dxa"/>
            <w:noWrap w:val="0"/>
            <w:vAlign w:val="top"/>
          </w:tcPr>
          <w:p w14:paraId="64A0596D">
            <w:pPr>
              <w:spacing w:line="360" w:lineRule="auto"/>
              <w:jc w:val="left"/>
              <w:rPr>
                <w:rFonts w:hint="eastAsia" w:ascii="宋体" w:hAnsi="宋体" w:cs="仿宋"/>
                <w:color w:val="auto"/>
                <w:spacing w:val="-2"/>
                <w:sz w:val="24"/>
              </w:rPr>
            </w:pPr>
          </w:p>
        </w:tc>
        <w:tc>
          <w:tcPr>
            <w:tcW w:w="435" w:type="dxa"/>
            <w:noWrap w:val="0"/>
            <w:vAlign w:val="top"/>
          </w:tcPr>
          <w:p w14:paraId="04BEE4C8">
            <w:pPr>
              <w:spacing w:line="360" w:lineRule="auto"/>
              <w:jc w:val="left"/>
              <w:rPr>
                <w:rFonts w:hint="eastAsia" w:ascii="宋体" w:hAnsi="宋体" w:cs="仿宋"/>
                <w:color w:val="auto"/>
                <w:spacing w:val="-2"/>
                <w:sz w:val="24"/>
              </w:rPr>
            </w:pPr>
          </w:p>
        </w:tc>
        <w:tc>
          <w:tcPr>
            <w:tcW w:w="390" w:type="dxa"/>
            <w:noWrap w:val="0"/>
            <w:vAlign w:val="top"/>
          </w:tcPr>
          <w:p w14:paraId="7FACEB85">
            <w:pPr>
              <w:spacing w:line="360" w:lineRule="auto"/>
              <w:jc w:val="left"/>
              <w:rPr>
                <w:rFonts w:hint="eastAsia" w:ascii="宋体" w:hAnsi="宋体" w:cs="仿宋"/>
                <w:color w:val="auto"/>
                <w:spacing w:val="-2"/>
                <w:sz w:val="24"/>
              </w:rPr>
            </w:pPr>
          </w:p>
        </w:tc>
      </w:tr>
      <w:tr w14:paraId="02DF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16" w:type="dxa"/>
            <w:noWrap w:val="0"/>
            <w:vAlign w:val="center"/>
          </w:tcPr>
          <w:p w14:paraId="2EC5C4BE">
            <w:pPr>
              <w:spacing w:line="360" w:lineRule="auto"/>
              <w:jc w:val="center"/>
              <w:rPr>
                <w:rFonts w:hint="eastAsia" w:ascii="宋体" w:hAnsi="宋体" w:cs="仿宋" w:eastAsiaTheme="minorEastAsia"/>
                <w:color w:val="auto"/>
                <w:spacing w:val="-2"/>
                <w:sz w:val="24"/>
                <w:lang w:val="en-US" w:eastAsia="zh-CN"/>
              </w:rPr>
            </w:pPr>
            <w:r>
              <w:rPr>
                <w:rFonts w:hint="eastAsia" w:ascii="宋体" w:hAnsi="宋体" w:cs="仿宋"/>
                <w:color w:val="auto"/>
                <w:spacing w:val="-2"/>
                <w:sz w:val="24"/>
                <w:lang w:val="en-US" w:eastAsia="zh-CN"/>
              </w:rPr>
              <w:t>6</w:t>
            </w:r>
          </w:p>
        </w:tc>
        <w:tc>
          <w:tcPr>
            <w:tcW w:w="2104" w:type="dxa"/>
            <w:noWrap w:val="0"/>
            <w:vAlign w:val="center"/>
          </w:tcPr>
          <w:p w14:paraId="69477FA7">
            <w:pPr>
              <w:spacing w:line="360" w:lineRule="auto"/>
              <w:jc w:val="center"/>
              <w:rPr>
                <w:rFonts w:hint="eastAsia" w:ascii="宋体" w:hAnsi="宋体" w:cs="仿宋"/>
                <w:color w:val="auto"/>
                <w:sz w:val="24"/>
              </w:rPr>
            </w:pPr>
            <w:r>
              <w:rPr>
                <w:rFonts w:hint="eastAsia" w:ascii="宋体" w:hAnsi="宋体" w:cs="仿宋"/>
                <w:color w:val="auto"/>
                <w:sz w:val="24"/>
                <w:lang w:val="en-US" w:eastAsia="zh-CN"/>
              </w:rPr>
              <w:t>政府采购供应商信用承诺函</w:t>
            </w:r>
          </w:p>
        </w:tc>
        <w:tc>
          <w:tcPr>
            <w:tcW w:w="6204" w:type="dxa"/>
            <w:noWrap w:val="0"/>
            <w:vAlign w:val="top"/>
          </w:tcPr>
          <w:p w14:paraId="6328E6B7">
            <w:pPr>
              <w:spacing w:line="360" w:lineRule="auto"/>
              <w:jc w:val="left"/>
              <w:rPr>
                <w:rFonts w:hint="eastAsia"/>
                <w:color w:val="auto"/>
                <w:sz w:val="24"/>
                <w:szCs w:val="32"/>
                <w:lang w:eastAsia="zh-CN"/>
              </w:rPr>
            </w:pPr>
            <w:r>
              <w:rPr>
                <w:rFonts w:hint="eastAsia"/>
                <w:color w:val="auto"/>
                <w:sz w:val="24"/>
                <w:szCs w:val="32"/>
              </w:rPr>
              <w:t>提供针对本次项目</w:t>
            </w:r>
            <w:r>
              <w:rPr>
                <w:rFonts w:hint="eastAsia"/>
                <w:color w:val="auto"/>
                <w:sz w:val="24"/>
                <w:szCs w:val="32"/>
                <w:lang w:val="en-US" w:eastAsia="zh-CN"/>
              </w:rPr>
              <w:t>《政府采购供应商信用承诺函》</w:t>
            </w:r>
            <w:r>
              <w:rPr>
                <w:rFonts w:hint="eastAsia"/>
                <w:color w:val="auto"/>
                <w:sz w:val="24"/>
                <w:szCs w:val="32"/>
                <w:lang w:eastAsia="zh-CN"/>
              </w:rPr>
              <w:t>。</w:t>
            </w:r>
          </w:p>
          <w:p w14:paraId="5E118AF5">
            <w:pPr>
              <w:spacing w:line="360" w:lineRule="auto"/>
              <w:jc w:val="left"/>
              <w:rPr>
                <w:rFonts w:hint="eastAsia" w:ascii="宋体" w:hAnsi="宋体" w:cs="仿宋" w:eastAsiaTheme="minorEastAsia"/>
                <w:color w:val="auto"/>
                <w:spacing w:val="-2"/>
                <w:sz w:val="24"/>
                <w:lang w:eastAsia="zh-CN"/>
              </w:rPr>
            </w:pPr>
            <w:r>
              <w:rPr>
                <w:rFonts w:hint="eastAsia" w:ascii="宋体" w:hAnsi="宋体" w:cs="仿宋"/>
                <w:color w:val="auto"/>
                <w:spacing w:val="-2"/>
                <w:sz w:val="24"/>
              </w:rPr>
              <w:t>（</w:t>
            </w:r>
            <w:r>
              <w:rPr>
                <w:rFonts w:hint="eastAsia" w:ascii="宋体" w:hAnsi="宋体" w:cs="仿宋"/>
                <w:color w:val="auto"/>
                <w:spacing w:val="-2"/>
                <w:sz w:val="24"/>
                <w:lang w:val="en-US" w:eastAsia="zh-CN"/>
              </w:rPr>
              <w:t>格式见《第七章 投标文件格式》</w:t>
            </w:r>
            <w:r>
              <w:rPr>
                <w:rFonts w:hint="eastAsia" w:ascii="宋体" w:hAnsi="宋体" w:cs="仿宋"/>
                <w:color w:val="auto"/>
                <w:spacing w:val="-2"/>
                <w:sz w:val="24"/>
              </w:rPr>
              <w:t>）</w:t>
            </w:r>
          </w:p>
        </w:tc>
        <w:tc>
          <w:tcPr>
            <w:tcW w:w="606" w:type="dxa"/>
            <w:noWrap w:val="0"/>
            <w:vAlign w:val="top"/>
          </w:tcPr>
          <w:p w14:paraId="67942F16">
            <w:pPr>
              <w:spacing w:line="360" w:lineRule="auto"/>
              <w:jc w:val="left"/>
              <w:rPr>
                <w:rFonts w:hint="eastAsia" w:ascii="宋体" w:hAnsi="宋体" w:cs="仿宋"/>
                <w:color w:val="auto"/>
                <w:spacing w:val="-2"/>
                <w:sz w:val="24"/>
              </w:rPr>
            </w:pPr>
          </w:p>
        </w:tc>
        <w:tc>
          <w:tcPr>
            <w:tcW w:w="435" w:type="dxa"/>
            <w:noWrap w:val="0"/>
            <w:vAlign w:val="top"/>
          </w:tcPr>
          <w:p w14:paraId="671B250C">
            <w:pPr>
              <w:spacing w:line="360" w:lineRule="auto"/>
              <w:jc w:val="left"/>
              <w:rPr>
                <w:rFonts w:hint="eastAsia" w:ascii="宋体" w:hAnsi="宋体" w:cs="仿宋"/>
                <w:color w:val="auto"/>
                <w:spacing w:val="-2"/>
                <w:sz w:val="24"/>
              </w:rPr>
            </w:pPr>
          </w:p>
        </w:tc>
        <w:tc>
          <w:tcPr>
            <w:tcW w:w="390" w:type="dxa"/>
            <w:noWrap w:val="0"/>
            <w:vAlign w:val="top"/>
          </w:tcPr>
          <w:p w14:paraId="0EBA579B">
            <w:pPr>
              <w:spacing w:line="360" w:lineRule="auto"/>
              <w:jc w:val="left"/>
              <w:rPr>
                <w:rFonts w:hint="eastAsia" w:ascii="宋体" w:hAnsi="宋体" w:cs="仿宋"/>
                <w:color w:val="auto"/>
                <w:spacing w:val="-2"/>
                <w:sz w:val="24"/>
              </w:rPr>
            </w:pPr>
          </w:p>
        </w:tc>
      </w:tr>
      <w:tr w14:paraId="5926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16" w:type="dxa"/>
            <w:noWrap w:val="0"/>
            <w:vAlign w:val="center"/>
          </w:tcPr>
          <w:p w14:paraId="33FB3910">
            <w:pPr>
              <w:spacing w:line="360" w:lineRule="auto"/>
              <w:jc w:val="center"/>
              <w:rPr>
                <w:rFonts w:hint="eastAsia" w:ascii="宋体" w:hAnsi="宋体" w:cs="仿宋" w:eastAsiaTheme="minorEastAsia"/>
                <w:color w:val="auto"/>
                <w:spacing w:val="-2"/>
                <w:sz w:val="24"/>
                <w:lang w:eastAsia="zh-CN"/>
              </w:rPr>
            </w:pPr>
            <w:r>
              <w:rPr>
                <w:rFonts w:hint="eastAsia" w:ascii="宋体" w:hAnsi="宋体" w:cs="仿宋"/>
                <w:color w:val="auto"/>
                <w:spacing w:val="-2"/>
                <w:sz w:val="24"/>
                <w:lang w:val="en-US" w:eastAsia="zh-CN"/>
              </w:rPr>
              <w:t>7</w:t>
            </w:r>
          </w:p>
        </w:tc>
        <w:tc>
          <w:tcPr>
            <w:tcW w:w="2104" w:type="dxa"/>
            <w:noWrap w:val="0"/>
            <w:vAlign w:val="center"/>
          </w:tcPr>
          <w:p w14:paraId="44963977">
            <w:pPr>
              <w:spacing w:line="360" w:lineRule="auto"/>
              <w:jc w:val="center"/>
              <w:rPr>
                <w:rFonts w:hint="eastAsia" w:ascii="宋体" w:hAnsi="宋体" w:cs="仿宋"/>
                <w:color w:val="auto"/>
                <w:sz w:val="24"/>
              </w:rPr>
            </w:pPr>
            <w:r>
              <w:rPr>
                <w:rFonts w:hint="eastAsia" w:ascii="宋体" w:hAnsi="宋体" w:cs="仿宋"/>
                <w:color w:val="auto"/>
                <w:sz w:val="24"/>
              </w:rPr>
              <w:t>投标人声明函</w:t>
            </w:r>
          </w:p>
        </w:tc>
        <w:tc>
          <w:tcPr>
            <w:tcW w:w="6204" w:type="dxa"/>
            <w:noWrap w:val="0"/>
            <w:vAlign w:val="top"/>
          </w:tcPr>
          <w:p w14:paraId="798C0D36">
            <w:pPr>
              <w:spacing w:line="360" w:lineRule="auto"/>
              <w:rPr>
                <w:rFonts w:hint="eastAsia" w:ascii="宋体" w:hAnsi="宋体" w:cs="仿宋"/>
                <w:color w:val="auto"/>
                <w:sz w:val="24"/>
              </w:rPr>
            </w:pPr>
            <w:r>
              <w:rPr>
                <w:rFonts w:hint="eastAsia" w:ascii="宋体" w:hAnsi="宋体" w:cs="仿宋"/>
                <w:color w:val="auto"/>
                <w:sz w:val="24"/>
              </w:rPr>
              <w:t>提供了参加政府采购活动前三年内，在经营活动中没有重大违法记录的书面声明；</w:t>
            </w:r>
            <w:r>
              <w:rPr>
                <w:rFonts w:hint="eastAsia" w:ascii="宋体" w:hAnsi="宋体" w:cs="仿宋"/>
                <w:color w:val="auto"/>
                <w:spacing w:val="-2"/>
                <w:sz w:val="24"/>
              </w:rPr>
              <w:t>（格式自拟）</w:t>
            </w:r>
          </w:p>
          <w:p w14:paraId="5EED432D">
            <w:pPr>
              <w:spacing w:line="360" w:lineRule="auto"/>
              <w:rPr>
                <w:rFonts w:hint="eastAsia" w:ascii="宋体" w:hAnsi="宋体" w:cs="仿宋"/>
                <w:color w:val="auto"/>
                <w:sz w:val="24"/>
              </w:rPr>
            </w:pPr>
            <w:r>
              <w:rPr>
                <w:rFonts w:hint="eastAsia" w:ascii="宋体" w:hAnsi="宋体" w:cs="宋体"/>
                <w:color w:val="auto"/>
                <w:sz w:val="24"/>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的书面声明。</w:t>
            </w:r>
            <w:r>
              <w:rPr>
                <w:rFonts w:hint="eastAsia" w:ascii="宋体" w:hAnsi="宋体" w:cs="仿宋"/>
                <w:color w:val="auto"/>
                <w:spacing w:val="-2"/>
                <w:sz w:val="24"/>
              </w:rPr>
              <w:t>（格式自拟）</w:t>
            </w:r>
          </w:p>
        </w:tc>
        <w:tc>
          <w:tcPr>
            <w:tcW w:w="606" w:type="dxa"/>
            <w:noWrap w:val="0"/>
            <w:vAlign w:val="top"/>
          </w:tcPr>
          <w:p w14:paraId="7D1B88B3">
            <w:pPr>
              <w:spacing w:line="360" w:lineRule="auto"/>
              <w:jc w:val="left"/>
              <w:rPr>
                <w:rFonts w:hint="eastAsia" w:ascii="宋体" w:hAnsi="宋体" w:cs="仿宋"/>
                <w:color w:val="auto"/>
                <w:spacing w:val="-2"/>
                <w:sz w:val="24"/>
              </w:rPr>
            </w:pPr>
          </w:p>
        </w:tc>
        <w:tc>
          <w:tcPr>
            <w:tcW w:w="435" w:type="dxa"/>
            <w:noWrap w:val="0"/>
            <w:vAlign w:val="top"/>
          </w:tcPr>
          <w:p w14:paraId="1A9DA7DD">
            <w:pPr>
              <w:spacing w:line="360" w:lineRule="auto"/>
              <w:jc w:val="left"/>
              <w:rPr>
                <w:rFonts w:hint="eastAsia" w:ascii="宋体" w:hAnsi="宋体" w:cs="仿宋"/>
                <w:color w:val="auto"/>
                <w:spacing w:val="-2"/>
                <w:sz w:val="24"/>
              </w:rPr>
            </w:pPr>
          </w:p>
        </w:tc>
        <w:tc>
          <w:tcPr>
            <w:tcW w:w="390" w:type="dxa"/>
            <w:noWrap w:val="0"/>
            <w:vAlign w:val="top"/>
          </w:tcPr>
          <w:p w14:paraId="43847F7B">
            <w:pPr>
              <w:spacing w:line="360" w:lineRule="auto"/>
              <w:jc w:val="left"/>
              <w:rPr>
                <w:rFonts w:hint="eastAsia" w:ascii="宋体" w:hAnsi="宋体" w:cs="仿宋"/>
                <w:color w:val="auto"/>
                <w:spacing w:val="-2"/>
                <w:sz w:val="24"/>
              </w:rPr>
            </w:pPr>
          </w:p>
        </w:tc>
      </w:tr>
      <w:tr w14:paraId="5C43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716" w:type="dxa"/>
            <w:noWrap w:val="0"/>
            <w:vAlign w:val="center"/>
          </w:tcPr>
          <w:p w14:paraId="79B88021">
            <w:pPr>
              <w:spacing w:line="360" w:lineRule="auto"/>
              <w:jc w:val="center"/>
              <w:rPr>
                <w:rFonts w:hint="eastAsia" w:ascii="宋体" w:hAnsi="宋体" w:cs="仿宋" w:eastAsiaTheme="minorEastAsia"/>
                <w:color w:val="auto"/>
                <w:spacing w:val="-2"/>
                <w:sz w:val="24"/>
                <w:lang w:eastAsia="zh-CN"/>
              </w:rPr>
            </w:pPr>
            <w:r>
              <w:rPr>
                <w:rFonts w:hint="eastAsia" w:ascii="宋体" w:hAnsi="宋体" w:cs="仿宋"/>
                <w:color w:val="auto"/>
                <w:spacing w:val="-2"/>
                <w:sz w:val="24"/>
                <w:lang w:val="en-US" w:eastAsia="zh-CN"/>
              </w:rPr>
              <w:t>8</w:t>
            </w:r>
          </w:p>
        </w:tc>
        <w:tc>
          <w:tcPr>
            <w:tcW w:w="2104" w:type="dxa"/>
            <w:noWrap w:val="0"/>
            <w:vAlign w:val="center"/>
          </w:tcPr>
          <w:p w14:paraId="50A497D6">
            <w:pPr>
              <w:spacing w:line="360" w:lineRule="auto"/>
              <w:jc w:val="center"/>
              <w:rPr>
                <w:rFonts w:hint="eastAsia" w:ascii="宋体" w:hAnsi="宋体" w:cs="仿宋"/>
                <w:color w:val="auto"/>
                <w:sz w:val="24"/>
              </w:rPr>
            </w:pPr>
            <w:r>
              <w:rPr>
                <w:rFonts w:hint="eastAsia" w:ascii="宋体" w:hAnsi="宋体" w:cs="仿宋"/>
                <w:color w:val="auto"/>
                <w:sz w:val="24"/>
              </w:rPr>
              <w:t>信用信息查询</w:t>
            </w:r>
          </w:p>
        </w:tc>
        <w:tc>
          <w:tcPr>
            <w:tcW w:w="6204" w:type="dxa"/>
            <w:noWrap w:val="0"/>
            <w:vAlign w:val="top"/>
          </w:tcPr>
          <w:p w14:paraId="40AC527F">
            <w:pPr>
              <w:spacing w:line="360" w:lineRule="auto"/>
              <w:jc w:val="left"/>
              <w:rPr>
                <w:rFonts w:hint="eastAsia" w:ascii="宋体" w:hAnsi="宋体" w:cs="仿宋"/>
                <w:color w:val="auto"/>
                <w:spacing w:val="-2"/>
                <w:sz w:val="24"/>
              </w:rPr>
            </w:pPr>
            <w:r>
              <w:rPr>
                <w:rFonts w:hint="eastAsia" w:ascii="宋体" w:hAnsi="宋体" w:cs="仿宋"/>
                <w:color w:val="auto"/>
                <w:spacing w:val="-2"/>
                <w:sz w:val="24"/>
                <w:lang w:val="en-US" w:eastAsia="zh-CN"/>
              </w:rPr>
              <w:t>查询渠道：信用中国网站和中国政府采购网（www.creditchina.gov.cn 、www.ccgp.gov.cn）；</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截止时点：投标截止时间以后、资格审查阶段采购人或采购代理机构的实际查询时间；</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信用信息查询记录和证据留存具体方式：查询结果网页打印页作为查询记录和证据，与其他采购文件一并保存；</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606" w:type="dxa"/>
            <w:noWrap w:val="0"/>
            <w:vAlign w:val="top"/>
          </w:tcPr>
          <w:p w14:paraId="6C7AA2AE">
            <w:pPr>
              <w:spacing w:line="360" w:lineRule="auto"/>
              <w:jc w:val="left"/>
              <w:rPr>
                <w:rFonts w:hint="eastAsia" w:ascii="宋体" w:hAnsi="宋体" w:cs="仿宋"/>
                <w:color w:val="auto"/>
                <w:spacing w:val="-2"/>
                <w:sz w:val="24"/>
              </w:rPr>
            </w:pPr>
          </w:p>
        </w:tc>
        <w:tc>
          <w:tcPr>
            <w:tcW w:w="435" w:type="dxa"/>
            <w:noWrap w:val="0"/>
            <w:vAlign w:val="top"/>
          </w:tcPr>
          <w:p w14:paraId="62A7A875">
            <w:pPr>
              <w:spacing w:line="360" w:lineRule="auto"/>
              <w:jc w:val="left"/>
              <w:rPr>
                <w:rFonts w:hint="eastAsia" w:ascii="宋体" w:hAnsi="宋体" w:cs="仿宋"/>
                <w:color w:val="auto"/>
                <w:spacing w:val="-2"/>
                <w:sz w:val="24"/>
              </w:rPr>
            </w:pPr>
          </w:p>
        </w:tc>
        <w:tc>
          <w:tcPr>
            <w:tcW w:w="390" w:type="dxa"/>
            <w:noWrap w:val="0"/>
            <w:vAlign w:val="top"/>
          </w:tcPr>
          <w:p w14:paraId="78273F38">
            <w:pPr>
              <w:spacing w:line="360" w:lineRule="auto"/>
              <w:jc w:val="left"/>
              <w:rPr>
                <w:rFonts w:hint="eastAsia" w:ascii="宋体" w:hAnsi="宋体" w:cs="仿宋"/>
                <w:color w:val="auto"/>
                <w:spacing w:val="-2"/>
                <w:sz w:val="24"/>
              </w:rPr>
            </w:pPr>
          </w:p>
        </w:tc>
      </w:tr>
      <w:tr w14:paraId="3585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16" w:type="dxa"/>
            <w:noWrap w:val="0"/>
            <w:vAlign w:val="center"/>
          </w:tcPr>
          <w:p w14:paraId="09D4EC7D">
            <w:pPr>
              <w:spacing w:line="360" w:lineRule="auto"/>
              <w:jc w:val="center"/>
              <w:rPr>
                <w:rFonts w:hint="default" w:ascii="宋体" w:hAnsi="宋体" w:cs="仿宋" w:eastAsiaTheme="minorEastAsia"/>
                <w:color w:val="auto"/>
                <w:spacing w:val="-2"/>
                <w:sz w:val="24"/>
                <w:lang w:val="en-US" w:eastAsia="zh-CN"/>
              </w:rPr>
            </w:pPr>
            <w:r>
              <w:rPr>
                <w:rFonts w:hint="eastAsia" w:cs="仿宋"/>
                <w:color w:val="auto"/>
                <w:spacing w:val="-2"/>
                <w:sz w:val="24"/>
                <w:lang w:val="en-US" w:eastAsia="zh-CN"/>
              </w:rPr>
              <w:t>9</w:t>
            </w:r>
          </w:p>
        </w:tc>
        <w:tc>
          <w:tcPr>
            <w:tcW w:w="2104" w:type="dxa"/>
            <w:noWrap w:val="0"/>
            <w:vAlign w:val="center"/>
          </w:tcPr>
          <w:p w14:paraId="2EEF0160">
            <w:pPr>
              <w:spacing w:line="360" w:lineRule="auto"/>
              <w:jc w:val="center"/>
              <w:rPr>
                <w:rFonts w:hint="eastAsia" w:ascii="宋体" w:hAnsi="宋体" w:cs="仿宋"/>
                <w:color w:val="auto"/>
                <w:sz w:val="24"/>
              </w:rPr>
            </w:pPr>
            <w:r>
              <w:rPr>
                <w:rFonts w:ascii="宋体" w:hAnsi="宋体" w:eastAsia="宋体" w:cs="宋体"/>
                <w:color w:val="auto"/>
                <w:sz w:val="24"/>
                <w:szCs w:val="24"/>
              </w:rPr>
              <w:t>特定资格要求</w:t>
            </w:r>
          </w:p>
        </w:tc>
        <w:tc>
          <w:tcPr>
            <w:tcW w:w="6204" w:type="dxa"/>
            <w:noWrap w:val="0"/>
            <w:vAlign w:val="top"/>
          </w:tcPr>
          <w:p w14:paraId="4488C5A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仿宋"/>
                <w:color w:val="auto"/>
                <w:sz w:val="24"/>
              </w:rPr>
            </w:pPr>
            <w:r>
              <w:rPr>
                <w:rFonts w:hint="eastAsia" w:ascii="宋体" w:hAnsi="宋体" w:cs="仿宋"/>
                <w:color w:val="auto"/>
                <w:sz w:val="24"/>
                <w:lang w:val="en-US" w:eastAsia="zh-CN"/>
              </w:rPr>
              <w:t>供应商具有有效的《保安服务许可证》。</w:t>
            </w:r>
          </w:p>
        </w:tc>
        <w:tc>
          <w:tcPr>
            <w:tcW w:w="606" w:type="dxa"/>
            <w:noWrap w:val="0"/>
            <w:vAlign w:val="top"/>
          </w:tcPr>
          <w:p w14:paraId="0C91CCAF">
            <w:pPr>
              <w:spacing w:line="360" w:lineRule="auto"/>
              <w:jc w:val="left"/>
              <w:rPr>
                <w:rFonts w:hint="eastAsia" w:ascii="宋体" w:hAnsi="宋体" w:cs="仿宋"/>
                <w:color w:val="auto"/>
                <w:spacing w:val="-2"/>
                <w:sz w:val="24"/>
              </w:rPr>
            </w:pPr>
          </w:p>
        </w:tc>
        <w:tc>
          <w:tcPr>
            <w:tcW w:w="435" w:type="dxa"/>
            <w:noWrap w:val="0"/>
            <w:vAlign w:val="top"/>
          </w:tcPr>
          <w:p w14:paraId="40557C04">
            <w:pPr>
              <w:spacing w:line="360" w:lineRule="auto"/>
              <w:jc w:val="left"/>
              <w:rPr>
                <w:rFonts w:hint="eastAsia" w:ascii="宋体" w:hAnsi="宋体" w:cs="仿宋"/>
                <w:color w:val="auto"/>
                <w:spacing w:val="-2"/>
                <w:sz w:val="24"/>
              </w:rPr>
            </w:pPr>
          </w:p>
        </w:tc>
        <w:tc>
          <w:tcPr>
            <w:tcW w:w="390" w:type="dxa"/>
            <w:noWrap w:val="0"/>
            <w:vAlign w:val="top"/>
          </w:tcPr>
          <w:p w14:paraId="16EFF310">
            <w:pPr>
              <w:spacing w:line="360" w:lineRule="auto"/>
              <w:jc w:val="left"/>
              <w:rPr>
                <w:rFonts w:hint="eastAsia" w:ascii="宋体" w:hAnsi="宋体" w:cs="仿宋"/>
                <w:color w:val="auto"/>
                <w:spacing w:val="-2"/>
                <w:sz w:val="24"/>
              </w:rPr>
            </w:pPr>
          </w:p>
        </w:tc>
      </w:tr>
      <w:tr w14:paraId="0CFA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16" w:type="dxa"/>
            <w:noWrap w:val="0"/>
            <w:vAlign w:val="center"/>
          </w:tcPr>
          <w:p w14:paraId="02CB04D0">
            <w:pPr>
              <w:spacing w:line="360" w:lineRule="auto"/>
              <w:jc w:val="center"/>
              <w:rPr>
                <w:rFonts w:hint="default" w:cs="仿宋"/>
                <w:color w:val="auto"/>
                <w:spacing w:val="-2"/>
                <w:sz w:val="24"/>
                <w:lang w:val="en-US" w:eastAsia="zh-CN"/>
              </w:rPr>
            </w:pPr>
            <w:r>
              <w:rPr>
                <w:rFonts w:hint="eastAsia" w:cs="仿宋"/>
                <w:color w:val="auto"/>
                <w:spacing w:val="-2"/>
                <w:sz w:val="24"/>
                <w:lang w:val="en-US" w:eastAsia="zh-CN"/>
              </w:rPr>
              <w:t>10</w:t>
            </w:r>
          </w:p>
        </w:tc>
        <w:tc>
          <w:tcPr>
            <w:tcW w:w="2104" w:type="dxa"/>
            <w:noWrap w:val="0"/>
            <w:vAlign w:val="center"/>
          </w:tcPr>
          <w:p w14:paraId="0E8D2315">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采购政策</w:t>
            </w:r>
          </w:p>
        </w:tc>
        <w:tc>
          <w:tcPr>
            <w:tcW w:w="6204" w:type="dxa"/>
            <w:noWrap w:val="0"/>
            <w:vAlign w:val="top"/>
          </w:tcPr>
          <w:p w14:paraId="0C9D260D">
            <w:pP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本项目专门面向小微企业，提供中小企业声明函。</w:t>
            </w:r>
          </w:p>
        </w:tc>
        <w:tc>
          <w:tcPr>
            <w:tcW w:w="606" w:type="dxa"/>
            <w:noWrap w:val="0"/>
            <w:vAlign w:val="top"/>
          </w:tcPr>
          <w:p w14:paraId="13D5B6A8">
            <w:pPr>
              <w:spacing w:line="360" w:lineRule="auto"/>
              <w:jc w:val="left"/>
              <w:rPr>
                <w:rFonts w:hint="eastAsia" w:ascii="宋体" w:hAnsi="宋体" w:cs="仿宋"/>
                <w:color w:val="auto"/>
                <w:spacing w:val="-2"/>
                <w:sz w:val="24"/>
              </w:rPr>
            </w:pPr>
          </w:p>
        </w:tc>
        <w:tc>
          <w:tcPr>
            <w:tcW w:w="435" w:type="dxa"/>
            <w:noWrap w:val="0"/>
            <w:vAlign w:val="top"/>
          </w:tcPr>
          <w:p w14:paraId="44D4B0C5">
            <w:pPr>
              <w:spacing w:line="360" w:lineRule="auto"/>
              <w:jc w:val="left"/>
              <w:rPr>
                <w:rFonts w:hint="eastAsia" w:ascii="宋体" w:hAnsi="宋体" w:cs="仿宋"/>
                <w:color w:val="auto"/>
                <w:spacing w:val="-2"/>
                <w:sz w:val="24"/>
              </w:rPr>
            </w:pPr>
          </w:p>
        </w:tc>
        <w:tc>
          <w:tcPr>
            <w:tcW w:w="390" w:type="dxa"/>
            <w:noWrap w:val="0"/>
            <w:vAlign w:val="top"/>
          </w:tcPr>
          <w:p w14:paraId="4C96F962">
            <w:pPr>
              <w:spacing w:line="360" w:lineRule="auto"/>
              <w:jc w:val="left"/>
              <w:rPr>
                <w:rFonts w:hint="eastAsia" w:ascii="宋体" w:hAnsi="宋体" w:cs="仿宋"/>
                <w:color w:val="auto"/>
                <w:spacing w:val="-2"/>
                <w:sz w:val="24"/>
              </w:rPr>
            </w:pPr>
          </w:p>
        </w:tc>
      </w:tr>
      <w:tr w14:paraId="1E96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820" w:type="dxa"/>
            <w:gridSpan w:val="2"/>
            <w:noWrap w:val="0"/>
            <w:vAlign w:val="center"/>
          </w:tcPr>
          <w:p w14:paraId="0A57DD1B">
            <w:pPr>
              <w:spacing w:line="360" w:lineRule="auto"/>
              <w:jc w:val="center"/>
              <w:rPr>
                <w:rFonts w:hint="eastAsia" w:ascii="宋体" w:hAnsi="宋体" w:cs="仿宋"/>
                <w:color w:val="auto"/>
                <w:sz w:val="24"/>
              </w:rPr>
            </w:pPr>
            <w:r>
              <w:rPr>
                <w:rFonts w:hint="eastAsia" w:ascii="宋体" w:hAnsi="宋体" w:cs="仿宋"/>
                <w:color w:val="auto"/>
                <w:spacing w:val="-2"/>
                <w:sz w:val="24"/>
              </w:rPr>
              <w:t>结论</w:t>
            </w:r>
          </w:p>
        </w:tc>
        <w:tc>
          <w:tcPr>
            <w:tcW w:w="6204" w:type="dxa"/>
            <w:noWrap w:val="0"/>
            <w:vAlign w:val="top"/>
          </w:tcPr>
          <w:p w14:paraId="756C1D43">
            <w:pPr>
              <w:spacing w:line="360" w:lineRule="auto"/>
              <w:jc w:val="left"/>
              <w:rPr>
                <w:rFonts w:hint="eastAsia" w:ascii="宋体" w:hAnsi="宋体" w:cs="仿宋"/>
                <w:color w:val="auto"/>
                <w:spacing w:val="-2"/>
                <w:sz w:val="24"/>
              </w:rPr>
            </w:pPr>
          </w:p>
        </w:tc>
        <w:tc>
          <w:tcPr>
            <w:tcW w:w="606" w:type="dxa"/>
            <w:noWrap w:val="0"/>
            <w:vAlign w:val="top"/>
          </w:tcPr>
          <w:p w14:paraId="6746FA16">
            <w:pPr>
              <w:spacing w:line="360" w:lineRule="auto"/>
              <w:jc w:val="left"/>
              <w:rPr>
                <w:rFonts w:hint="eastAsia" w:ascii="宋体" w:hAnsi="宋体" w:cs="仿宋"/>
                <w:color w:val="auto"/>
                <w:spacing w:val="-2"/>
                <w:sz w:val="24"/>
              </w:rPr>
            </w:pPr>
          </w:p>
        </w:tc>
        <w:tc>
          <w:tcPr>
            <w:tcW w:w="435" w:type="dxa"/>
            <w:noWrap w:val="0"/>
            <w:vAlign w:val="top"/>
          </w:tcPr>
          <w:p w14:paraId="68A92D0C">
            <w:pPr>
              <w:spacing w:line="360" w:lineRule="auto"/>
              <w:jc w:val="left"/>
              <w:rPr>
                <w:rFonts w:hint="eastAsia" w:ascii="宋体" w:hAnsi="宋体" w:cs="仿宋"/>
                <w:color w:val="auto"/>
                <w:spacing w:val="-2"/>
                <w:sz w:val="24"/>
              </w:rPr>
            </w:pPr>
          </w:p>
        </w:tc>
        <w:tc>
          <w:tcPr>
            <w:tcW w:w="390" w:type="dxa"/>
            <w:noWrap w:val="0"/>
            <w:vAlign w:val="top"/>
          </w:tcPr>
          <w:p w14:paraId="4D86D9A5">
            <w:pPr>
              <w:spacing w:line="360" w:lineRule="auto"/>
              <w:jc w:val="left"/>
              <w:rPr>
                <w:rFonts w:hint="eastAsia" w:ascii="宋体" w:hAnsi="宋体" w:cs="仿宋"/>
                <w:color w:val="auto"/>
                <w:spacing w:val="-2"/>
                <w:sz w:val="24"/>
              </w:rPr>
            </w:pPr>
          </w:p>
        </w:tc>
      </w:tr>
    </w:tbl>
    <w:p w14:paraId="291CF3CA">
      <w:pPr>
        <w:pStyle w:val="34"/>
        <w:rPr>
          <w:rFonts w:hint="eastAsia"/>
        </w:rPr>
      </w:pPr>
    </w:p>
    <w:p w14:paraId="0E04E83F">
      <w:pPr>
        <w:pStyle w:val="34"/>
        <w:rPr>
          <w:rFonts w:hint="eastAsia"/>
        </w:rPr>
      </w:pPr>
    </w:p>
    <w:p w14:paraId="7D6147D6">
      <w:pPr>
        <w:keepNext w:val="0"/>
        <w:keepLines w:val="0"/>
        <w:pageBreakBefore w:val="0"/>
        <w:widowControl w:val="0"/>
        <w:kinsoku/>
        <w:overflowPunct/>
        <w:topLinePunct w:val="0"/>
        <w:autoSpaceDE/>
        <w:autoSpaceDN/>
        <w:bidi w:val="0"/>
        <w:adjustRightInd/>
        <w:snapToGrid/>
        <w:spacing w:line="420" w:lineRule="exact"/>
        <w:textAlignment w:val="auto"/>
        <w:rPr>
          <w:b/>
          <w:bCs/>
          <w:i w:val="0"/>
          <w:iCs w:val="0"/>
          <w:color w:val="auto"/>
          <w:sz w:val="21"/>
          <w:szCs w:val="21"/>
          <w:highlight w:val="none"/>
        </w:rPr>
      </w:pPr>
      <w:r>
        <w:rPr>
          <w:rFonts w:hint="eastAsia"/>
          <w:b/>
          <w:bCs/>
          <w:i w:val="0"/>
          <w:iCs w:val="0"/>
          <w:color w:val="auto"/>
          <w:sz w:val="21"/>
          <w:szCs w:val="21"/>
          <w:highlight w:val="none"/>
        </w:rPr>
        <w:t>备注：</w:t>
      </w:r>
    </w:p>
    <w:p w14:paraId="7DB4ECDF">
      <w:pPr>
        <w:pStyle w:val="40"/>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1"/>
          <w:szCs w:val="21"/>
          <w:highlight w:val="none"/>
        </w:rPr>
      </w:pPr>
      <w:r>
        <w:rPr>
          <w:i w:val="0"/>
          <w:iCs w:val="0"/>
          <w:color w:val="auto"/>
          <w:sz w:val="21"/>
          <w:szCs w:val="21"/>
          <w:highlight w:val="none"/>
        </w:rPr>
        <w:t>1.</w:t>
      </w:r>
      <w:r>
        <w:rPr>
          <w:rFonts w:hint="eastAsia"/>
          <w:i w:val="0"/>
          <w:iCs w:val="0"/>
          <w:color w:val="auto"/>
          <w:sz w:val="21"/>
          <w:szCs w:val="21"/>
          <w:highlight w:val="none"/>
          <w:lang w:eastAsia="zh-CN"/>
        </w:rPr>
        <w:t>供应商须按上表格式要求提供相关证明文件</w:t>
      </w:r>
      <w:r>
        <w:rPr>
          <w:rFonts w:hint="eastAsia"/>
          <w:i w:val="0"/>
          <w:iCs w:val="0"/>
          <w:color w:val="auto"/>
          <w:sz w:val="21"/>
          <w:szCs w:val="21"/>
          <w:highlight w:val="none"/>
        </w:rPr>
        <w:t>，响应文件中须编入清晰的扫描件或网页截图。所有证明材料须清晰可辨认，如因证明材料模糊无法辨认，缺页、漏页导致无法进行评审认定的</w:t>
      </w:r>
      <w:r>
        <w:rPr>
          <w:rFonts w:hint="eastAsia"/>
          <w:i w:val="0"/>
          <w:iCs w:val="0"/>
          <w:color w:val="auto"/>
          <w:sz w:val="21"/>
          <w:szCs w:val="21"/>
          <w:highlight w:val="none"/>
          <w:lang w:eastAsia="zh-CN"/>
        </w:rPr>
        <w:t>，</w:t>
      </w:r>
      <w:r>
        <w:rPr>
          <w:rFonts w:hint="eastAsia"/>
          <w:i w:val="0"/>
          <w:iCs w:val="0"/>
          <w:color w:val="auto"/>
          <w:sz w:val="21"/>
          <w:szCs w:val="21"/>
          <w:highlight w:val="none"/>
        </w:rPr>
        <w:t>责任由供应商</w:t>
      </w:r>
      <w:r>
        <w:rPr>
          <w:rFonts w:hint="eastAsia"/>
          <w:i w:val="0"/>
          <w:iCs w:val="0"/>
          <w:color w:val="auto"/>
          <w:sz w:val="21"/>
          <w:szCs w:val="21"/>
          <w:highlight w:val="none"/>
          <w:lang w:val="en-US" w:eastAsia="zh-CN"/>
        </w:rPr>
        <w:t>承担</w:t>
      </w:r>
      <w:r>
        <w:rPr>
          <w:rFonts w:hint="eastAsia"/>
          <w:i w:val="0"/>
          <w:iCs w:val="0"/>
          <w:color w:val="auto"/>
          <w:sz w:val="21"/>
          <w:szCs w:val="21"/>
          <w:highlight w:val="none"/>
        </w:rPr>
        <w:t>。</w:t>
      </w:r>
    </w:p>
    <w:p w14:paraId="4383C839">
      <w:pPr>
        <w:pStyle w:val="40"/>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rPr>
          <w:i w:val="0"/>
          <w:iCs w:val="0"/>
          <w:color w:val="auto"/>
          <w:sz w:val="21"/>
          <w:szCs w:val="21"/>
          <w:highlight w:val="none"/>
        </w:rPr>
      </w:pPr>
      <w:r>
        <w:rPr>
          <w:rFonts w:ascii="宋体" w:hAnsi="宋体" w:eastAsia="宋体" w:cstheme="minorBidi"/>
          <w:i w:val="0"/>
          <w:iCs w:val="0"/>
          <w:color w:val="auto"/>
          <w:kern w:val="2"/>
          <w:sz w:val="21"/>
          <w:szCs w:val="21"/>
          <w:highlight w:val="none"/>
          <w:lang w:val="en-US" w:eastAsia="zh-CN" w:bidi="ar-SA"/>
        </w:rPr>
        <w:t>2.</w:t>
      </w:r>
      <w:r>
        <w:rPr>
          <w:rFonts w:hint="eastAsia"/>
          <w:i w:val="0"/>
          <w:iCs w:val="0"/>
          <w:color w:val="auto"/>
          <w:sz w:val="21"/>
          <w:szCs w:val="21"/>
          <w:highlight w:val="none"/>
          <w:lang w:val="zh-CN"/>
        </w:rPr>
        <w:t>信用信息核</w:t>
      </w:r>
      <w:r>
        <w:rPr>
          <w:rFonts w:hint="eastAsia"/>
          <w:i w:val="0"/>
          <w:iCs w:val="0"/>
          <w:color w:val="auto"/>
          <w:sz w:val="21"/>
          <w:szCs w:val="21"/>
          <w:highlight w:val="none"/>
        </w:rPr>
        <w:t>查</w:t>
      </w:r>
    </w:p>
    <w:p w14:paraId="5A77EE14">
      <w:pPr>
        <w:pStyle w:val="36"/>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1"/>
          <w:szCs w:val="21"/>
          <w:highlight w:val="none"/>
        </w:rPr>
      </w:pPr>
      <w:r>
        <w:rPr>
          <w:rFonts w:hint="eastAsia"/>
          <w:i w:val="0"/>
          <w:iCs w:val="0"/>
          <w:color w:val="auto"/>
          <w:sz w:val="21"/>
          <w:szCs w:val="21"/>
          <w:highlight w:val="none"/>
        </w:rPr>
        <w:t>2.1资格审查</w:t>
      </w:r>
      <w:r>
        <w:rPr>
          <w:rFonts w:hint="eastAsia"/>
          <w:i w:val="0"/>
          <w:iCs w:val="0"/>
          <w:color w:val="auto"/>
          <w:sz w:val="21"/>
          <w:szCs w:val="21"/>
          <w:highlight w:val="none"/>
          <w:lang w:eastAsia="zh-CN"/>
        </w:rPr>
        <w:t>阶段</w:t>
      </w:r>
      <w:r>
        <w:rPr>
          <w:rFonts w:hint="eastAsia"/>
          <w:i w:val="0"/>
          <w:iCs w:val="0"/>
          <w:color w:val="auto"/>
          <w:sz w:val="21"/>
          <w:szCs w:val="21"/>
          <w:highlight w:val="none"/>
        </w:rPr>
        <w:t>应当核查供应商信用记录，供应商被列入失信被执行人、重大税收违法失信主体、政府采购严重违法失信行为记录名单的，采购</w:t>
      </w:r>
      <w:r>
        <w:rPr>
          <w:rFonts w:hint="eastAsia"/>
          <w:i w:val="0"/>
          <w:iCs w:val="0"/>
          <w:color w:val="auto"/>
          <w:sz w:val="21"/>
          <w:szCs w:val="21"/>
          <w:highlight w:val="none"/>
          <w:lang w:val="en-US" w:eastAsia="zh-CN"/>
        </w:rPr>
        <w:t>人</w:t>
      </w:r>
      <w:r>
        <w:rPr>
          <w:rFonts w:hint="eastAsia"/>
          <w:i w:val="0"/>
          <w:iCs w:val="0"/>
          <w:color w:val="auto"/>
          <w:sz w:val="21"/>
          <w:szCs w:val="21"/>
          <w:highlight w:val="none"/>
        </w:rPr>
        <w:t>拒绝其参与政府采购活动。</w:t>
      </w:r>
    </w:p>
    <w:p w14:paraId="00EB92AF">
      <w:pPr>
        <w:pStyle w:val="36"/>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1"/>
          <w:szCs w:val="21"/>
          <w:highlight w:val="none"/>
        </w:rPr>
      </w:pPr>
      <w:r>
        <w:rPr>
          <w:rFonts w:hint="eastAsia"/>
          <w:i w:val="0"/>
          <w:iCs w:val="0"/>
          <w:color w:val="auto"/>
          <w:sz w:val="21"/>
          <w:szCs w:val="21"/>
          <w:highlight w:val="none"/>
        </w:rPr>
        <w:t>2.2以联合体形式参与</w:t>
      </w:r>
      <w:r>
        <w:rPr>
          <w:rFonts w:hint="eastAsia"/>
          <w:i w:val="0"/>
          <w:iCs w:val="0"/>
          <w:color w:val="auto"/>
          <w:sz w:val="21"/>
          <w:szCs w:val="21"/>
          <w:highlight w:val="none"/>
          <w:lang w:val="en-US" w:eastAsia="zh-CN"/>
        </w:rPr>
        <w:t>谈判</w:t>
      </w:r>
      <w:r>
        <w:rPr>
          <w:rFonts w:hint="eastAsia"/>
          <w:i w:val="0"/>
          <w:iCs w:val="0"/>
          <w:color w:val="auto"/>
          <w:sz w:val="21"/>
          <w:szCs w:val="21"/>
          <w:highlight w:val="none"/>
        </w:rPr>
        <w:t>的，应当核查联合体所有成员和信用记录，联合体成员存在不良信用记录的，视同联合体存在不良信用信息。</w:t>
      </w:r>
    </w:p>
    <w:p w14:paraId="5D12C941">
      <w:pPr>
        <w:pStyle w:val="40"/>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rPr>
          <w:rFonts w:hint="eastAsia"/>
          <w:i w:val="0"/>
          <w:iCs w:val="0"/>
          <w:color w:val="auto"/>
          <w:sz w:val="21"/>
          <w:szCs w:val="21"/>
          <w:highlight w:val="none"/>
        </w:rPr>
      </w:pPr>
      <w:r>
        <w:rPr>
          <w:rFonts w:ascii="宋体" w:hAnsi="宋体" w:eastAsia="宋体" w:cstheme="minorBidi"/>
          <w:i w:val="0"/>
          <w:iCs w:val="0"/>
          <w:color w:val="auto"/>
          <w:kern w:val="2"/>
          <w:sz w:val="21"/>
          <w:szCs w:val="21"/>
          <w:highlight w:val="none"/>
          <w:lang w:val="en-US" w:eastAsia="zh-CN" w:bidi="ar-SA"/>
        </w:rPr>
        <w:t>3.</w:t>
      </w:r>
      <w:r>
        <w:rPr>
          <w:rFonts w:hint="eastAsia"/>
          <w:i w:val="0"/>
          <w:iCs w:val="0"/>
          <w:color w:val="auto"/>
          <w:sz w:val="21"/>
          <w:szCs w:val="21"/>
          <w:highlight w:val="none"/>
        </w:rPr>
        <w:t>对于响应文件中有任意一条不满足上表要求的</w:t>
      </w:r>
      <w:r>
        <w:rPr>
          <w:rFonts w:hint="eastAsia"/>
          <w:i w:val="0"/>
          <w:iCs w:val="0"/>
          <w:color w:val="auto"/>
          <w:sz w:val="21"/>
          <w:szCs w:val="21"/>
          <w:highlight w:val="none"/>
          <w:lang w:eastAsia="zh-CN"/>
        </w:rPr>
        <w:t>，</w:t>
      </w:r>
      <w:r>
        <w:rPr>
          <w:rFonts w:hint="eastAsia"/>
          <w:i w:val="0"/>
          <w:iCs w:val="0"/>
          <w:color w:val="auto"/>
          <w:sz w:val="21"/>
          <w:szCs w:val="21"/>
          <w:highlight w:val="none"/>
        </w:rPr>
        <w:t>将导致其</w:t>
      </w:r>
      <w:r>
        <w:rPr>
          <w:rFonts w:hint="eastAsia"/>
          <w:b/>
          <w:bCs/>
          <w:i w:val="0"/>
          <w:iCs w:val="0"/>
          <w:color w:val="auto"/>
          <w:sz w:val="21"/>
          <w:szCs w:val="21"/>
          <w:highlight w:val="none"/>
        </w:rPr>
        <w:t>响应无效</w:t>
      </w:r>
      <w:r>
        <w:rPr>
          <w:rFonts w:hint="eastAsia"/>
          <w:i w:val="0"/>
          <w:iCs w:val="0"/>
          <w:color w:val="auto"/>
          <w:sz w:val="21"/>
          <w:szCs w:val="21"/>
          <w:highlight w:val="none"/>
        </w:rPr>
        <w:t>，不</w:t>
      </w:r>
      <w:r>
        <w:rPr>
          <w:rFonts w:hint="eastAsia"/>
          <w:i w:val="0"/>
          <w:iCs w:val="0"/>
          <w:color w:val="auto"/>
          <w:sz w:val="21"/>
          <w:szCs w:val="21"/>
          <w:highlight w:val="none"/>
          <w:lang w:val="en-US" w:eastAsia="zh-CN"/>
        </w:rPr>
        <w:t>得</w:t>
      </w:r>
      <w:r>
        <w:rPr>
          <w:rFonts w:hint="eastAsia"/>
          <w:i w:val="0"/>
          <w:iCs w:val="0"/>
          <w:color w:val="auto"/>
          <w:sz w:val="21"/>
          <w:szCs w:val="21"/>
          <w:highlight w:val="none"/>
        </w:rPr>
        <w:t>进入下一项评审。</w:t>
      </w:r>
    </w:p>
    <w:p w14:paraId="7362FF85">
      <w:pPr>
        <w:pStyle w:val="2"/>
        <w:rPr>
          <w:rFonts w:hint="eastAsia"/>
        </w:rPr>
        <w:sectPr>
          <w:pgSz w:w="11906" w:h="16838"/>
          <w:pgMar w:top="1440" w:right="1800" w:bottom="1440" w:left="1800" w:header="851" w:footer="992" w:gutter="0"/>
          <w:pgNumType w:fmt="numberInDash"/>
          <w:cols w:space="425" w:num="1"/>
          <w:docGrid w:type="lines" w:linePitch="312" w:charSpace="0"/>
        </w:sectPr>
      </w:pPr>
    </w:p>
    <w:p w14:paraId="613615CA">
      <w:pPr>
        <w:numPr>
          <w:ilvl w:val="0"/>
          <w:numId w:val="4"/>
        </w:numPr>
        <w:rPr>
          <w:rFonts w:hint="eastAsia" w:ascii="宋体" w:hAnsi="宋体" w:eastAsia="宋体" w:cs="宋体"/>
          <w:b/>
          <w:bCs/>
          <w:color w:val="auto"/>
          <w:kern w:val="2"/>
          <w:sz w:val="24"/>
          <w:szCs w:val="24"/>
          <w:highlight w:val="none"/>
          <w:lang w:val="zh-CN" w:eastAsia="zh-CN" w:bidi="ar-SA"/>
        </w:rPr>
      </w:pPr>
      <w:bookmarkStart w:id="484" w:name="_Toc163493639"/>
      <w:bookmarkStart w:id="485" w:name="_Toc26396"/>
      <w:r>
        <w:rPr>
          <w:rFonts w:hint="eastAsia" w:ascii="宋体" w:hAnsi="宋体" w:eastAsia="宋体" w:cs="宋体"/>
          <w:b/>
          <w:bCs/>
          <w:color w:val="auto"/>
          <w:kern w:val="2"/>
          <w:sz w:val="24"/>
          <w:szCs w:val="24"/>
          <w:highlight w:val="none"/>
          <w:lang w:val="zh-CN" w:eastAsia="zh-CN" w:bidi="ar-SA"/>
        </w:rPr>
        <w:t>符合性审查表</w:t>
      </w:r>
      <w:bookmarkEnd w:id="483"/>
      <w:bookmarkEnd w:id="484"/>
      <w:bookmarkEnd w:id="485"/>
    </w:p>
    <w:p w14:paraId="4D4EC9C2">
      <w:pPr>
        <w:pStyle w:val="2"/>
        <w:numPr>
          <w:ilvl w:val="0"/>
          <w:numId w:val="0"/>
        </w:numPr>
        <w:rPr>
          <w:rFonts w:hint="eastAsia"/>
          <w:lang w:val="zh-CN" w:eastAsia="zh-CN"/>
        </w:rPr>
      </w:pPr>
    </w:p>
    <w:tbl>
      <w:tblPr>
        <w:tblStyle w:val="28"/>
        <w:tblW w:w="10354" w:type="dxa"/>
        <w:tblInd w:w="-7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360"/>
        <w:gridCol w:w="758"/>
        <w:gridCol w:w="758"/>
        <w:gridCol w:w="758"/>
      </w:tblGrid>
      <w:tr w14:paraId="0FA6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20" w:type="dxa"/>
            <w:vMerge w:val="restart"/>
            <w:noWrap w:val="0"/>
            <w:vAlign w:val="bottom"/>
          </w:tcPr>
          <w:p w14:paraId="362F8F1D">
            <w:pPr>
              <w:spacing w:line="360" w:lineRule="auto"/>
              <w:jc w:val="center"/>
              <w:rPr>
                <w:rFonts w:hint="eastAsia" w:ascii="宋体" w:hAnsi="宋体" w:cs="仿宋"/>
                <w:b/>
                <w:spacing w:val="-2"/>
                <w:sz w:val="24"/>
              </w:rPr>
            </w:pPr>
            <w:bookmarkStart w:id="486" w:name="_Toc163493640"/>
            <w:r>
              <w:rPr>
                <w:rFonts w:hint="eastAsia" w:ascii="宋体" w:hAnsi="宋体" w:cs="仿宋"/>
                <w:b/>
                <w:spacing w:val="-2"/>
                <w:sz w:val="24"/>
              </w:rPr>
              <w:t>序号</w:t>
            </w:r>
          </w:p>
        </w:tc>
        <w:tc>
          <w:tcPr>
            <w:tcW w:w="7360" w:type="dxa"/>
            <w:vMerge w:val="restart"/>
            <w:noWrap w:val="0"/>
            <w:vAlign w:val="bottom"/>
          </w:tcPr>
          <w:p w14:paraId="36B7B8F1">
            <w:pPr>
              <w:spacing w:line="360" w:lineRule="auto"/>
              <w:jc w:val="center"/>
              <w:rPr>
                <w:rFonts w:hint="eastAsia" w:ascii="宋体" w:hAnsi="宋体" w:cs="仿宋"/>
                <w:b/>
                <w:spacing w:val="-2"/>
                <w:sz w:val="24"/>
              </w:rPr>
            </w:pPr>
            <w:r>
              <w:rPr>
                <w:rFonts w:hint="eastAsia" w:ascii="宋体" w:hAnsi="宋体" w:cs="仿宋"/>
                <w:b/>
                <w:spacing w:val="-2"/>
                <w:sz w:val="24"/>
              </w:rPr>
              <w:t>评审内容</w:t>
            </w:r>
          </w:p>
        </w:tc>
        <w:tc>
          <w:tcPr>
            <w:tcW w:w="2274" w:type="dxa"/>
            <w:gridSpan w:val="3"/>
            <w:noWrap w:val="0"/>
            <w:vAlign w:val="bottom"/>
          </w:tcPr>
          <w:p w14:paraId="36AC3E91">
            <w:pPr>
              <w:spacing w:line="360" w:lineRule="auto"/>
              <w:jc w:val="center"/>
              <w:rPr>
                <w:rFonts w:hint="eastAsia" w:ascii="宋体" w:hAnsi="宋体" w:cs="仿宋"/>
                <w:b/>
                <w:spacing w:val="-2"/>
                <w:sz w:val="24"/>
              </w:rPr>
            </w:pPr>
            <w:r>
              <w:rPr>
                <w:rFonts w:hint="eastAsia" w:ascii="宋体" w:hAnsi="宋体" w:cs="仿宋"/>
                <w:b/>
                <w:spacing w:val="-2"/>
                <w:sz w:val="24"/>
              </w:rPr>
              <w:t>投标人名称</w:t>
            </w:r>
          </w:p>
        </w:tc>
      </w:tr>
      <w:tr w14:paraId="6FD5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20" w:type="dxa"/>
            <w:vMerge w:val="continue"/>
            <w:noWrap w:val="0"/>
            <w:vAlign w:val="bottom"/>
          </w:tcPr>
          <w:p w14:paraId="3BA640A5">
            <w:pPr>
              <w:spacing w:line="360" w:lineRule="auto"/>
              <w:jc w:val="center"/>
              <w:rPr>
                <w:rFonts w:hint="eastAsia" w:ascii="宋体" w:hAnsi="宋体" w:cs="仿宋"/>
                <w:b/>
                <w:spacing w:val="-2"/>
                <w:sz w:val="24"/>
              </w:rPr>
            </w:pPr>
          </w:p>
        </w:tc>
        <w:tc>
          <w:tcPr>
            <w:tcW w:w="7360" w:type="dxa"/>
            <w:vMerge w:val="continue"/>
            <w:noWrap w:val="0"/>
            <w:vAlign w:val="bottom"/>
          </w:tcPr>
          <w:p w14:paraId="5191E254">
            <w:pPr>
              <w:spacing w:line="360" w:lineRule="auto"/>
              <w:jc w:val="center"/>
              <w:rPr>
                <w:rFonts w:hint="eastAsia" w:ascii="宋体" w:hAnsi="宋体" w:cs="仿宋"/>
                <w:b/>
                <w:spacing w:val="-2"/>
                <w:sz w:val="24"/>
              </w:rPr>
            </w:pPr>
          </w:p>
        </w:tc>
        <w:tc>
          <w:tcPr>
            <w:tcW w:w="758" w:type="dxa"/>
            <w:noWrap w:val="0"/>
            <w:vAlign w:val="bottom"/>
          </w:tcPr>
          <w:p w14:paraId="6D06B0ED">
            <w:pPr>
              <w:spacing w:line="360" w:lineRule="auto"/>
              <w:jc w:val="center"/>
              <w:rPr>
                <w:rFonts w:hint="eastAsia" w:ascii="宋体" w:hAnsi="宋体" w:cs="仿宋"/>
                <w:b/>
                <w:spacing w:val="-2"/>
                <w:sz w:val="24"/>
              </w:rPr>
            </w:pPr>
          </w:p>
        </w:tc>
        <w:tc>
          <w:tcPr>
            <w:tcW w:w="758" w:type="dxa"/>
            <w:noWrap w:val="0"/>
            <w:vAlign w:val="top"/>
          </w:tcPr>
          <w:p w14:paraId="05925C3B">
            <w:pPr>
              <w:spacing w:line="360" w:lineRule="auto"/>
              <w:jc w:val="center"/>
              <w:rPr>
                <w:rFonts w:hint="eastAsia" w:ascii="宋体" w:hAnsi="宋体" w:cs="仿宋"/>
                <w:b/>
                <w:spacing w:val="-2"/>
                <w:sz w:val="24"/>
              </w:rPr>
            </w:pPr>
          </w:p>
        </w:tc>
        <w:tc>
          <w:tcPr>
            <w:tcW w:w="758" w:type="dxa"/>
            <w:noWrap w:val="0"/>
            <w:vAlign w:val="top"/>
          </w:tcPr>
          <w:p w14:paraId="6433DCDD">
            <w:pPr>
              <w:spacing w:line="360" w:lineRule="auto"/>
              <w:jc w:val="center"/>
              <w:rPr>
                <w:rFonts w:hint="eastAsia" w:ascii="宋体" w:hAnsi="宋体" w:cs="仿宋"/>
                <w:b/>
                <w:spacing w:val="-2"/>
                <w:sz w:val="24"/>
              </w:rPr>
            </w:pPr>
          </w:p>
        </w:tc>
      </w:tr>
      <w:tr w14:paraId="3000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20" w:type="dxa"/>
            <w:noWrap w:val="0"/>
            <w:vAlign w:val="center"/>
          </w:tcPr>
          <w:p w14:paraId="073DA925">
            <w:pPr>
              <w:pStyle w:val="9"/>
              <w:spacing w:line="360" w:lineRule="auto"/>
              <w:jc w:val="center"/>
              <w:rPr>
                <w:rFonts w:hint="eastAsia" w:ascii="宋体" w:hAnsi="宋体" w:eastAsia="宋体"/>
                <w:szCs w:val="24"/>
              </w:rPr>
            </w:pPr>
            <w:r>
              <w:rPr>
                <w:rFonts w:hint="eastAsia" w:ascii="宋体" w:hAnsi="宋体" w:eastAsia="宋体"/>
                <w:szCs w:val="24"/>
              </w:rPr>
              <w:t>1</w:t>
            </w:r>
          </w:p>
        </w:tc>
        <w:tc>
          <w:tcPr>
            <w:tcW w:w="7360" w:type="dxa"/>
            <w:noWrap w:val="0"/>
            <w:vAlign w:val="center"/>
          </w:tcPr>
          <w:p w14:paraId="6D1D5DD2">
            <w:pPr>
              <w:spacing w:line="360" w:lineRule="auto"/>
              <w:rPr>
                <w:rFonts w:hint="eastAsia" w:ascii="宋体" w:hAnsi="宋体" w:cs="仿宋"/>
                <w:sz w:val="24"/>
              </w:rPr>
            </w:pPr>
            <w:r>
              <w:rPr>
                <w:rFonts w:hint="eastAsia" w:ascii="宋体" w:hAnsi="宋体" w:cs="仿宋"/>
                <w:color w:val="000000"/>
                <w:sz w:val="24"/>
              </w:rPr>
              <w:t>按</w:t>
            </w:r>
            <w:r>
              <w:rPr>
                <w:rFonts w:hint="eastAsia" w:cs="仿宋"/>
                <w:color w:val="000000"/>
                <w:sz w:val="24"/>
                <w:lang w:val="en-US" w:eastAsia="zh-CN"/>
              </w:rPr>
              <w:t>谈判</w:t>
            </w:r>
            <w:r>
              <w:rPr>
                <w:rFonts w:hint="eastAsia" w:ascii="宋体" w:hAnsi="宋体" w:cs="仿宋"/>
                <w:color w:val="000000"/>
                <w:sz w:val="24"/>
              </w:rPr>
              <w:t>文件的规定提交</w:t>
            </w:r>
            <w:r>
              <w:rPr>
                <w:rFonts w:hint="eastAsia" w:cs="仿宋"/>
                <w:color w:val="000000"/>
                <w:sz w:val="24"/>
                <w:lang w:val="en-US" w:eastAsia="zh-CN"/>
              </w:rPr>
              <w:t>谈判</w:t>
            </w:r>
            <w:r>
              <w:rPr>
                <w:rFonts w:hint="eastAsia" w:ascii="宋体" w:hAnsi="宋体" w:cs="仿宋"/>
                <w:color w:val="000000"/>
                <w:sz w:val="24"/>
              </w:rPr>
              <w:t>保证金的；</w:t>
            </w:r>
          </w:p>
        </w:tc>
        <w:tc>
          <w:tcPr>
            <w:tcW w:w="758" w:type="dxa"/>
            <w:noWrap w:val="0"/>
            <w:vAlign w:val="top"/>
          </w:tcPr>
          <w:p w14:paraId="5FD13CA9">
            <w:pPr>
              <w:pStyle w:val="9"/>
              <w:rPr>
                <w:rFonts w:hint="eastAsia" w:ascii="宋体" w:hAnsi="宋体" w:eastAsia="宋体"/>
                <w:szCs w:val="24"/>
              </w:rPr>
            </w:pPr>
          </w:p>
        </w:tc>
        <w:tc>
          <w:tcPr>
            <w:tcW w:w="758" w:type="dxa"/>
            <w:noWrap w:val="0"/>
            <w:vAlign w:val="top"/>
          </w:tcPr>
          <w:p w14:paraId="424DCB95">
            <w:pPr>
              <w:pStyle w:val="9"/>
              <w:rPr>
                <w:rFonts w:hint="eastAsia" w:ascii="宋体" w:hAnsi="宋体" w:eastAsia="宋体"/>
                <w:szCs w:val="24"/>
              </w:rPr>
            </w:pPr>
          </w:p>
        </w:tc>
        <w:tc>
          <w:tcPr>
            <w:tcW w:w="758" w:type="dxa"/>
            <w:noWrap w:val="0"/>
            <w:vAlign w:val="top"/>
          </w:tcPr>
          <w:p w14:paraId="2CE9671A">
            <w:pPr>
              <w:pStyle w:val="9"/>
              <w:rPr>
                <w:rFonts w:hint="eastAsia" w:ascii="宋体" w:hAnsi="宋体" w:eastAsia="宋体"/>
                <w:szCs w:val="24"/>
              </w:rPr>
            </w:pPr>
          </w:p>
        </w:tc>
      </w:tr>
      <w:tr w14:paraId="6BC8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20" w:type="dxa"/>
            <w:noWrap w:val="0"/>
            <w:vAlign w:val="center"/>
          </w:tcPr>
          <w:p w14:paraId="04CFDBF4">
            <w:pPr>
              <w:pStyle w:val="9"/>
              <w:spacing w:line="360" w:lineRule="auto"/>
              <w:jc w:val="center"/>
              <w:rPr>
                <w:rFonts w:hint="eastAsia" w:ascii="宋体" w:hAnsi="宋体" w:eastAsia="宋体"/>
                <w:szCs w:val="24"/>
              </w:rPr>
            </w:pPr>
            <w:r>
              <w:rPr>
                <w:rFonts w:hint="eastAsia" w:ascii="宋体" w:hAnsi="宋体" w:eastAsia="宋体"/>
                <w:szCs w:val="24"/>
              </w:rPr>
              <w:t>2</w:t>
            </w:r>
          </w:p>
        </w:tc>
        <w:tc>
          <w:tcPr>
            <w:tcW w:w="7360" w:type="dxa"/>
            <w:noWrap w:val="0"/>
            <w:vAlign w:val="center"/>
          </w:tcPr>
          <w:p w14:paraId="122491CB">
            <w:pPr>
              <w:pStyle w:val="9"/>
              <w:spacing w:line="360" w:lineRule="auto"/>
              <w:rPr>
                <w:rFonts w:hint="eastAsia" w:ascii="宋体" w:hAnsi="宋体" w:eastAsia="宋体"/>
                <w:szCs w:val="24"/>
              </w:rPr>
            </w:pPr>
            <w:r>
              <w:rPr>
                <w:rFonts w:hint="eastAsia" w:ascii="宋体" w:hAnsi="宋体" w:eastAsia="宋体" w:cs="仿宋"/>
                <w:color w:val="000000"/>
                <w:szCs w:val="24"/>
                <w:lang w:val="en-US" w:eastAsia="zh-CN"/>
              </w:rPr>
              <w:t>响应</w:t>
            </w:r>
            <w:r>
              <w:rPr>
                <w:rFonts w:hint="eastAsia" w:ascii="宋体" w:hAnsi="宋体" w:eastAsia="宋体" w:cs="仿宋"/>
                <w:color w:val="000000"/>
                <w:szCs w:val="24"/>
              </w:rPr>
              <w:t>文件按</w:t>
            </w:r>
            <w:r>
              <w:rPr>
                <w:rFonts w:hint="eastAsia" w:ascii="宋体" w:hAnsi="宋体" w:eastAsia="宋体" w:cs="仿宋"/>
                <w:color w:val="000000"/>
                <w:szCs w:val="24"/>
                <w:lang w:val="en-US" w:eastAsia="zh-CN"/>
              </w:rPr>
              <w:t>谈判</w:t>
            </w:r>
            <w:r>
              <w:rPr>
                <w:rFonts w:hint="eastAsia" w:ascii="宋体" w:hAnsi="宋体" w:eastAsia="宋体" w:cs="仿宋"/>
                <w:color w:val="000000"/>
                <w:szCs w:val="24"/>
              </w:rPr>
              <w:t>文件的规定要求签署、盖章的；</w:t>
            </w:r>
          </w:p>
        </w:tc>
        <w:tc>
          <w:tcPr>
            <w:tcW w:w="758" w:type="dxa"/>
            <w:noWrap w:val="0"/>
            <w:vAlign w:val="top"/>
          </w:tcPr>
          <w:p w14:paraId="06D0A4EA">
            <w:pPr>
              <w:pStyle w:val="9"/>
              <w:rPr>
                <w:rFonts w:hint="eastAsia" w:ascii="宋体" w:hAnsi="宋体" w:eastAsia="宋体"/>
                <w:szCs w:val="24"/>
              </w:rPr>
            </w:pPr>
          </w:p>
        </w:tc>
        <w:tc>
          <w:tcPr>
            <w:tcW w:w="758" w:type="dxa"/>
            <w:noWrap w:val="0"/>
            <w:vAlign w:val="top"/>
          </w:tcPr>
          <w:p w14:paraId="6F621BA2">
            <w:pPr>
              <w:pStyle w:val="9"/>
              <w:rPr>
                <w:rFonts w:hint="eastAsia" w:ascii="宋体" w:hAnsi="宋体" w:eastAsia="宋体"/>
                <w:szCs w:val="24"/>
              </w:rPr>
            </w:pPr>
          </w:p>
        </w:tc>
        <w:tc>
          <w:tcPr>
            <w:tcW w:w="758" w:type="dxa"/>
            <w:noWrap w:val="0"/>
            <w:vAlign w:val="top"/>
          </w:tcPr>
          <w:p w14:paraId="73A3BA85">
            <w:pPr>
              <w:pStyle w:val="9"/>
              <w:rPr>
                <w:rFonts w:hint="eastAsia" w:ascii="宋体" w:hAnsi="宋体" w:eastAsia="宋体"/>
                <w:szCs w:val="24"/>
              </w:rPr>
            </w:pPr>
          </w:p>
        </w:tc>
      </w:tr>
      <w:tr w14:paraId="3DF7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20" w:type="dxa"/>
            <w:noWrap w:val="0"/>
            <w:vAlign w:val="center"/>
          </w:tcPr>
          <w:p w14:paraId="3F30A261">
            <w:pPr>
              <w:pStyle w:val="9"/>
              <w:spacing w:line="360" w:lineRule="auto"/>
              <w:jc w:val="center"/>
              <w:rPr>
                <w:rFonts w:hint="eastAsia" w:ascii="宋体" w:hAnsi="宋体" w:eastAsia="宋体"/>
                <w:szCs w:val="24"/>
              </w:rPr>
            </w:pPr>
            <w:r>
              <w:rPr>
                <w:rFonts w:hint="eastAsia" w:ascii="宋体" w:hAnsi="宋体" w:eastAsia="宋体"/>
                <w:szCs w:val="24"/>
              </w:rPr>
              <w:t>3</w:t>
            </w:r>
          </w:p>
        </w:tc>
        <w:tc>
          <w:tcPr>
            <w:tcW w:w="7360" w:type="dxa"/>
            <w:noWrap w:val="0"/>
            <w:vAlign w:val="center"/>
          </w:tcPr>
          <w:p w14:paraId="42926E0A">
            <w:pPr>
              <w:spacing w:line="360" w:lineRule="auto"/>
              <w:rPr>
                <w:rFonts w:hint="eastAsia" w:ascii="宋体" w:hAnsi="宋体" w:cs="仿宋"/>
                <w:sz w:val="24"/>
              </w:rPr>
            </w:pPr>
            <w:r>
              <w:rPr>
                <w:rFonts w:hint="eastAsia" w:ascii="宋体" w:hAnsi="宋体"/>
                <w:color w:val="000000"/>
                <w:sz w:val="24"/>
              </w:rPr>
              <w:t>合同</w:t>
            </w:r>
            <w:r>
              <w:rPr>
                <w:rFonts w:hint="eastAsia" w:ascii="宋体" w:hAnsi="宋体"/>
                <w:color w:val="000000"/>
                <w:sz w:val="24"/>
                <w:lang w:eastAsia="zh-CN"/>
              </w:rPr>
              <w:t>履约</w:t>
            </w:r>
            <w:r>
              <w:rPr>
                <w:rFonts w:hint="eastAsia" w:ascii="宋体" w:hAnsi="宋体"/>
                <w:color w:val="000000"/>
                <w:sz w:val="24"/>
              </w:rPr>
              <w:t>期限</w:t>
            </w:r>
            <w:r>
              <w:rPr>
                <w:rFonts w:hint="eastAsia" w:ascii="宋体" w:hAnsi="宋体"/>
                <w:color w:val="000000"/>
                <w:sz w:val="24"/>
                <w:lang w:eastAsia="zh-CN"/>
              </w:rPr>
              <w:t>（服务期限）</w:t>
            </w:r>
            <w:r>
              <w:rPr>
                <w:rFonts w:hint="eastAsia" w:ascii="宋体" w:hAnsi="宋体"/>
                <w:color w:val="000000"/>
                <w:sz w:val="24"/>
              </w:rPr>
              <w:t>满足</w:t>
            </w:r>
            <w:r>
              <w:rPr>
                <w:rFonts w:hint="eastAsia"/>
                <w:color w:val="000000"/>
                <w:sz w:val="24"/>
                <w:lang w:val="en-US" w:eastAsia="zh-CN"/>
              </w:rPr>
              <w:t>谈判</w:t>
            </w:r>
            <w:r>
              <w:rPr>
                <w:rFonts w:hint="eastAsia" w:ascii="宋体" w:hAnsi="宋体"/>
                <w:color w:val="000000"/>
                <w:sz w:val="24"/>
              </w:rPr>
              <w:t>文件规定的；</w:t>
            </w:r>
          </w:p>
        </w:tc>
        <w:tc>
          <w:tcPr>
            <w:tcW w:w="758" w:type="dxa"/>
            <w:noWrap w:val="0"/>
            <w:vAlign w:val="top"/>
          </w:tcPr>
          <w:p w14:paraId="7881B0FD">
            <w:pPr>
              <w:pStyle w:val="9"/>
              <w:rPr>
                <w:rFonts w:hint="eastAsia" w:ascii="宋体" w:hAnsi="宋体" w:eastAsia="宋体"/>
                <w:szCs w:val="24"/>
              </w:rPr>
            </w:pPr>
          </w:p>
        </w:tc>
        <w:tc>
          <w:tcPr>
            <w:tcW w:w="758" w:type="dxa"/>
            <w:noWrap w:val="0"/>
            <w:vAlign w:val="top"/>
          </w:tcPr>
          <w:p w14:paraId="7CFC4D46">
            <w:pPr>
              <w:pStyle w:val="9"/>
              <w:rPr>
                <w:rFonts w:hint="eastAsia" w:ascii="宋体" w:hAnsi="宋体" w:eastAsia="宋体"/>
                <w:szCs w:val="24"/>
              </w:rPr>
            </w:pPr>
          </w:p>
        </w:tc>
        <w:tc>
          <w:tcPr>
            <w:tcW w:w="758" w:type="dxa"/>
            <w:noWrap w:val="0"/>
            <w:vAlign w:val="top"/>
          </w:tcPr>
          <w:p w14:paraId="0C6260B9">
            <w:pPr>
              <w:pStyle w:val="9"/>
              <w:rPr>
                <w:rFonts w:hint="eastAsia" w:ascii="宋体" w:hAnsi="宋体" w:eastAsia="宋体"/>
                <w:szCs w:val="24"/>
              </w:rPr>
            </w:pPr>
          </w:p>
        </w:tc>
      </w:tr>
      <w:tr w14:paraId="06C0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20" w:type="dxa"/>
            <w:noWrap w:val="0"/>
            <w:vAlign w:val="center"/>
          </w:tcPr>
          <w:p w14:paraId="7C87527A">
            <w:pPr>
              <w:pStyle w:val="9"/>
              <w:spacing w:line="360" w:lineRule="auto"/>
              <w:jc w:val="center"/>
              <w:rPr>
                <w:rFonts w:hint="eastAsia" w:ascii="宋体" w:hAnsi="宋体" w:eastAsia="宋体"/>
                <w:szCs w:val="24"/>
              </w:rPr>
            </w:pPr>
            <w:r>
              <w:rPr>
                <w:rFonts w:hint="eastAsia" w:ascii="宋体" w:hAnsi="宋体" w:eastAsia="宋体"/>
                <w:szCs w:val="24"/>
              </w:rPr>
              <w:t>4</w:t>
            </w:r>
          </w:p>
        </w:tc>
        <w:tc>
          <w:tcPr>
            <w:tcW w:w="7360" w:type="dxa"/>
            <w:noWrap w:val="0"/>
            <w:vAlign w:val="center"/>
          </w:tcPr>
          <w:p w14:paraId="3863AD64">
            <w:pPr>
              <w:spacing w:line="360" w:lineRule="auto"/>
              <w:rPr>
                <w:rFonts w:hint="eastAsia" w:ascii="宋体" w:hAnsi="宋体" w:cs="仿宋"/>
                <w:sz w:val="24"/>
              </w:rPr>
            </w:pPr>
            <w:r>
              <w:rPr>
                <w:rFonts w:hint="eastAsia" w:ascii="宋体" w:hAnsi="宋体" w:cs="仿宋"/>
                <w:color w:val="000000"/>
                <w:sz w:val="24"/>
                <w:lang w:val="en-US" w:eastAsia="zh-CN"/>
              </w:rPr>
              <w:t>投标</w:t>
            </w:r>
            <w:r>
              <w:rPr>
                <w:rFonts w:hint="eastAsia" w:ascii="宋体" w:hAnsi="宋体" w:cs="仿宋"/>
                <w:color w:val="000000"/>
                <w:sz w:val="24"/>
              </w:rPr>
              <w:t>报价按照规定要求报价，（包括</w:t>
            </w:r>
            <w:r>
              <w:rPr>
                <w:rFonts w:hint="eastAsia" w:ascii="宋体" w:hAnsi="宋体" w:cs="仿宋"/>
                <w:color w:val="000000"/>
                <w:sz w:val="24"/>
                <w:lang w:val="en-US" w:eastAsia="zh-CN"/>
              </w:rPr>
              <w:t>投标</w:t>
            </w:r>
            <w:r>
              <w:rPr>
                <w:rFonts w:hint="eastAsia" w:ascii="宋体" w:hAnsi="宋体" w:cs="仿宋"/>
                <w:color w:val="000000"/>
                <w:sz w:val="24"/>
              </w:rPr>
              <w:t>总报价及分项投标报价）均未超过预算金额或者最高限价，有且只有一个报价；</w:t>
            </w:r>
          </w:p>
        </w:tc>
        <w:tc>
          <w:tcPr>
            <w:tcW w:w="758" w:type="dxa"/>
            <w:noWrap w:val="0"/>
            <w:vAlign w:val="top"/>
          </w:tcPr>
          <w:p w14:paraId="6ABAEDAF">
            <w:pPr>
              <w:pStyle w:val="9"/>
              <w:rPr>
                <w:rFonts w:hint="eastAsia" w:ascii="宋体" w:hAnsi="宋体" w:eastAsia="宋体"/>
                <w:szCs w:val="24"/>
              </w:rPr>
            </w:pPr>
          </w:p>
        </w:tc>
        <w:tc>
          <w:tcPr>
            <w:tcW w:w="758" w:type="dxa"/>
            <w:noWrap w:val="0"/>
            <w:vAlign w:val="top"/>
          </w:tcPr>
          <w:p w14:paraId="20636EA7">
            <w:pPr>
              <w:pStyle w:val="9"/>
              <w:rPr>
                <w:rFonts w:hint="eastAsia" w:ascii="宋体" w:hAnsi="宋体" w:eastAsia="宋体"/>
                <w:szCs w:val="24"/>
              </w:rPr>
            </w:pPr>
          </w:p>
        </w:tc>
        <w:tc>
          <w:tcPr>
            <w:tcW w:w="758" w:type="dxa"/>
            <w:noWrap w:val="0"/>
            <w:vAlign w:val="top"/>
          </w:tcPr>
          <w:p w14:paraId="56509A93">
            <w:pPr>
              <w:pStyle w:val="9"/>
              <w:rPr>
                <w:rFonts w:hint="eastAsia" w:ascii="宋体" w:hAnsi="宋体" w:eastAsia="宋体"/>
                <w:szCs w:val="24"/>
              </w:rPr>
            </w:pPr>
          </w:p>
        </w:tc>
      </w:tr>
      <w:tr w14:paraId="75AD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20" w:type="dxa"/>
            <w:noWrap w:val="0"/>
            <w:vAlign w:val="center"/>
          </w:tcPr>
          <w:p w14:paraId="313DE85B">
            <w:pPr>
              <w:pStyle w:val="9"/>
              <w:spacing w:line="360" w:lineRule="auto"/>
              <w:jc w:val="center"/>
              <w:rPr>
                <w:rFonts w:hint="eastAsia" w:ascii="宋体" w:hAnsi="宋体" w:eastAsia="宋体"/>
                <w:szCs w:val="24"/>
              </w:rPr>
            </w:pPr>
            <w:r>
              <w:rPr>
                <w:rFonts w:hint="eastAsia" w:ascii="宋体" w:hAnsi="宋体" w:eastAsia="宋体"/>
                <w:szCs w:val="24"/>
              </w:rPr>
              <w:t>5</w:t>
            </w:r>
          </w:p>
        </w:tc>
        <w:tc>
          <w:tcPr>
            <w:tcW w:w="7360" w:type="dxa"/>
            <w:noWrap w:val="0"/>
            <w:vAlign w:val="center"/>
          </w:tcPr>
          <w:p w14:paraId="26F25FA3">
            <w:pPr>
              <w:pStyle w:val="9"/>
              <w:spacing w:line="360" w:lineRule="auto"/>
              <w:rPr>
                <w:rFonts w:hint="eastAsia" w:ascii="宋体" w:hAnsi="宋体" w:eastAsia="宋体" w:cs="仿宋"/>
                <w:szCs w:val="24"/>
              </w:rPr>
            </w:pPr>
            <w:r>
              <w:rPr>
                <w:rFonts w:hint="eastAsia" w:ascii="宋体" w:hAnsi="宋体" w:eastAsia="宋体" w:cs="仿宋"/>
                <w:color w:val="000000"/>
                <w:szCs w:val="24"/>
                <w:lang w:val="en-US" w:eastAsia="zh-CN"/>
              </w:rPr>
              <w:t>响应文件</w:t>
            </w:r>
            <w:r>
              <w:rPr>
                <w:rFonts w:ascii="宋体" w:hAnsi="宋体" w:eastAsia="宋体" w:cs="仿宋"/>
                <w:color w:val="000000"/>
                <w:szCs w:val="24"/>
              </w:rPr>
              <w:t>有效期满足</w:t>
            </w:r>
            <w:r>
              <w:rPr>
                <w:rFonts w:hint="eastAsia" w:ascii="宋体" w:hAnsi="宋体" w:eastAsia="宋体" w:cs="仿宋"/>
                <w:color w:val="000000"/>
                <w:szCs w:val="24"/>
                <w:lang w:val="en-US" w:eastAsia="zh-CN"/>
              </w:rPr>
              <w:t>谈判</w:t>
            </w:r>
            <w:r>
              <w:rPr>
                <w:rFonts w:hint="eastAsia" w:ascii="宋体" w:hAnsi="宋体" w:eastAsia="宋体" w:cs="仿宋"/>
                <w:color w:val="000000"/>
                <w:szCs w:val="24"/>
              </w:rPr>
              <w:t>文件</w:t>
            </w:r>
            <w:r>
              <w:rPr>
                <w:rFonts w:ascii="宋体" w:hAnsi="宋体" w:eastAsia="宋体" w:cs="仿宋"/>
                <w:color w:val="000000"/>
                <w:szCs w:val="24"/>
              </w:rPr>
              <w:t>要求</w:t>
            </w:r>
            <w:r>
              <w:rPr>
                <w:rFonts w:hint="eastAsia" w:ascii="宋体" w:hAnsi="宋体" w:eastAsia="宋体" w:cs="仿宋"/>
                <w:color w:val="000000"/>
                <w:szCs w:val="24"/>
              </w:rPr>
              <w:t>；</w:t>
            </w:r>
          </w:p>
        </w:tc>
        <w:tc>
          <w:tcPr>
            <w:tcW w:w="758" w:type="dxa"/>
            <w:noWrap w:val="0"/>
            <w:vAlign w:val="top"/>
          </w:tcPr>
          <w:p w14:paraId="31DF5A80">
            <w:pPr>
              <w:pStyle w:val="9"/>
              <w:rPr>
                <w:rFonts w:hint="eastAsia" w:ascii="宋体" w:hAnsi="宋体" w:eastAsia="宋体"/>
                <w:szCs w:val="24"/>
              </w:rPr>
            </w:pPr>
          </w:p>
        </w:tc>
        <w:tc>
          <w:tcPr>
            <w:tcW w:w="758" w:type="dxa"/>
            <w:noWrap w:val="0"/>
            <w:vAlign w:val="top"/>
          </w:tcPr>
          <w:p w14:paraId="11DB9533">
            <w:pPr>
              <w:pStyle w:val="9"/>
              <w:rPr>
                <w:rFonts w:hint="eastAsia" w:ascii="宋体" w:hAnsi="宋体" w:eastAsia="宋体"/>
                <w:szCs w:val="24"/>
              </w:rPr>
            </w:pPr>
          </w:p>
        </w:tc>
        <w:tc>
          <w:tcPr>
            <w:tcW w:w="758" w:type="dxa"/>
            <w:noWrap w:val="0"/>
            <w:vAlign w:val="top"/>
          </w:tcPr>
          <w:p w14:paraId="5542FB04">
            <w:pPr>
              <w:pStyle w:val="9"/>
              <w:rPr>
                <w:rFonts w:hint="eastAsia" w:ascii="宋体" w:hAnsi="宋体" w:eastAsia="宋体"/>
                <w:szCs w:val="24"/>
              </w:rPr>
            </w:pPr>
          </w:p>
        </w:tc>
      </w:tr>
      <w:tr w14:paraId="1F3E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20" w:type="dxa"/>
            <w:noWrap w:val="0"/>
            <w:vAlign w:val="center"/>
          </w:tcPr>
          <w:p w14:paraId="446A6D07">
            <w:pPr>
              <w:pStyle w:val="9"/>
              <w:spacing w:line="360" w:lineRule="auto"/>
              <w:jc w:val="center"/>
              <w:rPr>
                <w:rFonts w:hint="eastAsia" w:ascii="宋体" w:hAnsi="宋体" w:eastAsia="宋体"/>
                <w:szCs w:val="24"/>
              </w:rPr>
            </w:pPr>
            <w:r>
              <w:rPr>
                <w:rFonts w:hint="eastAsia" w:ascii="宋体" w:hAnsi="宋体" w:eastAsia="宋体"/>
                <w:szCs w:val="24"/>
              </w:rPr>
              <w:t>6</w:t>
            </w:r>
          </w:p>
        </w:tc>
        <w:tc>
          <w:tcPr>
            <w:tcW w:w="7360" w:type="dxa"/>
            <w:noWrap w:val="0"/>
            <w:vAlign w:val="center"/>
          </w:tcPr>
          <w:p w14:paraId="6E72A667">
            <w:pPr>
              <w:pStyle w:val="9"/>
              <w:spacing w:line="360" w:lineRule="auto"/>
              <w:rPr>
                <w:rFonts w:hint="eastAsia" w:ascii="宋体" w:hAnsi="宋体" w:eastAsia="宋体"/>
                <w:szCs w:val="24"/>
              </w:rPr>
            </w:pPr>
            <w:r>
              <w:rPr>
                <w:rFonts w:hint="eastAsia" w:ascii="宋体" w:hAnsi="宋体" w:eastAsia="宋体" w:cs="仿宋"/>
                <w:color w:val="000000"/>
                <w:szCs w:val="24"/>
              </w:rPr>
              <w:t>符合</w:t>
            </w:r>
            <w:r>
              <w:rPr>
                <w:rFonts w:hint="eastAsia" w:ascii="宋体" w:hAnsi="宋体" w:eastAsia="宋体" w:cs="仿宋"/>
                <w:color w:val="000000"/>
                <w:szCs w:val="24"/>
                <w:lang w:val="en-US" w:eastAsia="zh-CN"/>
              </w:rPr>
              <w:t>谈判</w:t>
            </w:r>
            <w:r>
              <w:rPr>
                <w:rFonts w:hint="eastAsia" w:ascii="宋体" w:hAnsi="宋体" w:eastAsia="宋体" w:cs="仿宋"/>
                <w:color w:val="000000"/>
                <w:szCs w:val="24"/>
              </w:rPr>
              <w:t>文件中规定的其它实质性要求的；</w:t>
            </w:r>
          </w:p>
        </w:tc>
        <w:tc>
          <w:tcPr>
            <w:tcW w:w="758" w:type="dxa"/>
            <w:noWrap w:val="0"/>
            <w:vAlign w:val="top"/>
          </w:tcPr>
          <w:p w14:paraId="42223882">
            <w:pPr>
              <w:pStyle w:val="9"/>
              <w:rPr>
                <w:rFonts w:hint="eastAsia" w:ascii="宋体" w:hAnsi="宋体" w:eastAsia="宋体"/>
                <w:szCs w:val="24"/>
              </w:rPr>
            </w:pPr>
          </w:p>
        </w:tc>
        <w:tc>
          <w:tcPr>
            <w:tcW w:w="758" w:type="dxa"/>
            <w:noWrap w:val="0"/>
            <w:vAlign w:val="top"/>
          </w:tcPr>
          <w:p w14:paraId="77C9BD76">
            <w:pPr>
              <w:pStyle w:val="9"/>
              <w:rPr>
                <w:rFonts w:hint="eastAsia" w:ascii="宋体" w:hAnsi="宋体" w:eastAsia="宋体"/>
                <w:szCs w:val="24"/>
              </w:rPr>
            </w:pPr>
          </w:p>
        </w:tc>
        <w:tc>
          <w:tcPr>
            <w:tcW w:w="758" w:type="dxa"/>
            <w:noWrap w:val="0"/>
            <w:vAlign w:val="top"/>
          </w:tcPr>
          <w:p w14:paraId="79F44B04">
            <w:pPr>
              <w:pStyle w:val="9"/>
              <w:rPr>
                <w:rFonts w:hint="eastAsia" w:ascii="宋体" w:hAnsi="宋体" w:eastAsia="宋体"/>
                <w:szCs w:val="24"/>
              </w:rPr>
            </w:pPr>
          </w:p>
        </w:tc>
      </w:tr>
      <w:tr w14:paraId="7CA0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20" w:type="dxa"/>
            <w:noWrap w:val="0"/>
            <w:vAlign w:val="center"/>
          </w:tcPr>
          <w:p w14:paraId="1F302ABC">
            <w:pPr>
              <w:pStyle w:val="9"/>
              <w:spacing w:line="360" w:lineRule="auto"/>
              <w:jc w:val="center"/>
              <w:rPr>
                <w:rFonts w:hint="eastAsia" w:ascii="宋体" w:hAnsi="宋体" w:eastAsia="宋体"/>
                <w:szCs w:val="24"/>
              </w:rPr>
            </w:pPr>
            <w:r>
              <w:rPr>
                <w:rFonts w:hint="eastAsia" w:ascii="宋体" w:hAnsi="宋体" w:eastAsia="宋体"/>
                <w:szCs w:val="24"/>
              </w:rPr>
              <w:t>7</w:t>
            </w:r>
          </w:p>
        </w:tc>
        <w:tc>
          <w:tcPr>
            <w:tcW w:w="7360" w:type="dxa"/>
            <w:noWrap w:val="0"/>
            <w:vAlign w:val="center"/>
          </w:tcPr>
          <w:p w14:paraId="142FF49E">
            <w:pPr>
              <w:pStyle w:val="9"/>
              <w:spacing w:line="360" w:lineRule="auto"/>
              <w:rPr>
                <w:rFonts w:hint="eastAsia" w:ascii="宋体" w:hAnsi="宋体" w:eastAsia="宋体"/>
                <w:szCs w:val="24"/>
              </w:rPr>
            </w:pPr>
            <w:r>
              <w:rPr>
                <w:rFonts w:hint="eastAsia" w:ascii="宋体" w:hAnsi="宋体" w:eastAsia="宋体" w:cs="仿宋"/>
                <w:color w:val="000000"/>
                <w:szCs w:val="24"/>
                <w:lang w:val="en-US" w:eastAsia="zh-CN"/>
              </w:rPr>
              <w:t>响应</w:t>
            </w:r>
            <w:r>
              <w:rPr>
                <w:rFonts w:hint="eastAsia" w:ascii="宋体" w:hAnsi="宋体" w:eastAsia="宋体" w:cs="仿宋"/>
                <w:color w:val="000000"/>
                <w:szCs w:val="24"/>
              </w:rPr>
              <w:t>文件中未附有</w:t>
            </w:r>
            <w:r>
              <w:rPr>
                <w:rFonts w:hint="eastAsia" w:ascii="宋体" w:hAnsi="宋体" w:eastAsia="宋体" w:cs="仿宋"/>
                <w:color w:val="000000"/>
                <w:szCs w:val="24"/>
                <w:lang w:eastAsia="zh-CN"/>
              </w:rPr>
              <w:t>采购</w:t>
            </w:r>
            <w:r>
              <w:rPr>
                <w:rFonts w:hint="eastAsia" w:ascii="宋体" w:hAnsi="宋体" w:eastAsia="宋体" w:cs="仿宋"/>
                <w:color w:val="000000"/>
                <w:szCs w:val="24"/>
              </w:rPr>
              <w:t>人不能接受的附加条件的；</w:t>
            </w:r>
          </w:p>
        </w:tc>
        <w:tc>
          <w:tcPr>
            <w:tcW w:w="758" w:type="dxa"/>
            <w:noWrap w:val="0"/>
            <w:vAlign w:val="top"/>
          </w:tcPr>
          <w:p w14:paraId="76524B8E">
            <w:pPr>
              <w:pStyle w:val="9"/>
              <w:rPr>
                <w:rFonts w:hint="eastAsia" w:ascii="宋体" w:hAnsi="宋体" w:eastAsia="宋体"/>
                <w:szCs w:val="24"/>
              </w:rPr>
            </w:pPr>
          </w:p>
        </w:tc>
        <w:tc>
          <w:tcPr>
            <w:tcW w:w="758" w:type="dxa"/>
            <w:noWrap w:val="0"/>
            <w:vAlign w:val="top"/>
          </w:tcPr>
          <w:p w14:paraId="5159C85E">
            <w:pPr>
              <w:pStyle w:val="9"/>
              <w:rPr>
                <w:rFonts w:hint="eastAsia" w:ascii="宋体" w:hAnsi="宋体" w:eastAsia="宋体"/>
                <w:szCs w:val="24"/>
              </w:rPr>
            </w:pPr>
          </w:p>
        </w:tc>
        <w:tc>
          <w:tcPr>
            <w:tcW w:w="758" w:type="dxa"/>
            <w:noWrap w:val="0"/>
            <w:vAlign w:val="top"/>
          </w:tcPr>
          <w:p w14:paraId="4482B63A">
            <w:pPr>
              <w:pStyle w:val="9"/>
              <w:rPr>
                <w:rFonts w:hint="eastAsia" w:ascii="宋体" w:hAnsi="宋体" w:eastAsia="宋体"/>
                <w:szCs w:val="24"/>
              </w:rPr>
            </w:pPr>
          </w:p>
        </w:tc>
      </w:tr>
      <w:tr w14:paraId="5DBA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20" w:type="dxa"/>
            <w:noWrap w:val="0"/>
            <w:vAlign w:val="center"/>
          </w:tcPr>
          <w:p w14:paraId="2E2D5882">
            <w:pPr>
              <w:pStyle w:val="9"/>
              <w:spacing w:line="360" w:lineRule="auto"/>
              <w:jc w:val="center"/>
              <w:rPr>
                <w:rFonts w:hint="eastAsia" w:ascii="宋体" w:hAnsi="宋体" w:eastAsia="宋体"/>
                <w:szCs w:val="24"/>
                <w:lang w:eastAsia="zh-CN"/>
              </w:rPr>
            </w:pPr>
            <w:r>
              <w:rPr>
                <w:rFonts w:hint="eastAsia" w:ascii="宋体" w:hAnsi="宋体" w:eastAsia="宋体"/>
                <w:szCs w:val="24"/>
                <w:lang w:val="en-US" w:eastAsia="zh-CN"/>
              </w:rPr>
              <w:t>8</w:t>
            </w:r>
          </w:p>
        </w:tc>
        <w:tc>
          <w:tcPr>
            <w:tcW w:w="7360" w:type="dxa"/>
            <w:noWrap w:val="0"/>
            <w:vAlign w:val="center"/>
          </w:tcPr>
          <w:p w14:paraId="7984D36D">
            <w:pPr>
              <w:spacing w:line="360" w:lineRule="auto"/>
              <w:rPr>
                <w:rFonts w:ascii="宋体" w:hAnsi="宋体" w:cs="仿宋"/>
                <w:sz w:val="24"/>
              </w:rPr>
            </w:pPr>
            <w:r>
              <w:rPr>
                <w:rFonts w:hint="eastAsia" w:ascii="宋体" w:hAnsi="宋体" w:cs="仿宋"/>
                <w:color w:val="000000"/>
                <w:sz w:val="24"/>
              </w:rPr>
              <w:t>不属于法律、法规和</w:t>
            </w:r>
            <w:r>
              <w:rPr>
                <w:rFonts w:hint="eastAsia" w:cs="仿宋"/>
                <w:color w:val="000000"/>
                <w:sz w:val="24"/>
                <w:lang w:val="en-US" w:eastAsia="zh-CN"/>
              </w:rPr>
              <w:t>谈判</w:t>
            </w:r>
            <w:r>
              <w:rPr>
                <w:rFonts w:hint="eastAsia" w:ascii="宋体" w:hAnsi="宋体" w:cs="仿宋"/>
                <w:color w:val="000000"/>
                <w:sz w:val="24"/>
              </w:rPr>
              <w:t>文件中规定的其他无效响应情形的。</w:t>
            </w:r>
          </w:p>
        </w:tc>
        <w:tc>
          <w:tcPr>
            <w:tcW w:w="758" w:type="dxa"/>
            <w:noWrap w:val="0"/>
            <w:vAlign w:val="top"/>
          </w:tcPr>
          <w:p w14:paraId="7CF35B39">
            <w:pPr>
              <w:pStyle w:val="9"/>
              <w:rPr>
                <w:rFonts w:hint="eastAsia" w:ascii="宋体" w:hAnsi="宋体" w:eastAsia="宋体"/>
                <w:szCs w:val="24"/>
              </w:rPr>
            </w:pPr>
          </w:p>
        </w:tc>
        <w:tc>
          <w:tcPr>
            <w:tcW w:w="758" w:type="dxa"/>
            <w:noWrap w:val="0"/>
            <w:vAlign w:val="top"/>
          </w:tcPr>
          <w:p w14:paraId="4C70DCB5">
            <w:pPr>
              <w:pStyle w:val="9"/>
              <w:rPr>
                <w:rFonts w:hint="eastAsia" w:ascii="宋体" w:hAnsi="宋体" w:eastAsia="宋体"/>
                <w:szCs w:val="24"/>
              </w:rPr>
            </w:pPr>
          </w:p>
        </w:tc>
        <w:tc>
          <w:tcPr>
            <w:tcW w:w="758" w:type="dxa"/>
            <w:noWrap w:val="0"/>
            <w:vAlign w:val="top"/>
          </w:tcPr>
          <w:p w14:paraId="779F77C4">
            <w:pPr>
              <w:pStyle w:val="9"/>
              <w:rPr>
                <w:rFonts w:hint="eastAsia" w:ascii="宋体" w:hAnsi="宋体" w:eastAsia="宋体"/>
                <w:szCs w:val="24"/>
              </w:rPr>
            </w:pPr>
          </w:p>
        </w:tc>
      </w:tr>
      <w:tr w14:paraId="2656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20" w:type="dxa"/>
            <w:noWrap w:val="0"/>
            <w:vAlign w:val="top"/>
          </w:tcPr>
          <w:p w14:paraId="11DB235A">
            <w:pPr>
              <w:pStyle w:val="9"/>
              <w:spacing w:line="360" w:lineRule="auto"/>
              <w:rPr>
                <w:rFonts w:hint="eastAsia" w:ascii="宋体" w:hAnsi="宋体" w:eastAsia="宋体"/>
                <w:szCs w:val="24"/>
              </w:rPr>
            </w:pPr>
          </w:p>
        </w:tc>
        <w:tc>
          <w:tcPr>
            <w:tcW w:w="7360" w:type="dxa"/>
            <w:noWrap w:val="0"/>
            <w:vAlign w:val="top"/>
          </w:tcPr>
          <w:p w14:paraId="5C9315DC">
            <w:pPr>
              <w:pStyle w:val="9"/>
              <w:spacing w:line="360" w:lineRule="auto"/>
              <w:rPr>
                <w:rFonts w:hint="eastAsia" w:ascii="宋体" w:hAnsi="宋体" w:eastAsia="宋体"/>
                <w:szCs w:val="24"/>
              </w:rPr>
            </w:pPr>
            <w:r>
              <w:rPr>
                <w:rFonts w:hint="eastAsia" w:ascii="宋体" w:hAnsi="宋体" w:eastAsia="宋体"/>
                <w:szCs w:val="24"/>
              </w:rPr>
              <w:t>结论</w:t>
            </w:r>
          </w:p>
        </w:tc>
        <w:tc>
          <w:tcPr>
            <w:tcW w:w="758" w:type="dxa"/>
            <w:noWrap w:val="0"/>
            <w:vAlign w:val="top"/>
          </w:tcPr>
          <w:p w14:paraId="2FA635C5">
            <w:pPr>
              <w:pStyle w:val="9"/>
              <w:rPr>
                <w:rFonts w:hint="eastAsia" w:ascii="宋体" w:hAnsi="宋体" w:eastAsia="宋体"/>
                <w:szCs w:val="24"/>
              </w:rPr>
            </w:pPr>
          </w:p>
        </w:tc>
        <w:tc>
          <w:tcPr>
            <w:tcW w:w="758" w:type="dxa"/>
            <w:noWrap w:val="0"/>
            <w:vAlign w:val="top"/>
          </w:tcPr>
          <w:p w14:paraId="7CEFBF1C">
            <w:pPr>
              <w:pStyle w:val="9"/>
              <w:rPr>
                <w:rFonts w:hint="eastAsia" w:ascii="宋体" w:hAnsi="宋体" w:eastAsia="宋体"/>
                <w:szCs w:val="24"/>
              </w:rPr>
            </w:pPr>
          </w:p>
        </w:tc>
        <w:tc>
          <w:tcPr>
            <w:tcW w:w="758" w:type="dxa"/>
            <w:noWrap w:val="0"/>
            <w:vAlign w:val="top"/>
          </w:tcPr>
          <w:p w14:paraId="3C3CC41F">
            <w:pPr>
              <w:pStyle w:val="9"/>
              <w:rPr>
                <w:rFonts w:hint="eastAsia" w:ascii="宋体" w:hAnsi="宋体" w:eastAsia="宋体"/>
                <w:szCs w:val="24"/>
              </w:rPr>
            </w:pPr>
          </w:p>
        </w:tc>
      </w:tr>
    </w:tbl>
    <w:p w14:paraId="1EFCC78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87" w:name="_Toc31327"/>
    </w:p>
    <w:p w14:paraId="65F9442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w:t>
      </w:r>
      <w:r>
        <w:rPr>
          <w:rFonts w:hint="eastAsia"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en-US" w:eastAsia="zh-CN" w:bidi="ar-SA"/>
        </w:rPr>
        <w:t>）</w:t>
      </w:r>
      <w:r>
        <w:rPr>
          <w:rFonts w:hint="eastAsia" w:cs="宋体"/>
          <w:b/>
          <w:bCs/>
          <w:color w:val="auto"/>
          <w:kern w:val="2"/>
          <w:sz w:val="24"/>
          <w:szCs w:val="24"/>
          <w:highlight w:val="none"/>
          <w:lang w:val="en-US" w:eastAsia="zh-CN" w:bidi="ar-SA"/>
        </w:rPr>
        <w:t>报价评审</w:t>
      </w:r>
      <w:bookmarkEnd w:id="487"/>
    </w:p>
    <w:tbl>
      <w:tblPr>
        <w:tblStyle w:val="28"/>
        <w:tblW w:w="49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1161"/>
        <w:gridCol w:w="6062"/>
      </w:tblGrid>
      <w:tr w14:paraId="1EB7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397" w:type="pct"/>
            <w:gridSpan w:val="2"/>
            <w:shd w:val="clear" w:color="auto" w:fill="auto"/>
            <w:vAlign w:val="center"/>
          </w:tcPr>
          <w:p w14:paraId="66D5D549">
            <w:pPr>
              <w:pStyle w:val="47"/>
              <w:jc w:val="center"/>
              <w:rPr>
                <w:rFonts w:hint="default"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评审项目</w:t>
            </w:r>
          </w:p>
        </w:tc>
        <w:tc>
          <w:tcPr>
            <w:tcW w:w="3602" w:type="pct"/>
            <w:shd w:val="clear" w:color="auto" w:fill="auto"/>
            <w:vAlign w:val="center"/>
          </w:tcPr>
          <w:p w14:paraId="38D0C2C5">
            <w:pPr>
              <w:pStyle w:val="47"/>
              <w:jc w:val="center"/>
              <w:rPr>
                <w:rFonts w:hint="eastAsia" w:ascii="宋体" w:hAnsi="宋体" w:eastAsia="宋体" w:cs="宋体"/>
                <w:color w:val="auto"/>
                <w:kern w:val="2"/>
                <w:sz w:val="21"/>
                <w:szCs w:val="21"/>
                <w:highlight w:val="none"/>
                <w:lang w:val="en-US" w:eastAsia="zh-CN" w:bidi="ar-SA"/>
              </w:rPr>
            </w:pPr>
            <w:r>
              <w:rPr>
                <w:rFonts w:hint="eastAsia" w:cs="宋体"/>
                <w:b/>
                <w:bCs/>
                <w:color w:val="auto"/>
                <w:sz w:val="21"/>
                <w:szCs w:val="21"/>
                <w:highlight w:val="none"/>
                <w:lang w:val="en-US" w:eastAsia="zh-CN"/>
              </w:rPr>
              <w:t>评审标准及要求</w:t>
            </w:r>
          </w:p>
        </w:tc>
      </w:tr>
      <w:tr w14:paraId="779F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707" w:type="pct"/>
            <w:shd w:val="clear" w:color="auto" w:fill="auto"/>
            <w:vAlign w:val="center"/>
          </w:tcPr>
          <w:p w14:paraId="558DE390">
            <w:pPr>
              <w:pStyle w:val="47"/>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价格</w:t>
            </w:r>
            <w:r>
              <w:rPr>
                <w:rFonts w:hint="eastAsia" w:cs="宋体"/>
                <w:color w:val="auto"/>
                <w:sz w:val="21"/>
                <w:szCs w:val="21"/>
                <w:highlight w:val="none"/>
                <w:lang w:val="en-US" w:eastAsia="zh-CN"/>
              </w:rPr>
              <w:t>评审</w:t>
            </w:r>
          </w:p>
        </w:tc>
        <w:tc>
          <w:tcPr>
            <w:tcW w:w="689" w:type="pct"/>
            <w:tcBorders>
              <w:top w:val="single" w:color="auto" w:sz="4" w:space="0"/>
            </w:tcBorders>
            <w:shd w:val="clear" w:color="auto" w:fill="auto"/>
            <w:vAlign w:val="center"/>
          </w:tcPr>
          <w:p w14:paraId="53B3CD01">
            <w:pPr>
              <w:pStyle w:val="47"/>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最后</w:t>
            </w:r>
            <w:r>
              <w:rPr>
                <w:rFonts w:hint="eastAsia" w:ascii="宋体" w:hAnsi="宋体" w:eastAsia="宋体" w:cs="宋体"/>
                <w:color w:val="auto"/>
                <w:sz w:val="21"/>
                <w:szCs w:val="21"/>
                <w:highlight w:val="none"/>
              </w:rPr>
              <w:t>报价</w:t>
            </w:r>
          </w:p>
        </w:tc>
        <w:tc>
          <w:tcPr>
            <w:tcW w:w="3602" w:type="pct"/>
            <w:shd w:val="clear" w:color="auto" w:fill="auto"/>
            <w:vAlign w:val="center"/>
          </w:tcPr>
          <w:p w14:paraId="6AD422EF">
            <w:pPr>
              <w:pStyle w:val="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满足竞争性</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rPr>
              <w:t>文件要求</w:t>
            </w:r>
            <w:r>
              <w:rPr>
                <w:rFonts w:hint="eastAsia" w:cs="宋体"/>
                <w:color w:val="auto"/>
                <w:sz w:val="21"/>
                <w:szCs w:val="21"/>
                <w:highlight w:val="none"/>
                <w:lang w:val="en-US" w:eastAsia="zh-CN"/>
              </w:rPr>
              <w:t>的供应商按</w:t>
            </w:r>
            <w:r>
              <w:rPr>
                <w:rFonts w:hint="eastAsia" w:ascii="宋体" w:hAnsi="宋体" w:eastAsia="宋体" w:cs="宋体"/>
                <w:color w:val="auto"/>
                <w:sz w:val="21"/>
                <w:szCs w:val="21"/>
                <w:highlight w:val="none"/>
                <w:lang w:val="en-US" w:eastAsia="zh-CN"/>
              </w:rPr>
              <w:t>最后</w:t>
            </w: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val="zh-CN"/>
              </w:rPr>
              <w:t>由低到高顺序排列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报价相同</w:t>
            </w:r>
            <w:r>
              <w:rPr>
                <w:rFonts w:hint="eastAsia" w:cs="宋体"/>
                <w:color w:val="auto"/>
                <w:sz w:val="21"/>
                <w:szCs w:val="21"/>
                <w:highlight w:val="none"/>
                <w:lang w:val="en-US" w:eastAsia="zh-CN"/>
              </w:rPr>
              <w:t>并列的</w:t>
            </w:r>
            <w:r>
              <w:rPr>
                <w:rFonts w:hint="eastAsia" w:ascii="宋体" w:hAnsi="宋体" w:eastAsia="宋体" w:cs="宋体"/>
                <w:color w:val="auto"/>
                <w:sz w:val="21"/>
                <w:szCs w:val="21"/>
                <w:highlight w:val="none"/>
                <w:lang w:val="en-US" w:eastAsia="zh-CN"/>
              </w:rPr>
              <w:t>按照“供应商须知前附表”的规定排序。</w:t>
            </w:r>
          </w:p>
          <w:p w14:paraId="48921BA0">
            <w:pPr>
              <w:pStyle w:val="47"/>
              <w:rPr>
                <w:rFonts w:hint="eastAsia" w:ascii="宋体" w:hAnsi="宋体" w:eastAsia="宋体" w:cs="宋体"/>
                <w:color w:val="auto"/>
                <w:sz w:val="21"/>
                <w:szCs w:val="21"/>
                <w:highlight w:val="none"/>
              </w:rPr>
            </w:pPr>
          </w:p>
          <w:p w14:paraId="7ED4D54B">
            <w:pPr>
              <w:pStyle w:val="47"/>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备注：符合供应商须知中价格扣除规定的，在评审时予以价格扣除，用扣除后的</w:t>
            </w:r>
            <w:r>
              <w:rPr>
                <w:rFonts w:hint="eastAsia" w:ascii="宋体" w:hAnsi="宋体" w:eastAsia="宋体" w:cs="宋体"/>
                <w:color w:val="auto"/>
                <w:sz w:val="21"/>
                <w:szCs w:val="21"/>
                <w:highlight w:val="none"/>
                <w:lang w:val="en-US" w:eastAsia="zh-CN"/>
              </w:rPr>
              <w:t>最后报价</w:t>
            </w:r>
            <w:r>
              <w:rPr>
                <w:rFonts w:hint="eastAsia" w:ascii="宋体" w:hAnsi="宋体" w:eastAsia="宋体" w:cs="宋体"/>
                <w:color w:val="auto"/>
                <w:sz w:val="21"/>
                <w:szCs w:val="21"/>
                <w:highlight w:val="none"/>
              </w:rPr>
              <w:t>参与评审。</w:t>
            </w:r>
          </w:p>
        </w:tc>
      </w:tr>
    </w:tbl>
    <w:p w14:paraId="46C8F041">
      <w:pPr>
        <w:pStyle w:val="2"/>
        <w:rPr>
          <w:rFonts w:hint="eastAsia"/>
        </w:rPr>
        <w:sectPr>
          <w:pgSz w:w="11906" w:h="16838"/>
          <w:pgMar w:top="1440" w:right="1800" w:bottom="1440" w:left="1800" w:header="851" w:footer="992" w:gutter="0"/>
          <w:pgNumType w:fmt="numberInDash"/>
          <w:cols w:space="425" w:num="1"/>
          <w:docGrid w:type="lines" w:linePitch="312" w:charSpace="0"/>
        </w:sectPr>
      </w:pPr>
    </w:p>
    <w:bookmarkEnd w:id="486"/>
    <w:p w14:paraId="4965E3D0">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zh-CN" w:eastAsia="zh-CN" w:bidi="ar-SA"/>
        </w:rPr>
      </w:pPr>
      <w:bookmarkStart w:id="488" w:name="_Toc11354"/>
      <w:r>
        <w:rPr>
          <w:rFonts w:hint="eastAsia" w:ascii="宋体" w:hAnsi="宋体" w:eastAsia="宋体" w:cs="宋体"/>
          <w:b/>
          <w:bCs/>
          <w:i w:val="0"/>
          <w:iCs w:val="0"/>
          <w:color w:val="auto"/>
          <w:kern w:val="44"/>
          <w:sz w:val="36"/>
          <w:szCs w:val="36"/>
          <w:highlight w:val="none"/>
          <w:lang w:val="en-US" w:eastAsia="zh-CN" w:bidi="ar-SA"/>
        </w:rPr>
        <w:t xml:space="preserve">第五章 </w:t>
      </w:r>
      <w:r>
        <w:rPr>
          <w:rFonts w:hint="eastAsia" w:ascii="宋体" w:hAnsi="宋体" w:eastAsia="宋体" w:cs="宋体"/>
          <w:b/>
          <w:bCs/>
          <w:i w:val="0"/>
          <w:iCs w:val="0"/>
          <w:color w:val="auto"/>
          <w:kern w:val="44"/>
          <w:sz w:val="36"/>
          <w:szCs w:val="36"/>
          <w:highlight w:val="none"/>
          <w:lang w:val="zh-CN" w:eastAsia="zh-CN" w:bidi="ar-SA"/>
        </w:rPr>
        <w:t>合同草案</w:t>
      </w:r>
      <w:bookmarkEnd w:id="488"/>
    </w:p>
    <w:p w14:paraId="71DE93B7">
      <w:pPr>
        <w:wordWrap w:val="0"/>
        <w:jc w:val="center"/>
        <w:rPr>
          <w:rFonts w:hint="eastAsia" w:eastAsia="宋体"/>
          <w:bCs/>
          <w:i w:val="0"/>
          <w:iCs w:val="0"/>
          <w:color w:val="auto"/>
          <w:sz w:val="24"/>
          <w:szCs w:val="24"/>
          <w:highlight w:val="none"/>
          <w:lang w:eastAsia="zh-CN"/>
        </w:rPr>
      </w:pPr>
      <w:r>
        <w:rPr>
          <w:rFonts w:hint="eastAsia"/>
          <w:i w:val="0"/>
          <w:iCs w:val="0"/>
          <w:color w:val="auto"/>
          <w:sz w:val="24"/>
          <w:szCs w:val="24"/>
          <w:highlight w:val="none"/>
          <w:lang w:eastAsia="zh-CN"/>
        </w:rPr>
        <w:t>【</w:t>
      </w:r>
      <w:r>
        <w:rPr>
          <w:rFonts w:hint="eastAsia"/>
          <w:i w:val="0"/>
          <w:iCs w:val="0"/>
          <w:color w:val="auto"/>
          <w:sz w:val="24"/>
          <w:szCs w:val="24"/>
          <w:highlight w:val="none"/>
        </w:rPr>
        <w:t>此合同书仅作为签订正式合同时的参考，正式合同书应包括本参考格式的内容</w:t>
      </w:r>
      <w:r>
        <w:rPr>
          <w:rFonts w:hint="eastAsia"/>
          <w:i w:val="0"/>
          <w:iCs w:val="0"/>
          <w:color w:val="auto"/>
          <w:sz w:val="24"/>
          <w:szCs w:val="24"/>
          <w:highlight w:val="none"/>
          <w:lang w:eastAsia="zh-CN"/>
        </w:rPr>
        <w:t>】</w:t>
      </w:r>
    </w:p>
    <w:p w14:paraId="1FE909E4">
      <w:pPr>
        <w:wordWrap w:val="0"/>
        <w:rPr>
          <w:bCs/>
          <w:i w:val="0"/>
          <w:iCs w:val="0"/>
          <w:color w:val="auto"/>
          <w:sz w:val="28"/>
          <w:szCs w:val="28"/>
          <w:highlight w:val="none"/>
        </w:rPr>
      </w:pPr>
      <w:r>
        <w:rPr>
          <w:rFonts w:hint="eastAsia" w:cs="Helvetica"/>
          <w:bCs/>
          <w:i w:val="0"/>
          <w:iCs w:val="0"/>
          <w:color w:val="auto"/>
          <w:sz w:val="24"/>
          <w:szCs w:val="24"/>
          <w:highlight w:val="none"/>
          <w:lang w:val="zh-CN"/>
        </w:rPr>
        <w:t>合同编号：</w:t>
      </w:r>
      <w:r>
        <w:rPr>
          <w:rFonts w:hint="eastAsia" w:cs="Helvetica"/>
          <w:bCs/>
          <w:i w:val="0"/>
          <w:iCs w:val="0"/>
          <w:color w:val="auto"/>
          <w:sz w:val="24"/>
          <w:szCs w:val="24"/>
          <w:highlight w:val="none"/>
          <w:u w:val="single"/>
        </w:rPr>
        <w:t xml:space="preserve">              </w:t>
      </w:r>
    </w:p>
    <w:p w14:paraId="453FD5DE">
      <w:pPr>
        <w:pStyle w:val="12"/>
        <w:spacing w:after="0"/>
        <w:jc w:val="center"/>
        <w:rPr>
          <w:rFonts w:ascii="宋体" w:hAnsi="宋体" w:cs="宋体"/>
          <w:b/>
          <w:bCs/>
          <w:i w:val="0"/>
          <w:iCs w:val="0"/>
          <w:color w:val="auto"/>
          <w:spacing w:val="-20"/>
          <w:kern w:val="44"/>
          <w:sz w:val="48"/>
          <w:szCs w:val="48"/>
          <w:highlight w:val="none"/>
        </w:rPr>
      </w:pPr>
      <w:bookmarkStart w:id="489" w:name="_Toc3995"/>
    </w:p>
    <w:p w14:paraId="6FBA184A">
      <w:pPr>
        <w:pStyle w:val="12"/>
        <w:spacing w:after="0"/>
        <w:jc w:val="center"/>
        <w:rPr>
          <w:rFonts w:ascii="宋体" w:hAnsi="宋体" w:cs="宋体"/>
          <w:b/>
          <w:bCs/>
          <w:i w:val="0"/>
          <w:iCs w:val="0"/>
          <w:color w:val="auto"/>
          <w:spacing w:val="-20"/>
          <w:kern w:val="44"/>
          <w:sz w:val="48"/>
          <w:szCs w:val="48"/>
          <w:highlight w:val="none"/>
        </w:rPr>
      </w:pPr>
    </w:p>
    <w:p w14:paraId="1EAD278A">
      <w:pPr>
        <w:spacing w:line="480" w:lineRule="auto"/>
        <w:jc w:val="center"/>
        <w:outlineLvl w:val="1"/>
        <w:rPr>
          <w:rFonts w:hint="eastAsia" w:ascii="宋体" w:hAnsi="宋体" w:eastAsia="宋体" w:cs="宋体"/>
          <w:b/>
          <w:bCs/>
          <w:i w:val="0"/>
          <w:iCs w:val="0"/>
          <w:color w:val="auto"/>
          <w:spacing w:val="-20"/>
          <w:kern w:val="44"/>
          <w:sz w:val="44"/>
          <w:szCs w:val="44"/>
          <w:highlight w:val="none"/>
          <w:lang w:val="en-US" w:eastAsia="zh-CN" w:bidi="ar-SA"/>
        </w:rPr>
      </w:pPr>
      <w:bookmarkStart w:id="490" w:name="_Toc3714"/>
      <w:bookmarkStart w:id="491" w:name="_Toc31387"/>
      <w:r>
        <w:rPr>
          <w:rFonts w:hint="eastAsia" w:ascii="宋体" w:hAnsi="宋体" w:eastAsia="宋体" w:cs="宋体"/>
          <w:b/>
          <w:bCs/>
          <w:i w:val="0"/>
          <w:iCs w:val="0"/>
          <w:color w:val="auto"/>
          <w:spacing w:val="-20"/>
          <w:kern w:val="44"/>
          <w:sz w:val="44"/>
          <w:szCs w:val="44"/>
          <w:highlight w:val="none"/>
          <w:lang w:val="en-US" w:eastAsia="zh-CN" w:bidi="ar-SA"/>
        </w:rPr>
        <w:t>政府采购合同参考范本</w:t>
      </w:r>
      <w:bookmarkEnd w:id="490"/>
      <w:bookmarkEnd w:id="491"/>
    </w:p>
    <w:p w14:paraId="4571CDB1">
      <w:pPr>
        <w:spacing w:line="480" w:lineRule="auto"/>
        <w:jc w:val="center"/>
        <w:outlineLvl w:val="1"/>
        <w:rPr>
          <w:rFonts w:hint="eastAsia" w:ascii="宋体" w:hAnsi="宋体" w:eastAsia="宋体" w:cs="宋体"/>
          <w:b/>
          <w:i w:val="0"/>
          <w:iCs w:val="0"/>
          <w:color w:val="auto"/>
          <w:sz w:val="28"/>
          <w:szCs w:val="28"/>
          <w:highlight w:val="none"/>
        </w:rPr>
      </w:pPr>
      <w:bookmarkStart w:id="492" w:name="_Toc8560"/>
      <w:bookmarkStart w:id="493" w:name="_Toc370"/>
      <w:r>
        <w:rPr>
          <w:rFonts w:hint="eastAsia" w:ascii="宋体" w:hAnsi="宋体" w:eastAsia="宋体" w:cs="宋体"/>
          <w:b/>
          <w:bCs/>
          <w:i w:val="0"/>
          <w:iCs w:val="0"/>
          <w:color w:val="auto"/>
          <w:spacing w:val="-20"/>
          <w:kern w:val="44"/>
          <w:sz w:val="44"/>
          <w:szCs w:val="44"/>
          <w:highlight w:val="none"/>
          <w:lang w:val="en-US" w:eastAsia="zh-CN" w:bidi="ar-SA"/>
        </w:rPr>
        <w:t>（服务类）</w:t>
      </w:r>
      <w:bookmarkEnd w:id="492"/>
      <w:bookmarkEnd w:id="493"/>
    </w:p>
    <w:p w14:paraId="78DDAE5C">
      <w:pPr>
        <w:spacing w:line="480" w:lineRule="auto"/>
        <w:jc w:val="center"/>
        <w:rPr>
          <w:rFonts w:hint="eastAsia" w:ascii="宋体" w:hAnsi="宋体" w:eastAsia="宋体" w:cs="宋体"/>
          <w:b/>
          <w:i w:val="0"/>
          <w:iCs w:val="0"/>
          <w:color w:val="auto"/>
          <w:sz w:val="24"/>
          <w:szCs w:val="24"/>
          <w:highlight w:val="none"/>
        </w:rPr>
      </w:pPr>
    </w:p>
    <w:p w14:paraId="317A7DEF">
      <w:pPr>
        <w:spacing w:line="480" w:lineRule="auto"/>
        <w:jc w:val="center"/>
        <w:rPr>
          <w:rFonts w:hint="eastAsia" w:ascii="宋体" w:hAnsi="宋体" w:eastAsia="宋体" w:cs="宋体"/>
          <w:b/>
          <w:i w:val="0"/>
          <w:iCs w:val="0"/>
          <w:color w:val="auto"/>
          <w:sz w:val="24"/>
          <w:szCs w:val="24"/>
          <w:highlight w:val="none"/>
        </w:rPr>
      </w:pPr>
    </w:p>
    <w:p w14:paraId="55C3B597">
      <w:pPr>
        <w:spacing w:line="360" w:lineRule="auto"/>
        <w:jc w:val="center"/>
        <w:outlineLvl w:val="1"/>
        <w:rPr>
          <w:rFonts w:hint="eastAsia" w:ascii="宋体" w:hAnsi="宋体" w:eastAsia="宋体" w:cs="宋体"/>
          <w:b/>
          <w:i w:val="0"/>
          <w:iCs w:val="0"/>
          <w:color w:val="auto"/>
          <w:sz w:val="32"/>
          <w:szCs w:val="32"/>
          <w:highlight w:val="none"/>
        </w:rPr>
      </w:pPr>
      <w:bookmarkStart w:id="494" w:name="_Toc32140"/>
      <w:bookmarkStart w:id="495" w:name="_Toc2449"/>
      <w:r>
        <w:rPr>
          <w:rFonts w:hint="eastAsia" w:ascii="宋体" w:hAnsi="宋体" w:eastAsia="宋体" w:cs="宋体"/>
          <w:b/>
          <w:i w:val="0"/>
          <w:iCs w:val="0"/>
          <w:color w:val="auto"/>
          <w:sz w:val="36"/>
          <w:szCs w:val="36"/>
          <w:highlight w:val="none"/>
        </w:rPr>
        <w:t>第一部分 合同书</w:t>
      </w:r>
      <w:bookmarkEnd w:id="494"/>
      <w:bookmarkEnd w:id="495"/>
    </w:p>
    <w:p w14:paraId="4BA01776">
      <w:pPr>
        <w:spacing w:line="480" w:lineRule="auto"/>
        <w:jc w:val="center"/>
        <w:rPr>
          <w:rFonts w:hint="eastAsia" w:ascii="宋体" w:hAnsi="宋体" w:eastAsia="宋体" w:cs="宋体"/>
          <w:b/>
          <w:i w:val="0"/>
          <w:iCs w:val="0"/>
          <w:color w:val="auto"/>
          <w:sz w:val="24"/>
          <w:szCs w:val="24"/>
          <w:highlight w:val="none"/>
        </w:rPr>
      </w:pPr>
    </w:p>
    <w:p w14:paraId="5F204112">
      <w:pPr>
        <w:pStyle w:val="12"/>
        <w:rPr>
          <w:rFonts w:hint="eastAsia" w:ascii="宋体" w:hAnsi="宋体" w:eastAsia="宋体" w:cs="宋体"/>
          <w:i w:val="0"/>
          <w:iCs w:val="0"/>
          <w:color w:val="auto"/>
          <w:highlight w:val="none"/>
        </w:rPr>
      </w:pPr>
    </w:p>
    <w:p w14:paraId="69570DA0">
      <w:pPr>
        <w:pStyle w:val="12"/>
        <w:rPr>
          <w:rFonts w:hint="eastAsia" w:ascii="宋体" w:hAnsi="宋体" w:eastAsia="宋体" w:cs="宋体"/>
          <w:i w:val="0"/>
          <w:iCs w:val="0"/>
          <w:color w:val="auto"/>
          <w:highlight w:val="none"/>
        </w:rPr>
      </w:pPr>
    </w:p>
    <w:p w14:paraId="77910ED1">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（分包项目须填写完整的分包号及分包名称）</w:t>
      </w:r>
    </w:p>
    <w:p w14:paraId="730F4465">
      <w:pPr>
        <w:spacing w:before="120" w:line="480" w:lineRule="auto"/>
        <w:ind w:left="96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p>
    <w:p w14:paraId="66872538">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甲方（采购人）：</w:t>
      </w:r>
      <w:r>
        <w:rPr>
          <w:rFonts w:hint="eastAsia" w:ascii="宋体" w:hAnsi="宋体" w:eastAsia="宋体" w:cs="宋体"/>
          <w:i w:val="0"/>
          <w:iCs w:val="0"/>
          <w:color w:val="auto"/>
          <w:sz w:val="24"/>
          <w:szCs w:val="24"/>
          <w:highlight w:val="none"/>
          <w:u w:val="single"/>
        </w:rPr>
        <w:t xml:space="preserve">                              </w:t>
      </w:r>
    </w:p>
    <w:p w14:paraId="557645D2">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乙方（</w:t>
      </w:r>
      <w:r>
        <w:rPr>
          <w:rFonts w:hint="eastAsia"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w:t>
      </w:r>
      <w:r>
        <w:rPr>
          <w:rFonts w:hint="eastAsia" w:ascii="宋体" w:hAnsi="宋体" w:eastAsia="宋体" w:cs="宋体"/>
          <w:i w:val="0"/>
          <w:iCs w:val="0"/>
          <w:color w:val="auto"/>
          <w:sz w:val="24"/>
          <w:szCs w:val="24"/>
          <w:highlight w:val="none"/>
          <w:u w:val="single"/>
        </w:rPr>
        <w:t xml:space="preserve">                              </w:t>
      </w:r>
    </w:p>
    <w:p w14:paraId="263D5C0B">
      <w:pPr>
        <w:spacing w:before="120" w:line="480" w:lineRule="auto"/>
        <w:ind w:firstLine="960" w:firstLineChars="4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签订地：</w:t>
      </w:r>
      <w:r>
        <w:rPr>
          <w:rFonts w:hint="eastAsia" w:ascii="宋体" w:hAnsi="宋体" w:eastAsia="宋体" w:cs="宋体"/>
          <w:i w:val="0"/>
          <w:iCs w:val="0"/>
          <w:color w:val="auto"/>
          <w:sz w:val="24"/>
          <w:szCs w:val="24"/>
          <w:highlight w:val="none"/>
          <w:u w:val="single"/>
        </w:rPr>
        <w:t xml:space="preserve">                                     </w:t>
      </w:r>
    </w:p>
    <w:p w14:paraId="28A94FB3">
      <w:pPr>
        <w:spacing w:before="120" w:line="480" w:lineRule="auto"/>
        <w:ind w:firstLine="960" w:firstLineChars="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签订日期：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34F4996A">
      <w:pPr>
        <w:widowControl/>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br w:type="page"/>
      </w:r>
    </w:p>
    <w:p w14:paraId="5343AEB4">
      <w:pPr>
        <w:spacing w:line="360" w:lineRule="auto"/>
        <w:ind w:firstLine="435"/>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szCs w:val="24"/>
          <w:highlight w:val="none"/>
          <w:lang w:val="zh-CN"/>
        </w:rPr>
        <w:t>以下简称：甲方</w:t>
      </w:r>
      <w:r>
        <w:rPr>
          <w:rFonts w:hint="eastAsia" w:ascii="宋体" w:hAnsi="宋体" w:eastAsia="宋体" w:cs="宋体"/>
          <w:i w:val="0"/>
          <w:iCs w:val="0"/>
          <w:color w:val="auto"/>
          <w:sz w:val="24"/>
          <w:highlight w:val="none"/>
        </w:rPr>
        <w:t>）通过</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组织的</w:t>
      </w:r>
      <w:r>
        <w:rPr>
          <w:rFonts w:hint="eastAsia"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方式采购活动，经</w:t>
      </w:r>
      <w:r>
        <w:rPr>
          <w:rFonts w:hint="eastAsia"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评</w:t>
      </w:r>
      <w:r>
        <w:rPr>
          <w:rFonts w:hint="eastAsia" w:cs="宋体"/>
          <w:i w:val="0"/>
          <w:iCs w:val="0"/>
          <w:color w:val="auto"/>
          <w:sz w:val="24"/>
          <w:highlight w:val="none"/>
          <w:u w:val="single"/>
          <w:lang w:val="en-US" w:eastAsia="zh-CN"/>
        </w:rPr>
        <w:t xml:space="preserve">审小组  </w:t>
      </w:r>
      <w:r>
        <w:rPr>
          <w:rFonts w:hint="eastAsia" w:ascii="宋体" w:hAnsi="宋体" w:eastAsia="宋体" w:cs="宋体"/>
          <w:i w:val="0"/>
          <w:iCs w:val="0"/>
          <w:color w:val="auto"/>
          <w:sz w:val="24"/>
          <w:highlight w:val="none"/>
        </w:rPr>
        <w:t>评定，</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szCs w:val="24"/>
          <w:highlight w:val="none"/>
          <w:lang w:val="zh-CN"/>
        </w:rPr>
        <w:t>以下简称：乙方</w:t>
      </w:r>
      <w:r>
        <w:rPr>
          <w:rFonts w:hint="eastAsia" w:ascii="宋体" w:hAnsi="宋体" w:eastAsia="宋体" w:cs="宋体"/>
          <w:i w:val="0"/>
          <w:iCs w:val="0"/>
          <w:color w:val="auto"/>
          <w:sz w:val="24"/>
          <w:highlight w:val="none"/>
        </w:rPr>
        <w:t>）为本项目</w:t>
      </w:r>
      <w:r>
        <w:rPr>
          <w:rFonts w:hint="eastAsia" w:cs="宋体"/>
          <w:i w:val="0"/>
          <w:iCs w:val="0"/>
          <w:color w:val="auto"/>
          <w:sz w:val="24"/>
          <w:highlight w:val="none"/>
          <w:lang w:val="en-US" w:eastAsia="zh-CN"/>
        </w:rPr>
        <w:t>成交</w:t>
      </w:r>
      <w:r>
        <w:rPr>
          <w:rFonts w:hint="eastAsia" w:ascii="宋体" w:hAnsi="宋体" w:eastAsia="宋体" w:cs="宋体"/>
          <w:i w:val="0"/>
          <w:iCs w:val="0"/>
          <w:color w:val="auto"/>
          <w:sz w:val="24"/>
          <w:highlight w:val="none"/>
        </w:rPr>
        <w:t>人，现</w:t>
      </w:r>
      <w:r>
        <w:rPr>
          <w:rFonts w:hint="eastAsia" w:ascii="宋体" w:hAnsi="宋体" w:eastAsia="宋体" w:cs="宋体"/>
          <w:i w:val="0"/>
          <w:iCs w:val="0"/>
          <w:color w:val="auto"/>
          <w:sz w:val="24"/>
          <w:szCs w:val="24"/>
          <w:highlight w:val="none"/>
        </w:rPr>
        <w:t>按照采购文件确定的事项签订本合同。</w:t>
      </w:r>
    </w:p>
    <w:p w14:paraId="1A7D6614">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81298E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96" w:name="_Toc24059"/>
      <w:bookmarkStart w:id="497" w:name="_Toc26382"/>
      <w:bookmarkStart w:id="498" w:name="_Toc3029"/>
      <w:bookmarkStart w:id="499" w:name="_Toc2232"/>
      <w:r>
        <w:rPr>
          <w:rFonts w:hint="eastAsia" w:ascii="宋体" w:hAnsi="宋体" w:eastAsia="宋体" w:cs="宋体"/>
          <w:b/>
          <w:bCs/>
          <w:i w:val="0"/>
          <w:iCs w:val="0"/>
          <w:color w:val="auto"/>
          <w:sz w:val="24"/>
          <w:szCs w:val="24"/>
          <w:highlight w:val="none"/>
          <w:lang w:val="zh-CN"/>
        </w:rPr>
        <w:t>1.1 合同组成部分</w:t>
      </w:r>
      <w:bookmarkEnd w:id="496"/>
      <w:bookmarkEnd w:id="497"/>
      <w:bookmarkEnd w:id="498"/>
      <w:bookmarkEnd w:id="499"/>
    </w:p>
    <w:p w14:paraId="024A42B6">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2BC58A8">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1.1.1本合同及其补充合同、变更协议；</w:t>
      </w:r>
    </w:p>
    <w:p w14:paraId="037DCF58">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1.1.2</w:t>
      </w:r>
      <w:r>
        <w:rPr>
          <w:rFonts w:hint="eastAsia"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val="zh-CN"/>
        </w:rPr>
        <w:t>通知书；</w:t>
      </w:r>
    </w:p>
    <w:p w14:paraId="20FA8DCC">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1.1.3</w:t>
      </w:r>
      <w:r>
        <w:rPr>
          <w:rFonts w:hint="eastAsia"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val="zh-CN"/>
        </w:rPr>
        <w:t>文件（含澄清或者说明文件）；</w:t>
      </w:r>
    </w:p>
    <w:p w14:paraId="01E3C1EE">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1.1.4</w:t>
      </w:r>
      <w:r>
        <w:rPr>
          <w:rFonts w:hint="eastAsia" w:cs="宋体"/>
          <w:i w:val="0"/>
          <w:iCs w:val="0"/>
          <w:color w:val="auto"/>
          <w:sz w:val="24"/>
          <w:szCs w:val="24"/>
          <w:highlight w:val="none"/>
          <w:lang w:val="en-US" w:eastAsia="zh-CN"/>
        </w:rPr>
        <w:t>采购</w:t>
      </w:r>
      <w:r>
        <w:rPr>
          <w:rFonts w:hint="eastAsia" w:ascii="宋体" w:hAnsi="宋体" w:eastAsia="宋体" w:cs="宋体"/>
          <w:i w:val="0"/>
          <w:iCs w:val="0"/>
          <w:color w:val="auto"/>
          <w:sz w:val="24"/>
          <w:szCs w:val="24"/>
          <w:highlight w:val="none"/>
          <w:lang w:val="zh-CN"/>
        </w:rPr>
        <w:t>文件（含澄清或者修改文件）；</w:t>
      </w:r>
    </w:p>
    <w:p w14:paraId="7BCC15DE">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1.1.5其他相关采购文件。</w:t>
      </w:r>
    </w:p>
    <w:p w14:paraId="283E7943">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00" w:name="_Toc2918"/>
      <w:bookmarkStart w:id="501" w:name="_Toc6311"/>
      <w:bookmarkStart w:id="502" w:name="_Toc6773"/>
      <w:bookmarkStart w:id="503" w:name="_Toc22185"/>
      <w:bookmarkStart w:id="504" w:name="_Toc18585"/>
      <w:bookmarkStart w:id="505" w:name="_Toc8713"/>
      <w:r>
        <w:rPr>
          <w:rFonts w:hint="eastAsia" w:ascii="宋体" w:hAnsi="宋体" w:eastAsia="宋体" w:cs="宋体"/>
          <w:b/>
          <w:bCs/>
          <w:i w:val="0"/>
          <w:iCs w:val="0"/>
          <w:color w:val="auto"/>
          <w:sz w:val="24"/>
          <w:szCs w:val="24"/>
          <w:highlight w:val="none"/>
          <w:lang w:val="zh-CN"/>
        </w:rPr>
        <w:t xml:space="preserve">1.2 </w:t>
      </w:r>
      <w:bookmarkEnd w:id="500"/>
      <w:bookmarkEnd w:id="501"/>
      <w:bookmarkEnd w:id="502"/>
      <w:bookmarkEnd w:id="503"/>
      <w:bookmarkEnd w:id="504"/>
      <w:r>
        <w:rPr>
          <w:rFonts w:hint="eastAsia" w:ascii="宋体" w:hAnsi="宋体" w:eastAsia="宋体" w:cs="宋体"/>
          <w:b/>
          <w:bCs/>
          <w:i w:val="0"/>
          <w:iCs w:val="0"/>
          <w:color w:val="auto"/>
          <w:sz w:val="24"/>
          <w:szCs w:val="24"/>
          <w:highlight w:val="none"/>
          <w:lang w:val="zh-CN"/>
        </w:rPr>
        <w:t>服务</w:t>
      </w:r>
      <w:bookmarkEnd w:id="505"/>
    </w:p>
    <w:p w14:paraId="2A8C8081">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1.2.1服务名称：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D507EFA">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1.2.2服务内容：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47170C5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1.2.3服务质量：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294900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06" w:name="_Toc21631"/>
      <w:bookmarkStart w:id="507" w:name="_Toc23292"/>
      <w:bookmarkStart w:id="508" w:name="_Toc6082"/>
      <w:bookmarkStart w:id="509" w:name="_Toc21551"/>
      <w:r>
        <w:rPr>
          <w:rFonts w:hint="eastAsia" w:ascii="宋体" w:hAnsi="宋体" w:eastAsia="宋体" w:cs="宋体"/>
          <w:b/>
          <w:bCs/>
          <w:i w:val="0"/>
          <w:iCs w:val="0"/>
          <w:color w:val="auto"/>
          <w:sz w:val="24"/>
          <w:szCs w:val="24"/>
          <w:highlight w:val="none"/>
          <w:lang w:val="zh-CN"/>
        </w:rPr>
        <w:t>1.3 价款</w:t>
      </w:r>
      <w:bookmarkEnd w:id="506"/>
      <w:bookmarkEnd w:id="507"/>
      <w:bookmarkEnd w:id="508"/>
      <w:bookmarkEnd w:id="509"/>
    </w:p>
    <w:p w14:paraId="0E6E2DB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本合同总价为：￥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元（大写：人民币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w:t>
      </w:r>
    </w:p>
    <w:p w14:paraId="585CBE51">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分项价格：</w:t>
      </w:r>
    </w:p>
    <w:tbl>
      <w:tblPr>
        <w:tblStyle w:val="28"/>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3000"/>
      </w:tblGrid>
      <w:tr w14:paraId="7AF9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vAlign w:val="center"/>
          </w:tcPr>
          <w:p w14:paraId="0CD18D7F">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序号</w:t>
            </w:r>
          </w:p>
        </w:tc>
        <w:tc>
          <w:tcPr>
            <w:tcW w:w="4316" w:type="dxa"/>
            <w:vAlign w:val="center"/>
          </w:tcPr>
          <w:p w14:paraId="4F68A816">
            <w:pPr>
              <w:ind w:firstLine="20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分项名称</w:t>
            </w:r>
          </w:p>
        </w:tc>
        <w:tc>
          <w:tcPr>
            <w:tcW w:w="3000" w:type="dxa"/>
            <w:vAlign w:val="center"/>
          </w:tcPr>
          <w:p w14:paraId="4C7FFB26">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分项价格</w:t>
            </w:r>
          </w:p>
        </w:tc>
      </w:tr>
      <w:tr w14:paraId="6B92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0F360428">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w:t>
            </w:r>
          </w:p>
        </w:tc>
        <w:tc>
          <w:tcPr>
            <w:tcW w:w="4316" w:type="dxa"/>
            <w:vAlign w:val="center"/>
          </w:tcPr>
          <w:p w14:paraId="2461E5E0">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0E415F66">
            <w:pPr>
              <w:ind w:firstLine="200"/>
              <w:jc w:val="center"/>
              <w:rPr>
                <w:rFonts w:hint="eastAsia" w:ascii="宋体" w:hAnsi="宋体" w:eastAsia="宋体" w:cs="宋体"/>
                <w:i w:val="0"/>
                <w:iCs w:val="0"/>
                <w:color w:val="auto"/>
                <w:sz w:val="24"/>
                <w:szCs w:val="24"/>
                <w:highlight w:val="none"/>
              </w:rPr>
            </w:pPr>
          </w:p>
        </w:tc>
      </w:tr>
      <w:tr w14:paraId="0D86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424CE31A">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2</w:t>
            </w:r>
          </w:p>
        </w:tc>
        <w:tc>
          <w:tcPr>
            <w:tcW w:w="4316" w:type="dxa"/>
            <w:vAlign w:val="center"/>
          </w:tcPr>
          <w:p w14:paraId="345F5B41">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3722A032">
            <w:pPr>
              <w:ind w:firstLine="200"/>
              <w:jc w:val="center"/>
              <w:rPr>
                <w:rFonts w:hint="eastAsia" w:ascii="宋体" w:hAnsi="宋体" w:eastAsia="宋体" w:cs="宋体"/>
                <w:i w:val="0"/>
                <w:iCs w:val="0"/>
                <w:color w:val="auto"/>
                <w:sz w:val="24"/>
                <w:szCs w:val="24"/>
                <w:highlight w:val="none"/>
              </w:rPr>
            </w:pPr>
          </w:p>
        </w:tc>
      </w:tr>
      <w:tr w14:paraId="6F0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512C37D0">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3</w:t>
            </w:r>
          </w:p>
        </w:tc>
        <w:tc>
          <w:tcPr>
            <w:tcW w:w="4316" w:type="dxa"/>
            <w:vAlign w:val="center"/>
          </w:tcPr>
          <w:p w14:paraId="498FC842">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4CAABBD7">
            <w:pPr>
              <w:ind w:firstLine="200"/>
              <w:jc w:val="center"/>
              <w:rPr>
                <w:rFonts w:hint="eastAsia" w:ascii="宋体" w:hAnsi="宋体" w:eastAsia="宋体" w:cs="宋体"/>
                <w:i w:val="0"/>
                <w:iCs w:val="0"/>
                <w:color w:val="auto"/>
                <w:sz w:val="24"/>
                <w:szCs w:val="24"/>
                <w:highlight w:val="none"/>
              </w:rPr>
            </w:pPr>
          </w:p>
        </w:tc>
      </w:tr>
      <w:tr w14:paraId="7BB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1019B673">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w:t>
            </w:r>
          </w:p>
        </w:tc>
        <w:tc>
          <w:tcPr>
            <w:tcW w:w="4316" w:type="dxa"/>
            <w:vAlign w:val="center"/>
          </w:tcPr>
          <w:p w14:paraId="1668CCE7">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14647217">
            <w:pPr>
              <w:ind w:firstLine="200"/>
              <w:jc w:val="center"/>
              <w:rPr>
                <w:rFonts w:hint="eastAsia" w:ascii="宋体" w:hAnsi="宋体" w:eastAsia="宋体" w:cs="宋体"/>
                <w:i w:val="0"/>
                <w:iCs w:val="0"/>
                <w:color w:val="auto"/>
                <w:sz w:val="24"/>
                <w:szCs w:val="24"/>
                <w:highlight w:val="none"/>
              </w:rPr>
            </w:pPr>
          </w:p>
        </w:tc>
      </w:tr>
      <w:tr w14:paraId="7B38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73" w:type="dxa"/>
            <w:gridSpan w:val="2"/>
            <w:vAlign w:val="center"/>
          </w:tcPr>
          <w:p w14:paraId="445538F7">
            <w:pPr>
              <w:ind w:firstLine="20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总价</w:t>
            </w:r>
          </w:p>
        </w:tc>
        <w:tc>
          <w:tcPr>
            <w:tcW w:w="3000" w:type="dxa"/>
            <w:vAlign w:val="center"/>
          </w:tcPr>
          <w:p w14:paraId="155BB530">
            <w:pPr>
              <w:ind w:firstLine="200"/>
              <w:jc w:val="center"/>
              <w:rPr>
                <w:rFonts w:hint="eastAsia" w:ascii="宋体" w:hAnsi="宋体" w:eastAsia="宋体" w:cs="宋体"/>
                <w:i w:val="0"/>
                <w:iCs w:val="0"/>
                <w:color w:val="auto"/>
                <w:sz w:val="24"/>
                <w:szCs w:val="24"/>
                <w:highlight w:val="none"/>
              </w:rPr>
            </w:pPr>
          </w:p>
        </w:tc>
      </w:tr>
    </w:tbl>
    <w:p w14:paraId="17E2FC9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0" w:name="_Toc22618"/>
      <w:bookmarkStart w:id="511" w:name="_Toc23302"/>
      <w:bookmarkStart w:id="512" w:name="_Toc10340"/>
      <w:bookmarkStart w:id="513" w:name="_Toc1814"/>
      <w:r>
        <w:rPr>
          <w:rFonts w:hint="eastAsia" w:ascii="宋体" w:hAnsi="宋体" w:eastAsia="宋体" w:cs="宋体"/>
          <w:b/>
          <w:bCs/>
          <w:i w:val="0"/>
          <w:iCs w:val="0"/>
          <w:color w:val="auto"/>
          <w:sz w:val="24"/>
          <w:szCs w:val="24"/>
          <w:highlight w:val="none"/>
          <w:lang w:val="zh-CN"/>
        </w:rPr>
        <w:t>1.4 付款方式和发票开具方式</w:t>
      </w:r>
      <w:bookmarkEnd w:id="510"/>
      <w:bookmarkEnd w:id="511"/>
      <w:bookmarkEnd w:id="512"/>
      <w:bookmarkEnd w:id="513"/>
    </w:p>
    <w:p w14:paraId="0D15CC0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1.4.1付款方式：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591FB6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1.4.2发票开具方式：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203521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4" w:name="_Toc6816"/>
      <w:bookmarkStart w:id="515" w:name="_Toc2846"/>
      <w:bookmarkStart w:id="516" w:name="_Toc32071"/>
      <w:bookmarkStart w:id="517" w:name="_Toc19304"/>
      <w:r>
        <w:rPr>
          <w:rFonts w:hint="eastAsia" w:ascii="宋体" w:hAnsi="宋体" w:eastAsia="宋体" w:cs="宋体"/>
          <w:b/>
          <w:bCs/>
          <w:i w:val="0"/>
          <w:iCs w:val="0"/>
          <w:color w:val="auto"/>
          <w:sz w:val="24"/>
          <w:szCs w:val="24"/>
          <w:highlight w:val="none"/>
          <w:lang w:val="zh-CN"/>
        </w:rPr>
        <w:t>1.5 服务期限、地点和方式</w:t>
      </w:r>
      <w:bookmarkEnd w:id="514"/>
      <w:bookmarkEnd w:id="515"/>
      <w:bookmarkEnd w:id="516"/>
      <w:bookmarkEnd w:id="517"/>
    </w:p>
    <w:p w14:paraId="5A2C5E65">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1.5.1服务期限：</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3FF652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1.5.2服务地点：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CE4FC7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1.5.3服务方式：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B2ED679">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8" w:name="_Toc27250"/>
      <w:bookmarkStart w:id="519" w:name="_Toc21423"/>
      <w:bookmarkStart w:id="520" w:name="_Toc7057"/>
      <w:bookmarkStart w:id="521" w:name="_Toc19554"/>
      <w:r>
        <w:rPr>
          <w:rFonts w:hint="eastAsia" w:ascii="宋体" w:hAnsi="宋体" w:eastAsia="宋体" w:cs="宋体"/>
          <w:b/>
          <w:bCs/>
          <w:i w:val="0"/>
          <w:iCs w:val="0"/>
          <w:color w:val="auto"/>
          <w:sz w:val="24"/>
          <w:szCs w:val="24"/>
          <w:highlight w:val="none"/>
          <w:lang w:val="zh-CN"/>
        </w:rPr>
        <w:t>1.6 违约责任</w:t>
      </w:r>
      <w:bookmarkEnd w:id="518"/>
      <w:bookmarkEnd w:id="519"/>
      <w:bookmarkEnd w:id="520"/>
      <w:bookmarkEnd w:id="521"/>
    </w:p>
    <w:p w14:paraId="5DD1292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%计算，最高限额为本合同总价的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%；迟延履行的违约金计算数额达到前述最高限额之日起，甲方有权在要求乙方支付违约金的同时，书面通知乙方解除本合同；</w:t>
      </w:r>
    </w:p>
    <w:p w14:paraId="7B8B7DE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%计算，最高限额为本合同总价的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%；迟延付款的违约金计算数额达到前述最高限额之日起，乙方有权在要求甲方支付违约金的同时，书面通知甲方解除本合同；</w:t>
      </w:r>
    </w:p>
    <w:p w14:paraId="1A4EF16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911211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20104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F44C03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6DDBD42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1.6.7因甲方未按合同约定支付价款、未按合同约定受领标的物、擅自解除合同</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D4B476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22" w:name="_Toc1461"/>
      <w:bookmarkStart w:id="523" w:name="_Toc28375"/>
      <w:bookmarkStart w:id="524" w:name="_Toc16021"/>
      <w:bookmarkStart w:id="525" w:name="_Toc15583"/>
      <w:r>
        <w:rPr>
          <w:rFonts w:hint="eastAsia" w:ascii="宋体" w:hAnsi="宋体" w:eastAsia="宋体" w:cs="宋体"/>
          <w:b/>
          <w:bCs/>
          <w:i w:val="0"/>
          <w:iCs w:val="0"/>
          <w:color w:val="auto"/>
          <w:sz w:val="24"/>
          <w:szCs w:val="24"/>
          <w:highlight w:val="none"/>
          <w:lang w:val="zh-CN"/>
        </w:rPr>
        <w:t>1.7 合同争议的解决</w:t>
      </w:r>
      <w:bookmarkEnd w:id="522"/>
      <w:bookmarkEnd w:id="523"/>
      <w:bookmarkEnd w:id="524"/>
      <w:bookmarkEnd w:id="525"/>
    </w:p>
    <w:p w14:paraId="7C025FB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种方式解决：</w:t>
      </w:r>
    </w:p>
    <w:p w14:paraId="7856D44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1.7.1将争议提交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仲裁委员会依申请仲裁时其现行有效的仲裁规则裁决；</w:t>
      </w:r>
    </w:p>
    <w:p w14:paraId="525321B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1.7.2向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人民法院起诉。</w:t>
      </w:r>
    </w:p>
    <w:p w14:paraId="21D8E3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26" w:name="_Toc7245"/>
      <w:bookmarkStart w:id="527" w:name="_Toc11173"/>
      <w:bookmarkStart w:id="528" w:name="_Toc15322"/>
      <w:bookmarkStart w:id="529" w:name="_Toc15312"/>
      <w:r>
        <w:rPr>
          <w:rFonts w:hint="eastAsia" w:ascii="宋体" w:hAnsi="宋体" w:eastAsia="宋体" w:cs="宋体"/>
          <w:b/>
          <w:bCs/>
          <w:i w:val="0"/>
          <w:iCs w:val="0"/>
          <w:color w:val="auto"/>
          <w:sz w:val="24"/>
          <w:szCs w:val="24"/>
          <w:highlight w:val="none"/>
          <w:lang w:val="zh-CN"/>
        </w:rPr>
        <w:t>1.8 合同生效</w:t>
      </w:r>
      <w:bookmarkEnd w:id="526"/>
      <w:bookmarkEnd w:id="527"/>
      <w:bookmarkEnd w:id="528"/>
      <w:bookmarkEnd w:id="529"/>
    </w:p>
    <w:p w14:paraId="5961B88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本合同自双方当事人盖章时生效。</w:t>
      </w:r>
    </w:p>
    <w:p w14:paraId="2F65E252">
      <w:pPr>
        <w:autoSpaceDE w:val="0"/>
        <w:autoSpaceDN w:val="0"/>
        <w:adjustRightInd w:val="0"/>
        <w:spacing w:line="560" w:lineRule="exact"/>
        <w:rPr>
          <w:rFonts w:hint="eastAsia" w:ascii="宋体" w:hAnsi="宋体" w:eastAsia="宋体" w:cs="宋体"/>
          <w:i w:val="0"/>
          <w:iCs w:val="0"/>
          <w:color w:val="auto"/>
          <w:sz w:val="24"/>
          <w:szCs w:val="24"/>
          <w:highlight w:val="none"/>
          <w:lang w:val="zh-CN"/>
        </w:rPr>
      </w:pPr>
    </w:p>
    <w:p w14:paraId="6DB0DE5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i w:val="0"/>
          <w:iCs w:val="0"/>
          <w:color w:val="auto"/>
          <w:sz w:val="24"/>
          <w:szCs w:val="24"/>
          <w:highlight w:val="none"/>
          <w:lang w:val="zh-CN"/>
        </w:rPr>
      </w:pPr>
      <w:r>
        <w:rPr>
          <w:rFonts w:hint="eastAsia" w:ascii="宋体" w:hAnsi="宋体" w:eastAsia="宋体" w:cs="宋体"/>
          <w:bCs/>
          <w:i w:val="0"/>
          <w:iCs w:val="0"/>
          <w:color w:val="auto"/>
          <w:sz w:val="24"/>
          <w:szCs w:val="24"/>
          <w:highlight w:val="none"/>
          <w:lang w:val="zh-CN"/>
        </w:rPr>
        <w:t>甲    方：</w:t>
      </w:r>
      <w:r>
        <w:rPr>
          <w:rFonts w:hint="eastAsia" w:ascii="宋体" w:hAnsi="宋体" w:eastAsia="宋体" w:cs="宋体"/>
          <w:bCs/>
          <w:i w:val="0"/>
          <w:iCs w:val="0"/>
          <w:color w:val="auto"/>
          <w:sz w:val="24"/>
          <w:szCs w:val="24"/>
          <w:highlight w:val="none"/>
          <w:u w:val="single"/>
          <w:lang w:val="zh-CN"/>
        </w:rPr>
        <w:t xml:space="preserve">    （单位盖章）     </w:t>
      </w:r>
      <w:r>
        <w:rPr>
          <w:rFonts w:hint="eastAsia" w:ascii="宋体" w:hAnsi="宋体" w:eastAsia="宋体" w:cs="宋体"/>
          <w:bCs/>
          <w:i w:val="0"/>
          <w:iCs w:val="0"/>
          <w:color w:val="auto"/>
          <w:sz w:val="24"/>
          <w:szCs w:val="24"/>
          <w:highlight w:val="none"/>
          <w:lang w:val="zh-CN"/>
        </w:rPr>
        <w:t xml:space="preserve">          乙方：</w:t>
      </w:r>
      <w:r>
        <w:rPr>
          <w:rFonts w:hint="eastAsia" w:ascii="宋体" w:hAnsi="宋体" w:eastAsia="宋体" w:cs="宋体"/>
          <w:bCs/>
          <w:i w:val="0"/>
          <w:iCs w:val="0"/>
          <w:color w:val="auto"/>
          <w:sz w:val="24"/>
          <w:szCs w:val="24"/>
          <w:highlight w:val="none"/>
          <w:u w:val="single"/>
          <w:lang w:val="zh-CN"/>
        </w:rPr>
        <w:t xml:space="preserve">    （单位盖章）     </w:t>
      </w:r>
    </w:p>
    <w:p w14:paraId="1B900B99">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法定代表人                               法定代表人</w:t>
      </w:r>
    </w:p>
    <w:p w14:paraId="009FFBB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或授权代表（签字）：                      或授权代表（签字）：</w:t>
      </w:r>
    </w:p>
    <w:p w14:paraId="5226F044">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i w:val="0"/>
          <w:iCs w:val="0"/>
          <w:color w:val="auto"/>
          <w:sz w:val="24"/>
          <w:szCs w:val="24"/>
          <w:highlight w:val="none"/>
        </w:rPr>
      </w:pPr>
      <w:bookmarkStart w:id="530" w:name="_Toc331685783"/>
      <w:r>
        <w:rPr>
          <w:rFonts w:hint="eastAsia" w:ascii="宋体" w:hAnsi="宋体" w:eastAsia="宋体" w:cs="宋体"/>
          <w:bCs/>
          <w:i w:val="0"/>
          <w:iCs w:val="0"/>
          <w:color w:val="auto"/>
          <w:sz w:val="24"/>
          <w:szCs w:val="24"/>
          <w:highlight w:val="none"/>
        </w:rPr>
        <w:t>时间：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月</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日               时间：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月</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日</w:t>
      </w:r>
    </w:p>
    <w:p w14:paraId="0FB8187C">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bookmarkStart w:id="531" w:name="_Hlk110099149"/>
      <w:r>
        <w:rPr>
          <w:rFonts w:hint="eastAsia" w:ascii="宋体" w:hAnsi="宋体" w:eastAsia="宋体" w:cs="宋体"/>
          <w:i w:val="0"/>
          <w:iCs w:val="0"/>
          <w:color w:val="auto"/>
          <w:sz w:val="24"/>
          <w:szCs w:val="24"/>
          <w:highlight w:val="none"/>
        </w:rPr>
        <w:t>乙方账户信息</w:t>
      </w:r>
    </w:p>
    <w:p w14:paraId="58A2B11B">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户名：</w:t>
      </w:r>
      <w:r>
        <w:rPr>
          <w:rFonts w:hint="eastAsia" w:ascii="宋体" w:hAnsi="宋体" w:eastAsia="宋体" w:cs="宋体"/>
          <w:i w:val="0"/>
          <w:iCs w:val="0"/>
          <w:color w:val="auto"/>
          <w:sz w:val="24"/>
          <w:szCs w:val="24"/>
          <w:highlight w:val="none"/>
          <w:u w:val="single"/>
        </w:rPr>
        <w:t xml:space="preserve">            </w:t>
      </w:r>
    </w:p>
    <w:p w14:paraId="0D697104">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账号：</w:t>
      </w:r>
      <w:r>
        <w:rPr>
          <w:rFonts w:hint="eastAsia" w:ascii="宋体" w:hAnsi="宋体" w:eastAsia="宋体" w:cs="宋体"/>
          <w:i w:val="0"/>
          <w:iCs w:val="0"/>
          <w:color w:val="auto"/>
          <w:sz w:val="24"/>
          <w:szCs w:val="24"/>
          <w:highlight w:val="none"/>
          <w:u w:val="single"/>
        </w:rPr>
        <w:t xml:space="preserve">            </w:t>
      </w:r>
    </w:p>
    <w:p w14:paraId="7309CDF0">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开户银行：</w:t>
      </w:r>
      <w:r>
        <w:rPr>
          <w:rFonts w:hint="eastAsia" w:ascii="宋体" w:hAnsi="宋体" w:eastAsia="宋体" w:cs="宋体"/>
          <w:i w:val="0"/>
          <w:iCs w:val="0"/>
          <w:color w:val="auto"/>
          <w:sz w:val="24"/>
          <w:szCs w:val="24"/>
          <w:highlight w:val="none"/>
          <w:u w:val="single"/>
        </w:rPr>
        <w:t xml:space="preserve">        </w:t>
      </w:r>
    </w:p>
    <w:bookmarkEnd w:id="531"/>
    <w:p w14:paraId="4D631BBC">
      <w:pPr>
        <w:widowControl/>
        <w:jc w:val="left"/>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br w:type="page"/>
      </w:r>
    </w:p>
    <w:p w14:paraId="37D2F896">
      <w:pPr>
        <w:spacing w:line="360" w:lineRule="auto"/>
        <w:jc w:val="center"/>
        <w:outlineLvl w:val="1"/>
        <w:rPr>
          <w:rFonts w:hint="eastAsia" w:ascii="宋体" w:hAnsi="宋体" w:eastAsia="宋体" w:cs="宋体"/>
          <w:b/>
          <w:i w:val="0"/>
          <w:iCs w:val="0"/>
          <w:color w:val="auto"/>
          <w:sz w:val="36"/>
          <w:szCs w:val="36"/>
          <w:highlight w:val="none"/>
        </w:rPr>
      </w:pPr>
      <w:bookmarkStart w:id="532" w:name="_Toc18840"/>
      <w:bookmarkStart w:id="533" w:name="_Toc415"/>
      <w:r>
        <w:rPr>
          <w:rFonts w:hint="eastAsia" w:ascii="宋体" w:hAnsi="宋体" w:eastAsia="宋体" w:cs="宋体"/>
          <w:b/>
          <w:i w:val="0"/>
          <w:iCs w:val="0"/>
          <w:color w:val="auto"/>
          <w:sz w:val="36"/>
          <w:szCs w:val="36"/>
          <w:highlight w:val="none"/>
        </w:rPr>
        <w:t>第二部分 合同一般条款</w:t>
      </w:r>
      <w:bookmarkEnd w:id="530"/>
      <w:bookmarkEnd w:id="532"/>
      <w:bookmarkEnd w:id="533"/>
    </w:p>
    <w:p w14:paraId="232A2B3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34" w:name="_Ref467379109"/>
      <w:bookmarkStart w:id="535" w:name="_Ref467378499"/>
      <w:bookmarkStart w:id="536" w:name="_Toc487900349"/>
      <w:bookmarkStart w:id="537" w:name="_Ref467379195"/>
      <w:bookmarkStart w:id="538" w:name="_Ref467378404"/>
      <w:bookmarkStart w:id="539" w:name="_Toc9956"/>
      <w:bookmarkStart w:id="540" w:name="_Ref467379214"/>
      <w:bookmarkStart w:id="541" w:name="_Toc16917"/>
      <w:bookmarkStart w:id="542" w:name="_Toc28763"/>
      <w:bookmarkStart w:id="543" w:name="_Ref467379101"/>
      <w:bookmarkStart w:id="544" w:name="_Toc259093669"/>
      <w:bookmarkStart w:id="545" w:name="_Toc279701240"/>
      <w:bookmarkStart w:id="546" w:name="_Toc19614"/>
      <w:bookmarkStart w:id="547" w:name="_Ref467379205"/>
      <w:bookmarkStart w:id="548" w:name="_Ref467378463"/>
      <w:bookmarkStart w:id="549" w:name="_Ref467379225"/>
      <w:bookmarkStart w:id="550" w:name="_Ref467379094"/>
      <w:r>
        <w:rPr>
          <w:rFonts w:hint="eastAsia" w:ascii="宋体" w:hAnsi="宋体" w:eastAsia="宋体" w:cs="宋体"/>
          <w:b/>
          <w:bCs/>
          <w:i w:val="0"/>
          <w:iCs w:val="0"/>
          <w:color w:val="auto"/>
          <w:sz w:val="24"/>
          <w:szCs w:val="24"/>
          <w:highlight w:val="none"/>
          <w:lang w:val="zh-CN"/>
        </w:rPr>
        <w:t>2.1 定义</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3DABC3C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本合同中的下列词语应按以下内容进行解释：</w:t>
      </w:r>
    </w:p>
    <w:p w14:paraId="029314F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2.1.1“合同”系指采购人和中标人签订的载明双方当事人所达成的协议，并包括所有的附件、附录和构成合同的其他文件。</w:t>
      </w:r>
    </w:p>
    <w:p w14:paraId="2F4EDFD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2.1.2“合同价”系指根据合同约定，中标人在完全履行合同义务后，采购人应支付给中标人的价格。</w:t>
      </w:r>
    </w:p>
    <w:p w14:paraId="5824C10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1802AAD8">
      <w:pPr>
        <w:spacing w:line="360" w:lineRule="auto"/>
        <w:ind w:firstLine="435"/>
        <w:rPr>
          <w:rFonts w:hint="eastAsia" w:ascii="宋体" w:hAnsi="宋体" w:eastAsia="宋体" w:cs="宋体"/>
          <w:i w:val="0"/>
          <w:iCs w:val="0"/>
          <w:color w:val="auto"/>
          <w:sz w:val="24"/>
          <w:szCs w:val="24"/>
          <w:highlight w:val="none"/>
        </w:rPr>
      </w:pPr>
      <w:bookmarkStart w:id="551" w:name="_Ref467378840"/>
      <w:r>
        <w:rPr>
          <w:rFonts w:hint="eastAsia" w:ascii="宋体" w:hAnsi="宋体" w:eastAsia="宋体" w:cs="宋体"/>
          <w:i w:val="0"/>
          <w:iCs w:val="0"/>
          <w:color w:val="auto"/>
          <w:sz w:val="24"/>
          <w:szCs w:val="24"/>
          <w:highlight w:val="none"/>
        </w:rPr>
        <w:t>2.1.4“甲方”系指与中标人签署合同的采购人</w:t>
      </w:r>
      <w:bookmarkEnd w:id="551"/>
      <w:r>
        <w:rPr>
          <w:rFonts w:hint="eastAsia" w:ascii="宋体" w:hAnsi="宋体" w:eastAsia="宋体" w:cs="宋体"/>
          <w:i w:val="0"/>
          <w:iCs w:val="0"/>
          <w:color w:val="auto"/>
          <w:sz w:val="24"/>
          <w:szCs w:val="24"/>
          <w:highlight w:val="none"/>
        </w:rPr>
        <w:t>；采购人委托采购代理机构代表其与乙方签订合同的，采购人的授权委托书作为合同附件。</w:t>
      </w:r>
    </w:p>
    <w:p w14:paraId="1106E655">
      <w:pPr>
        <w:spacing w:line="360" w:lineRule="auto"/>
        <w:ind w:firstLine="435"/>
        <w:rPr>
          <w:rFonts w:hint="eastAsia" w:ascii="宋体" w:hAnsi="宋体" w:eastAsia="宋体" w:cs="宋体"/>
          <w:i w:val="0"/>
          <w:iCs w:val="0"/>
          <w:color w:val="auto"/>
          <w:sz w:val="24"/>
          <w:szCs w:val="24"/>
          <w:highlight w:val="none"/>
        </w:rPr>
      </w:pPr>
      <w:bookmarkStart w:id="552" w:name="_Ref467379400"/>
      <w:r>
        <w:rPr>
          <w:rFonts w:hint="eastAsia" w:ascii="宋体" w:hAnsi="宋体" w:eastAsia="宋体" w:cs="宋体"/>
          <w:i w:val="0"/>
          <w:iCs w:val="0"/>
          <w:color w:val="auto"/>
          <w:sz w:val="24"/>
          <w:szCs w:val="24"/>
          <w:highlight w:val="none"/>
        </w:rPr>
        <w:t>2.1.5“乙方”系指根据合同约定提供服务的中标人</w:t>
      </w:r>
      <w:bookmarkEnd w:id="552"/>
      <w:r>
        <w:rPr>
          <w:rFonts w:hint="eastAsia" w:ascii="宋体" w:hAnsi="宋体" w:eastAsia="宋体" w:cs="宋体"/>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8FF11B">
      <w:pPr>
        <w:spacing w:line="360" w:lineRule="auto"/>
        <w:ind w:firstLine="435"/>
        <w:rPr>
          <w:rFonts w:hint="eastAsia" w:ascii="宋体" w:hAnsi="宋体" w:eastAsia="宋体" w:cs="宋体"/>
          <w:i w:val="0"/>
          <w:iCs w:val="0"/>
          <w:color w:val="auto"/>
          <w:sz w:val="24"/>
          <w:szCs w:val="24"/>
          <w:highlight w:val="none"/>
        </w:rPr>
      </w:pPr>
      <w:bookmarkStart w:id="553" w:name="_Ref467379436"/>
      <w:r>
        <w:rPr>
          <w:rFonts w:hint="eastAsia" w:ascii="宋体" w:hAnsi="宋体" w:eastAsia="宋体" w:cs="宋体"/>
          <w:i w:val="0"/>
          <w:iCs w:val="0"/>
          <w:color w:val="auto"/>
          <w:sz w:val="24"/>
          <w:szCs w:val="24"/>
          <w:highlight w:val="none"/>
        </w:rPr>
        <w:t>2.1.6“现场”系指合同约定提供服务的地点。</w:t>
      </w:r>
      <w:bookmarkEnd w:id="553"/>
    </w:p>
    <w:p w14:paraId="6E2582CC">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54" w:name="_Toc32504"/>
      <w:bookmarkStart w:id="555" w:name="_Toc259093670"/>
      <w:bookmarkStart w:id="556" w:name="_Toc30274"/>
      <w:bookmarkStart w:id="557" w:name="_Toc13336"/>
      <w:bookmarkStart w:id="558" w:name="_Toc279701241"/>
      <w:bookmarkStart w:id="559" w:name="_Toc27635"/>
      <w:bookmarkStart w:id="560" w:name="_Toc487900350"/>
      <w:r>
        <w:rPr>
          <w:rFonts w:hint="eastAsia" w:ascii="宋体" w:hAnsi="宋体" w:eastAsia="宋体" w:cs="宋体"/>
          <w:b/>
          <w:bCs/>
          <w:i w:val="0"/>
          <w:iCs w:val="0"/>
          <w:color w:val="auto"/>
          <w:sz w:val="24"/>
          <w:szCs w:val="24"/>
          <w:highlight w:val="none"/>
          <w:lang w:val="zh-CN"/>
        </w:rPr>
        <w:t>2.2 技术规范</w:t>
      </w:r>
      <w:bookmarkEnd w:id="554"/>
      <w:bookmarkEnd w:id="555"/>
      <w:bookmarkEnd w:id="556"/>
      <w:bookmarkEnd w:id="557"/>
      <w:bookmarkEnd w:id="558"/>
      <w:bookmarkEnd w:id="559"/>
      <w:bookmarkEnd w:id="560"/>
    </w:p>
    <w:p w14:paraId="69A21D8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340A7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61" w:name="_Toc8406"/>
      <w:bookmarkStart w:id="562" w:name="_Toc27853"/>
      <w:bookmarkStart w:id="563" w:name="_Toc9829"/>
      <w:bookmarkStart w:id="564" w:name="_Toc31634"/>
      <w:bookmarkStart w:id="565" w:name="_Toc279701242"/>
      <w:bookmarkStart w:id="566" w:name="_Toc487900351"/>
      <w:bookmarkStart w:id="567" w:name="_Toc259093671"/>
      <w:r>
        <w:rPr>
          <w:rFonts w:hint="eastAsia" w:ascii="宋体" w:hAnsi="宋体" w:eastAsia="宋体" w:cs="宋体"/>
          <w:b/>
          <w:bCs/>
          <w:i w:val="0"/>
          <w:iCs w:val="0"/>
          <w:color w:val="auto"/>
          <w:sz w:val="24"/>
          <w:szCs w:val="24"/>
          <w:highlight w:val="none"/>
          <w:lang w:val="zh-CN"/>
        </w:rPr>
        <w:t>2.3 知识产权</w:t>
      </w:r>
      <w:bookmarkEnd w:id="561"/>
      <w:bookmarkEnd w:id="562"/>
      <w:bookmarkEnd w:id="563"/>
      <w:bookmarkEnd w:id="564"/>
      <w:bookmarkEnd w:id="565"/>
      <w:bookmarkEnd w:id="566"/>
      <w:bookmarkEnd w:id="567"/>
    </w:p>
    <w:p w14:paraId="0051651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B5AB00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2.3.2具有知识产权的计算机软件等货物的知识产权归属，详见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7FDDB45A">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68" w:name="_Ref467378541"/>
      <w:bookmarkStart w:id="569" w:name="_Ref467379542"/>
      <w:bookmarkStart w:id="570" w:name="_Ref467378591"/>
      <w:bookmarkStart w:id="571" w:name="_Toc259093674"/>
      <w:bookmarkStart w:id="572" w:name="_Ref467379527"/>
      <w:bookmarkStart w:id="573" w:name="_Toc487900354"/>
      <w:bookmarkStart w:id="574" w:name="_Ref467379536"/>
      <w:bookmarkStart w:id="575" w:name="_Toc279701245"/>
      <w:bookmarkStart w:id="576" w:name="_Toc30272"/>
      <w:bookmarkStart w:id="577" w:name="_Toc11200"/>
      <w:bookmarkStart w:id="578" w:name="_Toc26182"/>
      <w:bookmarkStart w:id="579" w:name="_Toc19074"/>
      <w:r>
        <w:rPr>
          <w:rFonts w:hint="eastAsia" w:ascii="宋体" w:hAnsi="宋体" w:eastAsia="宋体" w:cs="宋体"/>
          <w:b/>
          <w:bCs/>
          <w:i w:val="0"/>
          <w:iCs w:val="0"/>
          <w:color w:val="auto"/>
          <w:sz w:val="24"/>
          <w:szCs w:val="24"/>
          <w:highlight w:val="none"/>
          <w:lang w:val="zh-CN"/>
        </w:rPr>
        <w:t>2.</w:t>
      </w:r>
      <w:bookmarkEnd w:id="568"/>
      <w:bookmarkEnd w:id="569"/>
      <w:bookmarkEnd w:id="570"/>
      <w:bookmarkEnd w:id="571"/>
      <w:bookmarkEnd w:id="572"/>
      <w:bookmarkEnd w:id="573"/>
      <w:bookmarkEnd w:id="574"/>
      <w:bookmarkEnd w:id="575"/>
      <w:r>
        <w:rPr>
          <w:rFonts w:hint="eastAsia" w:ascii="宋体" w:hAnsi="宋体" w:eastAsia="宋体" w:cs="宋体"/>
          <w:b/>
          <w:bCs/>
          <w:i w:val="0"/>
          <w:iCs w:val="0"/>
          <w:color w:val="auto"/>
          <w:sz w:val="24"/>
          <w:szCs w:val="24"/>
          <w:highlight w:val="none"/>
          <w:lang w:val="zh-CN"/>
        </w:rPr>
        <w:t>4 履约检查和问题反馈</w:t>
      </w:r>
      <w:bookmarkEnd w:id="576"/>
      <w:bookmarkEnd w:id="577"/>
      <w:bookmarkEnd w:id="578"/>
      <w:bookmarkEnd w:id="579"/>
    </w:p>
    <w:p w14:paraId="1F572855">
      <w:pPr>
        <w:spacing w:line="360" w:lineRule="auto"/>
        <w:ind w:firstLine="435"/>
        <w:rPr>
          <w:rFonts w:hint="eastAsia" w:ascii="宋体" w:hAnsi="宋体" w:eastAsia="宋体" w:cs="宋体"/>
          <w:i w:val="0"/>
          <w:iCs w:val="0"/>
          <w:color w:val="auto"/>
          <w:sz w:val="24"/>
          <w:szCs w:val="24"/>
          <w:highlight w:val="none"/>
        </w:rPr>
      </w:pPr>
      <w:bookmarkStart w:id="580" w:name="_Toc186431854"/>
      <w:bookmarkStart w:id="581" w:name="_Toc279701247"/>
      <w:bookmarkStart w:id="582" w:name="_Toc487900357"/>
      <w:bookmarkStart w:id="583" w:name="_Ref467379793"/>
      <w:bookmarkStart w:id="584" w:name="_Toc259093676"/>
      <w:bookmarkStart w:id="585" w:name="_Ref467379807"/>
      <w:r>
        <w:rPr>
          <w:rFonts w:hint="eastAsia" w:ascii="宋体" w:hAnsi="宋体" w:eastAsia="宋体" w:cs="宋体"/>
          <w:i w:val="0"/>
          <w:iCs w:val="0"/>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46A90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2.4.2合同履行期间，甲方有权将履行过程中出现的问题反馈给乙方，双方当事人应以书面形式约定需要完善和改进的内容</w:t>
      </w:r>
      <w:bookmarkEnd w:id="580"/>
      <w:bookmarkStart w:id="586" w:name="_Toc186431855"/>
      <w:r>
        <w:rPr>
          <w:rFonts w:hint="eastAsia" w:ascii="宋体" w:hAnsi="宋体" w:eastAsia="宋体" w:cs="宋体"/>
          <w:i w:val="0"/>
          <w:iCs w:val="0"/>
          <w:color w:val="auto"/>
          <w:sz w:val="24"/>
          <w:szCs w:val="24"/>
          <w:highlight w:val="none"/>
        </w:rPr>
        <w:t>。</w:t>
      </w:r>
    </w:p>
    <w:bookmarkEnd w:id="586"/>
    <w:p w14:paraId="37DDF5E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87" w:name="_Toc28451"/>
      <w:bookmarkStart w:id="588" w:name="_Toc7836"/>
      <w:bookmarkStart w:id="589" w:name="_Toc19219"/>
      <w:bookmarkStart w:id="590" w:name="_Toc11516"/>
      <w:r>
        <w:rPr>
          <w:rFonts w:hint="eastAsia" w:ascii="宋体" w:hAnsi="宋体" w:eastAsia="宋体" w:cs="宋体"/>
          <w:b/>
          <w:bCs/>
          <w:i w:val="0"/>
          <w:iCs w:val="0"/>
          <w:color w:val="auto"/>
          <w:sz w:val="24"/>
          <w:szCs w:val="24"/>
          <w:highlight w:val="none"/>
          <w:lang w:val="zh-CN"/>
        </w:rPr>
        <w:t>2.5 结算方式和付款条件</w:t>
      </w:r>
      <w:bookmarkEnd w:id="581"/>
      <w:bookmarkEnd w:id="582"/>
      <w:bookmarkEnd w:id="583"/>
      <w:bookmarkEnd w:id="584"/>
      <w:bookmarkEnd w:id="585"/>
      <w:bookmarkEnd w:id="587"/>
      <w:bookmarkEnd w:id="588"/>
      <w:bookmarkEnd w:id="589"/>
      <w:bookmarkEnd w:id="590"/>
    </w:p>
    <w:p w14:paraId="350F9F1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0E66E79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91" w:name="_Toc279701248"/>
      <w:bookmarkStart w:id="592" w:name="_Ref467379863"/>
      <w:bookmarkStart w:id="593" w:name="_Ref467379923"/>
      <w:bookmarkStart w:id="594" w:name="_Ref467379852"/>
      <w:bookmarkStart w:id="595" w:name="_Toc487900358"/>
      <w:bookmarkStart w:id="596" w:name="_Toc259093677"/>
      <w:bookmarkStart w:id="597" w:name="_Toc774"/>
      <w:bookmarkStart w:id="598" w:name="_Toc16110"/>
      <w:bookmarkStart w:id="599" w:name="_Toc3225"/>
      <w:bookmarkStart w:id="600" w:name="_Toc15758"/>
      <w:r>
        <w:rPr>
          <w:rFonts w:hint="eastAsia" w:ascii="宋体" w:hAnsi="宋体" w:eastAsia="宋体" w:cs="宋体"/>
          <w:b/>
          <w:bCs/>
          <w:i w:val="0"/>
          <w:iCs w:val="0"/>
          <w:color w:val="auto"/>
          <w:sz w:val="24"/>
          <w:szCs w:val="24"/>
          <w:highlight w:val="none"/>
          <w:lang w:val="zh-CN"/>
        </w:rPr>
        <w:t>2.6 技术资料</w:t>
      </w:r>
      <w:bookmarkEnd w:id="591"/>
      <w:bookmarkEnd w:id="592"/>
      <w:bookmarkEnd w:id="593"/>
      <w:bookmarkEnd w:id="594"/>
      <w:bookmarkEnd w:id="595"/>
      <w:bookmarkEnd w:id="596"/>
      <w:r>
        <w:rPr>
          <w:rFonts w:hint="eastAsia" w:ascii="宋体" w:hAnsi="宋体" w:eastAsia="宋体" w:cs="宋体"/>
          <w:b/>
          <w:bCs/>
          <w:i w:val="0"/>
          <w:iCs w:val="0"/>
          <w:color w:val="auto"/>
          <w:sz w:val="24"/>
          <w:szCs w:val="24"/>
          <w:highlight w:val="none"/>
          <w:lang w:val="zh-CN"/>
        </w:rPr>
        <w:t>和保密义务</w:t>
      </w:r>
      <w:bookmarkEnd w:id="597"/>
      <w:bookmarkEnd w:id="598"/>
      <w:bookmarkEnd w:id="599"/>
      <w:bookmarkEnd w:id="600"/>
    </w:p>
    <w:p w14:paraId="043E0FD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2.6.1乙方有权依据合同约定和项目需要，向甲方了解有关情况，调阅有关资料等，甲方应予积极配合；</w:t>
      </w:r>
    </w:p>
    <w:p w14:paraId="12D7A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2.6.2乙方有义务妥善保管和保护由甲方提供的前款信息和资料等；</w:t>
      </w:r>
    </w:p>
    <w:p w14:paraId="1BFAE2B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716C7F">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01" w:name="_Toc7860"/>
      <w:bookmarkStart w:id="602" w:name="_Toc8310"/>
      <w:r>
        <w:rPr>
          <w:rFonts w:hint="eastAsia" w:ascii="宋体" w:hAnsi="宋体" w:eastAsia="宋体" w:cs="宋体"/>
          <w:b/>
          <w:bCs/>
          <w:i w:val="0"/>
          <w:iCs w:val="0"/>
          <w:color w:val="auto"/>
          <w:sz w:val="24"/>
          <w:szCs w:val="24"/>
          <w:highlight w:val="none"/>
          <w:lang w:val="zh-CN"/>
        </w:rPr>
        <w:t>2.7 质量保证</w:t>
      </w:r>
      <w:bookmarkEnd w:id="601"/>
      <w:bookmarkEnd w:id="602"/>
    </w:p>
    <w:p w14:paraId="06F68E3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2.7.1乙方应建立和完善履行合同的内部质量保证体系，并提供相关内部规章制度给甲方，以便甲方进行监督检查；</w:t>
      </w:r>
    </w:p>
    <w:p w14:paraId="37CEC89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2.7.2乙方应保证履行合同的人员数量和素质、软件和硬件设备的配置、场地、环境和设施等满足全面履行合同的要求，并应接受甲方的监督检查。</w:t>
      </w:r>
    </w:p>
    <w:p w14:paraId="6EE54FD6">
      <w:pPr>
        <w:spacing w:line="360" w:lineRule="auto"/>
        <w:ind w:firstLine="437"/>
        <w:outlineLvl w:val="2"/>
        <w:rPr>
          <w:rFonts w:hint="eastAsia" w:ascii="宋体" w:hAnsi="宋体" w:eastAsia="宋体" w:cs="宋体"/>
          <w:b/>
          <w:i w:val="0"/>
          <w:iCs w:val="0"/>
          <w:color w:val="auto"/>
          <w:sz w:val="24"/>
          <w:szCs w:val="24"/>
          <w:highlight w:val="none"/>
        </w:rPr>
      </w:pPr>
      <w:bookmarkStart w:id="603" w:name="_Toc1425"/>
      <w:bookmarkStart w:id="604" w:name="_Toc22267"/>
      <w:r>
        <w:rPr>
          <w:rFonts w:hint="eastAsia" w:ascii="宋体" w:hAnsi="宋体" w:eastAsia="宋体" w:cs="宋体"/>
          <w:b/>
          <w:i w:val="0"/>
          <w:iCs w:val="0"/>
          <w:color w:val="auto"/>
          <w:sz w:val="24"/>
          <w:szCs w:val="24"/>
          <w:highlight w:val="none"/>
        </w:rPr>
        <w:t>2.8 延迟履行</w:t>
      </w:r>
      <w:bookmarkEnd w:id="603"/>
      <w:bookmarkEnd w:id="604"/>
    </w:p>
    <w:p w14:paraId="39241BB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46551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05" w:name="_Toc7502"/>
      <w:bookmarkStart w:id="606" w:name="_Toc2490"/>
      <w:bookmarkStart w:id="607" w:name="_Toc487900364"/>
      <w:bookmarkStart w:id="608" w:name="_Toc259093683"/>
      <w:bookmarkStart w:id="609" w:name="_Ref467378121"/>
      <w:bookmarkStart w:id="610" w:name="_Toc279701254"/>
      <w:r>
        <w:rPr>
          <w:rFonts w:hint="eastAsia" w:ascii="宋体" w:hAnsi="宋体" w:eastAsia="宋体" w:cs="宋体"/>
          <w:b/>
          <w:bCs/>
          <w:i w:val="0"/>
          <w:iCs w:val="0"/>
          <w:color w:val="auto"/>
          <w:sz w:val="24"/>
          <w:szCs w:val="24"/>
          <w:highlight w:val="none"/>
          <w:lang w:val="zh-CN"/>
        </w:rPr>
        <w:t>2.9 合同变更</w:t>
      </w:r>
      <w:bookmarkEnd w:id="605"/>
      <w:bookmarkEnd w:id="606"/>
    </w:p>
    <w:p w14:paraId="60F58CC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2.9.1双方当事人协商一致，可以签订书面补充合同的形式变更合同，但不得违背采购文件确定的事项；</w:t>
      </w:r>
    </w:p>
    <w:p w14:paraId="42F7E75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611" w:name="_Toc259093688"/>
      <w:bookmarkStart w:id="612" w:name="_Toc487900369"/>
      <w:bookmarkStart w:id="613" w:name="_Toc279701259"/>
    </w:p>
    <w:p w14:paraId="742F9E7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14" w:name="_Toc10366"/>
      <w:bookmarkStart w:id="615" w:name="_Toc15237"/>
      <w:bookmarkStart w:id="616" w:name="_Toc22955"/>
      <w:bookmarkStart w:id="617" w:name="_Toc3077"/>
      <w:r>
        <w:rPr>
          <w:rFonts w:hint="eastAsia" w:ascii="宋体" w:hAnsi="宋体" w:eastAsia="宋体" w:cs="宋体"/>
          <w:b/>
          <w:bCs/>
          <w:i w:val="0"/>
          <w:iCs w:val="0"/>
          <w:color w:val="auto"/>
          <w:sz w:val="24"/>
          <w:szCs w:val="24"/>
          <w:highlight w:val="none"/>
          <w:lang w:val="zh-CN"/>
        </w:rPr>
        <w:t>2.10 合同转让</w:t>
      </w:r>
      <w:bookmarkEnd w:id="611"/>
      <w:bookmarkEnd w:id="612"/>
      <w:bookmarkEnd w:id="613"/>
      <w:r>
        <w:rPr>
          <w:rFonts w:hint="eastAsia" w:ascii="宋体" w:hAnsi="宋体" w:eastAsia="宋体" w:cs="宋体"/>
          <w:b/>
          <w:bCs/>
          <w:i w:val="0"/>
          <w:iCs w:val="0"/>
          <w:color w:val="auto"/>
          <w:sz w:val="24"/>
          <w:szCs w:val="24"/>
          <w:highlight w:val="none"/>
          <w:lang w:val="zh-CN"/>
        </w:rPr>
        <w:t>和分包</w:t>
      </w:r>
      <w:bookmarkEnd w:id="614"/>
      <w:bookmarkEnd w:id="615"/>
      <w:bookmarkEnd w:id="616"/>
      <w:bookmarkEnd w:id="617"/>
    </w:p>
    <w:p w14:paraId="26ADD7C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061B3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18" w:name="_Toc7487"/>
      <w:bookmarkStart w:id="619" w:name="_Toc16508"/>
      <w:bookmarkStart w:id="620" w:name="_Toc14066"/>
      <w:bookmarkStart w:id="621" w:name="_Toc13566"/>
      <w:r>
        <w:rPr>
          <w:rFonts w:hint="eastAsia" w:ascii="宋体" w:hAnsi="宋体" w:eastAsia="宋体" w:cs="宋体"/>
          <w:b/>
          <w:bCs/>
          <w:i w:val="0"/>
          <w:iCs w:val="0"/>
          <w:color w:val="auto"/>
          <w:sz w:val="24"/>
          <w:szCs w:val="24"/>
          <w:highlight w:val="none"/>
          <w:lang w:val="zh-CN"/>
        </w:rPr>
        <w:t>2.11 不可抗力</w:t>
      </w:r>
      <w:bookmarkEnd w:id="618"/>
      <w:bookmarkEnd w:id="619"/>
      <w:bookmarkEnd w:id="620"/>
      <w:bookmarkEnd w:id="621"/>
    </w:p>
    <w:p w14:paraId="2E7E6126">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2.11.1如果任何一方遭遇法律规定的不可抗力，致使合同履行受阻时，履行合同的期限应予延长，延长的期限应相当于不可抗力所影响的时间；</w:t>
      </w:r>
    </w:p>
    <w:p w14:paraId="584AA5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2.11.2因不可抗力致使不能实现合同目的的，当事人可以解除合同；</w:t>
      </w:r>
    </w:p>
    <w:p w14:paraId="7EC5696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2.11.3因不可抗力致使合同有变更必要的，双方当事人应在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约定时间内以书面形式变更合同；</w:t>
      </w:r>
    </w:p>
    <w:p w14:paraId="64C45C6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2.11.4受不可抗力影响的一方在不可抗力发生后，应在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约定时间内以书面形式通知对方当事人，并在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约定时间内，将有关部门出具的证明文件送达对方当事人。</w:t>
      </w:r>
    </w:p>
    <w:p w14:paraId="0737946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22" w:name="_Toc6969"/>
      <w:bookmarkStart w:id="623" w:name="_Toc487900365"/>
      <w:bookmarkStart w:id="624" w:name="_Toc279701255"/>
      <w:bookmarkStart w:id="625" w:name="_Toc30676"/>
      <w:bookmarkStart w:id="626" w:name="_Toc5099"/>
      <w:bookmarkStart w:id="627" w:name="_Toc259093684"/>
      <w:bookmarkStart w:id="628" w:name="_Toc689"/>
      <w:r>
        <w:rPr>
          <w:rFonts w:hint="eastAsia" w:ascii="宋体" w:hAnsi="宋体" w:eastAsia="宋体" w:cs="宋体"/>
          <w:b/>
          <w:bCs/>
          <w:i w:val="0"/>
          <w:iCs w:val="0"/>
          <w:color w:val="auto"/>
          <w:sz w:val="24"/>
          <w:szCs w:val="24"/>
          <w:highlight w:val="none"/>
          <w:lang w:val="zh-CN"/>
        </w:rPr>
        <w:t>2.12 税费</w:t>
      </w:r>
      <w:bookmarkEnd w:id="622"/>
      <w:bookmarkEnd w:id="623"/>
      <w:bookmarkEnd w:id="624"/>
      <w:bookmarkEnd w:id="625"/>
      <w:bookmarkEnd w:id="626"/>
      <w:bookmarkEnd w:id="627"/>
      <w:bookmarkEnd w:id="628"/>
    </w:p>
    <w:p w14:paraId="7FDC372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与合同有关的一切税费，均按照中华人民共和国法律的相关规定缴纳。</w:t>
      </w:r>
    </w:p>
    <w:p w14:paraId="485EEA4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29" w:name="_Toc8298"/>
      <w:bookmarkStart w:id="630" w:name="_Toc6349"/>
      <w:bookmarkStart w:id="631" w:name="_Toc259093687"/>
      <w:bookmarkStart w:id="632" w:name="_Toc16959"/>
      <w:bookmarkStart w:id="633" w:name="_Toc487900368"/>
      <w:bookmarkStart w:id="634" w:name="_Toc7102"/>
      <w:bookmarkStart w:id="635" w:name="_Toc279701258"/>
      <w:r>
        <w:rPr>
          <w:rFonts w:hint="eastAsia" w:ascii="宋体" w:hAnsi="宋体" w:eastAsia="宋体" w:cs="宋体"/>
          <w:b/>
          <w:bCs/>
          <w:i w:val="0"/>
          <w:iCs w:val="0"/>
          <w:color w:val="auto"/>
          <w:sz w:val="24"/>
          <w:szCs w:val="24"/>
          <w:highlight w:val="none"/>
          <w:lang w:val="zh-CN"/>
        </w:rPr>
        <w:t>2.13 乙方破产</w:t>
      </w:r>
      <w:bookmarkEnd w:id="629"/>
      <w:bookmarkEnd w:id="630"/>
      <w:bookmarkEnd w:id="631"/>
      <w:bookmarkEnd w:id="632"/>
      <w:bookmarkEnd w:id="633"/>
      <w:bookmarkEnd w:id="634"/>
      <w:bookmarkEnd w:id="635"/>
    </w:p>
    <w:p w14:paraId="4706273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E79A5F8">
      <w:pPr>
        <w:spacing w:line="360" w:lineRule="auto"/>
        <w:ind w:firstLine="437"/>
        <w:outlineLvl w:val="2"/>
        <w:rPr>
          <w:rFonts w:hint="eastAsia" w:ascii="宋体" w:hAnsi="宋体" w:eastAsia="宋体" w:cs="宋体"/>
          <w:b/>
          <w:i w:val="0"/>
          <w:iCs w:val="0"/>
          <w:color w:val="auto"/>
          <w:sz w:val="24"/>
          <w:szCs w:val="24"/>
          <w:highlight w:val="none"/>
        </w:rPr>
      </w:pPr>
      <w:bookmarkStart w:id="636" w:name="_Toc29333"/>
      <w:bookmarkStart w:id="637" w:name="_Toc6134"/>
      <w:bookmarkStart w:id="638" w:name="_Toc15387"/>
      <w:bookmarkStart w:id="639" w:name="_Toc22442"/>
      <w:r>
        <w:rPr>
          <w:rFonts w:hint="eastAsia" w:ascii="宋体" w:hAnsi="宋体" w:eastAsia="宋体" w:cs="宋体"/>
          <w:b/>
          <w:bCs/>
          <w:i w:val="0"/>
          <w:iCs w:val="0"/>
          <w:color w:val="auto"/>
          <w:sz w:val="24"/>
          <w:szCs w:val="24"/>
          <w:highlight w:val="none"/>
          <w:lang w:val="zh-CN"/>
        </w:rPr>
        <w:t>2.14 合同中止、终止</w:t>
      </w:r>
      <w:bookmarkEnd w:id="636"/>
      <w:bookmarkEnd w:id="637"/>
      <w:bookmarkEnd w:id="638"/>
      <w:bookmarkEnd w:id="639"/>
    </w:p>
    <w:p w14:paraId="6151CDA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2.14.1双方当事人不得擅自中止或者终止合同；</w:t>
      </w:r>
    </w:p>
    <w:p w14:paraId="0A33DBB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51ADDB2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40" w:name="_Toc14563"/>
      <w:bookmarkStart w:id="641" w:name="_Toc6596"/>
      <w:bookmarkStart w:id="642" w:name="_Toc1125"/>
      <w:bookmarkStart w:id="643" w:name="_Toc23033"/>
      <w:r>
        <w:rPr>
          <w:rFonts w:hint="eastAsia" w:ascii="宋体" w:hAnsi="宋体" w:eastAsia="宋体" w:cs="宋体"/>
          <w:b/>
          <w:bCs/>
          <w:i w:val="0"/>
          <w:iCs w:val="0"/>
          <w:color w:val="auto"/>
          <w:sz w:val="24"/>
          <w:szCs w:val="24"/>
          <w:highlight w:val="none"/>
          <w:lang w:val="zh-CN"/>
        </w:rPr>
        <w:t>2.15 检验和验收</w:t>
      </w:r>
      <w:bookmarkEnd w:id="640"/>
      <w:bookmarkEnd w:id="641"/>
      <w:bookmarkEnd w:id="642"/>
      <w:bookmarkEnd w:id="643"/>
    </w:p>
    <w:p w14:paraId="4B523E1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2.15.1乙方按照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的约定，定期提交服务报告，甲方按照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的约定进行定期验收；</w:t>
      </w:r>
    </w:p>
    <w:p w14:paraId="2691C9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5630CD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2.15.3检验和验收标准、程序等具体内容以及前述验收书的效力详见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bookmarkEnd w:id="607"/>
    <w:bookmarkEnd w:id="608"/>
    <w:bookmarkEnd w:id="609"/>
    <w:bookmarkEnd w:id="610"/>
    <w:p w14:paraId="73AF77C8">
      <w:pPr>
        <w:spacing w:line="360" w:lineRule="auto"/>
        <w:ind w:firstLine="437"/>
        <w:outlineLvl w:val="2"/>
        <w:rPr>
          <w:rFonts w:hint="eastAsia" w:ascii="宋体" w:hAnsi="宋体" w:eastAsia="宋体" w:cs="宋体"/>
          <w:b/>
          <w:bCs/>
          <w:i w:val="0"/>
          <w:iCs w:val="0"/>
          <w:color w:val="auto"/>
          <w:sz w:val="24"/>
          <w:szCs w:val="24"/>
          <w:highlight w:val="none"/>
        </w:rPr>
      </w:pPr>
      <w:bookmarkStart w:id="644" w:name="_Toc487900373"/>
      <w:bookmarkStart w:id="645" w:name="_Toc279701263"/>
      <w:bookmarkStart w:id="646" w:name="_Toc24585"/>
      <w:bookmarkStart w:id="647" w:name="_Toc259093692"/>
      <w:bookmarkStart w:id="648" w:name="_Toc10330"/>
      <w:bookmarkStart w:id="649" w:name="_Toc12773"/>
      <w:bookmarkStart w:id="650" w:name="_Toc18567"/>
      <w:r>
        <w:rPr>
          <w:rFonts w:hint="eastAsia" w:ascii="宋体" w:hAnsi="宋体" w:eastAsia="宋体" w:cs="宋体"/>
          <w:b/>
          <w:bCs/>
          <w:i w:val="0"/>
          <w:iCs w:val="0"/>
          <w:color w:val="auto"/>
          <w:sz w:val="24"/>
          <w:szCs w:val="24"/>
          <w:highlight w:val="none"/>
        </w:rPr>
        <w:t xml:space="preserve">2.16 </w:t>
      </w:r>
      <w:r>
        <w:rPr>
          <w:rFonts w:hint="eastAsia" w:ascii="宋体" w:hAnsi="宋体" w:eastAsia="宋体" w:cs="宋体"/>
          <w:b/>
          <w:bCs/>
          <w:i w:val="0"/>
          <w:iCs w:val="0"/>
          <w:color w:val="auto"/>
          <w:sz w:val="24"/>
          <w:szCs w:val="24"/>
          <w:highlight w:val="none"/>
          <w:lang w:val="zh-CN"/>
        </w:rPr>
        <w:t>合同使用的文字和适用的法律</w:t>
      </w:r>
      <w:bookmarkEnd w:id="644"/>
      <w:bookmarkEnd w:id="645"/>
      <w:bookmarkEnd w:id="646"/>
      <w:bookmarkEnd w:id="647"/>
      <w:bookmarkEnd w:id="648"/>
      <w:bookmarkEnd w:id="649"/>
      <w:bookmarkEnd w:id="650"/>
    </w:p>
    <w:p w14:paraId="584303E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2.16.1合同使用汉语书就、变更和解释；</w:t>
      </w:r>
    </w:p>
    <w:p w14:paraId="6120D4C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2.16.2合同适用中华人民共和国法律。</w:t>
      </w:r>
    </w:p>
    <w:p w14:paraId="6DD35A5C">
      <w:pPr>
        <w:spacing w:line="360" w:lineRule="auto"/>
        <w:ind w:firstLine="437"/>
        <w:outlineLvl w:val="2"/>
        <w:rPr>
          <w:rFonts w:hint="eastAsia" w:ascii="宋体" w:hAnsi="宋体" w:eastAsia="宋体" w:cs="宋体"/>
          <w:b/>
          <w:i w:val="0"/>
          <w:iCs w:val="0"/>
          <w:color w:val="auto"/>
          <w:sz w:val="24"/>
          <w:szCs w:val="24"/>
          <w:highlight w:val="none"/>
        </w:rPr>
      </w:pPr>
      <w:bookmarkStart w:id="651" w:name="_Toc16673"/>
      <w:bookmarkStart w:id="652" w:name="_Toc259093693"/>
      <w:bookmarkStart w:id="653" w:name="_Toc12004"/>
      <w:bookmarkStart w:id="654" w:name="_Toc3148"/>
      <w:bookmarkStart w:id="655" w:name="_Toc2517"/>
      <w:bookmarkStart w:id="656" w:name="_Toc279701264"/>
      <w:bookmarkStart w:id="657" w:name="_Toc487900374"/>
      <w:r>
        <w:rPr>
          <w:rFonts w:hint="eastAsia" w:ascii="宋体" w:hAnsi="宋体" w:eastAsia="宋体" w:cs="宋体"/>
          <w:b/>
          <w:bCs/>
          <w:i w:val="0"/>
          <w:iCs w:val="0"/>
          <w:color w:val="auto"/>
          <w:sz w:val="24"/>
          <w:szCs w:val="24"/>
          <w:highlight w:val="none"/>
          <w:lang w:val="zh-CN"/>
        </w:rPr>
        <w:t>2.17 履约保证金</w:t>
      </w:r>
      <w:bookmarkEnd w:id="651"/>
      <w:bookmarkEnd w:id="652"/>
      <w:bookmarkEnd w:id="653"/>
      <w:bookmarkEnd w:id="654"/>
      <w:bookmarkEnd w:id="655"/>
      <w:bookmarkEnd w:id="656"/>
    </w:p>
    <w:p w14:paraId="1C42A5B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2.17.1采购文件要求乙方提交履约保证金的，乙方应按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约定的方式，以支票、汇票、本票或者金融机构、担保机构出具的保函等非现金形式提交；</w:t>
      </w:r>
    </w:p>
    <w:p w14:paraId="4D9AC60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2.17.2履约保证金在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约定期间内不予退还或者应完全有效，前述约定期间届满之日起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个工作日内，甲方应将履约保证金退还乙方</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甲方</w:t>
      </w:r>
      <w:r>
        <w:rPr>
          <w:rFonts w:hint="eastAsia" w:ascii="宋体" w:hAnsi="宋体" w:eastAsia="宋体" w:cs="宋体"/>
          <w:i w:val="0"/>
          <w:iCs w:val="0"/>
          <w:color w:val="auto"/>
          <w:sz w:val="24"/>
          <w:szCs w:val="24"/>
          <w:highlight w:val="none"/>
        </w:rPr>
        <w:t>逾期退还履约保证金</w:t>
      </w:r>
      <w:r>
        <w:rPr>
          <w:rFonts w:hint="eastAsia" w:ascii="宋体" w:hAnsi="宋体" w:eastAsia="宋体" w:cs="宋体"/>
          <w:i w:val="0"/>
          <w:iCs w:val="0"/>
          <w:color w:val="auto"/>
          <w:sz w:val="24"/>
          <w:szCs w:val="24"/>
          <w:highlight w:val="none"/>
          <w:lang w:val="en-US" w:eastAsia="zh-CN"/>
        </w:rPr>
        <w:t>应承担违约责任。</w:t>
      </w:r>
    </w:p>
    <w:p w14:paraId="5DC1A76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657"/>
    <w:p w14:paraId="1186696B">
      <w:pPr>
        <w:spacing w:line="360" w:lineRule="auto"/>
        <w:ind w:firstLine="437"/>
        <w:outlineLvl w:val="2"/>
        <w:rPr>
          <w:rFonts w:hint="eastAsia" w:ascii="宋体" w:hAnsi="宋体" w:eastAsia="宋体" w:cs="宋体"/>
          <w:b/>
          <w:i w:val="0"/>
          <w:iCs w:val="0"/>
          <w:color w:val="auto"/>
          <w:sz w:val="24"/>
          <w:szCs w:val="24"/>
          <w:highlight w:val="none"/>
        </w:rPr>
      </w:pPr>
      <w:bookmarkStart w:id="658" w:name="_Toc28587"/>
      <w:bookmarkStart w:id="659" w:name="_Toc14001"/>
      <w:bookmarkStart w:id="660" w:name="_Toc6885"/>
      <w:bookmarkStart w:id="661" w:name="_Toc19890"/>
      <w:r>
        <w:rPr>
          <w:rFonts w:hint="eastAsia" w:ascii="宋体" w:hAnsi="宋体" w:eastAsia="宋体" w:cs="宋体"/>
          <w:b/>
          <w:bCs/>
          <w:i w:val="0"/>
          <w:iCs w:val="0"/>
          <w:color w:val="auto"/>
          <w:sz w:val="24"/>
          <w:szCs w:val="24"/>
          <w:highlight w:val="none"/>
          <w:lang w:val="zh-CN"/>
        </w:rPr>
        <w:t>2.18 合同份数</w:t>
      </w:r>
      <w:bookmarkEnd w:id="658"/>
      <w:bookmarkEnd w:id="659"/>
      <w:bookmarkEnd w:id="660"/>
      <w:bookmarkEnd w:id="661"/>
    </w:p>
    <w:p w14:paraId="1E34590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合同份数按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规定，每份均具有同等法律效力。</w:t>
      </w:r>
    </w:p>
    <w:p w14:paraId="53F3690C">
      <w:pPr>
        <w:spacing w:line="360" w:lineRule="auto"/>
        <w:jc w:val="center"/>
        <w:outlineLvl w:val="1"/>
        <w:rPr>
          <w:rFonts w:hint="eastAsia" w:ascii="宋体" w:hAnsi="宋体" w:eastAsia="宋体" w:cs="宋体"/>
          <w:b/>
          <w:i w:val="0"/>
          <w:iCs w:val="0"/>
          <w:color w:val="auto"/>
          <w:sz w:val="36"/>
          <w:szCs w:val="36"/>
          <w:highlight w:val="none"/>
        </w:rPr>
      </w:pPr>
      <w:r>
        <w:rPr>
          <w:rFonts w:hint="eastAsia" w:ascii="宋体" w:hAnsi="宋体" w:eastAsia="宋体" w:cs="宋体"/>
          <w:i w:val="0"/>
          <w:iCs w:val="0"/>
          <w:color w:val="auto"/>
          <w:sz w:val="24"/>
          <w:szCs w:val="24"/>
          <w:highlight w:val="none"/>
        </w:rPr>
        <w:br w:type="page"/>
      </w:r>
      <w:bookmarkStart w:id="662" w:name="_Toc3813"/>
      <w:bookmarkStart w:id="663" w:name="_Toc3736"/>
      <w:r>
        <w:rPr>
          <w:rFonts w:hint="eastAsia" w:ascii="宋体" w:hAnsi="宋体" w:eastAsia="宋体" w:cs="宋体"/>
          <w:b/>
          <w:i w:val="0"/>
          <w:iCs w:val="0"/>
          <w:color w:val="auto"/>
          <w:sz w:val="36"/>
          <w:szCs w:val="36"/>
          <w:highlight w:val="none"/>
        </w:rPr>
        <w:t>第三部分 合同专用条款</w:t>
      </w:r>
      <w:bookmarkEnd w:id="662"/>
      <w:bookmarkEnd w:id="663"/>
    </w:p>
    <w:p w14:paraId="3D7C59F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8"/>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24E0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0CAE034">
            <w:pPr>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条款号</w:t>
            </w:r>
          </w:p>
        </w:tc>
        <w:tc>
          <w:tcPr>
            <w:tcW w:w="7568" w:type="dxa"/>
            <w:vAlign w:val="center"/>
          </w:tcPr>
          <w:p w14:paraId="5E297E2A">
            <w:pPr>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约定内容</w:t>
            </w:r>
          </w:p>
        </w:tc>
      </w:tr>
      <w:tr w14:paraId="47A1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B4B21CE">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0655C46">
            <w:pPr>
              <w:spacing w:line="560" w:lineRule="exact"/>
              <w:rPr>
                <w:rFonts w:hint="eastAsia" w:ascii="宋体" w:hAnsi="宋体" w:eastAsia="宋体" w:cs="宋体"/>
                <w:i w:val="0"/>
                <w:iCs w:val="0"/>
                <w:color w:val="auto"/>
                <w:sz w:val="24"/>
                <w:szCs w:val="24"/>
                <w:highlight w:val="none"/>
              </w:rPr>
            </w:pPr>
          </w:p>
        </w:tc>
      </w:tr>
      <w:tr w14:paraId="0B040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F3CD612">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32E7ECB0">
            <w:pPr>
              <w:spacing w:line="560" w:lineRule="exact"/>
              <w:rPr>
                <w:rFonts w:hint="eastAsia" w:ascii="宋体" w:hAnsi="宋体" w:eastAsia="宋体" w:cs="宋体"/>
                <w:i w:val="0"/>
                <w:iCs w:val="0"/>
                <w:color w:val="auto"/>
                <w:sz w:val="24"/>
                <w:szCs w:val="24"/>
                <w:highlight w:val="none"/>
              </w:rPr>
            </w:pPr>
          </w:p>
        </w:tc>
      </w:tr>
      <w:tr w14:paraId="1FC91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9AF35CA">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611385EA">
            <w:pPr>
              <w:spacing w:line="560" w:lineRule="exact"/>
              <w:rPr>
                <w:rFonts w:hint="eastAsia" w:ascii="宋体" w:hAnsi="宋体" w:eastAsia="宋体" w:cs="宋体"/>
                <w:i w:val="0"/>
                <w:iCs w:val="0"/>
                <w:color w:val="auto"/>
                <w:sz w:val="24"/>
                <w:szCs w:val="24"/>
                <w:highlight w:val="none"/>
              </w:rPr>
            </w:pPr>
          </w:p>
        </w:tc>
      </w:tr>
      <w:tr w14:paraId="4AA11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8C18170">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728B2346">
            <w:pPr>
              <w:spacing w:line="560" w:lineRule="exact"/>
              <w:rPr>
                <w:rFonts w:hint="eastAsia" w:ascii="宋体" w:hAnsi="宋体" w:eastAsia="宋体" w:cs="宋体"/>
                <w:i w:val="0"/>
                <w:iCs w:val="0"/>
                <w:color w:val="auto"/>
                <w:sz w:val="24"/>
                <w:szCs w:val="24"/>
                <w:highlight w:val="none"/>
              </w:rPr>
            </w:pPr>
          </w:p>
        </w:tc>
      </w:tr>
      <w:tr w14:paraId="2F6F8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4A51C9F">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1CA5680">
            <w:pPr>
              <w:spacing w:line="560" w:lineRule="exact"/>
              <w:rPr>
                <w:rFonts w:hint="eastAsia" w:ascii="宋体" w:hAnsi="宋体" w:eastAsia="宋体" w:cs="宋体"/>
                <w:i w:val="0"/>
                <w:iCs w:val="0"/>
                <w:color w:val="auto"/>
                <w:sz w:val="24"/>
                <w:szCs w:val="24"/>
                <w:highlight w:val="none"/>
                <w:u w:val="single"/>
              </w:rPr>
            </w:pPr>
          </w:p>
        </w:tc>
      </w:tr>
      <w:tr w14:paraId="3E013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9316856">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5CD2BDDA">
            <w:pPr>
              <w:spacing w:line="560" w:lineRule="exact"/>
              <w:rPr>
                <w:rFonts w:hint="eastAsia" w:ascii="宋体" w:hAnsi="宋体" w:eastAsia="宋体" w:cs="宋体"/>
                <w:i w:val="0"/>
                <w:iCs w:val="0"/>
                <w:color w:val="auto"/>
                <w:sz w:val="24"/>
                <w:szCs w:val="24"/>
                <w:highlight w:val="none"/>
              </w:rPr>
            </w:pPr>
          </w:p>
        </w:tc>
      </w:tr>
      <w:tr w14:paraId="3FED0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45B688D">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7E92421C">
            <w:pPr>
              <w:spacing w:line="560" w:lineRule="exact"/>
              <w:rPr>
                <w:rFonts w:hint="eastAsia" w:ascii="宋体" w:hAnsi="宋体" w:eastAsia="宋体" w:cs="宋体"/>
                <w:i w:val="0"/>
                <w:iCs w:val="0"/>
                <w:color w:val="auto"/>
                <w:sz w:val="24"/>
                <w:szCs w:val="24"/>
                <w:highlight w:val="none"/>
                <w:u w:val="single"/>
              </w:rPr>
            </w:pPr>
          </w:p>
        </w:tc>
      </w:tr>
      <w:tr w14:paraId="7AA8F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3B5D46E">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A52371D">
            <w:pPr>
              <w:spacing w:line="560" w:lineRule="exact"/>
              <w:rPr>
                <w:rFonts w:hint="eastAsia" w:ascii="宋体" w:hAnsi="宋体" w:eastAsia="宋体" w:cs="宋体"/>
                <w:i w:val="0"/>
                <w:iCs w:val="0"/>
                <w:color w:val="auto"/>
                <w:sz w:val="24"/>
                <w:szCs w:val="24"/>
                <w:highlight w:val="none"/>
              </w:rPr>
            </w:pPr>
          </w:p>
        </w:tc>
      </w:tr>
      <w:tr w14:paraId="220B9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CD534FB">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6035952A">
            <w:pPr>
              <w:spacing w:line="560" w:lineRule="exact"/>
              <w:rPr>
                <w:rFonts w:hint="eastAsia" w:ascii="宋体" w:hAnsi="宋体" w:eastAsia="宋体" w:cs="宋体"/>
                <w:i w:val="0"/>
                <w:iCs w:val="0"/>
                <w:color w:val="auto"/>
                <w:sz w:val="24"/>
                <w:szCs w:val="24"/>
                <w:highlight w:val="none"/>
              </w:rPr>
            </w:pPr>
          </w:p>
        </w:tc>
      </w:tr>
      <w:tr w14:paraId="00AFC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5C13F9E">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3AE9AB17">
            <w:pPr>
              <w:spacing w:line="560" w:lineRule="exact"/>
              <w:rPr>
                <w:rFonts w:hint="eastAsia" w:ascii="宋体" w:hAnsi="宋体" w:eastAsia="宋体" w:cs="宋体"/>
                <w:i w:val="0"/>
                <w:iCs w:val="0"/>
                <w:color w:val="auto"/>
                <w:sz w:val="24"/>
                <w:szCs w:val="24"/>
                <w:highlight w:val="none"/>
              </w:rPr>
            </w:pPr>
          </w:p>
        </w:tc>
      </w:tr>
      <w:tr w14:paraId="3EE9C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2A2E4F5">
            <w:pPr>
              <w:spacing w:line="560" w:lineRule="exact"/>
              <w:rPr>
                <w:rFonts w:hint="eastAsia" w:ascii="宋体" w:hAnsi="宋体" w:eastAsia="宋体" w:cs="宋体"/>
                <w:i w:val="0"/>
                <w:iCs w:val="0"/>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0966F80C">
            <w:pPr>
              <w:spacing w:line="560" w:lineRule="exact"/>
              <w:rPr>
                <w:rFonts w:hint="eastAsia" w:ascii="宋体" w:hAnsi="宋体" w:eastAsia="宋体" w:cs="宋体"/>
                <w:i w:val="0"/>
                <w:iCs w:val="0"/>
                <w:color w:val="auto"/>
                <w:sz w:val="24"/>
                <w:szCs w:val="24"/>
                <w:highlight w:val="none"/>
              </w:rPr>
            </w:pPr>
          </w:p>
        </w:tc>
      </w:tr>
      <w:tr w14:paraId="504B1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E06642C">
            <w:pPr>
              <w:spacing w:line="560" w:lineRule="exact"/>
              <w:rPr>
                <w:rFonts w:hint="eastAsia" w:ascii="宋体" w:hAnsi="宋体" w:eastAsia="宋体" w:cs="宋体"/>
                <w:i w:val="0"/>
                <w:iCs w:val="0"/>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8D2113A">
            <w:pPr>
              <w:spacing w:line="560" w:lineRule="exact"/>
              <w:rPr>
                <w:rFonts w:hint="eastAsia" w:ascii="宋体" w:hAnsi="宋体" w:eastAsia="宋体" w:cs="宋体"/>
                <w:i w:val="0"/>
                <w:iCs w:val="0"/>
                <w:color w:val="auto"/>
                <w:sz w:val="24"/>
                <w:szCs w:val="24"/>
                <w:highlight w:val="none"/>
              </w:rPr>
            </w:pPr>
          </w:p>
        </w:tc>
      </w:tr>
    </w:tbl>
    <w:p w14:paraId="1FAB85DE">
      <w:pPr>
        <w:spacing w:line="360" w:lineRule="auto"/>
        <w:rPr>
          <w:rFonts w:hint="eastAsia" w:ascii="宋体" w:hAnsi="宋体" w:eastAsia="宋体" w:cs="宋体"/>
          <w:i w:val="0"/>
          <w:iCs w:val="0"/>
          <w:color w:val="auto"/>
          <w:sz w:val="24"/>
          <w:highlight w:val="none"/>
        </w:rPr>
      </w:pPr>
    </w:p>
    <w:bookmarkEnd w:id="489"/>
    <w:p w14:paraId="12E53718">
      <w:pPr>
        <w:ind w:left="550" w:firstLine="420" w:firstLineChars="175"/>
        <w:rPr>
          <w:i w:val="0"/>
          <w:iCs w:val="0"/>
          <w:color w:val="auto"/>
          <w:highlight w:val="none"/>
        </w:rPr>
      </w:pPr>
    </w:p>
    <w:p w14:paraId="72FB6179">
      <w:pPr>
        <w:rPr>
          <w:i w:val="0"/>
          <w:iCs w:val="0"/>
          <w:color w:val="auto"/>
          <w:highlight w:val="none"/>
        </w:rPr>
        <w:sectPr>
          <w:pgSz w:w="11906" w:h="16838"/>
          <w:pgMar w:top="1440" w:right="1800" w:bottom="1440" w:left="1800" w:header="851" w:footer="992" w:gutter="0"/>
          <w:pgNumType w:fmt="numberInDash"/>
          <w:cols w:space="425" w:num="1"/>
          <w:docGrid w:type="lines" w:linePitch="312" w:charSpace="0"/>
        </w:sectPr>
      </w:pPr>
    </w:p>
    <w:p w14:paraId="303727D2">
      <w:pPr>
        <w:pStyle w:val="3"/>
        <w:numPr>
          <w:ilvl w:val="0"/>
          <w:numId w:val="0"/>
        </w:numPr>
        <w:spacing w:line="240" w:lineRule="auto"/>
        <w:ind w:left="420" w:leftChars="0" w:hanging="420" w:firstLineChars="0"/>
        <w:rPr>
          <w:i w:val="0"/>
          <w:iCs w:val="0"/>
          <w:color w:val="auto"/>
          <w:highlight w:val="none"/>
        </w:rPr>
      </w:pPr>
      <w:bookmarkStart w:id="664" w:name="_Toc4019"/>
      <w:r>
        <w:rPr>
          <w:rFonts w:hint="eastAsia" w:ascii="宋体" w:hAnsi="宋体" w:eastAsia="宋体" w:cs="宋体"/>
          <w:b/>
          <w:bCs/>
          <w:i w:val="0"/>
          <w:iCs w:val="0"/>
          <w:color w:val="auto"/>
          <w:kern w:val="44"/>
          <w:sz w:val="36"/>
          <w:szCs w:val="36"/>
          <w:highlight w:val="none"/>
          <w:lang w:val="en-US" w:eastAsia="zh-CN" w:bidi="ar-SA"/>
        </w:rPr>
        <w:t xml:space="preserve">第六章 </w:t>
      </w:r>
      <w:r>
        <w:rPr>
          <w:rFonts w:hint="eastAsia" w:ascii="宋体" w:hAnsi="宋体" w:eastAsia="宋体" w:cs="宋体"/>
          <w:i w:val="0"/>
          <w:iCs w:val="0"/>
          <w:color w:val="auto"/>
          <w:sz w:val="36"/>
          <w:szCs w:val="36"/>
          <w:highlight w:val="none"/>
        </w:rPr>
        <w:t>响应文件的格式</w:t>
      </w:r>
      <w:bookmarkEnd w:id="664"/>
    </w:p>
    <w:p w14:paraId="02C1CDE2">
      <w:pPr>
        <w:ind w:firstLine="480" w:firstLineChars="200"/>
        <w:rPr>
          <w:rFonts w:hint="eastAsia" w:cs="仿宋_GB2312"/>
          <w:i w:val="0"/>
          <w:iCs w:val="0"/>
          <w:color w:val="auto"/>
          <w:highlight w:val="none"/>
          <w:lang w:val="zh-CN"/>
        </w:rPr>
      </w:pPr>
    </w:p>
    <w:p w14:paraId="6DC90E3C">
      <w:pPr>
        <w:ind w:firstLine="480" w:firstLineChars="200"/>
        <w:rPr>
          <w:rFonts w:cs="仿宋_GB2312"/>
          <w:i w:val="0"/>
          <w:iCs w:val="0"/>
          <w:color w:val="auto"/>
          <w:szCs w:val="24"/>
          <w:highlight w:val="none"/>
          <w:lang w:val="zh-CN"/>
        </w:rPr>
      </w:pPr>
      <w:r>
        <w:rPr>
          <w:rFonts w:hint="eastAsia" w:cs="仿宋_GB2312"/>
          <w:i w:val="0"/>
          <w:iCs w:val="0"/>
          <w:color w:val="auto"/>
          <w:szCs w:val="24"/>
          <w:highlight w:val="none"/>
          <w:lang w:val="zh-CN"/>
        </w:rPr>
        <w:t>封面：</w:t>
      </w:r>
    </w:p>
    <w:p w14:paraId="202803F7">
      <w:pPr>
        <w:autoSpaceDE w:val="0"/>
        <w:autoSpaceDN w:val="0"/>
        <w:adjustRightInd w:val="0"/>
        <w:rPr>
          <w:i w:val="0"/>
          <w:iCs w:val="0"/>
          <w:color w:val="auto"/>
          <w:sz w:val="21"/>
          <w:szCs w:val="24"/>
          <w:highlight w:val="none"/>
        </w:rPr>
      </w:pPr>
    </w:p>
    <w:p w14:paraId="73B11C8A">
      <w:pPr>
        <w:autoSpaceDE w:val="0"/>
        <w:autoSpaceDN w:val="0"/>
        <w:adjustRightInd w:val="0"/>
        <w:rPr>
          <w:i w:val="0"/>
          <w:iCs w:val="0"/>
          <w:color w:val="auto"/>
          <w:sz w:val="21"/>
          <w:szCs w:val="24"/>
          <w:highlight w:val="none"/>
        </w:rPr>
      </w:pPr>
    </w:p>
    <w:p w14:paraId="36DF3F4E">
      <w:pPr>
        <w:autoSpaceDE w:val="0"/>
        <w:autoSpaceDN w:val="0"/>
        <w:adjustRightInd w:val="0"/>
        <w:jc w:val="center"/>
        <w:rPr>
          <w:i w:val="0"/>
          <w:iCs w:val="0"/>
          <w:color w:val="auto"/>
          <w:sz w:val="21"/>
          <w:szCs w:val="24"/>
          <w:highlight w:val="none"/>
        </w:rPr>
      </w:pPr>
    </w:p>
    <w:p w14:paraId="336E03FA">
      <w:pPr>
        <w:autoSpaceDE w:val="0"/>
        <w:autoSpaceDN w:val="0"/>
        <w:adjustRightInd w:val="0"/>
        <w:jc w:val="center"/>
        <w:rPr>
          <w:b/>
          <w:i w:val="0"/>
          <w:iCs w:val="0"/>
          <w:color w:val="auto"/>
          <w:sz w:val="84"/>
          <w:szCs w:val="84"/>
          <w:highlight w:val="none"/>
        </w:rPr>
      </w:pPr>
      <w:r>
        <w:rPr>
          <w:rFonts w:hint="eastAsia"/>
          <w:b/>
          <w:i w:val="0"/>
          <w:iCs w:val="0"/>
          <w:color w:val="auto"/>
          <w:sz w:val="84"/>
          <w:szCs w:val="84"/>
          <w:highlight w:val="none"/>
          <w:lang w:val="en-US" w:eastAsia="zh-CN"/>
        </w:rPr>
        <w:t>响</w:t>
      </w:r>
      <w:r>
        <w:rPr>
          <w:rFonts w:hint="eastAsia"/>
          <w:b/>
          <w:i w:val="0"/>
          <w:iCs w:val="0"/>
          <w:color w:val="auto"/>
          <w:sz w:val="84"/>
          <w:szCs w:val="84"/>
          <w:highlight w:val="none"/>
        </w:rPr>
        <w:t xml:space="preserve"> </w:t>
      </w:r>
      <w:r>
        <w:rPr>
          <w:rFonts w:hint="eastAsia"/>
          <w:b/>
          <w:i w:val="0"/>
          <w:iCs w:val="0"/>
          <w:color w:val="auto"/>
          <w:sz w:val="84"/>
          <w:szCs w:val="84"/>
          <w:highlight w:val="none"/>
          <w:lang w:val="en-US" w:eastAsia="zh-CN"/>
        </w:rPr>
        <w:t>应</w:t>
      </w:r>
      <w:r>
        <w:rPr>
          <w:rFonts w:hint="eastAsia"/>
          <w:b/>
          <w:i w:val="0"/>
          <w:iCs w:val="0"/>
          <w:color w:val="auto"/>
          <w:sz w:val="84"/>
          <w:szCs w:val="84"/>
          <w:highlight w:val="none"/>
        </w:rPr>
        <w:t xml:space="preserve"> 文 件</w:t>
      </w:r>
    </w:p>
    <w:p w14:paraId="11B2218D">
      <w:pPr>
        <w:autoSpaceDE w:val="0"/>
        <w:autoSpaceDN w:val="0"/>
        <w:adjustRightInd w:val="0"/>
        <w:rPr>
          <w:b/>
          <w:bCs/>
          <w:i w:val="0"/>
          <w:iCs w:val="0"/>
          <w:color w:val="auto"/>
          <w:sz w:val="22"/>
          <w:highlight w:val="none"/>
        </w:rPr>
      </w:pPr>
    </w:p>
    <w:p w14:paraId="06BBF80E">
      <w:pPr>
        <w:autoSpaceDE w:val="0"/>
        <w:autoSpaceDN w:val="0"/>
        <w:adjustRightInd w:val="0"/>
        <w:jc w:val="center"/>
        <w:rPr>
          <w:rFonts w:hint="eastAsia" w:eastAsia="宋体"/>
          <w:i w:val="0"/>
          <w:iCs w:val="0"/>
          <w:color w:val="auto"/>
          <w:sz w:val="36"/>
          <w:szCs w:val="36"/>
          <w:highlight w:val="none"/>
          <w:lang w:eastAsia="zh-CN"/>
        </w:rPr>
      </w:pPr>
      <w:r>
        <w:rPr>
          <w:rFonts w:hint="eastAsia"/>
          <w:i w:val="0"/>
          <w:iCs w:val="0"/>
          <w:color w:val="auto"/>
          <w:sz w:val="36"/>
          <w:szCs w:val="36"/>
          <w:highlight w:val="none"/>
          <w:lang w:val="en-US" w:eastAsia="zh-CN"/>
        </w:rPr>
        <w:t>（第XX包</w:t>
      </w:r>
      <w:r>
        <w:rPr>
          <w:rFonts w:hint="eastAsia"/>
          <w:i w:val="0"/>
          <w:iCs w:val="0"/>
          <w:color w:val="auto"/>
          <w:sz w:val="36"/>
          <w:szCs w:val="36"/>
          <w:highlight w:val="none"/>
          <w:lang w:eastAsia="zh-CN"/>
        </w:rPr>
        <w:t>）【</w:t>
      </w:r>
      <w:r>
        <w:rPr>
          <w:rFonts w:hint="eastAsia"/>
          <w:i w:val="0"/>
          <w:iCs w:val="0"/>
          <w:color w:val="auto"/>
          <w:sz w:val="36"/>
          <w:szCs w:val="36"/>
          <w:highlight w:val="none"/>
          <w:lang w:val="en-US" w:eastAsia="zh-CN"/>
        </w:rPr>
        <w:t>如不分包，请删去本行</w:t>
      </w:r>
      <w:r>
        <w:rPr>
          <w:rFonts w:hint="eastAsia"/>
          <w:i w:val="0"/>
          <w:iCs w:val="0"/>
          <w:color w:val="auto"/>
          <w:sz w:val="36"/>
          <w:szCs w:val="36"/>
          <w:highlight w:val="none"/>
          <w:lang w:eastAsia="zh-CN"/>
        </w:rPr>
        <w:t>】</w:t>
      </w:r>
    </w:p>
    <w:p w14:paraId="7EDE7CD9">
      <w:pPr>
        <w:autoSpaceDE w:val="0"/>
        <w:autoSpaceDN w:val="0"/>
        <w:adjustRightInd w:val="0"/>
        <w:rPr>
          <w:i w:val="0"/>
          <w:iCs w:val="0"/>
          <w:color w:val="auto"/>
          <w:sz w:val="21"/>
          <w:szCs w:val="21"/>
          <w:highlight w:val="none"/>
        </w:rPr>
      </w:pPr>
    </w:p>
    <w:p w14:paraId="0D158554">
      <w:pPr>
        <w:autoSpaceDE w:val="0"/>
        <w:autoSpaceDN w:val="0"/>
        <w:adjustRightInd w:val="0"/>
        <w:rPr>
          <w:i w:val="0"/>
          <w:iCs w:val="0"/>
          <w:color w:val="auto"/>
          <w:sz w:val="21"/>
          <w:szCs w:val="21"/>
          <w:highlight w:val="none"/>
        </w:rPr>
      </w:pPr>
    </w:p>
    <w:p w14:paraId="4340EF6C">
      <w:pPr>
        <w:pStyle w:val="34"/>
        <w:rPr>
          <w:i w:val="0"/>
          <w:iCs w:val="0"/>
          <w:color w:val="auto"/>
          <w:sz w:val="21"/>
          <w:szCs w:val="21"/>
          <w:highlight w:val="none"/>
        </w:rPr>
      </w:pPr>
    </w:p>
    <w:p w14:paraId="1052477E">
      <w:pPr>
        <w:pStyle w:val="34"/>
        <w:rPr>
          <w:i w:val="0"/>
          <w:iCs w:val="0"/>
          <w:color w:val="auto"/>
          <w:sz w:val="21"/>
          <w:szCs w:val="21"/>
          <w:highlight w:val="none"/>
        </w:rPr>
      </w:pPr>
    </w:p>
    <w:p w14:paraId="1B192D28">
      <w:pPr>
        <w:pStyle w:val="34"/>
        <w:rPr>
          <w:i w:val="0"/>
          <w:iCs w:val="0"/>
          <w:color w:val="auto"/>
          <w:sz w:val="21"/>
          <w:szCs w:val="21"/>
          <w:highlight w:val="none"/>
        </w:rPr>
      </w:pPr>
    </w:p>
    <w:p w14:paraId="78BC69C9">
      <w:pPr>
        <w:pStyle w:val="34"/>
        <w:rPr>
          <w:i w:val="0"/>
          <w:iCs w:val="0"/>
          <w:color w:val="auto"/>
          <w:sz w:val="21"/>
          <w:szCs w:val="21"/>
          <w:highlight w:val="none"/>
        </w:rPr>
      </w:pPr>
    </w:p>
    <w:p w14:paraId="01B855BF">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7E0530D8">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4281C2EA">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7B0B275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eastAsia="zh-CN"/>
        </w:rPr>
        <w:t>系</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89E564">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联系电话</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E8FC58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w:t>
      </w:r>
      <w:r>
        <w:rPr>
          <w:rFonts w:hint="eastAsia" w:ascii="宋体" w:hAnsi="宋体" w:eastAsia="宋体" w:cs="宋体"/>
          <w:color w:val="auto"/>
          <w:sz w:val="36"/>
          <w:szCs w:val="36"/>
          <w:highlight w:val="none"/>
          <w:lang w:val="en-US" w:eastAsia="zh-CN"/>
        </w:rPr>
        <w:t>地址</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4C476B2">
      <w:pPr>
        <w:jc w:val="center"/>
        <w:rPr>
          <w:rFonts w:ascii="黑体" w:hAnsi="黑体" w:eastAsia="黑体"/>
          <w:i w:val="0"/>
          <w:iCs w:val="0"/>
          <w:color w:val="auto"/>
          <w:sz w:val="32"/>
          <w:szCs w:val="32"/>
          <w:highlight w:val="none"/>
        </w:rPr>
      </w:pPr>
      <w:r>
        <w:rPr>
          <w:rFonts w:hint="eastAsia" w:ascii="宋体" w:hAnsi="宋体" w:eastAsia="宋体" w:cs="宋体"/>
          <w:i w:val="0"/>
          <w:iCs w:val="0"/>
          <w:color w:val="auto"/>
          <w:sz w:val="32"/>
          <w:szCs w:val="32"/>
          <w:highlight w:val="none"/>
        </w:rPr>
        <w:t>年   月    日</w:t>
      </w:r>
    </w:p>
    <w:p w14:paraId="39BD53E8">
      <w:pPr>
        <w:jc w:val="center"/>
        <w:rPr>
          <w:b/>
          <w:bCs/>
          <w:i w:val="0"/>
          <w:iCs w:val="0"/>
          <w:color w:val="auto"/>
          <w:sz w:val="28"/>
          <w:szCs w:val="28"/>
          <w:highlight w:val="none"/>
        </w:rPr>
      </w:pPr>
      <w:r>
        <w:rPr>
          <w:b/>
          <w:bCs/>
          <w:i w:val="0"/>
          <w:iCs w:val="0"/>
          <w:color w:val="auto"/>
          <w:sz w:val="28"/>
          <w:szCs w:val="28"/>
          <w:highlight w:val="none"/>
        </w:rPr>
        <w:br w:type="page"/>
      </w:r>
    </w:p>
    <w:p w14:paraId="1582779F">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665" w:name="_Toc16328"/>
      <w:bookmarkStart w:id="666" w:name="_Toc155185927"/>
      <w:bookmarkStart w:id="667" w:name="_Toc163492922"/>
      <w:bookmarkStart w:id="668" w:name="_Toc155185928"/>
      <w:bookmarkStart w:id="669" w:name="_Toc163493643"/>
      <w:r>
        <w:rPr>
          <w:rFonts w:hint="eastAsia" w:eastAsia="宋体" w:asciiTheme="majorHAnsi" w:hAnsiTheme="majorHAnsi" w:cstheme="majorBidi"/>
          <w:b/>
          <w:bCs/>
          <w:i w:val="0"/>
          <w:iCs w:val="0"/>
          <w:color w:val="auto"/>
          <w:kern w:val="2"/>
          <w:sz w:val="28"/>
          <w:szCs w:val="28"/>
          <w:highlight w:val="none"/>
          <w:lang w:val="en-US" w:eastAsia="zh-CN" w:bidi="ar-SA"/>
        </w:rPr>
        <w:t>一、满足《中华人民共和国政府采购法》第二十二条规定</w:t>
      </w:r>
      <w:bookmarkEnd w:id="665"/>
    </w:p>
    <w:bookmarkEnd w:id="666"/>
    <w:p w14:paraId="6B7B06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（一）法人、其他组织或者自然人的证明文件</w:t>
      </w:r>
    </w:p>
    <w:p w14:paraId="18B057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1、供应商</w:t>
      </w:r>
      <w:r>
        <w:rPr>
          <w:rFonts w:hint="eastAsia" w:ascii="宋体" w:hAnsi="宋体" w:eastAsia="宋体" w:cs="宋体"/>
          <w:b w:val="0"/>
          <w:bCs w:val="0"/>
          <w:i w:val="0"/>
          <w:iCs w:val="0"/>
          <w:color w:val="auto"/>
          <w:kern w:val="0"/>
          <w:sz w:val="24"/>
          <w:szCs w:val="24"/>
          <w:highlight w:val="none"/>
          <w:lang w:val="en-US" w:eastAsia="zh-CN"/>
        </w:rPr>
        <w:t>为企业（包括合伙企业）的，应提供有效的“营业执照”；</w:t>
      </w:r>
    </w:p>
    <w:p w14:paraId="1D91F8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2、供应商</w:t>
      </w:r>
      <w:r>
        <w:rPr>
          <w:rFonts w:hint="eastAsia" w:ascii="宋体" w:hAnsi="宋体" w:eastAsia="宋体" w:cs="宋体"/>
          <w:b w:val="0"/>
          <w:bCs w:val="0"/>
          <w:i w:val="0"/>
          <w:iCs w:val="0"/>
          <w:color w:val="auto"/>
          <w:kern w:val="0"/>
          <w:sz w:val="24"/>
          <w:szCs w:val="24"/>
          <w:highlight w:val="none"/>
          <w:lang w:val="en-US" w:eastAsia="zh-CN"/>
        </w:rPr>
        <w:t>为事业单位的，应提供有效的“事业单位法人证书”；</w:t>
      </w:r>
    </w:p>
    <w:p w14:paraId="11EBB2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3、供应商</w:t>
      </w:r>
      <w:r>
        <w:rPr>
          <w:rFonts w:hint="eastAsia" w:ascii="宋体" w:hAnsi="宋体" w:eastAsia="宋体" w:cs="宋体"/>
          <w:b w:val="0"/>
          <w:bCs w:val="0"/>
          <w:i w:val="0"/>
          <w:iCs w:val="0"/>
          <w:color w:val="auto"/>
          <w:kern w:val="0"/>
          <w:sz w:val="24"/>
          <w:szCs w:val="24"/>
          <w:highlight w:val="none"/>
          <w:lang w:val="en-US" w:eastAsia="zh-CN"/>
        </w:rPr>
        <w:t>为非企业机构的，应提供有效的“执业许可证”、“登记证书”等证明文件；</w:t>
      </w:r>
    </w:p>
    <w:p w14:paraId="783D09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4、供应商</w:t>
      </w:r>
      <w:r>
        <w:rPr>
          <w:rFonts w:hint="eastAsia" w:ascii="宋体" w:hAnsi="宋体" w:eastAsia="宋体" w:cs="宋体"/>
          <w:b w:val="0"/>
          <w:bCs w:val="0"/>
          <w:i w:val="0"/>
          <w:iCs w:val="0"/>
          <w:color w:val="auto"/>
          <w:kern w:val="0"/>
          <w:sz w:val="24"/>
          <w:szCs w:val="24"/>
          <w:highlight w:val="none"/>
          <w:lang w:val="en-US" w:eastAsia="zh-CN"/>
        </w:rPr>
        <w:t>是个体工商户的，应提供有效的“个体工商户营业执照”；</w:t>
      </w:r>
    </w:p>
    <w:p w14:paraId="0D5FBD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5、供应商</w:t>
      </w:r>
      <w:r>
        <w:rPr>
          <w:rFonts w:hint="eastAsia" w:ascii="宋体" w:hAnsi="宋体" w:eastAsia="宋体" w:cs="宋体"/>
          <w:b w:val="0"/>
          <w:bCs w:val="0"/>
          <w:i w:val="0"/>
          <w:iCs w:val="0"/>
          <w:color w:val="auto"/>
          <w:kern w:val="0"/>
          <w:sz w:val="24"/>
          <w:szCs w:val="24"/>
          <w:highlight w:val="none"/>
          <w:lang w:val="en-US" w:eastAsia="zh-CN"/>
        </w:rPr>
        <w:t>是自然人的，应提供有效的自然人身份证明。</w:t>
      </w:r>
    </w:p>
    <w:p w14:paraId="128F3677">
      <w:pPr>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br w:type="page"/>
      </w:r>
    </w:p>
    <w:bookmarkEnd w:id="667"/>
    <w:bookmarkEnd w:id="668"/>
    <w:p w14:paraId="4A427704">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heme="majorBidi"/>
          <w:b/>
          <w:bCs/>
          <w:i w:val="0"/>
          <w:iCs w:val="0"/>
          <w:color w:val="auto"/>
          <w:kern w:val="2"/>
          <w:sz w:val="24"/>
          <w:szCs w:val="24"/>
          <w:highlight w:val="none"/>
          <w:lang w:val="en-US" w:eastAsia="zh-CN" w:bidi="ar-SA"/>
        </w:rPr>
      </w:pPr>
      <w:bookmarkStart w:id="670" w:name="_Toc28217"/>
      <w:r>
        <w:rPr>
          <w:rFonts w:hint="eastAsia" w:eastAsia="宋体" w:cstheme="majorBidi"/>
          <w:b/>
          <w:bCs/>
          <w:i w:val="0"/>
          <w:iCs w:val="0"/>
          <w:color w:val="auto"/>
          <w:kern w:val="2"/>
          <w:sz w:val="24"/>
          <w:szCs w:val="24"/>
          <w:highlight w:val="none"/>
          <w:lang w:val="en-US" w:eastAsia="zh-CN" w:bidi="ar-SA"/>
        </w:rPr>
        <w:t>（二）政府采购供应商信用承诺函</w:t>
      </w:r>
      <w:bookmarkEnd w:id="670"/>
    </w:p>
    <w:p w14:paraId="3BC22A19">
      <w:pPr>
        <w:spacing w:line="560" w:lineRule="exact"/>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rPr>
        <w:t>单位名称</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自然人姓名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3FC6CB95">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统一社会信用代码</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身份证号码</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4FF8B45F">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5215310C">
      <w:pPr>
        <w:spacing w:line="560" w:lineRule="exact"/>
        <w:ind w:firstLine="480" w:firstLineChars="200"/>
        <w:rPr>
          <w:rFonts w:hint="eastAsia" w:ascii="宋体" w:hAnsi="宋体" w:eastAsia="宋体" w:cs="宋体"/>
          <w:i w:val="0"/>
          <w:iCs w:val="0"/>
          <w:color w:val="auto"/>
          <w:kern w:val="0"/>
          <w:sz w:val="24"/>
          <w:szCs w:val="24"/>
          <w:highlight w:val="none"/>
        </w:rPr>
      </w:pPr>
    </w:p>
    <w:p w14:paraId="454E84C6">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585A1BBE">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一、我单位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符合《中华人民共和国政府采购法》第二十二条规定：</w:t>
      </w:r>
    </w:p>
    <w:p w14:paraId="1E1CBF06">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一</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具有独立承担民事责任的能力;</w:t>
      </w:r>
    </w:p>
    <w:p w14:paraId="50F68311">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（二）</w:t>
      </w:r>
      <w:r>
        <w:rPr>
          <w:rFonts w:hint="eastAsia" w:ascii="宋体" w:hAnsi="宋体" w:eastAsia="宋体" w:cs="宋体"/>
          <w:i w:val="0"/>
          <w:iCs w:val="0"/>
          <w:color w:val="auto"/>
          <w:kern w:val="0"/>
          <w:sz w:val="24"/>
          <w:szCs w:val="24"/>
          <w:highlight w:val="none"/>
        </w:rPr>
        <w:t>具有良好的商业信誉和健全的财务会计制度;</w:t>
      </w:r>
    </w:p>
    <w:p w14:paraId="15BB6542">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（三）</w:t>
      </w:r>
      <w:r>
        <w:rPr>
          <w:rFonts w:hint="eastAsia" w:ascii="宋体" w:hAnsi="宋体" w:eastAsia="宋体" w:cs="宋体"/>
          <w:i w:val="0"/>
          <w:iCs w:val="0"/>
          <w:color w:val="auto"/>
          <w:kern w:val="0"/>
          <w:sz w:val="24"/>
          <w:szCs w:val="24"/>
          <w:highlight w:val="none"/>
        </w:rPr>
        <w:t>具有履行合同所必需的设备和专业技术能力;</w:t>
      </w:r>
    </w:p>
    <w:p w14:paraId="4962EBC0">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（四）</w:t>
      </w:r>
      <w:r>
        <w:rPr>
          <w:rFonts w:hint="eastAsia" w:ascii="宋体" w:hAnsi="宋体" w:eastAsia="宋体" w:cs="宋体"/>
          <w:i w:val="0"/>
          <w:iCs w:val="0"/>
          <w:color w:val="auto"/>
          <w:kern w:val="0"/>
          <w:sz w:val="24"/>
          <w:szCs w:val="24"/>
          <w:highlight w:val="none"/>
        </w:rPr>
        <w:t>有依法缴纳税收和社会保障资金的良好记录;</w:t>
      </w:r>
    </w:p>
    <w:p w14:paraId="28020959">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（五）</w:t>
      </w:r>
      <w:r>
        <w:rPr>
          <w:rFonts w:hint="eastAsia" w:ascii="宋体" w:hAnsi="宋体" w:eastAsia="宋体" w:cs="宋体"/>
          <w:i w:val="0"/>
          <w:iCs w:val="0"/>
          <w:color w:val="auto"/>
          <w:kern w:val="0"/>
          <w:sz w:val="24"/>
          <w:szCs w:val="24"/>
          <w:highlight w:val="none"/>
        </w:rPr>
        <w:t>参加政府采购活动前三年内，在经营活动中没有重大违法记录;</w:t>
      </w:r>
    </w:p>
    <w:p w14:paraId="102E1A8E">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（六）</w:t>
      </w:r>
      <w:r>
        <w:rPr>
          <w:rFonts w:hint="eastAsia" w:ascii="宋体" w:hAnsi="宋体" w:eastAsia="宋体" w:cs="宋体"/>
          <w:i w:val="0"/>
          <w:iCs w:val="0"/>
          <w:color w:val="auto"/>
          <w:kern w:val="0"/>
          <w:sz w:val="24"/>
          <w:szCs w:val="24"/>
          <w:highlight w:val="none"/>
        </w:rPr>
        <w:t>符合法律、行政法规规定的其他条件。</w:t>
      </w:r>
    </w:p>
    <w:p w14:paraId="26F6B952">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二、我单位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未被列入严重违法失信名单、失信被执行人</w:t>
      </w:r>
      <w:r>
        <w:rPr>
          <w:rFonts w:hint="eastAsia" w:ascii="宋体" w:hAnsi="宋体" w:eastAsia="宋体" w:cs="宋体"/>
          <w:i w:val="0"/>
          <w:iCs w:val="0"/>
          <w:color w:val="auto"/>
          <w:kern w:val="0"/>
          <w:sz w:val="24"/>
          <w:szCs w:val="24"/>
          <w:highlight w:val="none"/>
          <w:lang w:eastAsia="zh-CN"/>
        </w:rPr>
        <w:t>名单</w:t>
      </w:r>
      <w:r>
        <w:rPr>
          <w:rFonts w:hint="eastAsia" w:ascii="宋体" w:hAnsi="宋体" w:eastAsia="宋体" w:cs="宋体"/>
          <w:i w:val="0"/>
          <w:iCs w:val="0"/>
          <w:color w:val="auto"/>
          <w:kern w:val="0"/>
          <w:sz w:val="24"/>
          <w:szCs w:val="24"/>
          <w:highlight w:val="none"/>
        </w:rPr>
        <w:t>、重大税收违法案件当事人名单、政府采购严重违法失信行为记录名</w:t>
      </w:r>
      <w:r>
        <w:rPr>
          <w:rFonts w:hint="eastAsia" w:ascii="宋体" w:hAnsi="宋体" w:eastAsia="宋体" w:cs="宋体"/>
          <w:i w:val="0"/>
          <w:iCs w:val="0"/>
          <w:color w:val="auto"/>
          <w:kern w:val="0"/>
          <w:sz w:val="24"/>
          <w:szCs w:val="24"/>
          <w:highlight w:val="none"/>
          <w:lang w:eastAsia="zh-CN"/>
        </w:rPr>
        <w:t>单</w:t>
      </w:r>
      <w:r>
        <w:rPr>
          <w:rFonts w:hint="eastAsia" w:ascii="宋体" w:hAnsi="宋体" w:eastAsia="宋体" w:cs="宋体"/>
          <w:i w:val="0"/>
          <w:iCs w:val="0"/>
          <w:color w:val="auto"/>
          <w:kern w:val="0"/>
          <w:sz w:val="24"/>
          <w:szCs w:val="24"/>
          <w:highlight w:val="none"/>
        </w:rPr>
        <w:t>。</w:t>
      </w:r>
    </w:p>
    <w:p w14:paraId="7817EDEE">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三、如果本公司（本人）有幸中标（成交），在合同签订之前，采购单位有权要求本公司（本人）提供资格证明材料原件进行核验。</w:t>
      </w:r>
    </w:p>
    <w:p w14:paraId="4D4BE410">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四、我单位</w:t>
      </w:r>
      <w:r>
        <w:rPr>
          <w:rFonts w:hint="eastAsia" w:ascii="宋体" w:hAnsi="宋体" w:eastAsia="宋体" w:cs="宋体"/>
          <w:i w:val="0"/>
          <w:iCs w:val="0"/>
          <w:color w:val="auto"/>
          <w:kern w:val="0"/>
          <w:sz w:val="24"/>
          <w:szCs w:val="24"/>
          <w:highlight w:val="none"/>
          <w:lang w:eastAsia="zh-CN"/>
        </w:rPr>
        <w:t>（本人）</w:t>
      </w:r>
      <w:r>
        <w:rPr>
          <w:rFonts w:hint="eastAsia" w:ascii="宋体" w:hAnsi="宋体" w:eastAsia="宋体" w:cs="宋体"/>
          <w:i w:val="0"/>
          <w:iCs w:val="0"/>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F125E5E">
      <w:pPr>
        <w:spacing w:line="560" w:lineRule="exact"/>
        <w:rPr>
          <w:rFonts w:hint="eastAsia" w:ascii="宋体" w:hAnsi="宋体" w:eastAsia="宋体" w:cs="宋体"/>
          <w:i w:val="0"/>
          <w:iCs w:val="0"/>
          <w:color w:val="auto"/>
          <w:kern w:val="0"/>
          <w:sz w:val="24"/>
          <w:szCs w:val="24"/>
          <w:highlight w:val="none"/>
        </w:rPr>
      </w:pPr>
    </w:p>
    <w:p w14:paraId="03704243">
      <w:pPr>
        <w:spacing w:line="560" w:lineRule="exact"/>
        <w:rPr>
          <w:rFonts w:hint="eastAsia" w:ascii="宋体" w:hAnsi="宋体" w:eastAsia="宋体" w:cs="宋体"/>
          <w:i w:val="0"/>
          <w:iCs w:val="0"/>
          <w:color w:val="auto"/>
          <w:kern w:val="0"/>
          <w:sz w:val="24"/>
          <w:szCs w:val="24"/>
          <w:highlight w:val="none"/>
        </w:rPr>
      </w:pPr>
    </w:p>
    <w:p w14:paraId="30F018FE">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w:t>
      </w:r>
      <w:r>
        <w:rPr>
          <w:rFonts w:hint="eastAsia" w:cs="宋体"/>
          <w:i w:val="0"/>
          <w:iCs w:val="0"/>
          <w:color w:val="auto"/>
          <w:kern w:val="0"/>
          <w:sz w:val="24"/>
          <w:szCs w:val="24"/>
          <w:highlight w:val="none"/>
          <w:lang w:val="en-US" w:eastAsia="zh-CN"/>
        </w:rPr>
        <w:t>名称</w:t>
      </w:r>
      <w:r>
        <w:rPr>
          <w:rFonts w:hint="eastAsia" w:ascii="宋体" w:hAnsi="宋体" w:eastAsia="宋体" w:cs="宋体"/>
          <w:i w:val="0"/>
          <w:iCs w:val="0"/>
          <w:color w:val="auto"/>
          <w:kern w:val="0"/>
          <w:sz w:val="24"/>
          <w:szCs w:val="24"/>
          <w:highlight w:val="none"/>
          <w:lang w:eastAsia="zh-CN"/>
        </w:rPr>
        <w:t>（</w:t>
      </w:r>
      <w:r>
        <w:rPr>
          <w:rFonts w:hint="eastAsia" w:cs="宋体"/>
          <w:i w:val="0"/>
          <w:iCs w:val="0"/>
          <w:color w:val="auto"/>
          <w:kern w:val="0"/>
          <w:sz w:val="24"/>
          <w:szCs w:val="24"/>
          <w:highlight w:val="none"/>
          <w:lang w:eastAsia="zh-CN"/>
        </w:rPr>
        <w:t>公章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5B9564E7">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cs="宋体"/>
          <w:i w:val="0"/>
          <w:iCs w:val="0"/>
          <w:color w:val="auto"/>
          <w:kern w:val="0"/>
          <w:sz w:val="24"/>
          <w:szCs w:val="24"/>
          <w:highlight w:val="none"/>
          <w:lang w:val="en-US" w:eastAsia="zh-CN"/>
        </w:rPr>
        <w:t>或</w:t>
      </w:r>
      <w:r>
        <w:rPr>
          <w:rFonts w:hint="eastAsia" w:ascii="宋体" w:hAnsi="宋体" w:eastAsia="宋体" w:cs="宋体"/>
          <w:i w:val="0"/>
          <w:iCs w:val="0"/>
          <w:color w:val="auto"/>
          <w:kern w:val="0"/>
          <w:sz w:val="24"/>
          <w:szCs w:val="24"/>
          <w:highlight w:val="none"/>
        </w:rPr>
        <w:t>本人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或授权代表</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签字或</w:t>
      </w:r>
      <w:r>
        <w:rPr>
          <w:rFonts w:hint="eastAsia" w:cs="宋体"/>
          <w:i w:val="0"/>
          <w:iCs w:val="0"/>
          <w:color w:val="auto"/>
          <w:kern w:val="0"/>
          <w:sz w:val="24"/>
          <w:szCs w:val="24"/>
          <w:highlight w:val="none"/>
          <w:lang w:eastAsia="zh-CN"/>
        </w:rPr>
        <w:t>盖章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3B740787">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日期： 年 月 日</w:t>
      </w:r>
    </w:p>
    <w:p w14:paraId="282D3BE6">
      <w:pPr>
        <w:rPr>
          <w:rFonts w:ascii="Arial" w:hAnsi="Arial" w:cs="Arial"/>
          <w:i w:val="0"/>
          <w:iCs w:val="0"/>
          <w:color w:val="auto"/>
          <w:szCs w:val="21"/>
          <w:highlight w:val="none"/>
        </w:rPr>
      </w:pPr>
      <w:r>
        <w:rPr>
          <w:rFonts w:ascii="Arial" w:hAnsi="Arial" w:cs="Arial"/>
          <w:i w:val="0"/>
          <w:iCs w:val="0"/>
          <w:color w:val="auto"/>
          <w:szCs w:val="21"/>
          <w:highlight w:val="none"/>
        </w:rPr>
        <w:br w:type="page"/>
      </w:r>
    </w:p>
    <w:p w14:paraId="33E55E65">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zh-CN" w:eastAsia="zh-CN" w:bidi="ar-SA"/>
        </w:rPr>
      </w:pPr>
      <w:bookmarkStart w:id="671" w:name="_Toc109900336"/>
      <w:bookmarkStart w:id="672" w:name="_Toc109899498"/>
      <w:bookmarkStart w:id="673" w:name="_Toc109899917"/>
      <w:bookmarkStart w:id="674" w:name="_Toc163492923"/>
      <w:bookmarkStart w:id="675" w:name="_Toc155185930"/>
      <w:bookmarkStart w:id="676" w:name="_Toc140132840"/>
      <w:bookmarkStart w:id="677" w:name="_Toc25670"/>
      <w:r>
        <w:rPr>
          <w:rFonts w:hint="eastAsia" w:cstheme="majorBidi"/>
          <w:b/>
          <w:bCs/>
          <w:i w:val="0"/>
          <w:iCs w:val="0"/>
          <w:color w:val="auto"/>
          <w:kern w:val="2"/>
          <w:sz w:val="28"/>
          <w:szCs w:val="28"/>
          <w:highlight w:val="none"/>
          <w:lang w:val="en-US" w:eastAsia="zh-CN" w:bidi="ar-SA"/>
        </w:rPr>
        <w:t>二</w:t>
      </w:r>
      <w:r>
        <w:rPr>
          <w:rFonts w:hint="eastAsia" w:eastAsia="宋体" w:asciiTheme="majorHAnsi" w:hAnsiTheme="majorHAnsi" w:cstheme="majorBidi"/>
          <w:b/>
          <w:bCs/>
          <w:i w:val="0"/>
          <w:iCs w:val="0"/>
          <w:color w:val="auto"/>
          <w:kern w:val="2"/>
          <w:sz w:val="28"/>
          <w:szCs w:val="28"/>
          <w:highlight w:val="none"/>
          <w:lang w:val="en-US" w:eastAsia="zh-CN" w:bidi="ar-SA"/>
        </w:rPr>
        <w:t>、</w:t>
      </w:r>
      <w:bookmarkEnd w:id="671"/>
      <w:bookmarkEnd w:id="672"/>
      <w:bookmarkEnd w:id="673"/>
      <w:bookmarkEnd w:id="674"/>
      <w:bookmarkEnd w:id="675"/>
      <w:bookmarkEnd w:id="676"/>
      <w:bookmarkStart w:id="678" w:name="_Toc155185931"/>
      <w:r>
        <w:rPr>
          <w:rFonts w:hint="eastAsia" w:eastAsia="宋体" w:asciiTheme="majorHAnsi" w:hAnsiTheme="majorHAnsi" w:cstheme="majorBidi"/>
          <w:b/>
          <w:bCs/>
          <w:i w:val="0"/>
          <w:iCs w:val="0"/>
          <w:color w:val="auto"/>
          <w:kern w:val="2"/>
          <w:sz w:val="28"/>
          <w:szCs w:val="28"/>
          <w:highlight w:val="none"/>
          <w:lang w:val="zh-CN" w:eastAsia="zh-CN" w:bidi="ar-SA"/>
        </w:rPr>
        <w:t>联合体协议书</w:t>
      </w:r>
      <w:bookmarkEnd w:id="678"/>
      <w:r>
        <w:rPr>
          <w:rFonts w:hint="eastAsia" w:ascii="宋体" w:hAnsi="宋体" w:eastAsia="宋体" w:cstheme="minorBidi"/>
          <w:b w:val="0"/>
          <w:bCs w:val="0"/>
          <w:i w:val="0"/>
          <w:iCs w:val="0"/>
          <w:color w:val="auto"/>
          <w:kern w:val="2"/>
          <w:sz w:val="28"/>
          <w:szCs w:val="28"/>
          <w:highlight w:val="none"/>
          <w:lang w:val="zh-CN" w:eastAsia="zh-CN" w:bidi="ar-SA"/>
        </w:rPr>
        <w:t>【如适用】</w:t>
      </w:r>
      <w:bookmarkEnd w:id="677"/>
    </w:p>
    <w:p w14:paraId="39563C7F">
      <w:pPr>
        <w:snapToGrid w:val="0"/>
        <w:spacing w:line="360" w:lineRule="auto"/>
        <w:jc w:val="center"/>
        <w:outlineLvl w:val="0"/>
        <w:rPr>
          <w:rFonts w:hint="eastAsia" w:ascii="宋体" w:hAnsi="宋体" w:cs="宋体"/>
          <w:b/>
          <w:i w:val="0"/>
          <w:iCs w:val="0"/>
          <w:color w:val="auto"/>
          <w:kern w:val="0"/>
          <w:sz w:val="32"/>
          <w:szCs w:val="32"/>
          <w:highlight w:val="none"/>
        </w:rPr>
      </w:pPr>
    </w:p>
    <w:p w14:paraId="2AA212CE">
      <w:pPr>
        <w:snapToGrid w:val="0"/>
        <w:spacing w:line="360" w:lineRule="auto"/>
        <w:jc w:val="center"/>
        <w:outlineLvl w:val="0"/>
        <w:rPr>
          <w:rFonts w:hint="eastAsia" w:ascii="宋体" w:hAnsi="宋体" w:cs="宋体"/>
          <w:b/>
          <w:i w:val="0"/>
          <w:iCs w:val="0"/>
          <w:color w:val="auto"/>
          <w:kern w:val="0"/>
          <w:sz w:val="32"/>
          <w:szCs w:val="32"/>
          <w:highlight w:val="none"/>
        </w:rPr>
      </w:pPr>
      <w:bookmarkStart w:id="679" w:name="_Toc16277"/>
      <w:r>
        <w:rPr>
          <w:rFonts w:hint="eastAsia" w:ascii="宋体" w:hAnsi="宋体" w:cs="宋体"/>
          <w:b/>
          <w:i w:val="0"/>
          <w:iCs w:val="0"/>
          <w:color w:val="auto"/>
          <w:kern w:val="0"/>
          <w:sz w:val="32"/>
          <w:szCs w:val="32"/>
          <w:highlight w:val="none"/>
        </w:rPr>
        <w:t>联合体协议书</w:t>
      </w:r>
      <w:bookmarkEnd w:id="679"/>
    </w:p>
    <w:p w14:paraId="67954623">
      <w:pPr>
        <w:widowControl/>
        <w:spacing w:line="360" w:lineRule="auto"/>
        <w:ind w:firstLine="482" w:firstLineChars="200"/>
        <w:jc w:val="left"/>
        <w:rPr>
          <w:rFonts w:ascii="宋体" w:hAnsi="宋体" w:cs="宋体"/>
          <w:b/>
          <w:i w:val="0"/>
          <w:iCs w:val="0"/>
          <w:color w:val="auto"/>
          <w:sz w:val="24"/>
          <w:highlight w:val="none"/>
        </w:rPr>
      </w:pPr>
      <w:r>
        <w:rPr>
          <w:rFonts w:hint="eastAsia" w:ascii="宋体" w:hAnsi="宋体" w:cs="宋体"/>
          <w:b/>
          <w:i w:val="0"/>
          <w:iCs w:val="0"/>
          <w:color w:val="auto"/>
          <w:sz w:val="24"/>
          <w:highlight w:val="none"/>
        </w:rPr>
        <w:t>（以联合体形式</w:t>
      </w:r>
      <w:r>
        <w:rPr>
          <w:rFonts w:hint="eastAsia" w:cs="宋体"/>
          <w:b/>
          <w:i w:val="0"/>
          <w:iCs w:val="0"/>
          <w:color w:val="auto"/>
          <w:sz w:val="24"/>
          <w:highlight w:val="none"/>
          <w:lang w:val="en-US" w:eastAsia="zh-CN"/>
        </w:rPr>
        <w:t>谈判响应</w:t>
      </w:r>
      <w:r>
        <w:rPr>
          <w:rFonts w:hint="eastAsia" w:ascii="宋体" w:hAnsi="宋体" w:cs="宋体"/>
          <w:b/>
          <w:i w:val="0"/>
          <w:iCs w:val="0"/>
          <w:color w:val="auto"/>
          <w:sz w:val="24"/>
          <w:highlight w:val="none"/>
        </w:rPr>
        <w:t>的，提供联合</w:t>
      </w:r>
      <w:r>
        <w:rPr>
          <w:rFonts w:hint="eastAsia" w:cs="宋体"/>
          <w:b/>
          <w:i w:val="0"/>
          <w:iCs w:val="0"/>
          <w:color w:val="auto"/>
          <w:sz w:val="24"/>
          <w:highlight w:val="none"/>
          <w:lang w:val="en-US" w:eastAsia="zh-CN"/>
        </w:rPr>
        <w:t>体</w:t>
      </w:r>
      <w:r>
        <w:rPr>
          <w:rFonts w:hint="eastAsia" w:ascii="宋体" w:hAnsi="宋体" w:cs="宋体"/>
          <w:b/>
          <w:i w:val="0"/>
          <w:iCs w:val="0"/>
          <w:color w:val="auto"/>
          <w:sz w:val="24"/>
          <w:highlight w:val="none"/>
        </w:rPr>
        <w:t>协议</w:t>
      </w:r>
      <w:r>
        <w:rPr>
          <w:rFonts w:hint="eastAsia" w:cs="宋体"/>
          <w:b/>
          <w:i w:val="0"/>
          <w:iCs w:val="0"/>
          <w:color w:val="auto"/>
          <w:sz w:val="24"/>
          <w:highlight w:val="none"/>
          <w:lang w:val="en-US" w:eastAsia="zh-CN"/>
        </w:rPr>
        <w:t>书</w:t>
      </w:r>
      <w:r>
        <w:rPr>
          <w:rFonts w:hint="eastAsia" w:ascii="宋体" w:hAnsi="宋体" w:cs="宋体"/>
          <w:b/>
          <w:i w:val="0"/>
          <w:iCs w:val="0"/>
          <w:color w:val="auto"/>
          <w:sz w:val="24"/>
          <w:highlight w:val="none"/>
        </w:rPr>
        <w:t>；本项目不接受联合体</w:t>
      </w:r>
      <w:r>
        <w:rPr>
          <w:rFonts w:hint="eastAsia" w:cs="宋体"/>
          <w:b/>
          <w:i w:val="0"/>
          <w:iCs w:val="0"/>
          <w:color w:val="auto"/>
          <w:sz w:val="24"/>
          <w:highlight w:val="none"/>
          <w:lang w:val="en-US" w:eastAsia="zh-CN"/>
        </w:rPr>
        <w:t>谈判响应</w:t>
      </w:r>
      <w:r>
        <w:rPr>
          <w:rFonts w:hint="eastAsia" w:ascii="宋体" w:hAnsi="宋体" w:cs="宋体"/>
          <w:b/>
          <w:i w:val="0"/>
          <w:iCs w:val="0"/>
          <w:color w:val="auto"/>
          <w:sz w:val="24"/>
          <w:highlight w:val="none"/>
        </w:rPr>
        <w:t>或者</w:t>
      </w:r>
      <w:r>
        <w:rPr>
          <w:rFonts w:hint="eastAsia" w:cs="宋体"/>
          <w:b/>
          <w:i w:val="0"/>
          <w:iCs w:val="0"/>
          <w:color w:val="auto"/>
          <w:sz w:val="24"/>
          <w:highlight w:val="none"/>
          <w:lang w:val="en-US" w:eastAsia="zh-CN"/>
        </w:rPr>
        <w:t>供应商</w:t>
      </w:r>
      <w:r>
        <w:rPr>
          <w:rFonts w:hint="eastAsia" w:ascii="宋体" w:hAnsi="宋体" w:cs="宋体"/>
          <w:b/>
          <w:i w:val="0"/>
          <w:iCs w:val="0"/>
          <w:color w:val="auto"/>
          <w:sz w:val="24"/>
          <w:highlight w:val="none"/>
        </w:rPr>
        <w:t>不以联合体形式</w:t>
      </w:r>
      <w:r>
        <w:rPr>
          <w:rFonts w:hint="eastAsia" w:cs="宋体"/>
          <w:b/>
          <w:i w:val="0"/>
          <w:iCs w:val="0"/>
          <w:color w:val="auto"/>
          <w:sz w:val="24"/>
          <w:highlight w:val="none"/>
          <w:lang w:val="en-US" w:eastAsia="zh-CN"/>
        </w:rPr>
        <w:t>谈判响应</w:t>
      </w:r>
      <w:r>
        <w:rPr>
          <w:rFonts w:hint="eastAsia" w:ascii="宋体" w:hAnsi="宋体" w:cs="宋体"/>
          <w:b/>
          <w:i w:val="0"/>
          <w:iCs w:val="0"/>
          <w:color w:val="auto"/>
          <w:sz w:val="24"/>
          <w:highlight w:val="none"/>
        </w:rPr>
        <w:t>的，则不需要提供）</w:t>
      </w:r>
    </w:p>
    <w:p w14:paraId="14187E65">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（联合体所有成员名称）</w:t>
      </w:r>
      <w:r>
        <w:rPr>
          <w:rFonts w:hint="eastAsia" w:ascii="宋体" w:hAnsi="宋体" w:cs="宋体"/>
          <w:i w:val="0"/>
          <w:iCs w:val="0"/>
          <w:color w:val="auto"/>
          <w:kern w:val="0"/>
          <w:sz w:val="24"/>
          <w:highlight w:val="none"/>
        </w:rPr>
        <w:t>自愿</w:t>
      </w:r>
      <w:r>
        <w:rPr>
          <w:rFonts w:hint="eastAsia" w:ascii="宋体" w:hAnsi="宋体" w:cs="宋体"/>
          <w:i w:val="0"/>
          <w:iCs w:val="0"/>
          <w:color w:val="auto"/>
          <w:kern w:val="0"/>
          <w:sz w:val="24"/>
          <w:highlight w:val="none"/>
          <w:lang w:val="zh-CN"/>
        </w:rPr>
        <w:t>组成一个联合体，以一个</w:t>
      </w:r>
      <w:r>
        <w:rPr>
          <w:rFonts w:hint="eastAsia" w:cs="宋体"/>
          <w:i w:val="0"/>
          <w:iCs w:val="0"/>
          <w:color w:val="auto"/>
          <w:kern w:val="0"/>
          <w:sz w:val="24"/>
          <w:highlight w:val="none"/>
          <w:lang w:val="en-US" w:eastAsia="zh-CN"/>
        </w:rPr>
        <w:t>供应商</w:t>
      </w:r>
      <w:r>
        <w:rPr>
          <w:rFonts w:hint="eastAsia" w:ascii="宋体" w:hAnsi="宋体" w:cs="宋体"/>
          <w:i w:val="0"/>
          <w:iCs w:val="0"/>
          <w:color w:val="auto"/>
          <w:kern w:val="0"/>
          <w:sz w:val="24"/>
          <w:highlight w:val="none"/>
          <w:lang w:val="zh-CN"/>
        </w:rPr>
        <w:t>的身份</w:t>
      </w:r>
      <w:r>
        <w:rPr>
          <w:rFonts w:hint="eastAsia" w:ascii="宋体" w:hAnsi="宋体" w:cs="宋体"/>
          <w:i w:val="0"/>
          <w:iCs w:val="0"/>
          <w:color w:val="auto"/>
          <w:kern w:val="0"/>
          <w:sz w:val="24"/>
          <w:highlight w:val="none"/>
        </w:rPr>
        <w:t>参加</w:t>
      </w:r>
      <w:r>
        <w:rPr>
          <w:rFonts w:hint="eastAsia" w:ascii="宋体" w:hAnsi="宋体" w:cs="宋体"/>
          <w:i w:val="0"/>
          <w:iCs w:val="0"/>
          <w:color w:val="auto"/>
          <w:sz w:val="24"/>
          <w:highlight w:val="none"/>
          <w:u w:val="single"/>
        </w:rPr>
        <w:t>（项目名称）</w:t>
      </w:r>
      <w:r>
        <w:rPr>
          <w:rFonts w:hint="eastAsia"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项目</w:t>
      </w:r>
      <w:r>
        <w:rPr>
          <w:rFonts w:hint="eastAsia" w:ascii="宋体" w:hAnsi="宋体" w:cs="宋体"/>
          <w:i w:val="0"/>
          <w:iCs w:val="0"/>
          <w:color w:val="auto"/>
          <w:sz w:val="24"/>
          <w:highlight w:val="none"/>
        </w:rPr>
        <w:t>编号</w:t>
      </w:r>
      <w:r>
        <w:rPr>
          <w:rFonts w:hint="eastAsia" w:cs="宋体"/>
          <w:i w:val="0"/>
          <w:iCs w:val="0"/>
          <w:color w:val="auto"/>
          <w:sz w:val="24"/>
          <w:highlight w:val="none"/>
          <w:lang w:val="en-US" w:eastAsia="zh-CN"/>
        </w:rPr>
        <w:t>/包号</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 xml:space="preserve">    </w:t>
      </w:r>
      <w:r>
        <w:rPr>
          <w:rFonts w:hint="eastAsia" w:ascii="宋体" w:hAnsi="宋体" w:cs="宋体"/>
          <w:i w:val="0"/>
          <w:iCs w:val="0"/>
          <w:color w:val="auto"/>
          <w:sz w:val="24"/>
          <w:highlight w:val="none"/>
        </w:rPr>
        <w:t>】</w:t>
      </w:r>
      <w:r>
        <w:rPr>
          <w:rFonts w:hint="eastAsia" w:cs="宋体"/>
          <w:i w:val="0"/>
          <w:iCs w:val="0"/>
          <w:color w:val="auto"/>
          <w:kern w:val="0"/>
          <w:sz w:val="24"/>
          <w:highlight w:val="none"/>
          <w:lang w:val="en-US" w:eastAsia="zh-CN"/>
        </w:rPr>
        <w:t>谈判</w:t>
      </w:r>
      <w:r>
        <w:rPr>
          <w:rFonts w:hint="eastAsia" w:ascii="宋体" w:hAnsi="宋体" w:cs="宋体"/>
          <w:i w:val="0"/>
          <w:iCs w:val="0"/>
          <w:color w:val="auto"/>
          <w:kern w:val="0"/>
          <w:sz w:val="24"/>
          <w:highlight w:val="none"/>
          <w:lang w:val="zh-CN"/>
        </w:rPr>
        <w:t xml:space="preserve">。 </w:t>
      </w:r>
    </w:p>
    <w:p w14:paraId="5649241D">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一、各方一致决定，</w:t>
      </w:r>
      <w:r>
        <w:rPr>
          <w:rFonts w:hint="eastAsia" w:ascii="宋体" w:hAnsi="宋体" w:cs="宋体"/>
          <w:i w:val="0"/>
          <w:iCs w:val="0"/>
          <w:color w:val="auto"/>
          <w:kern w:val="0"/>
          <w:sz w:val="24"/>
          <w:highlight w:val="none"/>
          <w:u w:val="single"/>
        </w:rPr>
        <w:t>（某联合体成员名称）</w:t>
      </w:r>
      <w:r>
        <w:rPr>
          <w:rFonts w:hint="eastAsia" w:ascii="宋体" w:hAnsi="宋体" w:cs="宋体"/>
          <w:i w:val="0"/>
          <w:iCs w:val="0"/>
          <w:color w:val="auto"/>
          <w:kern w:val="0"/>
          <w:sz w:val="24"/>
          <w:highlight w:val="none"/>
        </w:rPr>
        <w:t>为联合体</w:t>
      </w:r>
      <w:r>
        <w:rPr>
          <w:rFonts w:hint="eastAsia" w:ascii="宋体" w:hAnsi="宋体" w:cs="宋体"/>
          <w:i w:val="0"/>
          <w:iCs w:val="0"/>
          <w:color w:val="auto"/>
          <w:kern w:val="0"/>
          <w:sz w:val="24"/>
          <w:highlight w:val="none"/>
          <w:lang w:val="zh-CN"/>
        </w:rPr>
        <w:t>牵头人</w:t>
      </w:r>
      <w:r>
        <w:rPr>
          <w:rFonts w:hint="eastAsia" w:ascii="宋体" w:hAnsi="宋体" w:cs="宋体"/>
          <w:i w:val="0"/>
          <w:iCs w:val="0"/>
          <w:color w:val="auto"/>
          <w:sz w:val="24"/>
          <w:highlight w:val="none"/>
        </w:rPr>
        <w:t>，代表所有联合体</w:t>
      </w:r>
      <w:r>
        <w:rPr>
          <w:rFonts w:hint="eastAsia" w:ascii="宋体" w:hAnsi="宋体" w:eastAsia="宋体" w:cs="宋体"/>
          <w:i w:val="0"/>
          <w:iCs w:val="0"/>
          <w:color w:val="auto"/>
          <w:sz w:val="24"/>
          <w:highlight w:val="none"/>
        </w:rPr>
        <w:t>成员负责</w:t>
      </w:r>
      <w:r>
        <w:rPr>
          <w:rFonts w:hint="eastAsia" w:cs="宋体"/>
          <w:i w:val="0"/>
          <w:iCs w:val="0"/>
          <w:color w:val="auto"/>
          <w:sz w:val="24"/>
          <w:highlight w:val="none"/>
          <w:lang w:val="en-US" w:eastAsia="zh-CN"/>
        </w:rPr>
        <w:t>谈判</w:t>
      </w:r>
      <w:r>
        <w:rPr>
          <w:rFonts w:hint="eastAsia" w:ascii="宋体" w:hAnsi="宋体" w:eastAsia="宋体" w:cs="宋体"/>
          <w:i w:val="0"/>
          <w:iCs w:val="0"/>
          <w:color w:val="auto"/>
          <w:sz w:val="24"/>
          <w:highlight w:val="none"/>
          <w:lang w:val="en-US" w:eastAsia="zh-CN"/>
        </w:rPr>
        <w:t>响应</w:t>
      </w:r>
      <w:r>
        <w:rPr>
          <w:rFonts w:hint="eastAsia" w:ascii="宋体" w:hAnsi="宋体" w:eastAsia="宋体" w:cs="宋体"/>
          <w:i w:val="0"/>
          <w:iCs w:val="0"/>
          <w:color w:val="auto"/>
          <w:sz w:val="24"/>
          <w:highlight w:val="none"/>
        </w:rPr>
        <w:t>和合同实施阶段的</w:t>
      </w:r>
      <w:r>
        <w:rPr>
          <w:rFonts w:hint="eastAsia" w:ascii="宋体" w:hAnsi="宋体" w:cs="宋体"/>
          <w:i w:val="0"/>
          <w:iCs w:val="0"/>
          <w:color w:val="auto"/>
          <w:sz w:val="24"/>
          <w:highlight w:val="none"/>
        </w:rPr>
        <w:t>主办、协调工作</w:t>
      </w:r>
      <w:r>
        <w:rPr>
          <w:rFonts w:hint="eastAsia" w:ascii="宋体" w:hAnsi="宋体" w:cs="宋体"/>
          <w:i w:val="0"/>
          <w:iCs w:val="0"/>
          <w:color w:val="auto"/>
          <w:kern w:val="0"/>
          <w:sz w:val="24"/>
          <w:highlight w:val="none"/>
          <w:lang w:val="zh-CN"/>
        </w:rPr>
        <w:t>。</w:t>
      </w:r>
    </w:p>
    <w:p w14:paraId="0D56DBD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二、</w:t>
      </w:r>
      <w:r>
        <w:rPr>
          <w:rFonts w:hint="eastAsia" w:ascii="宋体" w:hAnsi="宋体" w:cs="宋体"/>
          <w:i w:val="0"/>
          <w:iCs w:val="0"/>
          <w:color w:val="auto"/>
          <w:sz w:val="24"/>
          <w:highlight w:val="none"/>
        </w:rPr>
        <w:t>所有联合体成员各方签署授权书，授权书载明的</w:t>
      </w:r>
      <w:r>
        <w:rPr>
          <w:rFonts w:hint="eastAsia" w:ascii="宋体" w:hAnsi="宋体" w:cs="宋体"/>
          <w:i w:val="0"/>
          <w:iCs w:val="0"/>
          <w:color w:val="auto"/>
          <w:kern w:val="0"/>
          <w:sz w:val="24"/>
          <w:highlight w:val="none"/>
          <w:lang w:val="zh-CN"/>
        </w:rPr>
        <w:t>授权代表根据</w:t>
      </w:r>
      <w:r>
        <w:rPr>
          <w:rFonts w:hint="eastAsia" w:ascii="宋体" w:hAnsi="宋体" w:cs="宋体"/>
          <w:i w:val="0"/>
          <w:iCs w:val="0"/>
          <w:color w:val="auto"/>
          <w:kern w:val="0"/>
          <w:sz w:val="24"/>
          <w:highlight w:val="none"/>
          <w:lang w:val="zh-CN" w:eastAsia="zh-CN"/>
        </w:rPr>
        <w:t>竞争性</w:t>
      </w:r>
      <w:r>
        <w:rPr>
          <w:rFonts w:hint="eastAsia" w:cs="宋体"/>
          <w:i w:val="0"/>
          <w:iCs w:val="0"/>
          <w:color w:val="auto"/>
          <w:sz w:val="24"/>
          <w:highlight w:val="none"/>
          <w:lang w:val="en-US" w:eastAsia="zh-CN"/>
        </w:rPr>
        <w:t>谈判</w:t>
      </w:r>
      <w:r>
        <w:rPr>
          <w:rFonts w:hint="eastAsia" w:ascii="宋体" w:hAnsi="宋体" w:cs="宋体"/>
          <w:i w:val="0"/>
          <w:iCs w:val="0"/>
          <w:color w:val="auto"/>
          <w:kern w:val="0"/>
          <w:sz w:val="24"/>
          <w:highlight w:val="none"/>
          <w:lang w:val="zh-CN"/>
        </w:rPr>
        <w:t>文件规定及</w:t>
      </w:r>
      <w:r>
        <w:rPr>
          <w:rFonts w:hint="eastAsia" w:cs="宋体"/>
          <w:i w:val="0"/>
          <w:iCs w:val="0"/>
          <w:color w:val="auto"/>
          <w:kern w:val="0"/>
          <w:sz w:val="24"/>
          <w:highlight w:val="none"/>
          <w:lang w:val="en-US" w:eastAsia="zh-CN"/>
        </w:rPr>
        <w:t>响应</w:t>
      </w:r>
      <w:r>
        <w:rPr>
          <w:rFonts w:hint="eastAsia" w:ascii="宋体" w:hAnsi="宋体" w:cs="宋体"/>
          <w:i w:val="0"/>
          <w:iCs w:val="0"/>
          <w:color w:val="auto"/>
          <w:kern w:val="0"/>
          <w:sz w:val="24"/>
          <w:highlight w:val="none"/>
          <w:lang w:val="zh-CN"/>
        </w:rPr>
        <w:t>内容而对采购人、采购代理机构所作的任何合法承诺，包括书面澄清及相应等均对联合投标各方产生约束力。</w:t>
      </w:r>
    </w:p>
    <w:p w14:paraId="07A293CC">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三、本次联合</w:t>
      </w:r>
      <w:r>
        <w:rPr>
          <w:rFonts w:hint="eastAsia" w:cs="宋体"/>
          <w:i w:val="0"/>
          <w:iCs w:val="0"/>
          <w:color w:val="auto"/>
          <w:sz w:val="24"/>
          <w:highlight w:val="none"/>
          <w:lang w:val="en-US" w:eastAsia="zh-CN"/>
        </w:rPr>
        <w:t>谈判</w:t>
      </w:r>
      <w:r>
        <w:rPr>
          <w:rFonts w:hint="eastAsia" w:cs="宋体"/>
          <w:i w:val="0"/>
          <w:iCs w:val="0"/>
          <w:color w:val="auto"/>
          <w:kern w:val="0"/>
          <w:sz w:val="24"/>
          <w:highlight w:val="none"/>
          <w:lang w:val="en-US" w:eastAsia="zh-CN"/>
        </w:rPr>
        <w:t>响应</w:t>
      </w:r>
      <w:r>
        <w:rPr>
          <w:rFonts w:hint="eastAsia" w:ascii="宋体" w:hAnsi="宋体" w:cs="宋体"/>
          <w:i w:val="0"/>
          <w:iCs w:val="0"/>
          <w:color w:val="auto"/>
          <w:kern w:val="0"/>
          <w:sz w:val="24"/>
          <w:highlight w:val="none"/>
          <w:lang w:val="zh-CN"/>
        </w:rPr>
        <w:t>中，分工如下：</w:t>
      </w:r>
    </w:p>
    <w:p w14:paraId="1C5D81AB">
      <w:pPr>
        <w:snapToGrid w:val="0"/>
        <w:spacing w:line="360" w:lineRule="auto"/>
        <w:ind w:firstLine="576"/>
        <w:rPr>
          <w:rFonts w:ascii="宋体" w:hAnsi="宋体" w:cs="宋体"/>
          <w:i w:val="0"/>
          <w:iCs w:val="0"/>
          <w:color w:val="auto"/>
          <w:kern w:val="0"/>
          <w:sz w:val="24"/>
          <w:highlight w:val="none"/>
          <w:lang w:val="zh-CN"/>
        </w:rPr>
      </w:pPr>
      <w:bookmarkStart w:id="680" w:name="_Hlk101134295"/>
      <w:r>
        <w:rPr>
          <w:rFonts w:hint="eastAsia" w:ascii="宋体" w:hAnsi="宋体" w:cs="宋体"/>
          <w:i w:val="0"/>
          <w:iCs w:val="0"/>
          <w:color w:val="auto"/>
          <w:kern w:val="0"/>
          <w:sz w:val="24"/>
          <w:highlight w:val="none"/>
          <w:u w:val="single"/>
        </w:rPr>
        <w:t>（联合体成员1）</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lang w:val="zh-CN"/>
        </w:rPr>
        <w:t>承担</w:t>
      </w:r>
      <w:r>
        <w:rPr>
          <w:rFonts w:hint="eastAsia" w:ascii="宋体" w:hAnsi="宋体" w:cs="宋体"/>
          <w:i w:val="0"/>
          <w:iCs w:val="0"/>
          <w:color w:val="auto"/>
          <w:kern w:val="0"/>
          <w:sz w:val="24"/>
          <w:highlight w:val="none"/>
          <w:lang w:val="en-US" w:eastAsia="zh-CN"/>
        </w:rPr>
        <w:t>项目采购合同金额的</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u w:val="none"/>
          <w:lang w:val="en-US" w:eastAsia="zh-CN"/>
        </w:rPr>
        <w:t>，负责</w:t>
      </w:r>
      <w:r>
        <w:rPr>
          <w:rFonts w:hint="eastAsia" w:ascii="宋体" w:hAnsi="宋体" w:cs="宋体"/>
          <w:i w:val="0"/>
          <w:iCs w:val="0"/>
          <w:color w:val="auto"/>
          <w:kern w:val="0"/>
          <w:sz w:val="24"/>
          <w:highlight w:val="none"/>
          <w:lang w:val="zh-CN"/>
        </w:rPr>
        <w:t>的工作和义务为：</w:t>
      </w:r>
      <w:r>
        <w:rPr>
          <w:rFonts w:hint="eastAsia" w:ascii="宋体" w:hAnsi="宋体" w:cs="宋体"/>
          <w:i w:val="0"/>
          <w:iCs w:val="0"/>
          <w:color w:val="auto"/>
          <w:highlight w:val="none"/>
          <w:u w:val="single"/>
        </w:rPr>
        <w:t xml:space="preserve">             </w:t>
      </w:r>
      <w:r>
        <w:rPr>
          <w:rFonts w:hint="eastAsia" w:ascii="宋体" w:hAnsi="宋体" w:cs="宋体"/>
          <w:i w:val="0"/>
          <w:iCs w:val="0"/>
          <w:color w:val="auto"/>
          <w:kern w:val="0"/>
          <w:sz w:val="24"/>
          <w:highlight w:val="none"/>
          <w:lang w:val="zh-CN"/>
        </w:rPr>
        <w:t>；</w:t>
      </w:r>
    </w:p>
    <w:p w14:paraId="3BADC44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（联合体成员</w:t>
      </w:r>
      <w:r>
        <w:rPr>
          <w:rFonts w:ascii="宋体" w:hAnsi="宋体" w:cs="宋体"/>
          <w:i w:val="0"/>
          <w:iCs w:val="0"/>
          <w:color w:val="auto"/>
          <w:kern w:val="0"/>
          <w:sz w:val="24"/>
          <w:highlight w:val="none"/>
          <w:u w:val="single"/>
        </w:rPr>
        <w:t>2</w:t>
      </w:r>
      <w:r>
        <w:rPr>
          <w:rFonts w:hint="eastAsia"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lang w:val="zh-CN"/>
        </w:rPr>
        <w:t>承担</w:t>
      </w:r>
      <w:r>
        <w:rPr>
          <w:rFonts w:hint="eastAsia" w:ascii="宋体" w:hAnsi="宋体" w:cs="宋体"/>
          <w:i w:val="0"/>
          <w:iCs w:val="0"/>
          <w:color w:val="auto"/>
          <w:kern w:val="0"/>
          <w:sz w:val="24"/>
          <w:highlight w:val="none"/>
          <w:lang w:val="en-US" w:eastAsia="zh-CN"/>
        </w:rPr>
        <w:t>项目采购合同金额的</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u w:val="none"/>
          <w:lang w:val="en-US" w:eastAsia="zh-CN"/>
        </w:rPr>
        <w:t>，负责</w:t>
      </w:r>
      <w:r>
        <w:rPr>
          <w:rFonts w:hint="eastAsia" w:ascii="宋体" w:hAnsi="宋体" w:cs="宋体"/>
          <w:i w:val="0"/>
          <w:iCs w:val="0"/>
          <w:color w:val="auto"/>
          <w:kern w:val="0"/>
          <w:sz w:val="24"/>
          <w:highlight w:val="none"/>
          <w:lang w:val="zh-CN"/>
        </w:rPr>
        <w:t>的工作和义务为：</w:t>
      </w:r>
      <w:r>
        <w:rPr>
          <w:rFonts w:hint="eastAsia" w:ascii="宋体" w:hAnsi="宋体" w:cs="宋体"/>
          <w:i w:val="0"/>
          <w:iCs w:val="0"/>
          <w:color w:val="auto"/>
          <w:highlight w:val="none"/>
          <w:u w:val="single"/>
        </w:rPr>
        <w:t xml:space="preserve">             </w:t>
      </w:r>
      <w:r>
        <w:rPr>
          <w:rFonts w:hint="eastAsia" w:ascii="宋体" w:hAnsi="宋体" w:cs="宋体"/>
          <w:i w:val="0"/>
          <w:iCs w:val="0"/>
          <w:color w:val="auto"/>
          <w:kern w:val="0"/>
          <w:sz w:val="24"/>
          <w:highlight w:val="none"/>
          <w:lang w:val="zh-CN"/>
        </w:rPr>
        <w:t>；</w:t>
      </w:r>
    </w:p>
    <w:p w14:paraId="67CB0AD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w:t>
      </w:r>
    </w:p>
    <w:bookmarkEnd w:id="680"/>
    <w:p w14:paraId="15AF1CA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四、联合体成员中小企业合同份额。</w:t>
      </w:r>
    </w:p>
    <w:p w14:paraId="3CA3168E">
      <w:pPr>
        <w:snapToGrid w:val="0"/>
        <w:spacing w:line="360" w:lineRule="auto"/>
        <w:ind w:firstLine="576"/>
        <w:rPr>
          <w:rFonts w:ascii="宋体" w:hAnsi="宋体" w:cs="宋体"/>
          <w:b/>
          <w:i w:val="0"/>
          <w:iCs w:val="0"/>
          <w:color w:val="auto"/>
          <w:kern w:val="0"/>
          <w:sz w:val="24"/>
          <w:highlight w:val="none"/>
          <w:lang w:val="zh-CN"/>
        </w:rPr>
      </w:pPr>
      <w:r>
        <w:rPr>
          <w:rFonts w:hint="eastAsia" w:ascii="宋体" w:hAnsi="宋体" w:cs="宋体"/>
          <w:i w:val="0"/>
          <w:iCs w:val="0"/>
          <w:color w:val="auto"/>
          <w:kern w:val="0"/>
          <w:sz w:val="24"/>
          <w:highlight w:val="none"/>
          <w:lang w:val="zh-CN"/>
        </w:rPr>
        <w:t>1、</w:t>
      </w:r>
      <w:r>
        <w:rPr>
          <w:rFonts w:hint="eastAsia" w:ascii="宋体" w:hAnsi="宋体" w:cs="宋体"/>
          <w:i w:val="0"/>
          <w:iCs w:val="0"/>
          <w:color w:val="auto"/>
          <w:kern w:val="0"/>
          <w:sz w:val="24"/>
          <w:highlight w:val="none"/>
          <w:u w:val="single"/>
        </w:rPr>
        <w:t>（联合体成员</w:t>
      </w:r>
      <w:r>
        <w:rPr>
          <w:rFonts w:ascii="宋体" w:hAnsi="宋体" w:cs="宋体"/>
          <w:i w:val="0"/>
          <w:iCs w:val="0"/>
          <w:color w:val="auto"/>
          <w:kern w:val="0"/>
          <w:sz w:val="24"/>
          <w:highlight w:val="none"/>
          <w:u w:val="single"/>
        </w:rPr>
        <w:t>X,</w:t>
      </w:r>
      <w:r>
        <w:rPr>
          <w:rFonts w:hint="eastAsia"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rPr>
        <w:t>提供的全部</w:t>
      </w:r>
      <w:r>
        <w:rPr>
          <w:rFonts w:hint="eastAsia" w:cs="宋体"/>
          <w:i w:val="0"/>
          <w:iCs w:val="0"/>
          <w:color w:val="auto"/>
          <w:kern w:val="0"/>
          <w:sz w:val="24"/>
          <w:highlight w:val="none"/>
          <w:lang w:val="en-US" w:eastAsia="zh-CN"/>
        </w:rPr>
        <w:t>服务及包含的</w:t>
      </w:r>
      <w:r>
        <w:rPr>
          <w:rFonts w:hint="eastAsia" w:ascii="宋体" w:hAnsi="宋体" w:cs="宋体"/>
          <w:i w:val="0"/>
          <w:iCs w:val="0"/>
          <w:color w:val="auto"/>
          <w:kern w:val="0"/>
          <w:sz w:val="24"/>
          <w:highlight w:val="none"/>
        </w:rPr>
        <w:t>货物由小微企业制造，其合同份额占到合同总金额</w:t>
      </w:r>
      <w:r>
        <w:rPr>
          <w:rFonts w:hint="eastAsia" w:ascii="宋体" w:hAnsi="宋体" w:cs="宋体"/>
          <w:i w:val="0"/>
          <w:iCs w:val="0"/>
          <w:color w:val="auto"/>
          <w:kern w:val="0"/>
          <w:sz w:val="24"/>
          <w:highlight w:val="none"/>
          <w:u w:val="single"/>
        </w:rPr>
        <w:t xml:space="preserve">     </w:t>
      </w:r>
      <w:r>
        <w:rPr>
          <w:rFonts w:hint="eastAsia" w:ascii="宋体" w:hAnsi="宋体" w:cs="宋体"/>
          <w:i w:val="0"/>
          <w:iCs w:val="0"/>
          <w:color w:val="auto"/>
          <w:kern w:val="0"/>
          <w:sz w:val="24"/>
          <w:highlight w:val="none"/>
        </w:rPr>
        <w:t>%以上；</w:t>
      </w:r>
      <w:r>
        <w:rPr>
          <w:rFonts w:hint="eastAsia" w:ascii="宋体" w:hAnsi="宋体" w:cs="宋体"/>
          <w:i w:val="0"/>
          <w:iCs w:val="0"/>
          <w:color w:val="auto"/>
          <w:kern w:val="0"/>
          <w:sz w:val="24"/>
          <w:highlight w:val="none"/>
          <w:lang w:val="zh-CN"/>
        </w:rPr>
        <w:t>……。</w:t>
      </w:r>
      <w:r>
        <w:rPr>
          <w:rFonts w:hint="eastAsia" w:ascii="宋体" w:hAnsi="宋体" w:cs="宋体"/>
          <w:b/>
          <w:i w:val="0"/>
          <w:iCs w:val="0"/>
          <w:color w:val="auto"/>
          <w:kern w:val="0"/>
          <w:sz w:val="24"/>
          <w:highlight w:val="none"/>
          <w:lang w:val="zh-CN"/>
        </w:rPr>
        <w:t>（未预留份额专门面向中小企业采购的采购项目，以及预留份额中的非预留部分采购包，接受联合体投标的，联合</w:t>
      </w:r>
      <w:r>
        <w:rPr>
          <w:rFonts w:hint="eastAsia" w:cs="宋体"/>
          <w:b/>
          <w:i w:val="0"/>
          <w:iCs w:val="0"/>
          <w:color w:val="auto"/>
          <w:kern w:val="0"/>
          <w:sz w:val="24"/>
          <w:highlight w:val="none"/>
          <w:lang w:val="en-US" w:eastAsia="zh-CN"/>
        </w:rPr>
        <w:t>体</w:t>
      </w:r>
      <w:r>
        <w:rPr>
          <w:rFonts w:hint="eastAsia" w:ascii="宋体" w:hAnsi="宋体" w:cs="宋体"/>
          <w:b/>
          <w:i w:val="0"/>
          <w:iCs w:val="0"/>
          <w:color w:val="auto"/>
          <w:kern w:val="0"/>
          <w:sz w:val="24"/>
          <w:highlight w:val="none"/>
          <w:lang w:val="zh-CN"/>
        </w:rPr>
        <w:t>协议</w:t>
      </w:r>
      <w:r>
        <w:rPr>
          <w:rFonts w:hint="eastAsia" w:cs="宋体"/>
          <w:b/>
          <w:i w:val="0"/>
          <w:iCs w:val="0"/>
          <w:color w:val="auto"/>
          <w:kern w:val="0"/>
          <w:sz w:val="24"/>
          <w:highlight w:val="none"/>
          <w:lang w:val="en-US" w:eastAsia="zh-CN"/>
        </w:rPr>
        <w:t>书</w:t>
      </w:r>
      <w:r>
        <w:rPr>
          <w:rFonts w:hint="eastAsia" w:ascii="宋体" w:hAnsi="宋体" w:cs="宋体"/>
          <w:b/>
          <w:i w:val="0"/>
          <w:iCs w:val="0"/>
          <w:color w:val="auto"/>
          <w:kern w:val="0"/>
          <w:sz w:val="24"/>
          <w:highlight w:val="none"/>
          <w:lang w:val="zh-CN"/>
        </w:rPr>
        <w:t>约定小微企业的合同份额占到合同总金额30%以上的，对联合体报价按评</w:t>
      </w:r>
      <w:r>
        <w:rPr>
          <w:rFonts w:hint="eastAsia" w:cs="宋体"/>
          <w:b/>
          <w:i w:val="0"/>
          <w:iCs w:val="0"/>
          <w:color w:val="auto"/>
          <w:kern w:val="0"/>
          <w:sz w:val="24"/>
          <w:highlight w:val="none"/>
          <w:lang w:val="en-US" w:eastAsia="zh-CN"/>
        </w:rPr>
        <w:t>审</w:t>
      </w:r>
      <w:r>
        <w:rPr>
          <w:rFonts w:hint="eastAsia" w:ascii="宋体" w:hAnsi="宋体" w:cs="宋体"/>
          <w:b/>
          <w:i w:val="0"/>
          <w:iCs w:val="0"/>
          <w:color w:val="auto"/>
          <w:kern w:val="0"/>
          <w:sz w:val="24"/>
          <w:highlight w:val="none"/>
          <w:lang w:val="zh-CN"/>
        </w:rPr>
        <w:t>标准确定的比例给予扣除。供应商</w:t>
      </w:r>
      <w:r>
        <w:rPr>
          <w:rFonts w:hint="eastAsia" w:ascii="宋体" w:hAnsi="宋体" w:cs="宋体"/>
          <w:b/>
          <w:i w:val="0"/>
          <w:iCs w:val="0"/>
          <w:color w:val="auto"/>
          <w:sz w:val="24"/>
          <w:highlight w:val="none"/>
        </w:rPr>
        <w:t>拟享受以上价格扣除政策的，填写有关内容。</w:t>
      </w:r>
      <w:r>
        <w:rPr>
          <w:rFonts w:hint="eastAsia" w:ascii="宋体" w:hAnsi="宋体" w:cs="宋体"/>
          <w:b/>
          <w:i w:val="0"/>
          <w:iCs w:val="0"/>
          <w:color w:val="auto"/>
          <w:kern w:val="0"/>
          <w:sz w:val="24"/>
          <w:highlight w:val="none"/>
          <w:lang w:val="zh-CN"/>
        </w:rPr>
        <w:t>）</w:t>
      </w:r>
    </w:p>
    <w:p w14:paraId="47752F4F">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sz w:val="24"/>
          <w:highlight w:val="none"/>
        </w:rPr>
        <w:t>2、中小企业合同金额达到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%，其中小微企业合同金额达到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w:t>
      </w:r>
      <w:r>
        <w:rPr>
          <w:rFonts w:hint="eastAsia" w:ascii="宋体" w:hAnsi="宋体" w:cs="宋体"/>
          <w:b/>
          <w:bCs/>
          <w:i w:val="0"/>
          <w:iCs w:val="0"/>
          <w:color w:val="auto"/>
          <w:kern w:val="0"/>
          <w:sz w:val="24"/>
          <w:highlight w:val="none"/>
          <w:lang w:val="zh-CN"/>
        </w:rPr>
        <w:t>（</w:t>
      </w:r>
      <w:r>
        <w:rPr>
          <w:rFonts w:hint="eastAsia" w:ascii="宋体" w:hAnsi="宋体" w:cs="宋体"/>
          <w:b/>
          <w:bCs/>
          <w:i w:val="0"/>
          <w:iCs w:val="0"/>
          <w:color w:val="auto"/>
          <w:sz w:val="24"/>
          <w:highlight w:val="none"/>
        </w:rPr>
        <w:t>要求以联合体形式参加的项目或采购包，供应商按</w:t>
      </w:r>
      <w:r>
        <w:rPr>
          <w:rFonts w:hint="eastAsia" w:cs="宋体"/>
          <w:b/>
          <w:bCs/>
          <w:i w:val="0"/>
          <w:iCs w:val="0"/>
          <w:color w:val="auto"/>
          <w:sz w:val="24"/>
          <w:highlight w:val="none"/>
          <w:lang w:val="en-US" w:eastAsia="zh-CN"/>
        </w:rPr>
        <w:t>竞争性谈判</w:t>
      </w:r>
      <w:r>
        <w:rPr>
          <w:rFonts w:hint="eastAsia" w:ascii="宋体" w:hAnsi="宋体" w:cs="宋体"/>
          <w:b/>
          <w:bCs/>
          <w:i w:val="0"/>
          <w:iCs w:val="0"/>
          <w:color w:val="auto"/>
          <w:sz w:val="24"/>
          <w:highlight w:val="none"/>
        </w:rPr>
        <w:t>文件第一部分</w:t>
      </w:r>
      <w:r>
        <w:rPr>
          <w:rFonts w:hint="eastAsia" w:cs="宋体"/>
          <w:b/>
          <w:bCs/>
          <w:i w:val="0"/>
          <w:iCs w:val="0"/>
          <w:color w:val="auto"/>
          <w:sz w:val="24"/>
          <w:highlight w:val="none"/>
          <w:lang w:val="en-US" w:eastAsia="zh-CN"/>
        </w:rPr>
        <w:t>竞争性谈判</w:t>
      </w:r>
      <w:r>
        <w:rPr>
          <w:rFonts w:hint="eastAsia" w:ascii="宋体" w:hAnsi="宋体" w:cs="宋体"/>
          <w:b/>
          <w:bCs/>
          <w:i w:val="0"/>
          <w:iCs w:val="0"/>
          <w:color w:val="auto"/>
          <w:sz w:val="24"/>
          <w:highlight w:val="none"/>
        </w:rPr>
        <w:t>公告申请人的资格要求中规定的联合</w:t>
      </w:r>
      <w:r>
        <w:rPr>
          <w:rFonts w:hint="eastAsia" w:cs="宋体"/>
          <w:b/>
          <w:bCs/>
          <w:i w:val="0"/>
          <w:iCs w:val="0"/>
          <w:color w:val="auto"/>
          <w:sz w:val="24"/>
          <w:highlight w:val="none"/>
          <w:lang w:val="en-US" w:eastAsia="zh-CN"/>
        </w:rPr>
        <w:t>体</w:t>
      </w:r>
      <w:r>
        <w:rPr>
          <w:rFonts w:hint="eastAsia" w:ascii="宋体" w:hAnsi="宋体" w:cs="宋体"/>
          <w:b/>
          <w:bCs/>
          <w:i w:val="0"/>
          <w:iCs w:val="0"/>
          <w:color w:val="auto"/>
          <w:sz w:val="24"/>
          <w:highlight w:val="none"/>
        </w:rPr>
        <w:t>协议</w:t>
      </w:r>
      <w:r>
        <w:rPr>
          <w:rFonts w:hint="eastAsia" w:cs="宋体"/>
          <w:b/>
          <w:bCs/>
          <w:i w:val="0"/>
          <w:iCs w:val="0"/>
          <w:color w:val="auto"/>
          <w:sz w:val="24"/>
          <w:highlight w:val="none"/>
          <w:lang w:val="en-US" w:eastAsia="zh-CN"/>
        </w:rPr>
        <w:t>书</w:t>
      </w:r>
      <w:r>
        <w:rPr>
          <w:rFonts w:hint="eastAsia" w:ascii="宋体" w:hAnsi="宋体" w:cs="宋体"/>
          <w:b/>
          <w:bCs/>
          <w:i w:val="0"/>
          <w:iCs w:val="0"/>
          <w:color w:val="auto"/>
          <w:sz w:val="24"/>
          <w:highlight w:val="none"/>
        </w:rPr>
        <w:t>中中小企业、小微企业合同金额应当达到的比例要求填写。</w:t>
      </w:r>
      <w:r>
        <w:rPr>
          <w:rFonts w:hint="eastAsia" w:ascii="宋体" w:hAnsi="宋体" w:cs="宋体"/>
          <w:b/>
          <w:bCs/>
          <w:i w:val="0"/>
          <w:iCs w:val="0"/>
          <w:color w:val="auto"/>
          <w:kern w:val="0"/>
          <w:sz w:val="24"/>
          <w:highlight w:val="none"/>
          <w:lang w:val="zh-CN"/>
        </w:rPr>
        <w:t>）</w:t>
      </w:r>
    </w:p>
    <w:p w14:paraId="37189879">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五、如果</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w:t>
      </w:r>
      <w:r>
        <w:rPr>
          <w:rFonts w:hint="eastAsia" w:ascii="宋体" w:hAnsi="宋体" w:cs="宋体"/>
          <w:i w:val="0"/>
          <w:iCs w:val="0"/>
          <w:color w:val="auto"/>
          <w:sz w:val="24"/>
          <w:highlight w:val="none"/>
        </w:rPr>
        <w:t>联合体各成员方共同与采购人签订</w:t>
      </w:r>
      <w:r>
        <w:rPr>
          <w:rFonts w:hint="eastAsia" w:ascii="宋体" w:hAnsi="宋体" w:cs="宋体"/>
          <w:i w:val="0"/>
          <w:iCs w:val="0"/>
          <w:color w:val="auto"/>
          <w:sz w:val="24"/>
          <w:highlight w:val="none"/>
          <w:lang w:val="en-US" w:eastAsia="zh-CN"/>
        </w:rPr>
        <w:t>采购</w:t>
      </w:r>
      <w:r>
        <w:rPr>
          <w:rFonts w:hint="eastAsia" w:ascii="宋体" w:hAnsi="宋体" w:cs="宋体"/>
          <w:i w:val="0"/>
          <w:iCs w:val="0"/>
          <w:color w:val="auto"/>
          <w:sz w:val="24"/>
          <w:highlight w:val="none"/>
        </w:rPr>
        <w:t>合同，并就采购合同约定的事项对采购人承担连带责任。</w:t>
      </w:r>
    </w:p>
    <w:p w14:paraId="4189AEE1">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六、有关本次联合</w:t>
      </w:r>
      <w:r>
        <w:rPr>
          <w:rFonts w:hint="eastAsia" w:cs="宋体"/>
          <w:i w:val="0"/>
          <w:iCs w:val="0"/>
          <w:color w:val="auto"/>
          <w:kern w:val="0"/>
          <w:sz w:val="24"/>
          <w:highlight w:val="none"/>
          <w:lang w:val="en-US" w:eastAsia="zh-CN"/>
        </w:rPr>
        <w:t>谈判响应</w:t>
      </w:r>
      <w:r>
        <w:rPr>
          <w:rFonts w:hint="eastAsia" w:ascii="宋体" w:hAnsi="宋体" w:cs="宋体"/>
          <w:i w:val="0"/>
          <w:iCs w:val="0"/>
          <w:color w:val="auto"/>
          <w:kern w:val="0"/>
          <w:sz w:val="24"/>
          <w:highlight w:val="none"/>
          <w:lang w:val="zh-CN"/>
        </w:rPr>
        <w:t>的其他事宜：</w:t>
      </w:r>
    </w:p>
    <w:p w14:paraId="0314761C">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1、联合体各方不再单独参加或者与其他供应商另外组成联合体参加同一合同项下的政府采购活动。</w:t>
      </w:r>
    </w:p>
    <w:p w14:paraId="7802B510">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2、联合体中有同类资质的各方按照联合体分工承担相同工作的，按照资质等级较低的供应商确定资质等级。</w:t>
      </w:r>
    </w:p>
    <w:p w14:paraId="288D0668">
      <w:pPr>
        <w:snapToGrid w:val="0"/>
        <w:spacing w:line="360" w:lineRule="auto"/>
        <w:ind w:firstLine="576"/>
        <w:rPr>
          <w:rFonts w:hint="eastAsia"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3、本协议提交采购人、采购代理机构后，联合体各方不得以任何形式对上述内容进行修改或撤销。</w:t>
      </w:r>
    </w:p>
    <w:p w14:paraId="6D0ADF90">
      <w:pPr>
        <w:snapToGrid w:val="0"/>
        <w:spacing w:line="360" w:lineRule="auto"/>
        <w:ind w:firstLine="576"/>
        <w:rPr>
          <w:rFonts w:hint="eastAsia" w:ascii="宋体" w:hAnsi="宋体" w:cs="宋体"/>
          <w:i w:val="0"/>
          <w:iCs w:val="0"/>
          <w:color w:val="auto"/>
          <w:kern w:val="0"/>
          <w:sz w:val="24"/>
          <w:highlight w:val="none"/>
          <w:lang w:val="zh-CN"/>
        </w:rPr>
      </w:pPr>
      <w:r>
        <w:rPr>
          <w:rFonts w:hint="eastAsia" w:cs="宋体"/>
          <w:i w:val="0"/>
          <w:iCs w:val="0"/>
          <w:color w:val="auto"/>
          <w:kern w:val="0"/>
          <w:sz w:val="24"/>
          <w:highlight w:val="none"/>
          <w:lang w:val="en-US" w:eastAsia="zh-CN"/>
        </w:rPr>
        <w:t>4、</w:t>
      </w:r>
      <w:r>
        <w:rPr>
          <w:rFonts w:hint="eastAsia" w:ascii="宋体" w:hAnsi="宋体" w:cs="宋体"/>
          <w:i w:val="0"/>
          <w:iCs w:val="0"/>
          <w:color w:val="auto"/>
          <w:kern w:val="0"/>
          <w:sz w:val="24"/>
          <w:highlight w:val="none"/>
          <w:lang w:val="zh-CN"/>
        </w:rPr>
        <w:t>其他：……</w:t>
      </w:r>
    </w:p>
    <w:p w14:paraId="43009373">
      <w:pPr>
        <w:snapToGrid w:val="0"/>
        <w:spacing w:line="360" w:lineRule="auto"/>
        <w:ind w:firstLine="576"/>
        <w:rPr>
          <w:rFonts w:hint="eastAsia" w:ascii="宋体" w:hAnsi="宋体" w:cs="宋体"/>
          <w:i w:val="0"/>
          <w:iCs w:val="0"/>
          <w:color w:val="auto"/>
          <w:kern w:val="0"/>
          <w:sz w:val="24"/>
          <w:highlight w:val="none"/>
          <w:lang w:val="zh-CN"/>
        </w:rPr>
      </w:pPr>
      <w:r>
        <w:rPr>
          <w:rFonts w:hint="eastAsia" w:cs="宋体"/>
          <w:i w:val="0"/>
          <w:iCs w:val="0"/>
          <w:color w:val="auto"/>
          <w:kern w:val="0"/>
          <w:sz w:val="24"/>
          <w:highlight w:val="none"/>
          <w:lang w:val="en-US" w:eastAsia="zh-CN"/>
        </w:rPr>
        <w:t>5、</w:t>
      </w:r>
      <w:r>
        <w:rPr>
          <w:rFonts w:hint="eastAsia" w:ascii="宋体" w:hAnsi="宋体" w:cs="宋体"/>
          <w:i w:val="0"/>
          <w:iCs w:val="0"/>
          <w:color w:val="auto"/>
          <w:kern w:val="0"/>
          <w:sz w:val="24"/>
          <w:highlight w:val="none"/>
          <w:lang w:val="zh-CN"/>
        </w:rPr>
        <w:t>本协议书自签署之日起生效，若未</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，自本</w:t>
      </w:r>
      <w:r>
        <w:rPr>
          <w:rFonts w:hint="eastAsia" w:cs="宋体"/>
          <w:i w:val="0"/>
          <w:iCs w:val="0"/>
          <w:color w:val="auto"/>
          <w:kern w:val="0"/>
          <w:sz w:val="24"/>
          <w:highlight w:val="none"/>
          <w:lang w:val="en-US" w:eastAsia="zh-CN"/>
        </w:rPr>
        <w:t>响应文件</w:t>
      </w:r>
      <w:r>
        <w:rPr>
          <w:rFonts w:hint="eastAsia" w:ascii="宋体" w:hAnsi="宋体" w:cs="宋体"/>
          <w:i w:val="0"/>
          <w:iCs w:val="0"/>
          <w:color w:val="auto"/>
          <w:kern w:val="0"/>
          <w:sz w:val="24"/>
          <w:highlight w:val="none"/>
          <w:lang w:val="zh-CN"/>
        </w:rPr>
        <w:t>有效期结束后自行失效；若</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，自合同书规定的期限之后自行失效。</w:t>
      </w:r>
    </w:p>
    <w:p w14:paraId="580F475F">
      <w:pPr>
        <w:snapToGrid w:val="0"/>
        <w:spacing w:line="360" w:lineRule="auto"/>
        <w:ind w:firstLine="576"/>
        <w:rPr>
          <w:rFonts w:hint="eastAsia" w:ascii="宋体" w:hAnsi="宋体" w:cs="宋体"/>
          <w:i w:val="0"/>
          <w:iCs w:val="0"/>
          <w:color w:val="auto"/>
          <w:kern w:val="0"/>
          <w:sz w:val="24"/>
          <w:highlight w:val="none"/>
          <w:lang w:val="zh-CN"/>
        </w:rPr>
      </w:pPr>
      <w:r>
        <w:rPr>
          <w:rFonts w:hint="eastAsia" w:cs="宋体"/>
          <w:i w:val="0"/>
          <w:iCs w:val="0"/>
          <w:color w:val="auto"/>
          <w:kern w:val="0"/>
          <w:sz w:val="24"/>
          <w:highlight w:val="none"/>
          <w:lang w:val="en-US" w:eastAsia="zh-CN"/>
        </w:rPr>
        <w:t>6、</w:t>
      </w:r>
      <w:r>
        <w:rPr>
          <w:rFonts w:hint="eastAsia" w:ascii="宋体" w:hAnsi="宋体" w:cs="宋体"/>
          <w:i w:val="0"/>
          <w:iCs w:val="0"/>
          <w:color w:val="auto"/>
          <w:kern w:val="0"/>
          <w:sz w:val="24"/>
          <w:highlight w:val="none"/>
          <w:lang w:val="zh-CN"/>
        </w:rPr>
        <w:t>本协议书正本一式</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份，联合体成员各执</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份；副本一式</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份，联合体成员各执</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w:t>
      </w:r>
    </w:p>
    <w:p w14:paraId="1797DC92">
      <w:pPr>
        <w:pStyle w:val="4"/>
        <w:rPr>
          <w:i w:val="0"/>
          <w:iCs w:val="0"/>
          <w:color w:val="auto"/>
          <w:highlight w:val="none"/>
          <w:lang w:val="zh-CN"/>
        </w:rPr>
      </w:pPr>
    </w:p>
    <w:p w14:paraId="6A1B5B57">
      <w:pPr>
        <w:snapToGrid w:val="0"/>
        <w:spacing w:line="360" w:lineRule="auto"/>
        <w:ind w:firstLine="3840" w:firstLineChars="1600"/>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联合体成员</w:t>
      </w:r>
      <w:r>
        <w:rPr>
          <w:rFonts w:hint="eastAsia" w:ascii="宋体" w:hAnsi="宋体" w:cs="宋体"/>
          <w:i w:val="0"/>
          <w:iCs w:val="0"/>
          <w:color w:val="auto"/>
          <w:kern w:val="0"/>
          <w:sz w:val="24"/>
          <w:highlight w:val="none"/>
          <w:lang w:val="en-US" w:eastAsia="zh-CN"/>
        </w:rPr>
        <w:t>1</w:t>
      </w:r>
      <w:r>
        <w:rPr>
          <w:rFonts w:hint="eastAsia" w:ascii="宋体" w:hAnsi="宋体" w:cs="宋体"/>
          <w:i w:val="0"/>
          <w:iCs w:val="0"/>
          <w:color w:val="auto"/>
          <w:kern w:val="0"/>
          <w:sz w:val="24"/>
          <w:highlight w:val="none"/>
          <w:lang w:val="zh-CN"/>
        </w:rPr>
        <w:t>名称(公章)：</w:t>
      </w:r>
    </w:p>
    <w:p w14:paraId="21DBA726">
      <w:pPr>
        <w:snapToGrid w:val="0"/>
        <w:spacing w:line="360" w:lineRule="auto"/>
        <w:ind w:firstLine="3840" w:firstLineChars="1600"/>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联合体成员</w:t>
      </w:r>
      <w:r>
        <w:rPr>
          <w:rFonts w:hint="eastAsia" w:ascii="宋体" w:hAnsi="宋体" w:cs="宋体"/>
          <w:i w:val="0"/>
          <w:iCs w:val="0"/>
          <w:color w:val="auto"/>
          <w:kern w:val="0"/>
          <w:sz w:val="24"/>
          <w:highlight w:val="none"/>
          <w:lang w:val="en-US" w:eastAsia="zh-CN"/>
        </w:rPr>
        <w:t>2</w:t>
      </w:r>
      <w:r>
        <w:rPr>
          <w:rFonts w:hint="eastAsia" w:ascii="宋体" w:hAnsi="宋体" w:cs="宋体"/>
          <w:i w:val="0"/>
          <w:iCs w:val="0"/>
          <w:color w:val="auto"/>
          <w:kern w:val="0"/>
          <w:sz w:val="24"/>
          <w:highlight w:val="none"/>
          <w:lang w:val="zh-CN"/>
        </w:rPr>
        <w:t>名称(公章)：</w:t>
      </w:r>
    </w:p>
    <w:p w14:paraId="2C01AA77">
      <w:pPr>
        <w:snapToGrid w:val="0"/>
        <w:spacing w:line="360" w:lineRule="auto"/>
        <w:ind w:right="960"/>
        <w:jc w:val="center"/>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w:t>
      </w:r>
    </w:p>
    <w:p w14:paraId="64D03F6B">
      <w:pPr>
        <w:snapToGrid w:val="0"/>
        <w:spacing w:line="360" w:lineRule="auto"/>
        <w:jc w:val="right"/>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日期：  年  月   日</w:t>
      </w:r>
    </w:p>
    <w:p w14:paraId="69BB115A">
      <w:pPr>
        <w:spacing w:line="360" w:lineRule="auto"/>
        <w:ind w:right="420"/>
        <w:rPr>
          <w:rFonts w:ascii="宋体" w:hAnsi="宋体" w:cs="宋体"/>
          <w:i w:val="0"/>
          <w:iCs w:val="0"/>
          <w:color w:val="auto"/>
          <w:sz w:val="24"/>
          <w:highlight w:val="none"/>
        </w:rPr>
      </w:pPr>
      <w:r>
        <w:rPr>
          <w:rFonts w:hint="eastAsia" w:ascii="宋体" w:hAnsi="宋体" w:cs="宋体"/>
          <w:i w:val="0"/>
          <w:iCs w:val="0"/>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i w:val="0"/>
          <w:iCs w:val="0"/>
          <w:color w:val="auto"/>
          <w:highlight w:val="none"/>
          <w:u w:val="single"/>
        </w:rPr>
      </w:pPr>
      <w:r>
        <w:rPr>
          <w:rFonts w:cs="Tahoma"/>
          <w:i w:val="0"/>
          <w:iCs w:val="0"/>
          <w:color w:val="auto"/>
          <w:highlight w:val="none"/>
          <w:u w:val="single"/>
        </w:rPr>
        <w:br w:type="page"/>
      </w:r>
    </w:p>
    <w:p w14:paraId="75121566">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zh-CN" w:eastAsia="zh-CN" w:bidi="ar-SA"/>
        </w:rPr>
      </w:pPr>
      <w:bookmarkStart w:id="681" w:name="_Toc156490356"/>
      <w:bookmarkStart w:id="682" w:name="_Toc162299566"/>
      <w:bookmarkStart w:id="683" w:name="_Toc31894"/>
      <w:bookmarkStart w:id="684" w:name="_Hlk101169080"/>
      <w:r>
        <w:rPr>
          <w:rFonts w:hint="eastAsia" w:cstheme="majorBidi"/>
          <w:b/>
          <w:bCs/>
          <w:i w:val="0"/>
          <w:iCs w:val="0"/>
          <w:color w:val="auto"/>
          <w:kern w:val="2"/>
          <w:sz w:val="28"/>
          <w:szCs w:val="28"/>
          <w:highlight w:val="none"/>
          <w:lang w:val="en-US" w:eastAsia="zh-CN" w:bidi="ar-SA"/>
        </w:rPr>
        <w:t>三</w:t>
      </w:r>
      <w:r>
        <w:rPr>
          <w:rFonts w:hint="eastAsia" w:eastAsia="宋体" w:asciiTheme="majorHAnsi" w:hAnsiTheme="majorHAnsi" w:cstheme="majorBidi"/>
          <w:b/>
          <w:bCs/>
          <w:i w:val="0"/>
          <w:iCs w:val="0"/>
          <w:color w:val="auto"/>
          <w:kern w:val="2"/>
          <w:sz w:val="28"/>
          <w:szCs w:val="28"/>
          <w:highlight w:val="none"/>
          <w:lang w:val="en-US" w:eastAsia="zh-CN" w:bidi="ar-SA"/>
        </w:rPr>
        <w:t>、</w:t>
      </w:r>
      <w:r>
        <w:rPr>
          <w:rFonts w:hint="eastAsia" w:eastAsia="宋体" w:asciiTheme="majorHAnsi" w:hAnsiTheme="majorHAnsi" w:cstheme="majorBidi"/>
          <w:b/>
          <w:bCs/>
          <w:i w:val="0"/>
          <w:iCs w:val="0"/>
          <w:color w:val="auto"/>
          <w:kern w:val="2"/>
          <w:sz w:val="28"/>
          <w:szCs w:val="28"/>
          <w:highlight w:val="none"/>
          <w:lang w:val="zh-CN" w:eastAsia="zh-CN" w:bidi="ar-SA"/>
        </w:rPr>
        <w:t>分包意向协议书</w:t>
      </w:r>
      <w:r>
        <w:rPr>
          <w:rFonts w:hint="eastAsia" w:ascii="宋体" w:hAnsi="宋体" w:eastAsia="宋体" w:cstheme="minorBidi"/>
          <w:b w:val="0"/>
          <w:bCs w:val="0"/>
          <w:i w:val="0"/>
          <w:iCs w:val="0"/>
          <w:color w:val="auto"/>
          <w:kern w:val="2"/>
          <w:sz w:val="28"/>
          <w:szCs w:val="28"/>
          <w:highlight w:val="none"/>
          <w:lang w:val="zh-CN" w:eastAsia="zh-CN" w:bidi="ar-SA"/>
        </w:rPr>
        <w:t>【如适用】</w:t>
      </w:r>
      <w:bookmarkEnd w:id="681"/>
      <w:bookmarkEnd w:id="682"/>
      <w:bookmarkEnd w:id="683"/>
    </w:p>
    <w:p w14:paraId="72EF9FB2">
      <w:pPr>
        <w:snapToGrid w:val="0"/>
        <w:spacing w:line="360" w:lineRule="auto"/>
        <w:jc w:val="center"/>
        <w:outlineLvl w:val="0"/>
        <w:rPr>
          <w:rFonts w:hint="eastAsia" w:ascii="宋体" w:hAnsi="宋体" w:cs="宋体"/>
          <w:b/>
          <w:i w:val="0"/>
          <w:iCs w:val="0"/>
          <w:color w:val="auto"/>
          <w:kern w:val="0"/>
          <w:sz w:val="32"/>
          <w:szCs w:val="32"/>
          <w:highlight w:val="none"/>
        </w:rPr>
      </w:pPr>
    </w:p>
    <w:p w14:paraId="51ED9DD2">
      <w:pPr>
        <w:snapToGrid w:val="0"/>
        <w:spacing w:line="360" w:lineRule="auto"/>
        <w:jc w:val="center"/>
        <w:outlineLvl w:val="0"/>
        <w:rPr>
          <w:rFonts w:hint="eastAsia" w:ascii="宋体" w:hAnsi="宋体" w:eastAsia="宋体" w:cs="宋体"/>
          <w:b/>
          <w:i w:val="0"/>
          <w:iCs w:val="0"/>
          <w:color w:val="auto"/>
          <w:kern w:val="0"/>
          <w:sz w:val="32"/>
          <w:szCs w:val="32"/>
          <w:highlight w:val="none"/>
          <w:lang w:val="en-US" w:eastAsia="zh-CN"/>
        </w:rPr>
      </w:pPr>
      <w:bookmarkStart w:id="685" w:name="_Toc30239"/>
      <w:r>
        <w:rPr>
          <w:rFonts w:hint="eastAsia" w:ascii="宋体" w:hAnsi="宋体" w:cs="宋体"/>
          <w:b/>
          <w:i w:val="0"/>
          <w:iCs w:val="0"/>
          <w:color w:val="auto"/>
          <w:kern w:val="0"/>
          <w:sz w:val="32"/>
          <w:szCs w:val="32"/>
          <w:highlight w:val="none"/>
        </w:rPr>
        <w:t>分包意向协议</w:t>
      </w:r>
      <w:r>
        <w:rPr>
          <w:rFonts w:hint="eastAsia" w:ascii="宋体" w:hAnsi="宋体" w:cs="宋体"/>
          <w:b/>
          <w:i w:val="0"/>
          <w:iCs w:val="0"/>
          <w:color w:val="auto"/>
          <w:kern w:val="0"/>
          <w:sz w:val="32"/>
          <w:szCs w:val="32"/>
          <w:highlight w:val="none"/>
          <w:lang w:val="en-US" w:eastAsia="zh-CN"/>
        </w:rPr>
        <w:t>书</w:t>
      </w:r>
      <w:bookmarkEnd w:id="685"/>
    </w:p>
    <w:p w14:paraId="4E9F0BF4">
      <w:pPr>
        <w:widowControl/>
        <w:spacing w:line="360" w:lineRule="auto"/>
        <w:ind w:firstLine="120" w:firstLineChars="50"/>
        <w:jc w:val="left"/>
        <w:rPr>
          <w:rFonts w:ascii="宋体" w:hAnsi="宋体" w:cs="宋体"/>
          <w:i w:val="0"/>
          <w:iCs w:val="0"/>
          <w:color w:val="auto"/>
          <w:sz w:val="24"/>
          <w:highlight w:val="none"/>
        </w:rPr>
      </w:pPr>
      <w:r>
        <w:rPr>
          <w:rFonts w:hint="eastAsia" w:ascii="宋体" w:hAnsi="宋体" w:cs="宋体"/>
          <w:i w:val="0"/>
          <w:iCs w:val="0"/>
          <w:color w:val="auto"/>
          <w:sz w:val="24"/>
          <w:highlight w:val="none"/>
        </w:rPr>
        <w:t>（</w:t>
      </w:r>
      <w:r>
        <w:rPr>
          <w:rFonts w:hint="eastAsia" w:cs="宋体"/>
          <w:b/>
          <w:i w:val="0"/>
          <w:iCs w:val="0"/>
          <w:color w:val="auto"/>
          <w:sz w:val="24"/>
          <w:highlight w:val="none"/>
          <w:lang w:val="en-US" w:eastAsia="zh-CN"/>
        </w:rPr>
        <w:t>成交</w:t>
      </w:r>
      <w:r>
        <w:rPr>
          <w:rFonts w:hint="eastAsia" w:ascii="宋体" w:hAnsi="宋体" w:cs="宋体"/>
          <w:b/>
          <w:i w:val="0"/>
          <w:iCs w:val="0"/>
          <w:color w:val="auto"/>
          <w:sz w:val="24"/>
          <w:highlight w:val="none"/>
        </w:rPr>
        <w:t>后以分包方式履行合同的，提供分包意向协议</w:t>
      </w:r>
      <w:r>
        <w:rPr>
          <w:rFonts w:hint="eastAsia" w:cs="宋体"/>
          <w:b/>
          <w:i w:val="0"/>
          <w:iCs w:val="0"/>
          <w:color w:val="auto"/>
          <w:sz w:val="24"/>
          <w:highlight w:val="none"/>
          <w:lang w:val="en-US" w:eastAsia="zh-CN"/>
        </w:rPr>
        <w:t>书</w:t>
      </w:r>
      <w:r>
        <w:rPr>
          <w:rFonts w:hint="eastAsia" w:ascii="宋体" w:hAnsi="宋体" w:cs="宋体"/>
          <w:b/>
          <w:i w:val="0"/>
          <w:iCs w:val="0"/>
          <w:color w:val="auto"/>
          <w:sz w:val="24"/>
          <w:highlight w:val="none"/>
        </w:rPr>
        <w:t>；采购人不同意分包或者</w:t>
      </w:r>
      <w:r>
        <w:rPr>
          <w:rFonts w:hint="eastAsia" w:cs="宋体"/>
          <w:b/>
          <w:i w:val="0"/>
          <w:iCs w:val="0"/>
          <w:color w:val="auto"/>
          <w:sz w:val="24"/>
          <w:highlight w:val="none"/>
          <w:lang w:val="en-US" w:eastAsia="zh-CN"/>
        </w:rPr>
        <w:t>供应商成交</w:t>
      </w:r>
      <w:r>
        <w:rPr>
          <w:rFonts w:hint="eastAsia" w:ascii="宋体" w:hAnsi="宋体" w:cs="宋体"/>
          <w:b/>
          <w:i w:val="0"/>
          <w:iCs w:val="0"/>
          <w:color w:val="auto"/>
          <w:sz w:val="24"/>
          <w:highlight w:val="none"/>
        </w:rPr>
        <w:t>后不以分包方式履行合同的，则不需要提供。</w:t>
      </w:r>
      <w:r>
        <w:rPr>
          <w:rFonts w:hint="eastAsia" w:ascii="宋体" w:hAnsi="宋体" w:cs="宋体"/>
          <w:i w:val="0"/>
          <w:iCs w:val="0"/>
          <w:color w:val="auto"/>
          <w:sz w:val="24"/>
          <w:highlight w:val="none"/>
        </w:rPr>
        <w:t>）</w:t>
      </w:r>
    </w:p>
    <w:p w14:paraId="5791A450">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lang w:val="zh-CN"/>
        </w:rPr>
        <w:t>若成为</w:t>
      </w:r>
      <w:r>
        <w:rPr>
          <w:rFonts w:hint="eastAsia" w:ascii="宋体" w:hAnsi="宋体" w:cs="宋体"/>
          <w:i w:val="0"/>
          <w:iCs w:val="0"/>
          <w:color w:val="auto"/>
          <w:sz w:val="24"/>
          <w:highlight w:val="none"/>
          <w:u w:val="single"/>
        </w:rPr>
        <w:t>（项目名称）</w:t>
      </w:r>
      <w:r>
        <w:rPr>
          <w:rFonts w:hint="eastAsia"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项目</w:t>
      </w:r>
      <w:r>
        <w:rPr>
          <w:rFonts w:hint="eastAsia" w:ascii="宋体" w:hAnsi="宋体" w:cs="宋体"/>
          <w:i w:val="0"/>
          <w:iCs w:val="0"/>
          <w:color w:val="auto"/>
          <w:sz w:val="24"/>
          <w:highlight w:val="none"/>
        </w:rPr>
        <w:t>编号</w:t>
      </w:r>
      <w:r>
        <w:rPr>
          <w:rFonts w:hint="eastAsia" w:cs="宋体"/>
          <w:i w:val="0"/>
          <w:iCs w:val="0"/>
          <w:color w:val="auto"/>
          <w:sz w:val="24"/>
          <w:highlight w:val="none"/>
          <w:lang w:val="en-US" w:eastAsia="zh-CN"/>
        </w:rPr>
        <w:t>/包号</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的</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供应商，将依法采取分包方式履行合同。</w:t>
      </w: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rPr>
        <w:t>与</w:t>
      </w:r>
      <w:r>
        <w:rPr>
          <w:rFonts w:hint="eastAsia" w:ascii="宋体" w:hAnsi="宋体" w:cs="宋体"/>
          <w:i w:val="0"/>
          <w:iCs w:val="0"/>
          <w:color w:val="auto"/>
          <w:kern w:val="0"/>
          <w:sz w:val="24"/>
          <w:highlight w:val="none"/>
          <w:u w:val="single"/>
        </w:rPr>
        <w:t>（所有分包供应商名称）</w:t>
      </w:r>
      <w:r>
        <w:rPr>
          <w:rFonts w:hint="eastAsia" w:ascii="宋体" w:hAnsi="宋体" w:cs="宋体"/>
          <w:i w:val="0"/>
          <w:iCs w:val="0"/>
          <w:color w:val="auto"/>
          <w:kern w:val="0"/>
          <w:sz w:val="24"/>
          <w:highlight w:val="none"/>
        </w:rPr>
        <w:t>达成分包意向协议</w:t>
      </w:r>
      <w:r>
        <w:rPr>
          <w:rFonts w:hint="eastAsia" w:cs="宋体"/>
          <w:i w:val="0"/>
          <w:iCs w:val="0"/>
          <w:color w:val="auto"/>
          <w:kern w:val="0"/>
          <w:sz w:val="24"/>
          <w:highlight w:val="none"/>
          <w:lang w:val="en-US" w:eastAsia="zh-CN"/>
        </w:rPr>
        <w:t>书</w:t>
      </w:r>
      <w:r>
        <w:rPr>
          <w:rFonts w:hint="eastAsia" w:ascii="宋体" w:hAnsi="宋体" w:cs="宋体"/>
          <w:i w:val="0"/>
          <w:iCs w:val="0"/>
          <w:color w:val="auto"/>
          <w:kern w:val="0"/>
          <w:sz w:val="24"/>
          <w:highlight w:val="none"/>
          <w:lang w:val="zh-CN"/>
        </w:rPr>
        <w:t xml:space="preserve">。 </w:t>
      </w:r>
    </w:p>
    <w:p w14:paraId="545E9079">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一、分包标的及数量</w:t>
      </w:r>
    </w:p>
    <w:p w14:paraId="5E087378">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lang w:val="zh-CN"/>
        </w:rPr>
        <w:t>将</w:t>
      </w:r>
      <w:r>
        <w:rPr>
          <w:rFonts w:hint="eastAsia" w:ascii="宋体" w:hAnsi="宋体" w:cs="宋体"/>
          <w:i w:val="0"/>
          <w:iCs w:val="0"/>
          <w:color w:val="auto"/>
          <w:highlight w:val="none"/>
          <w:u w:val="single"/>
        </w:rPr>
        <w:t xml:space="preserve"> </w:t>
      </w:r>
      <w:r>
        <w:rPr>
          <w:rFonts w:ascii="宋体" w:hAnsi="宋体" w:cs="宋体"/>
          <w:i w:val="0"/>
          <w:iCs w:val="0"/>
          <w:color w:val="auto"/>
          <w:kern w:val="0"/>
          <w:sz w:val="24"/>
          <w:highlight w:val="none"/>
          <w:u w:val="single"/>
        </w:rPr>
        <w:t xml:space="preserve">  XX工作内容   </w:t>
      </w:r>
      <w:r>
        <w:rPr>
          <w:rFonts w:hint="eastAsia" w:ascii="宋体" w:hAnsi="宋体" w:cs="宋体"/>
          <w:i w:val="0"/>
          <w:iCs w:val="0"/>
          <w:color w:val="auto"/>
          <w:sz w:val="24"/>
          <w:highlight w:val="none"/>
        </w:rPr>
        <w:t>分包给</w:t>
      </w:r>
      <w:r>
        <w:rPr>
          <w:rFonts w:hint="eastAsia" w:ascii="宋体" w:hAnsi="宋体" w:cs="宋体"/>
          <w:i w:val="0"/>
          <w:iCs w:val="0"/>
          <w:color w:val="auto"/>
          <w:kern w:val="0"/>
          <w:sz w:val="24"/>
          <w:highlight w:val="none"/>
          <w:u w:val="single"/>
        </w:rPr>
        <w:t>（分包供应商1名称）</w:t>
      </w:r>
      <w:r>
        <w:rPr>
          <w:rFonts w:hint="eastAsia" w:ascii="宋体" w:hAnsi="宋体" w:cs="宋体"/>
          <w:i w:val="0"/>
          <w:iCs w:val="0"/>
          <w:color w:val="auto"/>
          <w:kern w:val="0"/>
          <w:sz w:val="24"/>
          <w:highlight w:val="none"/>
          <w:lang w:val="zh-CN"/>
        </w:rPr>
        <w:t>，</w:t>
      </w:r>
      <w:r>
        <w:rPr>
          <w:rFonts w:hint="eastAsia" w:ascii="宋体" w:hAnsi="宋体" w:cs="宋体"/>
          <w:i w:val="0"/>
          <w:iCs w:val="0"/>
          <w:color w:val="auto"/>
          <w:kern w:val="0"/>
          <w:sz w:val="24"/>
          <w:highlight w:val="none"/>
          <w:u w:val="single"/>
        </w:rPr>
        <w:t>（分包供应商1名称），</w:t>
      </w:r>
      <w:r>
        <w:rPr>
          <w:rFonts w:hint="eastAsia" w:ascii="宋体" w:hAnsi="宋体" w:cs="宋体"/>
          <w:i w:val="0"/>
          <w:iCs w:val="0"/>
          <w:color w:val="auto"/>
          <w:kern w:val="0"/>
          <w:sz w:val="24"/>
          <w:highlight w:val="none"/>
          <w:lang w:val="zh-CN"/>
        </w:rPr>
        <w:t>具备承</w:t>
      </w:r>
      <w:r>
        <w:rPr>
          <w:rFonts w:hint="eastAsia" w:ascii="宋体" w:hAnsi="宋体" w:cs="宋体"/>
          <w:i w:val="0"/>
          <w:iCs w:val="0"/>
          <w:color w:val="auto"/>
          <w:kern w:val="0"/>
          <w:sz w:val="24"/>
          <w:highlight w:val="none"/>
        </w:rPr>
        <w:t>担</w:t>
      </w:r>
      <w:r>
        <w:rPr>
          <w:rFonts w:hint="eastAsia" w:ascii="宋体" w:hAnsi="宋体" w:cs="宋体"/>
          <w:i w:val="0"/>
          <w:iCs w:val="0"/>
          <w:color w:val="auto"/>
          <w:kern w:val="0"/>
          <w:sz w:val="24"/>
          <w:highlight w:val="none"/>
          <w:u w:val="single"/>
          <w:lang w:val="zh-CN"/>
        </w:rPr>
        <w:t>XX工作内容</w:t>
      </w:r>
      <w:r>
        <w:rPr>
          <w:rFonts w:hint="eastAsia" w:ascii="宋体" w:hAnsi="宋体" w:cs="宋体"/>
          <w:i w:val="0"/>
          <w:iCs w:val="0"/>
          <w:color w:val="auto"/>
          <w:kern w:val="0"/>
          <w:sz w:val="24"/>
          <w:highlight w:val="none"/>
          <w:lang w:val="zh-CN"/>
        </w:rPr>
        <w:t>相应资质条件且不得再次分包；</w:t>
      </w:r>
    </w:p>
    <w:p w14:paraId="37B916C5">
      <w:pPr>
        <w:pStyle w:val="4"/>
        <w:tabs>
          <w:tab w:val="left" w:pos="432"/>
        </w:tabs>
        <w:ind w:left="758" w:leftChars="316" w:firstLine="229" w:firstLineChars="95"/>
        <w:rPr>
          <w:rFonts w:ascii="宋体" w:hAnsi="宋体" w:eastAsia="宋体" w:cs="宋体"/>
          <w:i w:val="0"/>
          <w:iCs w:val="0"/>
          <w:color w:val="auto"/>
          <w:kern w:val="0"/>
          <w:sz w:val="24"/>
          <w:szCs w:val="24"/>
          <w:highlight w:val="none"/>
        </w:rPr>
      </w:pPr>
      <w:bookmarkStart w:id="686" w:name="_Toc26257"/>
      <w:r>
        <w:rPr>
          <w:rFonts w:hint="eastAsia" w:ascii="宋体" w:hAnsi="宋体" w:eastAsia="宋体" w:cs="宋体"/>
          <w:i w:val="0"/>
          <w:iCs w:val="0"/>
          <w:color w:val="auto"/>
          <w:kern w:val="0"/>
          <w:sz w:val="24"/>
          <w:szCs w:val="24"/>
          <w:highlight w:val="none"/>
        </w:rPr>
        <w:t>……</w:t>
      </w:r>
      <w:bookmarkEnd w:id="686"/>
    </w:p>
    <w:p w14:paraId="04268894">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i w:val="0"/>
          <w:iCs w:val="0"/>
          <w:color w:val="auto"/>
          <w:kern w:val="0"/>
          <w:sz w:val="24"/>
          <w:highlight w:val="none"/>
          <w:lang w:val="zh-CN"/>
        </w:rPr>
      </w:pPr>
      <w:r>
        <w:rPr>
          <w:rFonts w:ascii="宋体" w:hAnsi="宋体" w:cs="宋体"/>
          <w:i w:val="0"/>
          <w:iCs w:val="0"/>
          <w:color w:val="auto"/>
          <w:kern w:val="0"/>
          <w:sz w:val="24"/>
          <w:highlight w:val="none"/>
        </w:rPr>
        <w:t>1、</w:t>
      </w:r>
      <w:r>
        <w:rPr>
          <w:rFonts w:hint="eastAsia" w:ascii="宋体" w:hAnsi="宋体" w:cs="宋体"/>
          <w:i w:val="0"/>
          <w:iCs w:val="0"/>
          <w:color w:val="auto"/>
          <w:kern w:val="0"/>
          <w:sz w:val="24"/>
          <w:highlight w:val="none"/>
          <w:u w:val="single"/>
        </w:rPr>
        <w:t>（分包供应商X</w:t>
      </w:r>
      <w:r>
        <w:rPr>
          <w:rFonts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u w:val="single"/>
        </w:rPr>
        <w:t>……）提供的</w:t>
      </w:r>
      <w:r>
        <w:rPr>
          <w:rFonts w:hint="eastAsia" w:cs="宋体"/>
          <w:i w:val="0"/>
          <w:iCs w:val="0"/>
          <w:color w:val="auto"/>
          <w:kern w:val="0"/>
          <w:sz w:val="24"/>
          <w:highlight w:val="none"/>
          <w:u w:val="single"/>
          <w:lang w:val="en-US" w:eastAsia="zh-CN"/>
        </w:rPr>
        <w:t>服务</w:t>
      </w:r>
      <w:r>
        <w:rPr>
          <w:rFonts w:hint="eastAsia" w:ascii="宋体" w:hAnsi="宋体" w:cs="宋体"/>
          <w:i w:val="0"/>
          <w:iCs w:val="0"/>
          <w:color w:val="auto"/>
          <w:kern w:val="0"/>
          <w:sz w:val="24"/>
          <w:highlight w:val="none"/>
          <w:u w:val="single"/>
        </w:rPr>
        <w:t>全部由小微企业制造，</w:t>
      </w:r>
      <w:r>
        <w:rPr>
          <w:rFonts w:hint="eastAsia" w:ascii="宋体" w:hAnsi="宋体" w:cs="宋体"/>
          <w:i w:val="0"/>
          <w:iCs w:val="0"/>
          <w:color w:val="auto"/>
          <w:kern w:val="0"/>
          <w:sz w:val="24"/>
          <w:highlight w:val="none"/>
        </w:rPr>
        <w:t>其合同份额占到合同总金额</w:t>
      </w:r>
      <w:r>
        <w:rPr>
          <w:rFonts w:hint="eastAsia" w:ascii="宋体" w:hAnsi="宋体" w:cs="宋体"/>
          <w:i w:val="0"/>
          <w:iCs w:val="0"/>
          <w:color w:val="auto"/>
          <w:kern w:val="0"/>
          <w:sz w:val="24"/>
          <w:highlight w:val="none"/>
          <w:u w:val="single"/>
        </w:rPr>
        <w:t xml:space="preserve">     </w:t>
      </w:r>
      <w:r>
        <w:rPr>
          <w:rFonts w:hint="eastAsia" w:ascii="宋体" w:hAnsi="宋体" w:cs="宋体"/>
          <w:i w:val="0"/>
          <w:iCs w:val="0"/>
          <w:color w:val="auto"/>
          <w:kern w:val="0"/>
          <w:sz w:val="24"/>
          <w:highlight w:val="none"/>
        </w:rPr>
        <w:t>%以上</w:t>
      </w:r>
      <w:r>
        <w:rPr>
          <w:rFonts w:hint="eastAsia" w:ascii="宋体" w:hAnsi="宋体" w:cs="宋体"/>
          <w:i w:val="0"/>
          <w:iCs w:val="0"/>
          <w:color w:val="auto"/>
          <w:highlight w:val="none"/>
        </w:rPr>
        <w:t>。</w:t>
      </w:r>
      <w:r>
        <w:rPr>
          <w:rFonts w:hint="eastAsia" w:ascii="宋体" w:hAnsi="宋体" w:cs="宋体"/>
          <w:b/>
          <w:i w:val="0"/>
          <w:iCs w:val="0"/>
          <w:color w:val="auto"/>
          <w:kern w:val="0"/>
          <w:sz w:val="24"/>
          <w:highlight w:val="none"/>
          <w:lang w:val="zh-CN"/>
        </w:rPr>
        <w:t>（未预留份额专门面向中小企业采购的采购项目，以及预留份额中的非预留部分采购包，允许分包的，分包意向协议</w:t>
      </w:r>
      <w:r>
        <w:rPr>
          <w:rFonts w:hint="eastAsia" w:cs="宋体"/>
          <w:b/>
          <w:i w:val="0"/>
          <w:iCs w:val="0"/>
          <w:color w:val="auto"/>
          <w:kern w:val="0"/>
          <w:sz w:val="24"/>
          <w:highlight w:val="none"/>
          <w:lang w:val="en-US" w:eastAsia="zh-CN"/>
        </w:rPr>
        <w:t>书</w:t>
      </w:r>
      <w:r>
        <w:rPr>
          <w:rFonts w:hint="eastAsia" w:ascii="宋体" w:hAnsi="宋体" w:cs="宋体"/>
          <w:b/>
          <w:i w:val="0"/>
          <w:iCs w:val="0"/>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i w:val="0"/>
          <w:iCs w:val="0"/>
          <w:color w:val="auto"/>
          <w:sz w:val="24"/>
          <w:highlight w:val="none"/>
        </w:rPr>
        <w:t>拟享受以上价格扣除政策的，填写有关内容。</w:t>
      </w:r>
      <w:r>
        <w:rPr>
          <w:rFonts w:hint="eastAsia" w:ascii="宋体" w:hAnsi="宋体" w:cs="宋体"/>
          <w:b/>
          <w:i w:val="0"/>
          <w:iCs w:val="0"/>
          <w:color w:val="auto"/>
          <w:kern w:val="0"/>
          <w:sz w:val="24"/>
          <w:highlight w:val="none"/>
          <w:lang w:val="zh-CN"/>
        </w:rPr>
        <w:t>）</w:t>
      </w:r>
    </w:p>
    <w:p w14:paraId="145FF207">
      <w:pPr>
        <w:spacing w:line="360" w:lineRule="auto"/>
        <w:ind w:firstLine="480" w:firstLineChars="200"/>
        <w:rPr>
          <w:rFonts w:ascii="宋体" w:hAnsi="宋体" w:cs="宋体"/>
          <w:b/>
          <w:bCs/>
          <w:i w:val="0"/>
          <w:iCs w:val="0"/>
          <w:color w:val="auto"/>
          <w:kern w:val="0"/>
          <w:sz w:val="24"/>
          <w:highlight w:val="none"/>
          <w:lang w:val="zh-CN"/>
        </w:rPr>
      </w:pPr>
      <w:r>
        <w:rPr>
          <w:rFonts w:hint="eastAsia" w:ascii="宋体" w:hAnsi="宋体" w:cs="宋体"/>
          <w:i w:val="0"/>
          <w:iCs w:val="0"/>
          <w:color w:val="auto"/>
          <w:sz w:val="24"/>
          <w:highlight w:val="none"/>
        </w:rPr>
        <w:t>2、</w:t>
      </w:r>
      <w:bookmarkStart w:id="687" w:name="_Hlk101133173"/>
      <w:r>
        <w:rPr>
          <w:rFonts w:hint="eastAsia" w:ascii="宋体" w:hAnsi="宋体" w:cs="宋体"/>
          <w:i w:val="0"/>
          <w:iCs w:val="0"/>
          <w:color w:val="auto"/>
          <w:sz w:val="24"/>
          <w:highlight w:val="none"/>
        </w:rPr>
        <w:t>中小企业合同金额达到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%，其中小微企业合同金额达到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w:t>
      </w:r>
      <w:r>
        <w:rPr>
          <w:rFonts w:hint="eastAsia" w:ascii="宋体" w:hAnsi="宋体" w:cs="宋体"/>
          <w:b/>
          <w:bCs/>
          <w:i w:val="0"/>
          <w:iCs w:val="0"/>
          <w:color w:val="auto"/>
          <w:kern w:val="0"/>
          <w:sz w:val="24"/>
          <w:highlight w:val="none"/>
          <w:lang w:val="zh-CN"/>
        </w:rPr>
        <w:t>（</w:t>
      </w:r>
      <w:r>
        <w:rPr>
          <w:rFonts w:hint="eastAsia" w:ascii="宋体" w:hAnsi="宋体" w:cs="宋体"/>
          <w:b/>
          <w:bCs/>
          <w:i w:val="0"/>
          <w:iCs w:val="0"/>
          <w:color w:val="auto"/>
          <w:sz w:val="24"/>
          <w:highlight w:val="none"/>
        </w:rPr>
        <w:t>要求合同分包形式参加的项目或采购包，供应商按招标文件第一部分招标公告申请人的资格要求中规定的</w:t>
      </w:r>
      <w:r>
        <w:rPr>
          <w:rFonts w:hint="eastAsia" w:ascii="宋体" w:hAnsi="宋体" w:cs="宋体"/>
          <w:b/>
          <w:i w:val="0"/>
          <w:iCs w:val="0"/>
          <w:color w:val="auto"/>
          <w:kern w:val="0"/>
          <w:sz w:val="24"/>
          <w:highlight w:val="none"/>
          <w:lang w:val="zh-CN"/>
        </w:rPr>
        <w:t>分包意向协议</w:t>
      </w:r>
      <w:r>
        <w:rPr>
          <w:rFonts w:hint="eastAsia" w:cs="宋体"/>
          <w:b/>
          <w:i w:val="0"/>
          <w:iCs w:val="0"/>
          <w:color w:val="auto"/>
          <w:kern w:val="0"/>
          <w:sz w:val="24"/>
          <w:highlight w:val="none"/>
          <w:lang w:val="en-US" w:eastAsia="zh-CN"/>
        </w:rPr>
        <w:t>书</w:t>
      </w:r>
      <w:r>
        <w:rPr>
          <w:rFonts w:hint="eastAsia" w:ascii="宋体" w:hAnsi="宋体" w:cs="宋体"/>
          <w:b/>
          <w:bCs/>
          <w:i w:val="0"/>
          <w:iCs w:val="0"/>
          <w:color w:val="auto"/>
          <w:sz w:val="24"/>
          <w:highlight w:val="none"/>
        </w:rPr>
        <w:t>中中小企业、小微企业合同金额应当达到的比例要求填写。</w:t>
      </w:r>
      <w:r>
        <w:rPr>
          <w:rFonts w:hint="eastAsia" w:ascii="宋体" w:hAnsi="宋体" w:cs="宋体"/>
          <w:b/>
          <w:bCs/>
          <w:i w:val="0"/>
          <w:iCs w:val="0"/>
          <w:color w:val="auto"/>
          <w:kern w:val="0"/>
          <w:sz w:val="24"/>
          <w:highlight w:val="none"/>
          <w:lang w:val="zh-CN"/>
        </w:rPr>
        <w:t>）</w:t>
      </w:r>
      <w:bookmarkEnd w:id="687"/>
    </w:p>
    <w:p w14:paraId="51C56E71">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三、分包工作履行期限、地点、方式</w:t>
      </w:r>
    </w:p>
    <w:p w14:paraId="7F26E4A3">
      <w:pPr>
        <w:snapToGrid w:val="0"/>
        <w:spacing w:line="360" w:lineRule="auto"/>
        <w:ind w:firstLine="576"/>
        <w:rPr>
          <w:rFonts w:ascii="宋体" w:hAnsi="宋体" w:cs="宋体"/>
          <w:i w:val="0"/>
          <w:iCs w:val="0"/>
          <w:color w:val="auto"/>
          <w:highlight w:val="none"/>
          <w:u w:val="single"/>
        </w:rPr>
      </w:pPr>
      <w:r>
        <w:rPr>
          <w:rFonts w:hint="eastAsia" w:ascii="宋体" w:hAnsi="宋体" w:cs="宋体"/>
          <w:i w:val="0"/>
          <w:iCs w:val="0"/>
          <w:color w:val="auto"/>
          <w:highlight w:val="none"/>
          <w:u w:val="single"/>
        </w:rPr>
        <w:t xml:space="preserve">                                                                                  </w:t>
      </w:r>
    </w:p>
    <w:p w14:paraId="7925029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四、质量</w:t>
      </w:r>
    </w:p>
    <w:p w14:paraId="7369B1B5">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0E7AB092">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五、价款或者报酬</w:t>
      </w:r>
    </w:p>
    <w:p w14:paraId="632B92C8">
      <w:pPr>
        <w:snapToGrid w:val="0"/>
        <w:spacing w:line="360" w:lineRule="auto"/>
        <w:ind w:left="655" w:leftChars="273"/>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0C79FAF7">
      <w:pPr>
        <w:snapToGrid w:val="0"/>
        <w:spacing w:line="360" w:lineRule="auto"/>
        <w:ind w:left="655" w:leftChars="273"/>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六、违约责任</w:t>
      </w:r>
    </w:p>
    <w:p w14:paraId="17F77B90">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22CBB9BB">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七、争议解决的办法</w:t>
      </w:r>
    </w:p>
    <w:p w14:paraId="5D83C451">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2A9066DF">
      <w:pPr>
        <w:snapToGrid w:val="0"/>
        <w:spacing w:line="360" w:lineRule="auto"/>
        <w:ind w:left="5861" w:leftChars="342" w:hanging="5040" w:hangingChars="2100"/>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w:t>
      </w:r>
      <w:r>
        <w:rPr>
          <w:rFonts w:hint="eastAsia" w:cs="宋体"/>
          <w:i w:val="0"/>
          <w:iCs w:val="0"/>
          <w:color w:val="auto"/>
          <w:kern w:val="0"/>
          <w:sz w:val="24"/>
          <w:highlight w:val="none"/>
          <w:lang w:val="en-US" w:eastAsia="zh-CN"/>
        </w:rPr>
        <w:t>供应商</w:t>
      </w:r>
      <w:r>
        <w:rPr>
          <w:rFonts w:hint="eastAsia" w:ascii="宋体" w:hAnsi="宋体" w:cs="宋体"/>
          <w:i w:val="0"/>
          <w:iCs w:val="0"/>
          <w:color w:val="auto"/>
          <w:kern w:val="0"/>
          <w:sz w:val="24"/>
          <w:highlight w:val="none"/>
          <w:lang w:val="zh-CN"/>
        </w:rPr>
        <w:t>名称(</w:t>
      </w:r>
      <w:r>
        <w:rPr>
          <w:rFonts w:hint="eastAsia" w:cs="宋体"/>
          <w:i w:val="0"/>
          <w:iCs w:val="0"/>
          <w:color w:val="auto"/>
          <w:kern w:val="0"/>
          <w:sz w:val="24"/>
          <w:highlight w:val="none"/>
          <w:lang w:val="zh-CN"/>
        </w:rPr>
        <w:t>公章</w:t>
      </w:r>
      <w:r>
        <w:rPr>
          <w:rFonts w:hint="eastAsia" w:ascii="宋体" w:hAnsi="宋体" w:cs="宋体"/>
          <w:i w:val="0"/>
          <w:iCs w:val="0"/>
          <w:color w:val="auto"/>
          <w:kern w:val="0"/>
          <w:sz w:val="24"/>
          <w:highlight w:val="none"/>
          <w:lang w:val="zh-CN"/>
        </w:rPr>
        <w:t>)：</w:t>
      </w:r>
    </w:p>
    <w:p w14:paraId="665C464B">
      <w:pPr>
        <w:snapToGrid w:val="0"/>
        <w:spacing w:line="360" w:lineRule="auto"/>
        <w:jc w:val="right"/>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分包供应商名称(公章)：</w:t>
      </w:r>
    </w:p>
    <w:p w14:paraId="102F6BD9">
      <w:pPr>
        <w:snapToGrid w:val="0"/>
        <w:spacing w:line="360" w:lineRule="auto"/>
        <w:ind w:firstLine="5760" w:firstLineChars="2400"/>
        <w:rPr>
          <w:rFonts w:ascii="宋体" w:hAnsi="宋体" w:cs="宋体"/>
          <w:i w:val="0"/>
          <w:iCs w:val="0"/>
          <w:color w:val="auto"/>
          <w:highlight w:val="none"/>
        </w:rPr>
      </w:pPr>
      <w:r>
        <w:rPr>
          <w:rFonts w:hint="eastAsia" w:ascii="宋体" w:hAnsi="宋体" w:cs="宋体"/>
          <w:i w:val="0"/>
          <w:iCs w:val="0"/>
          <w:color w:val="auto"/>
          <w:kern w:val="0"/>
          <w:sz w:val="24"/>
          <w:highlight w:val="none"/>
          <w:lang w:val="zh-CN"/>
        </w:rPr>
        <w:t>……</w:t>
      </w:r>
    </w:p>
    <w:p w14:paraId="22C38D7A">
      <w:pPr>
        <w:spacing w:line="360" w:lineRule="auto"/>
        <w:jc w:val="center"/>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日期：  年  月   日</w:t>
      </w:r>
    </w:p>
    <w:p w14:paraId="49A2F910">
      <w:pPr>
        <w:spacing w:line="360" w:lineRule="auto"/>
        <w:ind w:right="420"/>
        <w:rPr>
          <w:rFonts w:ascii="宋体" w:hAnsi="宋体" w:cs="宋体"/>
          <w:i w:val="0"/>
          <w:iCs w:val="0"/>
          <w:color w:val="auto"/>
          <w:sz w:val="24"/>
          <w:highlight w:val="none"/>
        </w:rPr>
      </w:pPr>
      <w:r>
        <w:rPr>
          <w:rFonts w:hint="eastAsia" w:ascii="宋体" w:hAnsi="宋体" w:cs="宋体"/>
          <w:i w:val="0"/>
          <w:iCs w:val="0"/>
          <w:color w:val="auto"/>
          <w:sz w:val="21"/>
          <w:szCs w:val="21"/>
          <w:highlight w:val="none"/>
        </w:rPr>
        <w:t>注：按本格式和要求提供。</w:t>
      </w:r>
    </w:p>
    <w:p w14:paraId="7F0D76CC">
      <w:pPr>
        <w:topLinePunct/>
        <w:ind w:firstLine="480" w:firstLineChars="200"/>
        <w:rPr>
          <w:rFonts w:hint="eastAsia"/>
          <w:i w:val="0"/>
          <w:iCs w:val="0"/>
          <w:color w:val="auto"/>
          <w:szCs w:val="32"/>
          <w:highlight w:val="none"/>
        </w:rPr>
      </w:pPr>
    </w:p>
    <w:p w14:paraId="5F400CB9">
      <w:pPr>
        <w:topLinePunct/>
        <w:ind w:firstLine="480" w:firstLineChars="200"/>
        <w:rPr>
          <w:rFonts w:hint="eastAsia"/>
          <w:i w:val="0"/>
          <w:iCs w:val="0"/>
          <w:color w:val="auto"/>
          <w:szCs w:val="32"/>
          <w:highlight w:val="none"/>
        </w:rPr>
      </w:pPr>
    </w:p>
    <w:p w14:paraId="11CAF290">
      <w:pPr>
        <w:topLinePunct/>
        <w:ind w:firstLine="480" w:firstLineChars="200"/>
        <w:rPr>
          <w:rFonts w:hint="eastAsia"/>
          <w:i w:val="0"/>
          <w:iCs w:val="0"/>
          <w:color w:val="auto"/>
          <w:szCs w:val="32"/>
          <w:highlight w:val="none"/>
        </w:rPr>
      </w:pPr>
    </w:p>
    <w:p w14:paraId="35CFE103">
      <w:pPr>
        <w:topLinePunct/>
        <w:ind w:firstLine="480" w:firstLineChars="200"/>
        <w:rPr>
          <w:rFonts w:hint="eastAsia"/>
          <w:i w:val="0"/>
          <w:iCs w:val="0"/>
          <w:color w:val="auto"/>
          <w:szCs w:val="32"/>
          <w:highlight w:val="none"/>
        </w:rPr>
      </w:pPr>
    </w:p>
    <w:bookmarkEnd w:id="684"/>
    <w:p w14:paraId="5775F461">
      <w:pPr>
        <w:ind w:left="2520" w:leftChars="1050"/>
        <w:rPr>
          <w:i w:val="0"/>
          <w:iCs w:val="0"/>
          <w:color w:val="auto"/>
          <w:highlight w:val="none"/>
        </w:rPr>
      </w:pPr>
      <w:r>
        <w:rPr>
          <w:rFonts w:cs="Courier New"/>
          <w:i w:val="0"/>
          <w:iCs w:val="0"/>
          <w:color w:val="auto"/>
          <w:szCs w:val="24"/>
          <w:highlight w:val="none"/>
        </w:rPr>
        <w:br w:type="page"/>
      </w:r>
    </w:p>
    <w:p w14:paraId="27442EE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688" w:name="_Toc155185932"/>
      <w:bookmarkStart w:id="689" w:name="_Toc163492926"/>
      <w:bookmarkStart w:id="690" w:name="_Toc29192"/>
      <w:r>
        <w:rPr>
          <w:rFonts w:hint="eastAsia" w:cstheme="majorBidi"/>
          <w:b/>
          <w:bCs/>
          <w:i w:val="0"/>
          <w:iCs w:val="0"/>
          <w:color w:val="auto"/>
          <w:kern w:val="2"/>
          <w:sz w:val="28"/>
          <w:szCs w:val="28"/>
          <w:highlight w:val="none"/>
          <w:lang w:val="en-US" w:eastAsia="zh-CN" w:bidi="ar-SA"/>
        </w:rPr>
        <w:t>四</w:t>
      </w:r>
      <w:r>
        <w:rPr>
          <w:rFonts w:hint="eastAsia" w:eastAsia="宋体" w:asciiTheme="majorHAnsi" w:hAnsiTheme="majorHAnsi" w:cstheme="majorBidi"/>
          <w:b/>
          <w:bCs/>
          <w:i w:val="0"/>
          <w:iCs w:val="0"/>
          <w:color w:val="auto"/>
          <w:kern w:val="2"/>
          <w:sz w:val="28"/>
          <w:szCs w:val="28"/>
          <w:highlight w:val="none"/>
          <w:lang w:val="en-US" w:eastAsia="zh-CN" w:bidi="ar-SA"/>
        </w:rPr>
        <w:t>、</w:t>
      </w:r>
      <w:bookmarkEnd w:id="688"/>
      <w:bookmarkEnd w:id="689"/>
      <w:r>
        <w:rPr>
          <w:rFonts w:hint="eastAsia" w:eastAsia="宋体" w:asciiTheme="majorHAnsi" w:hAnsiTheme="majorHAnsi" w:cstheme="majorBidi"/>
          <w:b/>
          <w:bCs/>
          <w:i w:val="0"/>
          <w:iCs w:val="0"/>
          <w:color w:val="auto"/>
          <w:kern w:val="2"/>
          <w:sz w:val="28"/>
          <w:szCs w:val="28"/>
          <w:highlight w:val="none"/>
          <w:lang w:val="en-US" w:eastAsia="zh-CN" w:bidi="ar-SA"/>
        </w:rPr>
        <w:t>落实政府采购政策相关证明文件</w:t>
      </w:r>
      <w:bookmarkEnd w:id="690"/>
    </w:p>
    <w:p w14:paraId="0BDCE4AB">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691" w:name="_Toc7536"/>
      <w:bookmarkStart w:id="692" w:name="_Toc163492938"/>
      <w:r>
        <w:rPr>
          <w:rFonts w:hint="eastAsia" w:ascii="宋体" w:hAnsi="宋体" w:eastAsia="宋体" w:cs="宋体"/>
          <w:b/>
          <w:bCs/>
          <w:i w:val="0"/>
          <w:iCs w:val="0"/>
          <w:color w:val="auto"/>
          <w:kern w:val="2"/>
          <w:sz w:val="24"/>
          <w:szCs w:val="24"/>
          <w:highlight w:val="none"/>
          <w:lang w:val="en-US" w:eastAsia="zh-CN" w:bidi="ar-SA"/>
        </w:rPr>
        <w:t>（一）节能环保产品清单及证明材料</w:t>
      </w:r>
      <w:r>
        <w:rPr>
          <w:rFonts w:hint="eastAsia" w:ascii="宋体" w:hAnsi="宋体" w:eastAsia="宋体" w:cs="宋体"/>
          <w:b w:val="0"/>
          <w:bCs w:val="0"/>
          <w:i w:val="0"/>
          <w:iCs w:val="0"/>
          <w:color w:val="auto"/>
          <w:kern w:val="2"/>
          <w:sz w:val="24"/>
          <w:szCs w:val="24"/>
          <w:highlight w:val="none"/>
          <w:lang w:val="en-US" w:eastAsia="zh-CN" w:bidi="ar-SA"/>
        </w:rPr>
        <w:t>【如适用】</w:t>
      </w:r>
      <w:bookmarkEnd w:id="691"/>
      <w:bookmarkEnd w:id="692"/>
    </w:p>
    <w:p w14:paraId="738C7A23">
      <w:pPr>
        <w:spacing w:line="300" w:lineRule="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p>
    <w:p w14:paraId="74728550">
      <w:pPr>
        <w:spacing w:line="30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节能产品</w:t>
      </w:r>
    </w:p>
    <w:tbl>
      <w:tblPr>
        <w:tblStyle w:val="28"/>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0D71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FCF36A0">
            <w:pPr>
              <w:pStyle w:val="47"/>
              <w:jc w:val="center"/>
              <w:rPr>
                <w:i w:val="0"/>
                <w:iCs w:val="0"/>
                <w:color w:val="auto"/>
                <w:sz w:val="21"/>
                <w:szCs w:val="21"/>
                <w:highlight w:val="none"/>
              </w:rPr>
            </w:pPr>
            <w:r>
              <w:rPr>
                <w:rFonts w:hint="eastAsia"/>
                <w:i w:val="0"/>
                <w:iCs w:val="0"/>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54C6998">
            <w:pPr>
              <w:pStyle w:val="47"/>
              <w:jc w:val="center"/>
              <w:rPr>
                <w:i w:val="0"/>
                <w:iCs w:val="0"/>
                <w:color w:val="auto"/>
                <w:sz w:val="21"/>
                <w:szCs w:val="21"/>
                <w:highlight w:val="none"/>
              </w:rPr>
            </w:pPr>
            <w:r>
              <w:rPr>
                <w:rFonts w:hint="eastAsia"/>
                <w:i w:val="0"/>
                <w:iCs w:val="0"/>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4BB5F633">
            <w:pPr>
              <w:pStyle w:val="47"/>
              <w:jc w:val="center"/>
              <w:rPr>
                <w:i w:val="0"/>
                <w:iCs w:val="0"/>
                <w:color w:val="auto"/>
                <w:sz w:val="21"/>
                <w:szCs w:val="21"/>
                <w:highlight w:val="none"/>
              </w:rPr>
            </w:pPr>
            <w:r>
              <w:rPr>
                <w:rFonts w:hint="eastAsia"/>
                <w:i w:val="0"/>
                <w:iCs w:val="0"/>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05539A93">
            <w:pPr>
              <w:pStyle w:val="47"/>
              <w:jc w:val="center"/>
              <w:rPr>
                <w:i w:val="0"/>
                <w:iCs w:val="0"/>
                <w:color w:val="auto"/>
                <w:sz w:val="21"/>
                <w:szCs w:val="21"/>
                <w:highlight w:val="none"/>
              </w:rPr>
            </w:pPr>
            <w:r>
              <w:rPr>
                <w:rFonts w:hint="eastAsia"/>
                <w:i w:val="0"/>
                <w:iCs w:val="0"/>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0DDEEF99">
            <w:pPr>
              <w:pStyle w:val="47"/>
              <w:jc w:val="center"/>
              <w:rPr>
                <w:i w:val="0"/>
                <w:iCs w:val="0"/>
                <w:color w:val="auto"/>
                <w:sz w:val="21"/>
                <w:szCs w:val="21"/>
                <w:highlight w:val="none"/>
              </w:rPr>
            </w:pPr>
            <w:r>
              <w:rPr>
                <w:rFonts w:hint="eastAsia"/>
                <w:i w:val="0"/>
                <w:iCs w:val="0"/>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3F9D9ED4">
            <w:pPr>
              <w:pStyle w:val="47"/>
              <w:jc w:val="center"/>
              <w:rPr>
                <w:i w:val="0"/>
                <w:iCs w:val="0"/>
                <w:color w:val="auto"/>
                <w:sz w:val="21"/>
                <w:szCs w:val="21"/>
                <w:highlight w:val="none"/>
              </w:rPr>
            </w:pPr>
            <w:r>
              <w:rPr>
                <w:rFonts w:hint="eastAsia"/>
                <w:i w:val="0"/>
                <w:iCs w:val="0"/>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46E5422B">
            <w:pPr>
              <w:pStyle w:val="47"/>
              <w:jc w:val="center"/>
              <w:rPr>
                <w:i w:val="0"/>
                <w:iCs w:val="0"/>
                <w:color w:val="auto"/>
                <w:sz w:val="21"/>
                <w:szCs w:val="21"/>
                <w:highlight w:val="none"/>
              </w:rPr>
            </w:pPr>
            <w:r>
              <w:rPr>
                <w:rFonts w:hint="eastAsia"/>
                <w:i w:val="0"/>
                <w:iCs w:val="0"/>
                <w:color w:val="auto"/>
                <w:sz w:val="21"/>
                <w:szCs w:val="21"/>
                <w:highlight w:val="none"/>
              </w:rPr>
              <w:t>单价</w:t>
            </w:r>
          </w:p>
          <w:p w14:paraId="4D8AC9C4">
            <w:pPr>
              <w:pStyle w:val="47"/>
              <w:jc w:val="center"/>
              <w:rPr>
                <w:i w:val="0"/>
                <w:iCs w:val="0"/>
                <w:color w:val="auto"/>
                <w:sz w:val="21"/>
                <w:szCs w:val="21"/>
                <w:highlight w:val="none"/>
              </w:rPr>
            </w:pPr>
            <w:r>
              <w:rPr>
                <w:rFonts w:hint="eastAsia"/>
                <w:i w:val="0"/>
                <w:iCs w:val="0"/>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514FB4B3">
            <w:pPr>
              <w:pStyle w:val="47"/>
              <w:jc w:val="center"/>
              <w:rPr>
                <w:i w:val="0"/>
                <w:iCs w:val="0"/>
                <w:color w:val="auto"/>
                <w:sz w:val="21"/>
                <w:szCs w:val="21"/>
                <w:highlight w:val="none"/>
              </w:rPr>
            </w:pPr>
            <w:r>
              <w:rPr>
                <w:rFonts w:hint="eastAsia"/>
                <w:i w:val="0"/>
                <w:iCs w:val="0"/>
                <w:color w:val="auto"/>
                <w:sz w:val="21"/>
                <w:szCs w:val="21"/>
                <w:highlight w:val="none"/>
              </w:rPr>
              <w:t>总价</w:t>
            </w:r>
          </w:p>
          <w:p w14:paraId="4637FB3E">
            <w:pPr>
              <w:pStyle w:val="47"/>
              <w:jc w:val="center"/>
              <w:rPr>
                <w:i w:val="0"/>
                <w:iCs w:val="0"/>
                <w:color w:val="auto"/>
                <w:sz w:val="21"/>
                <w:szCs w:val="21"/>
                <w:highlight w:val="none"/>
              </w:rPr>
            </w:pPr>
            <w:r>
              <w:rPr>
                <w:rFonts w:hint="eastAsia"/>
                <w:i w:val="0"/>
                <w:iCs w:val="0"/>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3D113D7A">
            <w:pPr>
              <w:pStyle w:val="47"/>
              <w:jc w:val="center"/>
              <w:rPr>
                <w:i w:val="0"/>
                <w:iCs w:val="0"/>
                <w:color w:val="auto"/>
                <w:sz w:val="21"/>
                <w:szCs w:val="21"/>
                <w:highlight w:val="none"/>
              </w:rPr>
            </w:pPr>
            <w:r>
              <w:rPr>
                <w:rFonts w:hint="eastAsia"/>
                <w:i w:val="0"/>
                <w:iCs w:val="0"/>
                <w:color w:val="auto"/>
                <w:sz w:val="21"/>
                <w:szCs w:val="21"/>
                <w:highlight w:val="none"/>
              </w:rPr>
              <w:t>属强制采购或优先采购</w:t>
            </w:r>
          </w:p>
        </w:tc>
      </w:tr>
      <w:tr w14:paraId="18D7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95B8E6D">
            <w:pPr>
              <w:pStyle w:val="47"/>
              <w:numPr>
                <w:ilvl w:val="0"/>
                <w:numId w:val="5"/>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532E04E">
            <w:pPr>
              <w:pStyle w:val="47"/>
              <w:jc w:val="center"/>
              <w:rPr>
                <w:i w:val="0"/>
                <w:iCs w:val="0"/>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3CDFCC5">
            <w:pPr>
              <w:pStyle w:val="47"/>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A4E845A">
            <w:pPr>
              <w:pStyle w:val="47"/>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4348699">
            <w:pPr>
              <w:pStyle w:val="47"/>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CEBECC8">
            <w:pPr>
              <w:pStyle w:val="47"/>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782F642">
            <w:pPr>
              <w:pStyle w:val="47"/>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EADA19A">
            <w:pPr>
              <w:pStyle w:val="47"/>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BC80F3F">
            <w:pPr>
              <w:pStyle w:val="47"/>
              <w:jc w:val="center"/>
              <w:rPr>
                <w:i w:val="0"/>
                <w:iCs w:val="0"/>
                <w:color w:val="auto"/>
                <w:sz w:val="21"/>
                <w:szCs w:val="21"/>
                <w:highlight w:val="none"/>
              </w:rPr>
            </w:pPr>
          </w:p>
        </w:tc>
      </w:tr>
      <w:tr w14:paraId="13A5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09443BF">
            <w:pPr>
              <w:pStyle w:val="47"/>
              <w:numPr>
                <w:ilvl w:val="0"/>
                <w:numId w:val="5"/>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FB1FB35">
            <w:pPr>
              <w:pStyle w:val="47"/>
              <w:jc w:val="center"/>
              <w:rPr>
                <w:i w:val="0"/>
                <w:iCs w:val="0"/>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219D569">
            <w:pPr>
              <w:pStyle w:val="47"/>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9AEC486">
            <w:pPr>
              <w:pStyle w:val="47"/>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046AFD5">
            <w:pPr>
              <w:pStyle w:val="47"/>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19C65DA">
            <w:pPr>
              <w:pStyle w:val="47"/>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B1B3EB9">
            <w:pPr>
              <w:pStyle w:val="47"/>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894FDF6">
            <w:pPr>
              <w:pStyle w:val="47"/>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C379112">
            <w:pPr>
              <w:pStyle w:val="47"/>
              <w:jc w:val="center"/>
              <w:rPr>
                <w:i w:val="0"/>
                <w:iCs w:val="0"/>
                <w:color w:val="auto"/>
                <w:sz w:val="21"/>
                <w:szCs w:val="21"/>
                <w:highlight w:val="none"/>
              </w:rPr>
            </w:pPr>
          </w:p>
        </w:tc>
      </w:tr>
      <w:tr w14:paraId="1A33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14FA40F">
            <w:pPr>
              <w:pStyle w:val="47"/>
              <w:numPr>
                <w:ilvl w:val="0"/>
                <w:numId w:val="5"/>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87F5988">
            <w:pPr>
              <w:pStyle w:val="47"/>
              <w:jc w:val="center"/>
              <w:rPr>
                <w:i w:val="0"/>
                <w:iCs w:val="0"/>
                <w:color w:val="auto"/>
                <w:sz w:val="21"/>
                <w:szCs w:val="21"/>
                <w:highlight w:val="none"/>
              </w:rPr>
            </w:pPr>
            <w:r>
              <w:rPr>
                <w:i w:val="0"/>
                <w:iCs w:val="0"/>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790E1A28">
            <w:pPr>
              <w:pStyle w:val="47"/>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A0864AE">
            <w:pPr>
              <w:pStyle w:val="47"/>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4C9F1D0">
            <w:pPr>
              <w:pStyle w:val="47"/>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686AC29">
            <w:pPr>
              <w:pStyle w:val="47"/>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343A306">
            <w:pPr>
              <w:pStyle w:val="47"/>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A6317B8">
            <w:pPr>
              <w:pStyle w:val="47"/>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E24D072">
            <w:pPr>
              <w:pStyle w:val="47"/>
              <w:jc w:val="center"/>
              <w:rPr>
                <w:i w:val="0"/>
                <w:iCs w:val="0"/>
                <w:color w:val="auto"/>
                <w:sz w:val="21"/>
                <w:szCs w:val="21"/>
                <w:highlight w:val="none"/>
              </w:rPr>
            </w:pPr>
          </w:p>
        </w:tc>
      </w:tr>
    </w:tbl>
    <w:p w14:paraId="2831E0BE">
      <w:pPr>
        <w:spacing w:line="300" w:lineRule="auto"/>
        <w:rPr>
          <w:rFonts w:ascii="Arial" w:hAnsi="Arial" w:cs="Arial"/>
          <w:i w:val="0"/>
          <w:iCs w:val="0"/>
          <w:color w:val="auto"/>
          <w:szCs w:val="21"/>
          <w:highlight w:val="none"/>
        </w:rPr>
      </w:pPr>
    </w:p>
    <w:p w14:paraId="60D44E3F">
      <w:pPr>
        <w:spacing w:line="300" w:lineRule="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2</w:t>
      </w:r>
      <w:r>
        <w:rPr>
          <w:rFonts w:hint="eastAsia" w:ascii="宋体" w:hAnsi="宋体" w:eastAsia="宋体" w:cs="宋体"/>
          <w:i w:val="0"/>
          <w:iCs w:val="0"/>
          <w:color w:val="auto"/>
          <w:szCs w:val="21"/>
          <w:highlight w:val="none"/>
          <w:lang w:eastAsia="zh-CN"/>
        </w:rPr>
        <w:t>、</w:t>
      </w:r>
      <w:r>
        <w:rPr>
          <w:rFonts w:hint="eastAsia" w:ascii="宋体" w:hAnsi="宋体" w:eastAsia="宋体" w:cs="宋体"/>
          <w:i w:val="0"/>
          <w:iCs w:val="0"/>
          <w:color w:val="auto"/>
          <w:szCs w:val="21"/>
          <w:highlight w:val="none"/>
        </w:rPr>
        <w:t>环保产品</w:t>
      </w:r>
    </w:p>
    <w:tbl>
      <w:tblPr>
        <w:tblStyle w:val="28"/>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1D26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57131EF">
            <w:pPr>
              <w:pStyle w:val="47"/>
              <w:jc w:val="center"/>
              <w:rPr>
                <w:i w:val="0"/>
                <w:iCs w:val="0"/>
                <w:color w:val="auto"/>
                <w:sz w:val="21"/>
                <w:szCs w:val="21"/>
                <w:highlight w:val="none"/>
              </w:rPr>
            </w:pPr>
            <w:r>
              <w:rPr>
                <w:rFonts w:hint="eastAsia"/>
                <w:i w:val="0"/>
                <w:iCs w:val="0"/>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B75546E">
            <w:pPr>
              <w:pStyle w:val="47"/>
              <w:jc w:val="center"/>
              <w:rPr>
                <w:i w:val="0"/>
                <w:iCs w:val="0"/>
                <w:color w:val="auto"/>
                <w:sz w:val="21"/>
                <w:szCs w:val="21"/>
                <w:highlight w:val="none"/>
              </w:rPr>
            </w:pPr>
            <w:r>
              <w:rPr>
                <w:rFonts w:hint="eastAsia"/>
                <w:i w:val="0"/>
                <w:iCs w:val="0"/>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48807FE9">
            <w:pPr>
              <w:pStyle w:val="47"/>
              <w:jc w:val="center"/>
              <w:rPr>
                <w:i w:val="0"/>
                <w:iCs w:val="0"/>
                <w:color w:val="auto"/>
                <w:sz w:val="21"/>
                <w:szCs w:val="21"/>
                <w:highlight w:val="none"/>
              </w:rPr>
            </w:pPr>
            <w:r>
              <w:rPr>
                <w:rFonts w:hint="eastAsia"/>
                <w:i w:val="0"/>
                <w:iCs w:val="0"/>
                <w:color w:val="auto"/>
                <w:sz w:val="21"/>
                <w:szCs w:val="21"/>
                <w:highlight w:val="none"/>
              </w:rPr>
              <w:t>制造商</w:t>
            </w:r>
          </w:p>
          <w:p w14:paraId="6871D586">
            <w:pPr>
              <w:pStyle w:val="47"/>
              <w:jc w:val="center"/>
              <w:rPr>
                <w:i w:val="0"/>
                <w:iCs w:val="0"/>
                <w:color w:val="auto"/>
                <w:sz w:val="21"/>
                <w:szCs w:val="21"/>
                <w:highlight w:val="none"/>
              </w:rPr>
            </w:pPr>
            <w:r>
              <w:rPr>
                <w:rFonts w:hint="eastAsia"/>
                <w:i w:val="0"/>
                <w:iCs w:val="0"/>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63CB73BC">
            <w:pPr>
              <w:pStyle w:val="47"/>
              <w:jc w:val="center"/>
              <w:rPr>
                <w:i w:val="0"/>
                <w:iCs w:val="0"/>
                <w:color w:val="auto"/>
                <w:sz w:val="21"/>
                <w:szCs w:val="21"/>
                <w:highlight w:val="none"/>
              </w:rPr>
            </w:pPr>
            <w:r>
              <w:rPr>
                <w:rFonts w:hint="eastAsia"/>
                <w:i w:val="0"/>
                <w:iCs w:val="0"/>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6FFC544">
            <w:pPr>
              <w:pStyle w:val="47"/>
              <w:jc w:val="center"/>
              <w:rPr>
                <w:i w:val="0"/>
                <w:iCs w:val="0"/>
                <w:color w:val="auto"/>
                <w:sz w:val="21"/>
                <w:szCs w:val="21"/>
                <w:highlight w:val="none"/>
              </w:rPr>
            </w:pPr>
            <w:r>
              <w:rPr>
                <w:rFonts w:hint="eastAsia"/>
                <w:i w:val="0"/>
                <w:iCs w:val="0"/>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067CEFC8">
            <w:pPr>
              <w:pStyle w:val="47"/>
              <w:jc w:val="center"/>
              <w:rPr>
                <w:i w:val="0"/>
                <w:iCs w:val="0"/>
                <w:color w:val="auto"/>
                <w:sz w:val="21"/>
                <w:szCs w:val="21"/>
                <w:highlight w:val="none"/>
              </w:rPr>
            </w:pPr>
            <w:r>
              <w:rPr>
                <w:rFonts w:hint="eastAsia"/>
                <w:i w:val="0"/>
                <w:iCs w:val="0"/>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37A87868">
            <w:pPr>
              <w:pStyle w:val="47"/>
              <w:jc w:val="center"/>
              <w:rPr>
                <w:i w:val="0"/>
                <w:iCs w:val="0"/>
                <w:color w:val="auto"/>
                <w:sz w:val="21"/>
                <w:szCs w:val="21"/>
                <w:highlight w:val="none"/>
              </w:rPr>
            </w:pPr>
            <w:r>
              <w:rPr>
                <w:rFonts w:hint="eastAsia"/>
                <w:i w:val="0"/>
                <w:iCs w:val="0"/>
                <w:color w:val="auto"/>
                <w:sz w:val="21"/>
                <w:szCs w:val="21"/>
                <w:highlight w:val="none"/>
              </w:rPr>
              <w:t>单价</w:t>
            </w:r>
          </w:p>
          <w:p w14:paraId="09FBCB92">
            <w:pPr>
              <w:pStyle w:val="47"/>
              <w:jc w:val="center"/>
              <w:rPr>
                <w:i w:val="0"/>
                <w:iCs w:val="0"/>
                <w:color w:val="auto"/>
                <w:sz w:val="21"/>
                <w:szCs w:val="21"/>
                <w:highlight w:val="none"/>
              </w:rPr>
            </w:pPr>
            <w:r>
              <w:rPr>
                <w:rFonts w:hint="eastAsia"/>
                <w:i w:val="0"/>
                <w:iCs w:val="0"/>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0A825EE6">
            <w:pPr>
              <w:pStyle w:val="47"/>
              <w:jc w:val="center"/>
              <w:rPr>
                <w:i w:val="0"/>
                <w:iCs w:val="0"/>
                <w:color w:val="auto"/>
                <w:sz w:val="21"/>
                <w:szCs w:val="21"/>
                <w:highlight w:val="none"/>
              </w:rPr>
            </w:pPr>
            <w:r>
              <w:rPr>
                <w:rFonts w:hint="eastAsia"/>
                <w:i w:val="0"/>
                <w:iCs w:val="0"/>
                <w:color w:val="auto"/>
                <w:sz w:val="21"/>
                <w:szCs w:val="21"/>
                <w:highlight w:val="none"/>
              </w:rPr>
              <w:t>总价</w:t>
            </w:r>
          </w:p>
          <w:p w14:paraId="33CDE01B">
            <w:pPr>
              <w:pStyle w:val="47"/>
              <w:jc w:val="center"/>
              <w:rPr>
                <w:i w:val="0"/>
                <w:iCs w:val="0"/>
                <w:color w:val="auto"/>
                <w:sz w:val="21"/>
                <w:szCs w:val="21"/>
                <w:highlight w:val="none"/>
              </w:rPr>
            </w:pPr>
            <w:r>
              <w:rPr>
                <w:rFonts w:hint="eastAsia"/>
                <w:i w:val="0"/>
                <w:iCs w:val="0"/>
                <w:color w:val="auto"/>
                <w:sz w:val="21"/>
                <w:szCs w:val="21"/>
                <w:highlight w:val="none"/>
              </w:rPr>
              <w:t>（万元）</w:t>
            </w:r>
          </w:p>
        </w:tc>
      </w:tr>
      <w:tr w14:paraId="7304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6FF683B">
            <w:pPr>
              <w:pStyle w:val="47"/>
              <w:numPr>
                <w:ilvl w:val="0"/>
                <w:numId w:val="6"/>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2A116FE">
            <w:pPr>
              <w:pStyle w:val="47"/>
              <w:jc w:val="center"/>
              <w:rPr>
                <w:i w:val="0"/>
                <w:iCs w:val="0"/>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37EAFD8">
            <w:pPr>
              <w:pStyle w:val="47"/>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148B80C">
            <w:pPr>
              <w:pStyle w:val="47"/>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46C9D21">
            <w:pPr>
              <w:pStyle w:val="47"/>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6E01E2C">
            <w:pPr>
              <w:pStyle w:val="47"/>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EBB7355">
            <w:pPr>
              <w:pStyle w:val="47"/>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00014CA">
            <w:pPr>
              <w:pStyle w:val="47"/>
              <w:jc w:val="center"/>
              <w:rPr>
                <w:i w:val="0"/>
                <w:iCs w:val="0"/>
                <w:color w:val="auto"/>
                <w:sz w:val="21"/>
                <w:szCs w:val="21"/>
                <w:highlight w:val="none"/>
              </w:rPr>
            </w:pPr>
          </w:p>
        </w:tc>
      </w:tr>
      <w:tr w14:paraId="7D13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AE9564A">
            <w:pPr>
              <w:pStyle w:val="47"/>
              <w:numPr>
                <w:ilvl w:val="0"/>
                <w:numId w:val="6"/>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7E2EB56">
            <w:pPr>
              <w:pStyle w:val="47"/>
              <w:jc w:val="center"/>
              <w:rPr>
                <w:i w:val="0"/>
                <w:iCs w:val="0"/>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588C31A9">
            <w:pPr>
              <w:pStyle w:val="47"/>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90A4A93">
            <w:pPr>
              <w:pStyle w:val="47"/>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6DA7E15">
            <w:pPr>
              <w:pStyle w:val="47"/>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037ECDB">
            <w:pPr>
              <w:pStyle w:val="47"/>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3BD0E45">
            <w:pPr>
              <w:pStyle w:val="47"/>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D0710D8">
            <w:pPr>
              <w:pStyle w:val="47"/>
              <w:jc w:val="center"/>
              <w:rPr>
                <w:i w:val="0"/>
                <w:iCs w:val="0"/>
                <w:color w:val="auto"/>
                <w:sz w:val="21"/>
                <w:szCs w:val="21"/>
                <w:highlight w:val="none"/>
              </w:rPr>
            </w:pPr>
          </w:p>
        </w:tc>
      </w:tr>
      <w:tr w14:paraId="7AC8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631B4FC">
            <w:pPr>
              <w:pStyle w:val="47"/>
              <w:numPr>
                <w:ilvl w:val="0"/>
                <w:numId w:val="6"/>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83E45D">
            <w:pPr>
              <w:pStyle w:val="47"/>
              <w:jc w:val="center"/>
              <w:rPr>
                <w:i w:val="0"/>
                <w:iCs w:val="0"/>
                <w:color w:val="auto"/>
                <w:sz w:val="21"/>
                <w:szCs w:val="21"/>
                <w:highlight w:val="none"/>
              </w:rPr>
            </w:pPr>
            <w:r>
              <w:rPr>
                <w:i w:val="0"/>
                <w:iCs w:val="0"/>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13CA41C">
            <w:pPr>
              <w:pStyle w:val="47"/>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553DA88">
            <w:pPr>
              <w:pStyle w:val="47"/>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DE0615D">
            <w:pPr>
              <w:pStyle w:val="47"/>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874A069">
            <w:pPr>
              <w:pStyle w:val="47"/>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65BE9E4">
            <w:pPr>
              <w:pStyle w:val="47"/>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2910C53">
            <w:pPr>
              <w:pStyle w:val="47"/>
              <w:jc w:val="center"/>
              <w:rPr>
                <w:i w:val="0"/>
                <w:iCs w:val="0"/>
                <w:color w:val="auto"/>
                <w:sz w:val="21"/>
                <w:szCs w:val="21"/>
                <w:highlight w:val="none"/>
              </w:rPr>
            </w:pPr>
          </w:p>
        </w:tc>
      </w:tr>
    </w:tbl>
    <w:p w14:paraId="141E07B3">
      <w:pPr>
        <w:spacing w:line="300" w:lineRule="auto"/>
        <w:rPr>
          <w:rFonts w:ascii="Arial" w:hAnsi="Arial" w:cs="Arial"/>
          <w:i w:val="0"/>
          <w:iCs w:val="0"/>
          <w:color w:val="auto"/>
          <w:szCs w:val="21"/>
          <w:highlight w:val="none"/>
        </w:rPr>
      </w:pPr>
    </w:p>
    <w:p w14:paraId="606E5A08">
      <w:pPr>
        <w:rPr>
          <w:rFonts w:ascii="Arial" w:hAnsi="Arial" w:cs="Arial"/>
          <w:b/>
          <w:i w:val="0"/>
          <w:iCs w:val="0"/>
          <w:color w:val="auto"/>
          <w:szCs w:val="21"/>
          <w:highlight w:val="none"/>
        </w:rPr>
      </w:pPr>
      <w:r>
        <w:rPr>
          <w:rFonts w:hint="eastAsia" w:ascii="Arial" w:hAnsi="Arial" w:cs="Arial"/>
          <w:b/>
          <w:i w:val="0"/>
          <w:iCs w:val="0"/>
          <w:color w:val="auto"/>
          <w:sz w:val="21"/>
          <w:szCs w:val="21"/>
          <w:highlight w:val="none"/>
        </w:rPr>
        <w:t>特别说明：</w:t>
      </w:r>
      <w:r>
        <w:rPr>
          <w:rFonts w:hint="eastAsia" w:ascii="Arial" w:hAnsi="Arial" w:cs="Arial"/>
          <w:b/>
          <w:i w:val="0"/>
          <w:iCs w:val="0"/>
          <w:color w:val="auto"/>
          <w:sz w:val="21"/>
          <w:szCs w:val="21"/>
          <w:highlight w:val="none"/>
          <w:lang w:val="en-US" w:eastAsia="zh-CN"/>
        </w:rPr>
        <w:t>供应商</w:t>
      </w:r>
      <w:r>
        <w:rPr>
          <w:rFonts w:hint="eastAsia" w:ascii="Arial" w:hAnsi="Arial" w:cs="Arial"/>
          <w:b/>
          <w:i w:val="0"/>
          <w:iCs w:val="0"/>
          <w:color w:val="auto"/>
          <w:sz w:val="21"/>
          <w:szCs w:val="21"/>
          <w:highlight w:val="none"/>
        </w:rPr>
        <w:t>应将所投产品中节能、环保产品分别列入上表中，并按本</w:t>
      </w:r>
      <w:r>
        <w:rPr>
          <w:rFonts w:hint="eastAsia" w:ascii="Arial" w:hAnsi="Arial" w:cs="Arial"/>
          <w:b/>
          <w:i w:val="0"/>
          <w:iCs w:val="0"/>
          <w:color w:val="auto"/>
          <w:sz w:val="21"/>
          <w:szCs w:val="21"/>
          <w:highlight w:val="none"/>
          <w:lang w:val="en-US" w:eastAsia="zh-CN"/>
        </w:rPr>
        <w:t>竞争性谈判</w:t>
      </w:r>
      <w:r>
        <w:rPr>
          <w:rFonts w:hint="eastAsia" w:ascii="Arial" w:hAnsi="Arial" w:cs="Arial"/>
          <w:b/>
          <w:i w:val="0"/>
          <w:iCs w:val="0"/>
          <w:color w:val="auto"/>
          <w:sz w:val="21"/>
          <w:szCs w:val="21"/>
          <w:highlight w:val="none"/>
        </w:rPr>
        <w:t>文件</w:t>
      </w:r>
      <w:r>
        <w:rPr>
          <w:rFonts w:hint="eastAsia" w:ascii="Arial" w:hAnsi="Arial" w:eastAsia="宋体" w:cs="Arial"/>
          <w:b/>
          <w:i w:val="0"/>
          <w:iCs w:val="0"/>
          <w:color w:val="auto"/>
          <w:sz w:val="21"/>
          <w:szCs w:val="21"/>
          <w:highlight w:val="none"/>
          <w:lang w:val="en-US" w:eastAsia="zh-CN"/>
        </w:rPr>
        <w:t>“</w:t>
      </w:r>
      <w:r>
        <w:rPr>
          <w:rFonts w:hint="eastAsia" w:ascii="Arial" w:hAnsi="Arial" w:eastAsia="宋体" w:cs="Arial"/>
          <w:b/>
          <w:i w:val="0"/>
          <w:iCs w:val="0"/>
          <w:color w:val="auto"/>
          <w:sz w:val="21"/>
          <w:szCs w:val="21"/>
          <w:highlight w:val="none"/>
        </w:rPr>
        <w:t>第二章</w:t>
      </w:r>
      <w:r>
        <w:rPr>
          <w:rFonts w:hint="eastAsia" w:ascii="Arial" w:hAnsi="Arial" w:eastAsia="宋体" w:cs="Arial"/>
          <w:b/>
          <w:i w:val="0"/>
          <w:iCs w:val="0"/>
          <w:color w:val="auto"/>
          <w:sz w:val="21"/>
          <w:szCs w:val="21"/>
          <w:highlight w:val="none"/>
          <w:lang w:val="en-US" w:eastAsia="zh-CN"/>
        </w:rPr>
        <w:t>供应商须知”</w:t>
      </w:r>
      <w:r>
        <w:rPr>
          <w:rFonts w:hint="eastAsia" w:ascii="Arial" w:hAnsi="Arial" w:eastAsia="宋体" w:cs="Arial"/>
          <w:b/>
          <w:i w:val="0"/>
          <w:iCs w:val="0"/>
          <w:color w:val="auto"/>
          <w:sz w:val="21"/>
          <w:szCs w:val="21"/>
          <w:highlight w:val="none"/>
        </w:rPr>
        <w:t>提</w:t>
      </w:r>
      <w:r>
        <w:rPr>
          <w:rFonts w:hint="eastAsia" w:ascii="Arial" w:hAnsi="Arial" w:cs="Arial"/>
          <w:b/>
          <w:i w:val="0"/>
          <w:iCs w:val="0"/>
          <w:color w:val="auto"/>
          <w:sz w:val="21"/>
          <w:szCs w:val="21"/>
          <w:highlight w:val="none"/>
        </w:rPr>
        <w:t>供相关证明材料，未填写本表或未提供有效认证证书</w:t>
      </w:r>
      <w:r>
        <w:rPr>
          <w:rFonts w:ascii="Arial" w:hAnsi="Arial" w:cs="Arial"/>
          <w:b/>
          <w:i w:val="0"/>
          <w:iCs w:val="0"/>
          <w:color w:val="auto"/>
          <w:sz w:val="21"/>
          <w:szCs w:val="21"/>
          <w:highlight w:val="none"/>
        </w:rPr>
        <w:t>的</w:t>
      </w:r>
      <w:r>
        <w:rPr>
          <w:rFonts w:hint="eastAsia" w:ascii="Arial" w:hAnsi="Arial" w:cs="Arial"/>
          <w:b/>
          <w:i w:val="0"/>
          <w:iCs w:val="0"/>
          <w:color w:val="auto"/>
          <w:sz w:val="21"/>
          <w:szCs w:val="21"/>
          <w:highlight w:val="none"/>
        </w:rPr>
        <w:t>不给予</w:t>
      </w:r>
      <w:r>
        <w:rPr>
          <w:rFonts w:hint="eastAsia" w:ascii="Arial" w:hAnsi="Arial" w:cs="Arial"/>
          <w:b/>
          <w:i w:val="0"/>
          <w:iCs w:val="0"/>
          <w:color w:val="auto"/>
          <w:sz w:val="21"/>
          <w:szCs w:val="21"/>
          <w:highlight w:val="none"/>
          <w:lang w:val="en-US" w:eastAsia="zh-CN"/>
        </w:rPr>
        <w:t>评审优惠</w:t>
      </w:r>
      <w:r>
        <w:rPr>
          <w:rFonts w:hint="eastAsia" w:ascii="Arial" w:hAnsi="Arial" w:cs="Arial"/>
          <w:b/>
          <w:i w:val="0"/>
          <w:iCs w:val="0"/>
          <w:color w:val="auto"/>
          <w:sz w:val="21"/>
          <w:szCs w:val="21"/>
          <w:highlight w:val="none"/>
        </w:rPr>
        <w:t>。</w:t>
      </w:r>
    </w:p>
    <w:p w14:paraId="675C9164">
      <w:pPr>
        <w:spacing w:line="300" w:lineRule="auto"/>
        <w:rPr>
          <w:rFonts w:ascii="Arial" w:hAnsi="Arial" w:cs="Arial"/>
          <w:i w:val="0"/>
          <w:iCs w:val="0"/>
          <w:color w:val="auto"/>
          <w:szCs w:val="21"/>
          <w:highlight w:val="none"/>
        </w:rPr>
      </w:pPr>
    </w:p>
    <w:p w14:paraId="0FCB6BFD">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2247AFE1">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70617D68">
      <w:pPr>
        <w:rPr>
          <w:rFonts w:ascii="Arial" w:hAnsi="Arial" w:cs="Arial"/>
          <w:i w:val="0"/>
          <w:iCs w:val="0"/>
          <w:color w:val="auto"/>
          <w:szCs w:val="21"/>
          <w:highlight w:val="none"/>
        </w:rPr>
      </w:pPr>
      <w:r>
        <w:rPr>
          <w:rFonts w:ascii="Arial" w:hAnsi="Arial" w:cs="Arial"/>
          <w:i w:val="0"/>
          <w:iCs w:val="0"/>
          <w:color w:val="auto"/>
          <w:szCs w:val="21"/>
          <w:highlight w:val="none"/>
        </w:rPr>
        <w:br w:type="page"/>
      </w:r>
    </w:p>
    <w:p w14:paraId="711C0C58">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i w:val="0"/>
          <w:iCs w:val="0"/>
          <w:color w:val="auto"/>
          <w:kern w:val="2"/>
          <w:sz w:val="24"/>
          <w:szCs w:val="24"/>
          <w:highlight w:val="none"/>
          <w:lang w:val="en-US" w:eastAsia="zh-CN" w:bidi="ar-SA"/>
        </w:rPr>
      </w:pPr>
      <w:bookmarkStart w:id="693" w:name="_Toc17727"/>
      <w:bookmarkStart w:id="694" w:name="_Toc163492939"/>
      <w:r>
        <w:rPr>
          <w:rFonts w:hint="eastAsia" w:ascii="宋体" w:hAnsi="宋体" w:eastAsia="宋体" w:cstheme="minorBidi"/>
          <w:b/>
          <w:bCs/>
          <w:i w:val="0"/>
          <w:iCs w:val="0"/>
          <w:color w:val="auto"/>
          <w:kern w:val="2"/>
          <w:sz w:val="24"/>
          <w:szCs w:val="24"/>
          <w:highlight w:val="none"/>
          <w:lang w:val="en-US" w:eastAsia="zh-CN" w:bidi="ar-SA"/>
        </w:rPr>
        <w:t>（二）中小企业声明函</w:t>
      </w:r>
      <w:r>
        <w:rPr>
          <w:rFonts w:hint="eastAsia" w:ascii="宋体" w:hAnsi="宋体" w:eastAsia="宋体" w:cstheme="minorBidi"/>
          <w:b w:val="0"/>
          <w:bCs w:val="0"/>
          <w:i w:val="0"/>
          <w:i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i w:val="0"/>
          <w:iCs w:val="0"/>
          <w:color w:val="auto"/>
          <w:kern w:val="2"/>
          <w:sz w:val="24"/>
          <w:szCs w:val="24"/>
          <w:highlight w:val="none"/>
          <w:lang w:val="en-US" w:eastAsia="zh-CN" w:bidi="ar-SA"/>
        </w:rPr>
        <w:t>】</w:t>
      </w:r>
      <w:bookmarkEnd w:id="693"/>
      <w:bookmarkEnd w:id="694"/>
    </w:p>
    <w:p w14:paraId="17DF8322">
      <w:pPr>
        <w:pStyle w:val="40"/>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i w:val="0"/>
          <w:iCs w:val="0"/>
          <w:color w:val="auto"/>
          <w:sz w:val="32"/>
          <w:szCs w:val="32"/>
          <w:highlight w:val="none"/>
        </w:rPr>
      </w:pPr>
    </w:p>
    <w:p w14:paraId="3E31A8EB">
      <w:pPr>
        <w:pStyle w:val="40"/>
        <w:numPr>
          <w:ilvl w:val="0"/>
          <w:numId w:val="0"/>
        </w:numPr>
        <w:ind w:left="420" w:leftChars="0" w:hanging="420" w:firstLineChars="0"/>
        <w:jc w:val="center"/>
        <w:rPr>
          <w:b/>
          <w:bCs/>
          <w:i w:val="0"/>
          <w:iCs w:val="0"/>
          <w:color w:val="auto"/>
          <w:sz w:val="32"/>
          <w:szCs w:val="32"/>
          <w:highlight w:val="none"/>
        </w:rPr>
      </w:pPr>
      <w:r>
        <w:rPr>
          <w:rFonts w:hint="eastAsia"/>
          <w:b/>
          <w:bCs/>
          <w:i w:val="0"/>
          <w:iCs w:val="0"/>
          <w:color w:val="auto"/>
          <w:sz w:val="32"/>
          <w:szCs w:val="32"/>
          <w:highlight w:val="none"/>
        </w:rPr>
        <w:t>中小企业声明函</w:t>
      </w:r>
    </w:p>
    <w:p w14:paraId="78BC1CF1">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本公司（联合体）郑重声明，根据《政府采购促进中小企业发展管理办法》（财库﹝2020﹞46 号）的规定，本公司（联合体）参加</w:t>
      </w:r>
      <w:r>
        <w:rPr>
          <w:rFonts w:hint="eastAsia" w:cs="宋体"/>
          <w:i w:val="0"/>
          <w:iCs w:val="0"/>
          <w:color w:val="auto"/>
          <w:spacing w:val="6"/>
          <w:szCs w:val="24"/>
          <w:highlight w:val="none"/>
          <w:u w:val="single"/>
        </w:rPr>
        <w:t xml:space="preserve"> （单位名称）</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u w:val="single"/>
        </w:rPr>
        <w:t xml:space="preserve"> </w:t>
      </w:r>
      <w:r>
        <w:rPr>
          <w:rFonts w:hint="eastAsia" w:cs="宋体"/>
          <w:i w:val="0"/>
          <w:iCs w:val="0"/>
          <w:color w:val="auto"/>
          <w:spacing w:val="6"/>
          <w:szCs w:val="24"/>
          <w:highlight w:val="none"/>
        </w:rPr>
        <w:t xml:space="preserve">的 </w:t>
      </w:r>
      <w:r>
        <w:rPr>
          <w:rFonts w:hint="eastAsia" w:cs="宋体"/>
          <w:i w:val="0"/>
          <w:iCs w:val="0"/>
          <w:color w:val="auto"/>
          <w:spacing w:val="6"/>
          <w:szCs w:val="24"/>
          <w:highlight w:val="none"/>
          <w:u w:val="single"/>
        </w:rPr>
        <w:t xml:space="preserve">（项目名称） </w:t>
      </w:r>
      <w:r>
        <w:rPr>
          <w:rFonts w:hint="eastAsia" w:cs="宋体"/>
          <w:i w:val="0"/>
          <w:iCs w:val="0"/>
          <w:color w:val="auto"/>
          <w:spacing w:val="6"/>
          <w:szCs w:val="24"/>
          <w:highlight w:val="none"/>
        </w:rPr>
        <w:t>采购活动，服务全部由符合政策要求的中小企业承接。相关企业（含联合体中的中小企业、签订分包意向协议</w:t>
      </w:r>
      <w:r>
        <w:rPr>
          <w:rFonts w:hint="eastAsia" w:cs="宋体"/>
          <w:i w:val="0"/>
          <w:iCs w:val="0"/>
          <w:color w:val="auto"/>
          <w:spacing w:val="6"/>
          <w:szCs w:val="24"/>
          <w:highlight w:val="none"/>
          <w:lang w:val="en-US" w:eastAsia="zh-CN"/>
        </w:rPr>
        <w:t>书</w:t>
      </w:r>
      <w:r>
        <w:rPr>
          <w:rFonts w:hint="eastAsia" w:cs="宋体"/>
          <w:i w:val="0"/>
          <w:iCs w:val="0"/>
          <w:color w:val="auto"/>
          <w:spacing w:val="6"/>
          <w:szCs w:val="24"/>
          <w:highlight w:val="none"/>
        </w:rPr>
        <w:t>的中小企业）的具体情况如下：</w:t>
      </w:r>
    </w:p>
    <w:p w14:paraId="5FCC96F1">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1.</w:t>
      </w:r>
      <w:r>
        <w:rPr>
          <w:rFonts w:hint="eastAsia" w:cs="宋体"/>
          <w:i w:val="0"/>
          <w:iCs w:val="0"/>
          <w:color w:val="auto"/>
          <w:spacing w:val="6"/>
          <w:szCs w:val="24"/>
          <w:highlight w:val="none"/>
          <w:u w:val="single"/>
        </w:rPr>
        <w:t xml:space="preserve"> （标的名称） </w:t>
      </w:r>
      <w:r>
        <w:rPr>
          <w:rFonts w:hint="eastAsia" w:cs="宋体"/>
          <w:i w:val="0"/>
          <w:iCs w:val="0"/>
          <w:color w:val="auto"/>
          <w:spacing w:val="6"/>
          <w:szCs w:val="24"/>
          <w:highlight w:val="none"/>
        </w:rPr>
        <w:t>，属于</w:t>
      </w:r>
      <w:r>
        <w:rPr>
          <w:rFonts w:hint="eastAsia" w:cs="宋体"/>
          <w:i w:val="0"/>
          <w:iCs w:val="0"/>
          <w:color w:val="auto"/>
          <w:spacing w:val="6"/>
          <w:szCs w:val="24"/>
          <w:highlight w:val="none"/>
          <w:u w:val="single"/>
        </w:rPr>
        <w:t xml:space="preserve"> （采购文件中明确的所属行业）</w:t>
      </w:r>
      <w:r>
        <w:rPr>
          <w:rFonts w:hint="eastAsia" w:cs="宋体"/>
          <w:i w:val="0"/>
          <w:iCs w:val="0"/>
          <w:color w:val="auto"/>
          <w:spacing w:val="6"/>
          <w:szCs w:val="24"/>
          <w:highlight w:val="none"/>
        </w:rPr>
        <w:t>行业 ；承接企业为</w:t>
      </w:r>
      <w:r>
        <w:rPr>
          <w:rFonts w:hint="eastAsia" w:cs="宋体"/>
          <w:i w:val="0"/>
          <w:iCs w:val="0"/>
          <w:color w:val="auto"/>
          <w:spacing w:val="6"/>
          <w:szCs w:val="24"/>
          <w:highlight w:val="none"/>
          <w:u w:val="single"/>
        </w:rPr>
        <w:t xml:space="preserve"> （企业名称） </w:t>
      </w:r>
      <w:r>
        <w:rPr>
          <w:rFonts w:hint="eastAsia" w:cs="宋体"/>
          <w:i w:val="0"/>
          <w:iCs w:val="0"/>
          <w:color w:val="auto"/>
          <w:spacing w:val="6"/>
          <w:szCs w:val="24"/>
          <w:highlight w:val="none"/>
        </w:rPr>
        <w:t>，从业人员</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人，营业收入为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万元，资产总额为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万元，属于</w:t>
      </w:r>
      <w:r>
        <w:rPr>
          <w:rFonts w:hint="eastAsia" w:cs="宋体"/>
          <w:i w:val="0"/>
          <w:iCs w:val="0"/>
          <w:color w:val="auto"/>
          <w:spacing w:val="6"/>
          <w:szCs w:val="24"/>
          <w:highlight w:val="none"/>
          <w:u w:val="single"/>
        </w:rPr>
        <w:t xml:space="preserve"> （中型企业、小型企业、微型企业）</w:t>
      </w:r>
      <w:r>
        <w:rPr>
          <w:rFonts w:hint="eastAsia" w:cs="宋体"/>
          <w:i w:val="0"/>
          <w:iCs w:val="0"/>
          <w:color w:val="auto"/>
          <w:spacing w:val="6"/>
          <w:szCs w:val="24"/>
          <w:highlight w:val="none"/>
        </w:rPr>
        <w:t>；</w:t>
      </w:r>
    </w:p>
    <w:p w14:paraId="1D01E102">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2.</w:t>
      </w:r>
      <w:r>
        <w:rPr>
          <w:rFonts w:hint="eastAsia" w:cs="宋体"/>
          <w:i w:val="0"/>
          <w:iCs w:val="0"/>
          <w:color w:val="auto"/>
          <w:spacing w:val="6"/>
          <w:szCs w:val="24"/>
          <w:highlight w:val="none"/>
          <w:u w:val="single"/>
        </w:rPr>
        <w:t xml:space="preserve"> （标的名称） </w:t>
      </w:r>
      <w:r>
        <w:rPr>
          <w:rFonts w:hint="eastAsia" w:cs="宋体"/>
          <w:i w:val="0"/>
          <w:iCs w:val="0"/>
          <w:color w:val="auto"/>
          <w:spacing w:val="6"/>
          <w:szCs w:val="24"/>
          <w:highlight w:val="none"/>
        </w:rPr>
        <w:t>，属于</w:t>
      </w:r>
      <w:r>
        <w:rPr>
          <w:rFonts w:hint="eastAsia" w:cs="宋体"/>
          <w:i w:val="0"/>
          <w:iCs w:val="0"/>
          <w:color w:val="auto"/>
          <w:spacing w:val="6"/>
          <w:szCs w:val="24"/>
          <w:highlight w:val="none"/>
          <w:u w:val="single"/>
        </w:rPr>
        <w:t xml:space="preserve"> （采购文件中明确的所属行业）</w:t>
      </w:r>
      <w:r>
        <w:rPr>
          <w:rFonts w:hint="eastAsia" w:cs="宋体"/>
          <w:i w:val="0"/>
          <w:iCs w:val="0"/>
          <w:color w:val="auto"/>
          <w:spacing w:val="6"/>
          <w:szCs w:val="24"/>
          <w:highlight w:val="none"/>
        </w:rPr>
        <w:t>行业 ；承接企业为</w:t>
      </w:r>
      <w:r>
        <w:rPr>
          <w:rFonts w:hint="eastAsia" w:cs="宋体"/>
          <w:i w:val="0"/>
          <w:iCs w:val="0"/>
          <w:color w:val="auto"/>
          <w:spacing w:val="6"/>
          <w:szCs w:val="24"/>
          <w:highlight w:val="none"/>
          <w:u w:val="single"/>
        </w:rPr>
        <w:t xml:space="preserve"> （企业名称） </w:t>
      </w:r>
      <w:r>
        <w:rPr>
          <w:rFonts w:hint="eastAsia" w:cs="宋体"/>
          <w:i w:val="0"/>
          <w:iCs w:val="0"/>
          <w:color w:val="auto"/>
          <w:spacing w:val="6"/>
          <w:szCs w:val="24"/>
          <w:highlight w:val="none"/>
        </w:rPr>
        <w:t>，从业人员</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人，营业收入为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万元，资产总额为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万元，属于</w:t>
      </w:r>
      <w:r>
        <w:rPr>
          <w:rFonts w:hint="eastAsia" w:cs="宋体"/>
          <w:i w:val="0"/>
          <w:iCs w:val="0"/>
          <w:color w:val="auto"/>
          <w:spacing w:val="6"/>
          <w:szCs w:val="24"/>
          <w:highlight w:val="none"/>
          <w:u w:val="single"/>
        </w:rPr>
        <w:t xml:space="preserve"> （中型企业、小型企业、微型企业）</w:t>
      </w:r>
      <w:r>
        <w:rPr>
          <w:rFonts w:hint="eastAsia" w:cs="宋体"/>
          <w:i w:val="0"/>
          <w:iCs w:val="0"/>
          <w:color w:val="auto"/>
          <w:spacing w:val="6"/>
          <w:szCs w:val="24"/>
          <w:highlight w:val="none"/>
        </w:rPr>
        <w:t>；</w:t>
      </w:r>
    </w:p>
    <w:p w14:paraId="7CB1DD8C">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w:t>
      </w:r>
    </w:p>
    <w:p w14:paraId="776FE44A">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本企业对上述声明内容的真实性负责。如有虚假，将依法承担相应责任。</w:t>
      </w:r>
    </w:p>
    <w:p w14:paraId="5A6D844B">
      <w:pPr>
        <w:ind w:right="1008" w:firstLine="4788" w:firstLineChars="1900"/>
        <w:rPr>
          <w:rFonts w:cs="宋体"/>
          <w:i w:val="0"/>
          <w:iCs w:val="0"/>
          <w:color w:val="auto"/>
          <w:spacing w:val="6"/>
          <w:szCs w:val="24"/>
          <w:highlight w:val="none"/>
        </w:rPr>
      </w:pPr>
    </w:p>
    <w:p w14:paraId="165AEE2D">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5183E380">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7BA8C73B">
      <w:pPr>
        <w:ind w:firstLine="504" w:firstLineChars="200"/>
        <w:rPr>
          <w:rFonts w:cs="宋体"/>
          <w:i w:val="0"/>
          <w:iCs w:val="0"/>
          <w:color w:val="auto"/>
          <w:spacing w:val="6"/>
          <w:szCs w:val="24"/>
          <w:highlight w:val="none"/>
        </w:rPr>
      </w:pPr>
    </w:p>
    <w:p w14:paraId="748B4DD4">
      <w:pPr>
        <w:spacing w:line="360" w:lineRule="auto"/>
        <w:rPr>
          <w:rFonts w:hint="default" w:cs="宋体"/>
          <w:b/>
          <w:bCs/>
          <w:i w:val="0"/>
          <w:iCs w:val="0"/>
          <w:color w:val="auto"/>
          <w:spacing w:val="6"/>
          <w:sz w:val="21"/>
          <w:szCs w:val="21"/>
          <w:highlight w:val="none"/>
          <w:lang w:val="en-US" w:eastAsia="zh-CN"/>
        </w:rPr>
      </w:pPr>
      <w:r>
        <w:rPr>
          <w:rFonts w:hint="eastAsia" w:cs="宋体"/>
          <w:b/>
          <w:bCs/>
          <w:i w:val="0"/>
          <w:iCs w:val="0"/>
          <w:color w:val="auto"/>
          <w:spacing w:val="6"/>
          <w:sz w:val="21"/>
          <w:szCs w:val="21"/>
          <w:highlight w:val="none"/>
        </w:rPr>
        <w:t>说明：</w:t>
      </w:r>
      <w:r>
        <w:rPr>
          <w:rFonts w:hint="eastAsia" w:cs="宋体"/>
          <w:b/>
          <w:bCs/>
          <w:i w:val="0"/>
          <w:iCs w:val="0"/>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30478923">
      <w:pPr>
        <w:spacing w:line="360" w:lineRule="auto"/>
        <w:ind w:firstLine="446" w:firstLineChars="200"/>
        <w:rPr>
          <w:rFonts w:hint="eastAsia" w:cs="宋体"/>
          <w:i w:val="0"/>
          <w:iCs w:val="0"/>
          <w:color w:val="auto"/>
          <w:spacing w:val="6"/>
          <w:sz w:val="24"/>
          <w:szCs w:val="24"/>
          <w:highlight w:val="none"/>
        </w:rPr>
      </w:pPr>
      <w:r>
        <w:rPr>
          <w:rFonts w:hint="eastAsia" w:cs="宋体"/>
          <w:b/>
          <w:bCs/>
          <w:i w:val="0"/>
          <w:iCs w:val="0"/>
          <w:color w:val="auto"/>
          <w:spacing w:val="6"/>
          <w:sz w:val="21"/>
          <w:szCs w:val="21"/>
          <w:highlight w:val="none"/>
          <w:lang w:val="en-US" w:eastAsia="zh-CN"/>
        </w:rPr>
        <w:t>2.</w:t>
      </w:r>
      <w:r>
        <w:rPr>
          <w:rFonts w:hint="eastAsia" w:cs="宋体"/>
          <w:i w:val="0"/>
          <w:iCs w:val="0"/>
          <w:color w:val="auto"/>
          <w:spacing w:val="6"/>
          <w:sz w:val="21"/>
          <w:szCs w:val="21"/>
          <w:highlight w:val="none"/>
        </w:rPr>
        <w:t>从业人员、营业收入、资产总额填报上一年度数据，无上一年度数据的新成立企业可不填报。</w:t>
      </w:r>
    </w:p>
    <w:p w14:paraId="645259F9">
      <w:pPr>
        <w:rPr>
          <w:rFonts w:cs="宋体"/>
          <w:i w:val="0"/>
          <w:iCs w:val="0"/>
          <w:color w:val="auto"/>
          <w:spacing w:val="6"/>
          <w:sz w:val="21"/>
          <w:szCs w:val="21"/>
          <w:highlight w:val="none"/>
        </w:rPr>
      </w:pPr>
    </w:p>
    <w:p w14:paraId="38D889F8">
      <w:pPr>
        <w:rPr>
          <w:rFonts w:cs="宋体"/>
          <w:i w:val="0"/>
          <w:iCs w:val="0"/>
          <w:color w:val="auto"/>
          <w:spacing w:val="6"/>
          <w:sz w:val="21"/>
          <w:szCs w:val="21"/>
          <w:highlight w:val="none"/>
        </w:rPr>
      </w:pPr>
    </w:p>
    <w:p w14:paraId="501C8029">
      <w:pPr>
        <w:rPr>
          <w:rFonts w:cs="宋体"/>
          <w:i w:val="0"/>
          <w:iCs w:val="0"/>
          <w:color w:val="auto"/>
          <w:spacing w:val="6"/>
          <w:sz w:val="21"/>
          <w:szCs w:val="21"/>
          <w:highlight w:val="none"/>
        </w:rPr>
      </w:pPr>
    </w:p>
    <w:p w14:paraId="325BBB21">
      <w:pPr>
        <w:rPr>
          <w:rFonts w:cs="宋体"/>
          <w:i w:val="0"/>
          <w:iCs w:val="0"/>
          <w:color w:val="auto"/>
          <w:spacing w:val="6"/>
          <w:sz w:val="21"/>
          <w:szCs w:val="21"/>
          <w:highlight w:val="none"/>
        </w:rPr>
      </w:pPr>
    </w:p>
    <w:p w14:paraId="3EAEDF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i w:val="0"/>
          <w:iCs w:val="0"/>
          <w:color w:val="auto"/>
          <w:highlight w:val="none"/>
          <w:lang w:val="en-US" w:eastAsia="zh-CN"/>
        </w:rPr>
      </w:pPr>
    </w:p>
    <w:p w14:paraId="7006C7B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i w:val="0"/>
          <w:iCs w:val="0"/>
          <w:color w:val="auto"/>
          <w:highlight w:val="none"/>
          <w:lang w:val="en-US" w:eastAsia="zh-CN"/>
        </w:rPr>
      </w:pPr>
      <w:r>
        <w:rPr>
          <w:rFonts w:hint="eastAsia"/>
          <w:b/>
          <w:bCs/>
          <w:i w:val="0"/>
          <w:iCs w:val="0"/>
          <w:color w:val="auto"/>
          <w:highlight w:val="none"/>
          <w:lang w:val="en-US" w:eastAsia="zh-CN"/>
        </w:rPr>
        <w:t xml:space="preserve">附件1 </w:t>
      </w:r>
    </w:p>
    <w:p w14:paraId="0A0B18BB">
      <w:pPr>
        <w:keepNext w:val="0"/>
        <w:keepLines w:val="0"/>
        <w:widowControl/>
        <w:suppressLineNumbers w:val="0"/>
        <w:ind w:firstLine="562" w:firstLineChars="200"/>
        <w:jc w:val="left"/>
        <w:rPr>
          <w:rStyle w:val="31"/>
          <w:rFonts w:hint="eastAsia" w:ascii="宋体" w:hAnsi="宋体" w:eastAsia="宋体" w:cs="宋体"/>
          <w:i w:val="0"/>
          <w:iCs w:val="0"/>
          <w:color w:val="auto"/>
          <w:kern w:val="0"/>
          <w:sz w:val="28"/>
          <w:szCs w:val="28"/>
          <w:highlight w:val="none"/>
          <w:lang w:val="en-US" w:eastAsia="zh-CN" w:bidi="ar"/>
        </w:rPr>
      </w:pPr>
    </w:p>
    <w:p w14:paraId="2318C2EC">
      <w:pPr>
        <w:keepNext w:val="0"/>
        <w:keepLines w:val="0"/>
        <w:widowControl/>
        <w:suppressLineNumbers w:val="0"/>
        <w:ind w:firstLine="482" w:firstLineChars="200"/>
        <w:jc w:val="left"/>
        <w:rPr>
          <w:rStyle w:val="31"/>
          <w:rFonts w:hint="eastAsia" w:ascii="宋体" w:hAnsi="宋体" w:eastAsia="宋体" w:cs="宋体"/>
          <w:i w:val="0"/>
          <w:iCs w:val="0"/>
          <w:color w:val="auto"/>
          <w:kern w:val="0"/>
          <w:sz w:val="28"/>
          <w:szCs w:val="28"/>
          <w:highlight w:val="none"/>
          <w:lang w:val="en-US" w:eastAsia="zh-CN" w:bidi="ar"/>
        </w:rPr>
      </w:pPr>
      <w:r>
        <w:rPr>
          <w:rStyle w:val="31"/>
          <w:rFonts w:hint="eastAsia" w:ascii="宋体" w:hAnsi="宋体" w:eastAsia="宋体" w:cs="宋体"/>
          <w:i w:val="0"/>
          <w:iCs w:val="0"/>
          <w:color w:val="auto"/>
          <w:kern w:val="0"/>
          <w:sz w:val="24"/>
          <w:szCs w:val="24"/>
          <w:highlight w:val="none"/>
          <w:lang w:val="en-US" w:eastAsia="zh-CN" w:bidi="ar"/>
        </w:rPr>
        <w:t>（一）关于</w:t>
      </w:r>
      <w:r>
        <w:rPr>
          <w:rStyle w:val="31"/>
          <w:rFonts w:hint="eastAsia" w:cs="宋体"/>
          <w:i w:val="0"/>
          <w:iCs w:val="0"/>
          <w:color w:val="auto"/>
          <w:kern w:val="0"/>
          <w:sz w:val="24"/>
          <w:szCs w:val="24"/>
          <w:highlight w:val="none"/>
          <w:lang w:val="en-US" w:eastAsia="zh-CN" w:bidi="ar"/>
        </w:rPr>
        <w:t>“</w:t>
      </w:r>
      <w:r>
        <w:rPr>
          <w:rStyle w:val="31"/>
          <w:rFonts w:hint="eastAsia" w:ascii="宋体" w:hAnsi="宋体" w:eastAsia="宋体" w:cs="宋体"/>
          <w:i w:val="0"/>
          <w:iCs w:val="0"/>
          <w:color w:val="auto"/>
          <w:kern w:val="0"/>
          <w:sz w:val="24"/>
          <w:szCs w:val="24"/>
          <w:highlight w:val="none"/>
          <w:lang w:val="en-US" w:eastAsia="zh-CN" w:bidi="ar"/>
        </w:rPr>
        <w:t>中小企业声明函</w:t>
      </w:r>
      <w:r>
        <w:rPr>
          <w:rStyle w:val="31"/>
          <w:rFonts w:hint="eastAsia" w:cs="宋体"/>
          <w:i w:val="0"/>
          <w:iCs w:val="0"/>
          <w:color w:val="auto"/>
          <w:kern w:val="0"/>
          <w:sz w:val="24"/>
          <w:szCs w:val="24"/>
          <w:highlight w:val="none"/>
          <w:lang w:val="en-US" w:eastAsia="zh-CN" w:bidi="ar"/>
        </w:rPr>
        <w:t>”</w:t>
      </w:r>
      <w:r>
        <w:rPr>
          <w:rStyle w:val="31"/>
          <w:rFonts w:hint="eastAsia" w:ascii="宋体" w:hAnsi="宋体" w:eastAsia="宋体" w:cs="宋体"/>
          <w:i w:val="0"/>
          <w:iCs w:val="0"/>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1"/>
          <w:rFonts w:hint="eastAsia" w:ascii="宋体" w:hAnsi="宋体" w:eastAsia="宋体" w:cs="宋体"/>
          <w:i w:val="0"/>
          <w:iCs w:val="0"/>
          <w:color w:val="auto"/>
          <w:kern w:val="0"/>
          <w:sz w:val="24"/>
          <w:szCs w:val="24"/>
          <w:highlight w:val="none"/>
          <w:lang w:val="en-US" w:eastAsia="zh-CN" w:bidi="ar"/>
        </w:rPr>
      </w:pPr>
      <w:r>
        <w:rPr>
          <w:rStyle w:val="31"/>
          <w:rFonts w:hint="eastAsia" w:ascii="宋体" w:hAnsi="宋体" w:eastAsia="宋体" w:cs="宋体"/>
          <w:i w:val="0"/>
          <w:iCs w:val="0"/>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1.投标（响应）供应商对</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5309701E">
      <w:pPr>
        <w:ind w:firstLine="480" w:firstLineChars="200"/>
        <w:rPr>
          <w:rFonts w:cs="宋体"/>
          <w:i w:val="0"/>
          <w:iCs w:val="0"/>
          <w:color w:val="auto"/>
          <w:spacing w:val="6"/>
          <w:sz w:val="21"/>
          <w:szCs w:val="21"/>
          <w:highlight w:val="none"/>
        </w:rPr>
      </w:pPr>
      <w:r>
        <w:rPr>
          <w:rFonts w:hint="eastAsia" w:ascii="宋体" w:hAnsi="宋体" w:eastAsia="宋体" w:cs="宋体"/>
          <w:i w:val="0"/>
          <w:iCs w:val="0"/>
          <w:color w:val="auto"/>
          <w:kern w:val="0"/>
          <w:sz w:val="24"/>
          <w:szCs w:val="28"/>
          <w:highlight w:val="none"/>
          <w:lang w:val="en-US" w:eastAsia="zh-CN" w:bidi="ar"/>
        </w:rPr>
        <w:t>3.如供应商提供的</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246E8A2">
      <w:pPr>
        <w:rPr>
          <w:rFonts w:cs="宋体"/>
          <w:i w:val="0"/>
          <w:iCs w:val="0"/>
          <w:color w:val="auto"/>
          <w:spacing w:val="6"/>
          <w:sz w:val="21"/>
          <w:szCs w:val="21"/>
          <w:highlight w:val="none"/>
        </w:rPr>
      </w:pPr>
    </w:p>
    <w:p w14:paraId="6E224C04">
      <w:pPr>
        <w:rPr>
          <w:rFonts w:cs="宋体"/>
          <w:i w:val="0"/>
          <w:iCs w:val="0"/>
          <w:color w:val="auto"/>
          <w:spacing w:val="6"/>
          <w:sz w:val="21"/>
          <w:szCs w:val="21"/>
          <w:highlight w:val="none"/>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i w:val="0"/>
          <w:iCs w:val="0"/>
          <w:color w:val="auto"/>
          <w:highlight w:val="none"/>
          <w:lang w:val="en-US" w:eastAsia="zh-CN"/>
        </w:rPr>
      </w:pPr>
      <w:r>
        <w:rPr>
          <w:rFonts w:hint="eastAsia"/>
          <w:b/>
          <w:bCs/>
          <w:i w:val="0"/>
          <w:iCs w:val="0"/>
          <w:color w:val="auto"/>
          <w:highlight w:val="none"/>
          <w:lang w:val="en-US" w:eastAsia="zh-CN"/>
        </w:rPr>
        <w:t>附件2：</w:t>
      </w:r>
    </w:p>
    <w:p w14:paraId="243BB2FE">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关于印发中小企业划型标准规定的通知</w:t>
      </w:r>
    </w:p>
    <w:p w14:paraId="7FFC0F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1"/>
          <w:rFonts w:hint="eastAsia" w:ascii="宋体" w:hAnsi="宋体" w:eastAsia="宋体" w:cs="宋体"/>
          <w:b w:val="0"/>
          <w:i w:val="0"/>
          <w:iCs w:val="0"/>
          <w:color w:val="auto"/>
          <w:sz w:val="24"/>
          <w:szCs w:val="24"/>
          <w:highlight w:val="none"/>
        </w:rPr>
      </w:pPr>
      <w:r>
        <w:rPr>
          <w:rStyle w:val="31"/>
          <w:rFonts w:hint="eastAsia" w:ascii="宋体" w:hAnsi="宋体" w:eastAsia="宋体" w:cs="宋体"/>
          <w:b w:val="0"/>
          <w:i w:val="0"/>
          <w:iCs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1"/>
          <w:rFonts w:hint="eastAsia" w:ascii="宋体" w:hAnsi="宋体" w:eastAsia="宋体" w:cs="宋体"/>
          <w:b w:val="0"/>
          <w:i w:val="0"/>
          <w:iCs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1"/>
          <w:rFonts w:hint="eastAsia" w:ascii="宋体" w:hAnsi="宋体" w:eastAsia="宋体" w:cs="宋体"/>
          <w:b w:val="0"/>
          <w:i w:val="0"/>
          <w:iCs w:val="0"/>
          <w:color w:val="auto"/>
          <w:sz w:val="24"/>
          <w:szCs w:val="24"/>
          <w:highlight w:val="none"/>
        </w:rPr>
      </w:pPr>
      <w:r>
        <w:rPr>
          <w:rStyle w:val="31"/>
          <w:rFonts w:hint="eastAsia" w:ascii="宋体" w:hAnsi="宋体" w:eastAsia="宋体" w:cs="宋体"/>
          <w:b w:val="0"/>
          <w:i w:val="0"/>
          <w:iCs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1"/>
          <w:rFonts w:hint="eastAsia" w:ascii="宋体" w:hAnsi="宋体" w:eastAsia="宋体" w:cs="宋体"/>
          <w:b/>
          <w:bCs w:val="0"/>
          <w:i w:val="0"/>
          <w:iCs w:val="0"/>
          <w:color w:val="auto"/>
          <w:sz w:val="28"/>
          <w:szCs w:val="28"/>
          <w:highlight w:val="none"/>
        </w:rPr>
      </w:pPr>
      <w:r>
        <w:rPr>
          <w:rStyle w:val="31"/>
          <w:rFonts w:hint="eastAsia" w:ascii="宋体" w:hAnsi="宋体" w:eastAsia="宋体" w:cs="宋体"/>
          <w:b/>
          <w:bCs w:val="0"/>
          <w:i w:val="0"/>
          <w:i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i w:val="0"/>
          <w:iCs w:val="0"/>
          <w:color w:val="auto"/>
          <w:spacing w:val="6"/>
          <w:sz w:val="21"/>
          <w:szCs w:val="21"/>
          <w:highlight w:val="none"/>
        </w:rPr>
      </w:pPr>
      <w:r>
        <w:rPr>
          <w:rStyle w:val="31"/>
          <w:rFonts w:hint="eastAsia" w:ascii="宋体" w:hAnsi="宋体" w:eastAsia="宋体" w:cs="宋体"/>
          <w:b w:val="0"/>
          <w:bCs w:val="0"/>
          <w:i w:val="0"/>
          <w:iCs w:val="0"/>
          <w:color w:val="auto"/>
          <w:sz w:val="24"/>
          <w:szCs w:val="24"/>
          <w:highlight w:val="none"/>
        </w:rPr>
        <w:t>十、本规定自发布之日起执行，原国家经贸委、原国家计委、财政部和国家统计局2003年颁布的《中小企业标准暂行规定》同时废止。</w:t>
      </w:r>
    </w:p>
    <w:p w14:paraId="5BCE9D64">
      <w:pPr>
        <w:rPr>
          <w:rFonts w:cs="宋体"/>
          <w:i w:val="0"/>
          <w:iCs w:val="0"/>
          <w:color w:val="auto"/>
          <w:spacing w:val="6"/>
          <w:sz w:val="21"/>
          <w:szCs w:val="21"/>
          <w:highlight w:val="none"/>
        </w:rPr>
      </w:pPr>
      <w:r>
        <w:rPr>
          <w:rFonts w:cs="宋体"/>
          <w:i w:val="0"/>
          <w:iCs w:val="0"/>
          <w:color w:val="auto"/>
          <w:spacing w:val="6"/>
          <w:sz w:val="21"/>
          <w:szCs w:val="21"/>
          <w:highlight w:val="none"/>
        </w:rPr>
        <w:br w:type="page"/>
      </w:r>
    </w:p>
    <w:p w14:paraId="20B4770A">
      <w:pPr>
        <w:rPr>
          <w:rFonts w:cs="宋体"/>
          <w:i w:val="0"/>
          <w:iCs w:val="0"/>
          <w:color w:val="auto"/>
          <w:spacing w:val="6"/>
          <w:sz w:val="21"/>
          <w:szCs w:val="21"/>
          <w:highlight w:val="none"/>
        </w:rPr>
      </w:pPr>
      <w:bookmarkStart w:id="695" w:name="_Toc163492940"/>
    </w:p>
    <w:p w14:paraId="5FA7D1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i w:val="0"/>
          <w:iCs w:val="0"/>
          <w:color w:val="auto"/>
          <w:highlight w:val="none"/>
          <w:lang w:val="en-US" w:eastAsia="zh-CN"/>
        </w:rPr>
      </w:pPr>
      <w:r>
        <w:rPr>
          <w:rFonts w:hint="eastAsia"/>
          <w:b/>
          <w:bCs/>
          <w:i w:val="0"/>
          <w:iCs w:val="0"/>
          <w:color w:val="auto"/>
          <w:highlight w:val="none"/>
          <w:lang w:val="en-US" w:eastAsia="zh-CN"/>
        </w:rPr>
        <w:t>附件3：</w:t>
      </w:r>
    </w:p>
    <w:p w14:paraId="1AF7C83B">
      <w:pPr>
        <w:rPr>
          <w:rFonts w:hint="eastAsia" w:cs="宋体"/>
          <w:i w:val="0"/>
          <w:iCs w:val="0"/>
          <w:color w:val="auto"/>
          <w:spacing w:val="6"/>
          <w:sz w:val="21"/>
          <w:szCs w:val="21"/>
          <w:highlight w:val="none"/>
        </w:rPr>
      </w:pPr>
    </w:p>
    <w:p w14:paraId="134F6EBF">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关于印发《金融业企业划型标准规定》的通知</w:t>
      </w:r>
    </w:p>
    <w:p w14:paraId="60239E26">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Style w:val="31"/>
          <w:rFonts w:hint="eastAsia" w:ascii="宋体" w:hAnsi="宋体" w:eastAsia="宋体" w:cs="宋体"/>
          <w:b w:val="0"/>
          <w:i w:val="0"/>
          <w:iCs w:val="0"/>
          <w:color w:val="auto"/>
          <w:sz w:val="24"/>
          <w:szCs w:val="24"/>
          <w:highlight w:val="none"/>
        </w:rPr>
      </w:pPr>
      <w:r>
        <w:rPr>
          <w:rStyle w:val="31"/>
          <w:rFonts w:hint="eastAsia" w:ascii="宋体" w:hAnsi="宋体" w:eastAsia="宋体" w:cs="宋体"/>
          <w:b w:val="0"/>
          <w:i w:val="0"/>
          <w:iCs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1"/>
          <w:rFonts w:hint="eastAsia" w:ascii="宋体" w:hAnsi="宋体" w:eastAsia="宋体" w:cs="宋体"/>
          <w:b w:val="0"/>
          <w:bCs w:val="0"/>
          <w:i w:val="0"/>
          <w:i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1"/>
          <w:rFonts w:hint="eastAsia" w:ascii="宋体" w:hAnsi="宋体" w:eastAsia="宋体" w:cs="宋体"/>
          <w:b w:val="0"/>
          <w:bCs w:val="0"/>
          <w:i w:val="0"/>
          <w:iCs w:val="0"/>
          <w:color w:val="auto"/>
          <w:sz w:val="24"/>
          <w:szCs w:val="24"/>
          <w:highlight w:val="none"/>
        </w:rPr>
      </w:pPr>
      <w:r>
        <w:rPr>
          <w:rFonts w:hint="eastAsia" w:cs="宋体"/>
          <w:i w:val="0"/>
          <w:iCs w:val="0"/>
          <w:color w:val="auto"/>
          <w:spacing w:val="6"/>
          <w:sz w:val="24"/>
          <w:szCs w:val="24"/>
          <w:highlight w:val="none"/>
        </w:rPr>
        <w:t>                                      </w:t>
      </w:r>
      <w:r>
        <w:rPr>
          <w:rStyle w:val="31"/>
          <w:rFonts w:hint="eastAsia" w:ascii="宋体" w:hAnsi="宋体" w:eastAsia="宋体" w:cs="宋体"/>
          <w:b w:val="0"/>
          <w:bCs w:val="0"/>
          <w:i w:val="0"/>
          <w:iCs w:val="0"/>
          <w:color w:val="auto"/>
          <w:sz w:val="24"/>
          <w:szCs w:val="24"/>
          <w:highlight w:val="none"/>
        </w:rPr>
        <w:t>       </w:t>
      </w:r>
      <w:r>
        <w:rPr>
          <w:rStyle w:val="31"/>
          <w:rFonts w:hint="eastAsia" w:cs="宋体"/>
          <w:b w:val="0"/>
          <w:bCs w:val="0"/>
          <w:i w:val="0"/>
          <w:iCs w:val="0"/>
          <w:color w:val="auto"/>
          <w:sz w:val="24"/>
          <w:szCs w:val="24"/>
          <w:highlight w:val="none"/>
          <w:lang w:val="en-US" w:eastAsia="zh-CN"/>
        </w:rPr>
        <w:t xml:space="preserve">                            </w:t>
      </w:r>
      <w:r>
        <w:rPr>
          <w:rStyle w:val="31"/>
          <w:rFonts w:hint="eastAsia" w:ascii="宋体" w:hAnsi="宋体" w:eastAsia="宋体" w:cs="宋体"/>
          <w:b w:val="0"/>
          <w:bCs w:val="0"/>
          <w:i w:val="0"/>
          <w:i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w:t>
      </w:r>
      <w:r>
        <w:rPr>
          <w:rStyle w:val="31"/>
          <w:rFonts w:hint="eastAsia" w:cs="宋体"/>
          <w:b w:val="0"/>
          <w:bCs w:val="0"/>
          <w:i w:val="0"/>
          <w:iCs w:val="0"/>
          <w:color w:val="auto"/>
          <w:sz w:val="24"/>
          <w:szCs w:val="24"/>
          <w:highlight w:val="none"/>
          <w:lang w:val="en-US" w:eastAsia="zh-CN"/>
        </w:rPr>
        <w:t xml:space="preserve">     </w:t>
      </w:r>
      <w:r>
        <w:rPr>
          <w:rStyle w:val="31"/>
          <w:rFonts w:hint="eastAsia" w:ascii="宋体" w:hAnsi="宋体" w:eastAsia="宋体" w:cs="宋体"/>
          <w:b w:val="0"/>
          <w:bCs w:val="0"/>
          <w:i w:val="0"/>
          <w:iCs w:val="0"/>
          <w:color w:val="auto"/>
          <w:sz w:val="24"/>
          <w:szCs w:val="24"/>
          <w:highlight w:val="none"/>
        </w:rPr>
        <w:t> 2015年9月28日</w:t>
      </w:r>
    </w:p>
    <w:p w14:paraId="2D875BF0">
      <w:pPr>
        <w:rPr>
          <w:rFonts w:hint="eastAsia" w:cs="宋体"/>
          <w:i w:val="0"/>
          <w:iCs w:val="0"/>
          <w:color w:val="auto"/>
          <w:spacing w:val="6"/>
          <w:sz w:val="21"/>
          <w:szCs w:val="21"/>
          <w:highlight w:val="none"/>
        </w:rPr>
      </w:pPr>
    </w:p>
    <w:p w14:paraId="3D3E2F07">
      <w:pPr>
        <w:rPr>
          <w:rFonts w:hint="eastAsia" w:cs="宋体"/>
          <w:i w:val="0"/>
          <w:iCs w:val="0"/>
          <w:color w:val="auto"/>
          <w:spacing w:val="6"/>
          <w:sz w:val="21"/>
          <w:szCs w:val="21"/>
          <w:highlight w:val="none"/>
          <w:lang w:val="en-US" w:eastAsia="zh-CN"/>
        </w:rPr>
      </w:pPr>
    </w:p>
    <w:p w14:paraId="7D55D2C4">
      <w:pPr>
        <w:rPr>
          <w:rFonts w:hint="eastAsia" w:cs="宋体"/>
          <w:i w:val="0"/>
          <w:iCs w:val="0"/>
          <w:color w:val="auto"/>
          <w:spacing w:val="6"/>
          <w:sz w:val="21"/>
          <w:szCs w:val="21"/>
          <w:highlight w:val="none"/>
          <w:lang w:val="en-US" w:eastAsia="zh-CN"/>
        </w:rPr>
      </w:pPr>
    </w:p>
    <w:p w14:paraId="535B7B3C">
      <w:pPr>
        <w:rPr>
          <w:rFonts w:hint="eastAsia" w:cs="宋体"/>
          <w:i w:val="0"/>
          <w:iCs w:val="0"/>
          <w:color w:val="auto"/>
          <w:spacing w:val="6"/>
          <w:sz w:val="21"/>
          <w:szCs w:val="21"/>
          <w:highlight w:val="none"/>
          <w:lang w:val="en-US" w:eastAsia="zh-CN"/>
        </w:rPr>
      </w:pPr>
    </w:p>
    <w:p w14:paraId="0003DA46">
      <w:pPr>
        <w:rPr>
          <w:rFonts w:hint="eastAsia" w:cs="宋体"/>
          <w:i w:val="0"/>
          <w:iCs w:val="0"/>
          <w:color w:val="auto"/>
          <w:spacing w:val="6"/>
          <w:sz w:val="21"/>
          <w:szCs w:val="21"/>
          <w:highlight w:val="none"/>
          <w:lang w:val="en-US" w:eastAsia="zh-CN"/>
        </w:rPr>
      </w:pPr>
    </w:p>
    <w:p w14:paraId="2EB5298D">
      <w:pPr>
        <w:rPr>
          <w:rFonts w:hint="eastAsia" w:cs="宋体"/>
          <w:i w:val="0"/>
          <w:iCs w:val="0"/>
          <w:color w:val="auto"/>
          <w:spacing w:val="6"/>
          <w:sz w:val="21"/>
          <w:szCs w:val="21"/>
          <w:highlight w:val="none"/>
          <w:lang w:val="en-US" w:eastAsia="zh-CN"/>
        </w:rPr>
      </w:pPr>
    </w:p>
    <w:p w14:paraId="56C175D4">
      <w:pPr>
        <w:rPr>
          <w:rFonts w:hint="eastAsia" w:cs="宋体"/>
          <w:i w:val="0"/>
          <w:iCs w:val="0"/>
          <w:color w:val="auto"/>
          <w:spacing w:val="6"/>
          <w:sz w:val="21"/>
          <w:szCs w:val="21"/>
          <w:highlight w:val="none"/>
          <w:lang w:val="en-US" w:eastAsia="zh-CN"/>
        </w:rPr>
      </w:pPr>
    </w:p>
    <w:p w14:paraId="04253368">
      <w:pPr>
        <w:rPr>
          <w:rFonts w:hint="eastAsia" w:cs="宋体"/>
          <w:i w:val="0"/>
          <w:iCs w:val="0"/>
          <w:color w:val="auto"/>
          <w:spacing w:val="6"/>
          <w:sz w:val="21"/>
          <w:szCs w:val="21"/>
          <w:highlight w:val="none"/>
          <w:lang w:val="en-US" w:eastAsia="zh-CN"/>
        </w:rPr>
      </w:pPr>
    </w:p>
    <w:p w14:paraId="0C202F82">
      <w:pPr>
        <w:rPr>
          <w:rFonts w:hint="eastAsia" w:cs="宋体"/>
          <w:i w:val="0"/>
          <w:iCs w:val="0"/>
          <w:color w:val="auto"/>
          <w:spacing w:val="6"/>
          <w:sz w:val="21"/>
          <w:szCs w:val="21"/>
          <w:highlight w:val="none"/>
        </w:rPr>
      </w:pPr>
      <w:r>
        <w:rPr>
          <w:rFonts w:hint="eastAsia" w:cs="宋体"/>
          <w:i w:val="0"/>
          <w:iCs w:val="0"/>
          <w:color w:val="auto"/>
          <w:spacing w:val="6"/>
          <w:sz w:val="21"/>
          <w:szCs w:val="21"/>
          <w:highlight w:val="none"/>
          <w:lang w:val="en-US" w:eastAsia="zh-CN"/>
        </w:rPr>
        <w:t>附件</w:t>
      </w:r>
      <w:r>
        <w:rPr>
          <w:rFonts w:hint="eastAsia" w:cs="宋体"/>
          <w:i w:val="0"/>
          <w:iCs w:val="0"/>
          <w:color w:val="auto"/>
          <w:spacing w:val="6"/>
          <w:sz w:val="21"/>
          <w:szCs w:val="21"/>
          <w:highlight w:val="none"/>
        </w:rPr>
        <w:t>              </w:t>
      </w:r>
    </w:p>
    <w:p w14:paraId="197435F7">
      <w:pPr>
        <w:pStyle w:val="16"/>
        <w:keepNext w:val="0"/>
        <w:keepLines w:val="0"/>
        <w:pageBreakBefore w:val="0"/>
        <w:widowControl w:val="0"/>
        <w:kinsoku/>
        <w:wordWrap/>
        <w:overflowPunct/>
        <w:topLinePunct w:val="0"/>
        <w:autoSpaceDE/>
        <w:autoSpaceDN/>
        <w:bidi w:val="0"/>
        <w:adjustRightInd/>
        <w:snapToGrid/>
        <w:spacing w:before="0" w:beforeLines="50" w:after="0" w:afterLines="50" w:line="240" w:lineRule="auto"/>
        <w:jc w:val="center"/>
        <w:textAlignment w:val="auto"/>
        <w:rPr>
          <w:rFonts w:hint="eastAsia" w:ascii="方正小标宋_GBK" w:hAnsi="方正小标宋_GBK" w:eastAsia="方正小标宋_GBK" w:cs="方正小标宋_GBK"/>
          <w:bCs/>
          <w:i w:val="0"/>
          <w:iCs w:val="0"/>
          <w:color w:val="auto"/>
          <w:sz w:val="32"/>
          <w:szCs w:val="32"/>
          <w:highlight w:val="none"/>
        </w:rPr>
      </w:pPr>
      <w:r>
        <w:rPr>
          <w:rFonts w:hint="eastAsia" w:ascii="宋体" w:hAnsi="宋体" w:eastAsia="宋体" w:cs="宋体"/>
          <w:b/>
          <w:bCs w:val="0"/>
          <w:i w:val="0"/>
          <w:i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lang w:eastAsia="zh-CN"/>
        </w:rPr>
      </w:pPr>
      <w:r>
        <w:rPr>
          <w:rStyle w:val="31"/>
          <w:rFonts w:hint="eastAsia" w:ascii="宋体" w:hAnsi="宋体" w:eastAsia="宋体" w:cs="宋体"/>
          <w:b w:val="0"/>
          <w:bCs w:val="0"/>
          <w:i w:val="0"/>
          <w:i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1"/>
          <w:rFonts w:hint="eastAsia" w:cs="宋体"/>
          <w:b w:val="0"/>
          <w:bCs w:val="0"/>
          <w:i w:val="0"/>
          <w:i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1"/>
          <w:rFonts w:hint="eastAsia" w:cs="宋体"/>
          <w:b w:val="0"/>
          <w:bCs w:val="0"/>
          <w:i w:val="0"/>
          <w:iCs w:val="0"/>
          <w:color w:val="auto"/>
          <w:sz w:val="24"/>
          <w:szCs w:val="24"/>
          <w:highlight w:val="none"/>
          <w:lang w:eastAsia="zh-CN"/>
        </w:rPr>
        <w:t>，</w:t>
      </w:r>
      <w:r>
        <w:rPr>
          <w:rStyle w:val="31"/>
          <w:rFonts w:hint="eastAsia" w:ascii="宋体" w:hAnsi="宋体" w:eastAsia="宋体" w:cs="宋体"/>
          <w:b w:val="0"/>
          <w:bCs w:val="0"/>
          <w:i w:val="0"/>
          <w:i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lang w:eastAsia="zh-CN"/>
        </w:rPr>
      </w:pPr>
      <w:r>
        <w:rPr>
          <w:rStyle w:val="31"/>
          <w:rFonts w:hint="eastAsia" w:ascii="宋体" w:hAnsi="宋体" w:eastAsia="宋体" w:cs="宋体"/>
          <w:b w:val="0"/>
          <w:bCs w:val="0"/>
          <w:i w:val="0"/>
          <w:i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1"/>
          <w:rFonts w:hint="eastAsia" w:cs="宋体"/>
          <w:b w:val="0"/>
          <w:bCs w:val="0"/>
          <w:i w:val="0"/>
          <w:i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lang w:eastAsia="zh-CN"/>
        </w:rPr>
      </w:pPr>
      <w:r>
        <w:rPr>
          <w:rStyle w:val="31"/>
          <w:rFonts w:hint="eastAsia" w:ascii="宋体" w:hAnsi="宋体" w:eastAsia="宋体" w:cs="宋体"/>
          <w:b w:val="0"/>
          <w:bCs w:val="0"/>
          <w:i w:val="0"/>
          <w:iCs w:val="0"/>
          <w:color w:val="auto"/>
          <w:sz w:val="24"/>
          <w:szCs w:val="24"/>
          <w:highlight w:val="none"/>
        </w:rPr>
        <w:t>九、融资担保公司参照本规定中“除贷款公司、小额贷款公司、典当行以外的其他金融机构”标准划型</w:t>
      </w:r>
      <w:r>
        <w:rPr>
          <w:rStyle w:val="31"/>
          <w:rFonts w:hint="eastAsia" w:cs="宋体"/>
          <w:b w:val="0"/>
          <w:bCs w:val="0"/>
          <w:i w:val="0"/>
          <w:i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十一、本规定自发布之日起实施,</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附:金融业企业划型标准</w:t>
      </w:r>
    </w:p>
    <w:p w14:paraId="4CB94869">
      <w:pPr>
        <w:rPr>
          <w:rFonts w:cs="宋体"/>
          <w:i w:val="0"/>
          <w:iCs w:val="0"/>
          <w:color w:val="auto"/>
          <w:spacing w:val="6"/>
          <w:sz w:val="21"/>
          <w:szCs w:val="21"/>
          <w:highlight w:val="none"/>
        </w:rPr>
      </w:pPr>
    </w:p>
    <w:p w14:paraId="018058A8">
      <w:pPr>
        <w:rPr>
          <w:rFonts w:hint="eastAsia" w:cs="宋体"/>
          <w:i w:val="0"/>
          <w:iCs w:val="0"/>
          <w:color w:val="auto"/>
          <w:spacing w:val="6"/>
          <w:sz w:val="24"/>
          <w:szCs w:val="24"/>
          <w:highlight w:val="none"/>
          <w:lang w:val="en-US" w:eastAsia="zh-CN"/>
        </w:rPr>
      </w:pPr>
    </w:p>
    <w:p w14:paraId="5023B69E">
      <w:pPr>
        <w:rPr>
          <w:rFonts w:hint="eastAsia" w:cs="宋体"/>
          <w:i w:val="0"/>
          <w:iCs w:val="0"/>
          <w:color w:val="auto"/>
          <w:spacing w:val="6"/>
          <w:sz w:val="24"/>
          <w:szCs w:val="24"/>
          <w:highlight w:val="none"/>
          <w:lang w:val="en-US" w:eastAsia="zh-CN"/>
        </w:rPr>
      </w:pPr>
    </w:p>
    <w:p w14:paraId="5F7D4B83">
      <w:pPr>
        <w:rPr>
          <w:rFonts w:hint="eastAsia" w:cs="宋体"/>
          <w:i w:val="0"/>
          <w:iCs w:val="0"/>
          <w:color w:val="auto"/>
          <w:spacing w:val="6"/>
          <w:sz w:val="24"/>
          <w:szCs w:val="24"/>
          <w:highlight w:val="none"/>
          <w:lang w:val="en-US" w:eastAsia="zh-CN"/>
        </w:rPr>
      </w:pPr>
    </w:p>
    <w:p w14:paraId="20B74F82">
      <w:pPr>
        <w:rPr>
          <w:rFonts w:hint="eastAsia" w:cs="宋体"/>
          <w:i w:val="0"/>
          <w:iCs w:val="0"/>
          <w:color w:val="auto"/>
          <w:spacing w:val="6"/>
          <w:sz w:val="24"/>
          <w:szCs w:val="24"/>
          <w:highlight w:val="none"/>
          <w:lang w:val="en-US" w:eastAsia="zh-CN"/>
        </w:rPr>
      </w:pPr>
    </w:p>
    <w:p w14:paraId="2C0B2223">
      <w:pPr>
        <w:rPr>
          <w:rFonts w:hint="eastAsia" w:cs="宋体"/>
          <w:i w:val="0"/>
          <w:iCs w:val="0"/>
          <w:color w:val="auto"/>
          <w:spacing w:val="6"/>
          <w:sz w:val="24"/>
          <w:szCs w:val="24"/>
          <w:highlight w:val="none"/>
          <w:lang w:val="en-US" w:eastAsia="zh-CN"/>
        </w:rPr>
      </w:pPr>
    </w:p>
    <w:p w14:paraId="5D736742">
      <w:pPr>
        <w:rPr>
          <w:rFonts w:hint="eastAsia" w:cs="宋体"/>
          <w:i w:val="0"/>
          <w:iCs w:val="0"/>
          <w:color w:val="auto"/>
          <w:spacing w:val="6"/>
          <w:sz w:val="24"/>
          <w:szCs w:val="24"/>
          <w:highlight w:val="none"/>
          <w:lang w:val="en-US" w:eastAsia="zh-CN"/>
        </w:rPr>
      </w:pPr>
    </w:p>
    <w:p w14:paraId="226ECDE6">
      <w:pPr>
        <w:rPr>
          <w:rFonts w:hint="eastAsia" w:cs="宋体"/>
          <w:i w:val="0"/>
          <w:iCs w:val="0"/>
          <w:color w:val="auto"/>
          <w:spacing w:val="6"/>
          <w:sz w:val="24"/>
          <w:szCs w:val="24"/>
          <w:highlight w:val="none"/>
          <w:lang w:val="en-US" w:eastAsia="zh-CN"/>
        </w:rPr>
      </w:pPr>
      <w:r>
        <w:rPr>
          <w:rFonts w:hint="eastAsia" w:cs="宋体"/>
          <w:i w:val="0"/>
          <w:iCs w:val="0"/>
          <w:color w:val="auto"/>
          <w:spacing w:val="6"/>
          <w:sz w:val="24"/>
          <w:szCs w:val="24"/>
          <w:highlight w:val="none"/>
          <w:lang w:val="en-US" w:eastAsia="zh-CN"/>
        </w:rPr>
        <w:t>附</w:t>
      </w:r>
    </w:p>
    <w:p w14:paraId="14431C70">
      <w:pPr>
        <w:pStyle w:val="16"/>
        <w:keepNext w:val="0"/>
        <w:keepLines w:val="0"/>
        <w:pageBreakBefore w:val="0"/>
        <w:widowControl w:val="0"/>
        <w:kinsoku/>
        <w:wordWrap/>
        <w:overflowPunct/>
        <w:topLinePunct w:val="0"/>
        <w:autoSpaceDE/>
        <w:autoSpaceDN/>
        <w:bidi w:val="0"/>
        <w:adjustRightInd/>
        <w:snapToGrid/>
        <w:spacing w:before="0" w:beforeLines="50" w:after="0" w:afterLines="50" w:line="240" w:lineRule="auto"/>
        <w:jc w:val="center"/>
        <w:textAlignment w:val="auto"/>
        <w:rPr>
          <w:rFonts w:hint="eastAsia" w:ascii="方正小标宋_GBK" w:hAnsi="方正小标宋_GBK" w:eastAsia="方正小标宋_GBK" w:cs="方正小标宋_GBK"/>
          <w:bCs/>
          <w:i w:val="0"/>
          <w:iCs w:val="0"/>
          <w:color w:val="auto"/>
          <w:sz w:val="32"/>
          <w:szCs w:val="32"/>
          <w:highlight w:val="none"/>
        </w:rPr>
      </w:pPr>
      <w:r>
        <w:rPr>
          <w:rFonts w:hint="eastAsia" w:ascii="宋体" w:hAnsi="宋体" w:eastAsia="宋体" w:cs="宋体"/>
          <w:b/>
          <w:bCs w:val="0"/>
          <w:i w:val="0"/>
          <w:iCs w:val="0"/>
          <w:color w:val="auto"/>
          <w:sz w:val="28"/>
          <w:szCs w:val="28"/>
          <w:highlight w:val="none"/>
        </w:rPr>
        <w:t>金融业企业划型标准</w:t>
      </w:r>
    </w:p>
    <w:tbl>
      <w:tblPr>
        <w:tblStyle w:val="29"/>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25F9841A">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i w:val="0"/>
                <w:iCs w:val="0"/>
                <w:color w:val="auto"/>
                <w:spacing w:val="6"/>
                <w:sz w:val="21"/>
                <w:szCs w:val="21"/>
                <w:highlight w:val="none"/>
                <w:vertAlign w:val="baseline"/>
                <w:lang w:val="en-US"/>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bl>
    <w:p w14:paraId="18C696DB">
      <w:pPr>
        <w:rPr>
          <w:rFonts w:cs="宋体"/>
          <w:i w:val="0"/>
          <w:iCs w:val="0"/>
          <w:color w:val="auto"/>
          <w:spacing w:val="6"/>
          <w:sz w:val="21"/>
          <w:szCs w:val="21"/>
          <w:highlight w:val="none"/>
        </w:rPr>
      </w:pPr>
      <w:r>
        <w:rPr>
          <w:rFonts w:cs="宋体"/>
          <w:i w:val="0"/>
          <w:iCs w:val="0"/>
          <w:color w:val="auto"/>
          <w:spacing w:val="6"/>
          <w:sz w:val="21"/>
          <w:szCs w:val="21"/>
          <w:highlight w:val="none"/>
        </w:rPr>
        <w:br w:type="page"/>
      </w:r>
    </w:p>
    <w:bookmarkEnd w:id="695"/>
    <w:p w14:paraId="5D4F19F2">
      <w:pPr>
        <w:pStyle w:val="16"/>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_GBK" w:hAnsi="方正小标宋_GBK" w:eastAsia="方正小标宋_GBK" w:cs="方正小标宋_GBK"/>
          <w:bCs/>
          <w:i w:val="0"/>
          <w:iCs w:val="0"/>
          <w:color w:val="auto"/>
          <w:sz w:val="36"/>
          <w:szCs w:val="36"/>
          <w:highlight w:val="none"/>
          <w:lang w:val="en-US" w:eastAsia="zh-CN"/>
        </w:rPr>
      </w:pPr>
    </w:p>
    <w:p w14:paraId="639FE59E">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bookmarkStart w:id="696" w:name="_Toc21873"/>
      <w:r>
        <w:rPr>
          <w:rFonts w:hint="eastAsia" w:ascii="宋体" w:hAnsi="宋体" w:eastAsia="宋体" w:cstheme="minorBidi"/>
          <w:b/>
          <w:bCs/>
          <w:i w:val="0"/>
          <w:iCs w:val="0"/>
          <w:color w:val="auto"/>
          <w:kern w:val="2"/>
          <w:sz w:val="24"/>
          <w:szCs w:val="24"/>
          <w:highlight w:val="none"/>
          <w:lang w:val="en-US" w:eastAsia="zh-CN" w:bidi="ar-SA"/>
        </w:rPr>
        <w:t>（三）监狱企业证明文件</w:t>
      </w:r>
      <w:r>
        <w:rPr>
          <w:rFonts w:hint="eastAsia" w:ascii="宋体" w:hAnsi="宋体" w:eastAsia="宋体" w:cstheme="minorBidi"/>
          <w:b w:val="0"/>
          <w:bCs w:val="0"/>
          <w:i w:val="0"/>
          <w:iCs w:val="0"/>
          <w:color w:val="auto"/>
          <w:kern w:val="2"/>
          <w:sz w:val="24"/>
          <w:szCs w:val="24"/>
          <w:highlight w:val="none"/>
          <w:lang w:val="en-US" w:eastAsia="zh-CN" w:bidi="ar-SA"/>
        </w:rPr>
        <w:t>【如适用】</w:t>
      </w:r>
      <w:bookmarkEnd w:id="696"/>
    </w:p>
    <w:p w14:paraId="2C3D834F">
      <w:pPr>
        <w:rPr>
          <w:rFonts w:cs="仿宋_GB2312"/>
          <w:b/>
          <w:i w:val="0"/>
          <w:iCs w:val="0"/>
          <w:color w:val="auto"/>
          <w:sz w:val="28"/>
          <w:szCs w:val="28"/>
          <w:highlight w:val="none"/>
        </w:rPr>
      </w:pPr>
    </w:p>
    <w:p w14:paraId="23D1BFCD">
      <w:pPr>
        <w:adjustRightInd w:val="0"/>
        <w:snapToGrid w:val="0"/>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i w:val="0"/>
          <w:iCs w:val="0"/>
          <w:color w:val="auto"/>
          <w:sz w:val="24"/>
          <w:szCs w:val="24"/>
          <w:highlight w:val="none"/>
          <w:lang w:val="en-US" w:eastAsia="zh-CN"/>
        </w:rPr>
        <w:t>如下</w:t>
      </w:r>
      <w:r>
        <w:rPr>
          <w:rFonts w:hint="eastAsia" w:ascii="宋体" w:hAnsi="宋体" w:eastAsia="宋体" w:cs="宋体"/>
          <w:i w:val="0"/>
          <w:iCs w:val="0"/>
          <w:color w:val="auto"/>
          <w:sz w:val="24"/>
          <w:szCs w:val="24"/>
          <w:highlight w:val="none"/>
        </w:rPr>
        <w:t>】。</w:t>
      </w:r>
    </w:p>
    <w:p w14:paraId="75238DB1">
      <w:pPr>
        <w:pStyle w:val="16"/>
        <w:spacing w:line="360" w:lineRule="auto"/>
        <w:jc w:val="center"/>
        <w:rPr>
          <w:rFonts w:hint="eastAsia" w:ascii="宋体" w:hAnsi="宋体" w:eastAsia="宋体" w:cs="宋体"/>
          <w:b/>
          <w:bCs w:val="0"/>
          <w:i w:val="0"/>
          <w:iCs w:val="0"/>
          <w:color w:val="auto"/>
          <w:sz w:val="32"/>
          <w:szCs w:val="32"/>
          <w:highlight w:val="none"/>
        </w:rPr>
      </w:pPr>
    </w:p>
    <w:p w14:paraId="3EAA5E2A">
      <w:pPr>
        <w:pStyle w:val="16"/>
        <w:spacing w:line="360" w:lineRule="auto"/>
        <w:jc w:val="center"/>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监狱企业证明函</w:t>
      </w:r>
    </w:p>
    <w:p w14:paraId="73EFA9C1">
      <w:pPr>
        <w:spacing w:line="360" w:lineRule="auto"/>
        <w:rPr>
          <w:rFonts w:hint="eastAsia" w:ascii="仿宋_GB2312" w:hAnsi="仿宋_GB2312" w:eastAsia="仿宋_GB2312" w:cs="仿宋_GB2312"/>
          <w:i w:val="0"/>
          <w:iCs w:val="0"/>
          <w:color w:val="auto"/>
          <w:sz w:val="32"/>
          <w:szCs w:val="32"/>
          <w:highlight w:val="none"/>
        </w:rPr>
      </w:pPr>
    </w:p>
    <w:p w14:paraId="7E6FDB37">
      <w:pPr>
        <w:ind w:firstLine="504" w:firstLineChars="200"/>
        <w:rPr>
          <w:rFonts w:hint="eastAsia" w:cs="宋体"/>
          <w:i w:val="0"/>
          <w:iCs w:val="0"/>
          <w:color w:val="auto"/>
          <w:spacing w:val="6"/>
          <w:szCs w:val="24"/>
          <w:highlight w:val="none"/>
        </w:rPr>
      </w:pPr>
      <w:r>
        <w:rPr>
          <w:rFonts w:hint="eastAsia" w:cs="宋体"/>
          <w:i w:val="0"/>
          <w:iCs w:val="0"/>
          <w:color w:val="auto"/>
          <w:spacing w:val="6"/>
          <w:szCs w:val="24"/>
          <w:highlight w:val="none"/>
        </w:rPr>
        <w:t>本公司郑重声明，根据财政部、司法部《关于政府采购支持监狱企业发展有关问题的通知》（财库【2014】68号）的规定，本公司为监狱企业。</w:t>
      </w:r>
    </w:p>
    <w:p w14:paraId="3C2CE4C6">
      <w:pPr>
        <w:spacing w:line="360" w:lineRule="auto"/>
        <w:rPr>
          <w:rFonts w:hint="eastAsia" w:ascii="宋体" w:hAnsi="宋体" w:eastAsia="宋体" w:cs="宋体"/>
          <w:i w:val="0"/>
          <w:iCs w:val="0"/>
          <w:color w:val="auto"/>
          <w:sz w:val="24"/>
          <w:szCs w:val="24"/>
          <w:highlight w:val="none"/>
        </w:rPr>
      </w:pPr>
    </w:p>
    <w:p w14:paraId="25406F97">
      <w:pPr>
        <w:ind w:firstLine="4440" w:firstLineChars="1850"/>
        <w:rPr>
          <w:rFonts w:hint="eastAsia" w:ascii="宋体" w:hAnsi="宋体" w:eastAsia="宋体" w:cs="宋体"/>
          <w:i w:val="0"/>
          <w:iCs w:val="0"/>
          <w:color w:val="auto"/>
          <w:sz w:val="24"/>
          <w:szCs w:val="24"/>
          <w:highlight w:val="none"/>
        </w:rPr>
      </w:pPr>
    </w:p>
    <w:p w14:paraId="44FF352C">
      <w:pPr>
        <w:ind w:firstLine="4440" w:firstLineChars="1850"/>
        <w:rPr>
          <w:rFonts w:hint="eastAsia" w:ascii="宋体" w:hAnsi="宋体" w:eastAsia="宋体" w:cs="宋体"/>
          <w:i w:val="0"/>
          <w:iCs w:val="0"/>
          <w:color w:val="auto"/>
          <w:sz w:val="24"/>
          <w:szCs w:val="24"/>
          <w:highlight w:val="none"/>
        </w:rPr>
      </w:pPr>
    </w:p>
    <w:p w14:paraId="22DEAA24">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38A830B4">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6C7FB09E">
      <w:pPr>
        <w:spacing w:line="360" w:lineRule="auto"/>
        <w:ind w:firstLine="240" w:firstLineChars="100"/>
        <w:rPr>
          <w:rFonts w:hint="eastAsia" w:ascii="宋体" w:hAnsi="宋体" w:eastAsia="宋体" w:cs="宋体"/>
          <w:i w:val="0"/>
          <w:iCs w:val="0"/>
          <w:color w:val="auto"/>
          <w:sz w:val="24"/>
          <w:szCs w:val="24"/>
          <w:highlight w:val="none"/>
        </w:rPr>
      </w:pPr>
    </w:p>
    <w:p w14:paraId="7B8735C9">
      <w:pPr>
        <w:spacing w:line="360" w:lineRule="auto"/>
        <w:ind w:firstLine="240" w:firstLineChars="100"/>
        <w:rPr>
          <w:rFonts w:hint="eastAsia" w:ascii="宋体" w:hAnsi="宋体" w:eastAsia="宋体" w:cs="宋体"/>
          <w:i w:val="0"/>
          <w:iCs w:val="0"/>
          <w:color w:val="auto"/>
          <w:sz w:val="24"/>
          <w:szCs w:val="24"/>
          <w:highlight w:val="none"/>
        </w:rPr>
      </w:pPr>
    </w:p>
    <w:p w14:paraId="32722C7E">
      <w:pPr>
        <w:spacing w:line="360" w:lineRule="auto"/>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省级以上监狱管理局、戒毒管理局</w:t>
      </w:r>
    </w:p>
    <w:p w14:paraId="20204BC0">
      <w:pPr>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（含新疆生产建设兵团）（盖章）：  </w:t>
      </w:r>
    </w:p>
    <w:p w14:paraId="4A414B41">
      <w:pPr>
        <w:ind w:firstLine="4320" w:firstLineChars="18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日期：</w:t>
      </w:r>
      <w:r>
        <w:rPr>
          <w:rFonts w:hint="eastAsia" w:ascii="宋体" w:hAnsi="宋体" w:eastAsia="宋体" w:cs="宋体"/>
          <w:i w:val="0"/>
          <w:iCs w:val="0"/>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i w:val="0"/>
          <w:iCs w:val="0"/>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i w:val="0"/>
          <w:iCs w:val="0"/>
          <w:color w:val="auto"/>
          <w:sz w:val="32"/>
          <w:szCs w:val="32"/>
          <w:highlight w:val="none"/>
        </w:rPr>
      </w:pPr>
    </w:p>
    <w:p w14:paraId="206A9633">
      <w:pPr>
        <w:spacing w:line="360" w:lineRule="auto"/>
        <w:rPr>
          <w:rFonts w:hint="eastAsia" w:ascii="仿宋_GB2312" w:hAnsi="仿宋_GB2312" w:eastAsia="仿宋_GB2312" w:cs="仿宋_GB2312"/>
          <w:i w:val="0"/>
          <w:iCs w:val="0"/>
          <w:color w:val="auto"/>
          <w:sz w:val="32"/>
          <w:szCs w:val="32"/>
          <w:highlight w:val="none"/>
        </w:rPr>
      </w:pPr>
    </w:p>
    <w:p w14:paraId="283F77FC">
      <w:pPr>
        <w:widowControl/>
        <w:spacing w:before="100" w:beforeAutospacing="1" w:after="100" w:afterAutospacing="1"/>
        <w:rPr>
          <w:rFonts w:ascii="Arial" w:hAnsi="Arial" w:cs="Arial"/>
          <w:i w:val="0"/>
          <w:iCs w:val="0"/>
          <w:color w:val="auto"/>
          <w:sz w:val="21"/>
          <w:szCs w:val="21"/>
          <w:highlight w:val="none"/>
        </w:rPr>
      </w:pPr>
    </w:p>
    <w:p w14:paraId="3ACDD48E">
      <w:pPr>
        <w:widowControl/>
        <w:spacing w:before="100" w:beforeAutospacing="1" w:after="100" w:afterAutospacing="1"/>
        <w:rPr>
          <w:rFonts w:ascii="Arial" w:hAnsi="Arial" w:cs="Arial"/>
          <w:i w:val="0"/>
          <w:iCs w:val="0"/>
          <w:color w:val="auto"/>
          <w:sz w:val="21"/>
          <w:szCs w:val="21"/>
          <w:highlight w:val="none"/>
        </w:rPr>
      </w:pPr>
    </w:p>
    <w:p w14:paraId="22F7A202">
      <w:pPr>
        <w:widowControl/>
        <w:spacing w:before="100" w:beforeAutospacing="1" w:after="100" w:afterAutospacing="1"/>
        <w:rPr>
          <w:rFonts w:ascii="Arial" w:hAnsi="Arial" w:cs="Arial"/>
          <w:i w:val="0"/>
          <w:iCs w:val="0"/>
          <w:color w:val="auto"/>
          <w:sz w:val="21"/>
          <w:szCs w:val="21"/>
          <w:highlight w:val="none"/>
        </w:rPr>
      </w:pPr>
    </w:p>
    <w:p w14:paraId="2AA0844D">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bookmarkStart w:id="697" w:name="_Toc163492941"/>
    </w:p>
    <w:p w14:paraId="69ACD5D5">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bookmarkStart w:id="698" w:name="_Toc15598"/>
      <w:r>
        <w:rPr>
          <w:rFonts w:hint="eastAsia" w:ascii="宋体" w:hAnsi="宋体" w:eastAsia="宋体" w:cstheme="minorBidi"/>
          <w:b/>
          <w:bCs/>
          <w:i w:val="0"/>
          <w:iCs w:val="0"/>
          <w:color w:val="auto"/>
          <w:kern w:val="2"/>
          <w:sz w:val="24"/>
          <w:szCs w:val="24"/>
          <w:highlight w:val="none"/>
          <w:lang w:val="en-US" w:eastAsia="zh-CN" w:bidi="ar-SA"/>
        </w:rPr>
        <w:t>（四）残疾人福利性单位声明函</w:t>
      </w:r>
      <w:r>
        <w:rPr>
          <w:rFonts w:hint="eastAsia" w:ascii="宋体" w:hAnsi="宋体" w:eastAsia="宋体" w:cstheme="minorBidi"/>
          <w:b w:val="0"/>
          <w:bCs w:val="0"/>
          <w:i w:val="0"/>
          <w:iCs w:val="0"/>
          <w:color w:val="auto"/>
          <w:kern w:val="2"/>
          <w:sz w:val="24"/>
          <w:szCs w:val="24"/>
          <w:highlight w:val="none"/>
          <w:lang w:val="en-US" w:eastAsia="zh-CN" w:bidi="ar-SA"/>
        </w:rPr>
        <w:t>【如适用】</w:t>
      </w:r>
      <w:bookmarkEnd w:id="697"/>
      <w:bookmarkEnd w:id="698"/>
    </w:p>
    <w:p w14:paraId="57F303A4">
      <w:pPr>
        <w:pStyle w:val="40"/>
        <w:numPr>
          <w:ilvl w:val="0"/>
          <w:numId w:val="0"/>
        </w:numPr>
        <w:ind w:left="420" w:leftChars="0" w:hanging="420" w:firstLineChars="0"/>
        <w:jc w:val="center"/>
        <w:rPr>
          <w:rFonts w:hint="eastAsia"/>
          <w:b/>
          <w:bCs/>
          <w:i w:val="0"/>
          <w:iCs w:val="0"/>
          <w:color w:val="auto"/>
          <w:sz w:val="32"/>
          <w:szCs w:val="32"/>
          <w:highlight w:val="none"/>
        </w:rPr>
      </w:pPr>
    </w:p>
    <w:p w14:paraId="091B47EA">
      <w:pPr>
        <w:pStyle w:val="40"/>
        <w:numPr>
          <w:ilvl w:val="0"/>
          <w:numId w:val="0"/>
        </w:numPr>
        <w:ind w:left="420" w:leftChars="0" w:hanging="420" w:firstLineChars="0"/>
        <w:jc w:val="center"/>
        <w:rPr>
          <w:b/>
          <w:bCs/>
          <w:i w:val="0"/>
          <w:iCs w:val="0"/>
          <w:color w:val="auto"/>
          <w:sz w:val="32"/>
          <w:szCs w:val="32"/>
          <w:highlight w:val="none"/>
        </w:rPr>
      </w:pPr>
      <w:r>
        <w:rPr>
          <w:rFonts w:hint="eastAsia"/>
          <w:b/>
          <w:bCs/>
          <w:i w:val="0"/>
          <w:iCs w:val="0"/>
          <w:color w:val="auto"/>
          <w:sz w:val="32"/>
          <w:szCs w:val="32"/>
          <w:highlight w:val="none"/>
        </w:rPr>
        <w:t>残疾人福利性单位声明函</w:t>
      </w:r>
    </w:p>
    <w:p w14:paraId="28D13EE8">
      <w:pPr>
        <w:wordWrap w:val="0"/>
        <w:ind w:firstLine="480" w:firstLineChars="200"/>
        <w:rPr>
          <w:rFonts w:hint="eastAsia"/>
          <w:i w:val="0"/>
          <w:iCs w:val="0"/>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w:t>
      </w:r>
      <w:r>
        <w:rPr>
          <w:rFonts w:hint="eastAsia"/>
          <w:i w:val="0"/>
          <w:iCs w:val="0"/>
          <w:color w:val="auto"/>
          <w:szCs w:val="24"/>
          <w:highlight w:val="none"/>
          <w:lang w:val="en-US" w:eastAsia="zh-CN"/>
        </w:rPr>
        <w:t>服务</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w:t>
      </w:r>
      <w:r>
        <w:rPr>
          <w:rFonts w:hint="eastAsia"/>
          <w:b/>
          <w:i w:val="0"/>
          <w:iCs w:val="0"/>
          <w:color w:val="auto"/>
          <w:szCs w:val="24"/>
          <w:highlight w:val="none"/>
          <w:lang w:val="en-US" w:eastAsia="zh-CN"/>
        </w:rPr>
        <w:t>承接</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44C7A080">
      <w:pPr>
        <w:wordWrap w:val="0"/>
        <w:ind w:left="1091" w:hanging="1091" w:hangingChars="453"/>
        <w:rPr>
          <w:b/>
          <w:bCs/>
          <w:i w:val="0"/>
          <w:iCs w:val="0"/>
          <w:color w:val="auto"/>
          <w:szCs w:val="24"/>
          <w:highlight w:val="none"/>
        </w:rPr>
      </w:pPr>
    </w:p>
    <w:p w14:paraId="43523196">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4"/>
          <w:highlight w:val="none"/>
          <w:lang w:val="en-US" w:eastAsia="zh-CN"/>
        </w:rPr>
        <w:t>服务</w:t>
      </w:r>
      <w:r>
        <w:rPr>
          <w:rFonts w:hint="eastAsia"/>
          <w:bCs/>
          <w:i w:val="0"/>
          <w:iCs w:val="0"/>
          <w:color w:val="auto"/>
          <w:szCs w:val="21"/>
          <w:highlight w:val="none"/>
          <w:lang w:val="zh-CN"/>
        </w:rPr>
        <w:t>应当全部由符合政策要求的残疾人福利性单位</w:t>
      </w:r>
      <w:r>
        <w:rPr>
          <w:rFonts w:hint="eastAsia"/>
          <w:bCs/>
          <w:i w:val="0"/>
          <w:iCs w:val="0"/>
          <w:color w:val="auto"/>
          <w:szCs w:val="21"/>
          <w:highlight w:val="none"/>
          <w:lang w:val="en-US" w:eastAsia="zh-CN"/>
        </w:rPr>
        <w:t>承接</w:t>
      </w:r>
      <w:r>
        <w:rPr>
          <w:rFonts w:hint="eastAsia"/>
          <w:bCs/>
          <w:i w:val="0"/>
          <w:iCs w:val="0"/>
          <w:color w:val="auto"/>
          <w:szCs w:val="21"/>
          <w:highlight w:val="none"/>
          <w:lang w:val="zh-CN"/>
        </w:rPr>
        <w:t>且使用该残疾人福利性单位商号或注册商标（与代理商或</w:t>
      </w:r>
      <w:r>
        <w:rPr>
          <w:rFonts w:hint="eastAsia"/>
          <w:bCs/>
          <w:i w:val="0"/>
          <w:iCs w:val="0"/>
          <w:color w:val="auto"/>
          <w:szCs w:val="21"/>
          <w:highlight w:val="none"/>
          <w:lang w:val="en-US" w:eastAsia="zh-CN"/>
        </w:rPr>
        <w:t>供应商</w:t>
      </w:r>
      <w:r>
        <w:rPr>
          <w:rFonts w:hint="eastAsia"/>
          <w:bCs/>
          <w:i w:val="0"/>
          <w:iCs w:val="0"/>
          <w:color w:val="auto"/>
          <w:szCs w:val="21"/>
          <w:highlight w:val="none"/>
          <w:lang w:val="zh-CN"/>
        </w:rPr>
        <w:t>无关）；应当严格按上述格式及内容进行填写（应当明确每个</w:t>
      </w:r>
      <w:r>
        <w:rPr>
          <w:rFonts w:hint="eastAsia"/>
          <w:bCs/>
          <w:i w:val="0"/>
          <w:iCs w:val="0"/>
          <w:color w:val="auto"/>
          <w:szCs w:val="21"/>
          <w:highlight w:val="none"/>
          <w:lang w:val="en-US" w:eastAsia="zh-CN"/>
        </w:rPr>
        <w:t>包</w:t>
      </w:r>
      <w:r>
        <w:rPr>
          <w:rFonts w:hint="eastAsia"/>
          <w:bCs/>
          <w:i w:val="0"/>
          <w:iCs w:val="0"/>
          <w:color w:val="auto"/>
          <w:szCs w:val="21"/>
          <w:highlight w:val="none"/>
          <w:lang w:val="zh-CN"/>
        </w:rPr>
        <w:t>的的</w:t>
      </w:r>
      <w:r>
        <w:rPr>
          <w:rFonts w:hint="eastAsia"/>
          <w:bCs/>
          <w:i w:val="0"/>
          <w:iCs w:val="0"/>
          <w:color w:val="auto"/>
          <w:szCs w:val="21"/>
          <w:highlight w:val="none"/>
          <w:lang w:val="en-US" w:eastAsia="zh-CN"/>
        </w:rPr>
        <w:t>承接</w:t>
      </w:r>
      <w:r>
        <w:rPr>
          <w:rFonts w:hint="eastAsia"/>
          <w:bCs/>
          <w:i w:val="0"/>
          <w:iCs w:val="0"/>
          <w:color w:val="auto"/>
          <w:szCs w:val="21"/>
          <w:highlight w:val="none"/>
          <w:lang w:val="zh-CN"/>
        </w:rPr>
        <w:t>企业类型及相关数据），否则导致的后果由</w:t>
      </w:r>
      <w:r>
        <w:rPr>
          <w:rFonts w:hint="eastAsia"/>
          <w:bCs/>
          <w:i w:val="0"/>
          <w:iCs w:val="0"/>
          <w:color w:val="auto"/>
          <w:szCs w:val="21"/>
          <w:highlight w:val="none"/>
          <w:lang w:val="en-US" w:eastAsia="zh-CN"/>
        </w:rPr>
        <w:t>供应商</w:t>
      </w:r>
      <w:r>
        <w:rPr>
          <w:rFonts w:hint="eastAsia"/>
          <w:bCs/>
          <w:i w:val="0"/>
          <w:iCs w:val="0"/>
          <w:color w:val="auto"/>
          <w:szCs w:val="21"/>
          <w:highlight w:val="none"/>
          <w:lang w:val="zh-CN"/>
        </w:rPr>
        <w:t>自行承担；</w:t>
      </w:r>
    </w:p>
    <w:p w14:paraId="2288B711">
      <w:pPr>
        <w:wordWrap w:val="0"/>
        <w:ind w:left="1087" w:hanging="1087" w:hangingChars="453"/>
        <w:rPr>
          <w:rFonts w:cs="Courier New"/>
          <w:i w:val="0"/>
          <w:iCs w:val="0"/>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71983F83">
      <w:pPr>
        <w:wordWrap w:val="0"/>
        <w:spacing w:before="100" w:beforeAutospacing="1" w:after="100" w:afterAutospacing="1"/>
        <w:ind w:firstLine="3316" w:firstLineChars="1382"/>
        <w:rPr>
          <w:bCs/>
          <w:i w:val="0"/>
          <w:iCs w:val="0"/>
          <w:color w:val="auto"/>
          <w:szCs w:val="21"/>
          <w:highlight w:val="none"/>
          <w:lang w:val="zh-CN"/>
        </w:rPr>
      </w:pPr>
      <w:r>
        <w:rPr>
          <w:rFonts w:hint="eastAsia"/>
          <w:bCs/>
          <w:i w:val="0"/>
          <w:iCs w:val="0"/>
          <w:color w:val="auto"/>
          <w:szCs w:val="21"/>
          <w:highlight w:val="none"/>
          <w:lang w:val="en-US" w:eastAsia="zh-CN"/>
        </w:rPr>
        <w:t>供应商</w:t>
      </w:r>
      <w:r>
        <w:rPr>
          <w:rFonts w:hint="eastAsia" w:ascii="宋体" w:hAnsi="宋体" w:eastAsia="宋体"/>
          <w:bCs/>
          <w:i w:val="0"/>
          <w:iCs w:val="0"/>
          <w:color w:val="auto"/>
          <w:szCs w:val="21"/>
          <w:highlight w:val="none"/>
          <w:lang w:val="en-US" w:eastAsia="zh-CN"/>
        </w:rPr>
        <w:t>名称</w:t>
      </w:r>
      <w:r>
        <w:rPr>
          <w:rFonts w:hint="eastAsia"/>
          <w:bCs/>
          <w:i w:val="0"/>
          <w:iCs w:val="0"/>
          <w:color w:val="auto"/>
          <w:szCs w:val="21"/>
          <w:highlight w:val="none"/>
          <w:lang w:val="en-US" w:eastAsia="zh-CN"/>
        </w:rPr>
        <w:t>（公章）</w:t>
      </w:r>
      <w:r>
        <w:rPr>
          <w:rFonts w:hint="eastAsia"/>
          <w:bCs/>
          <w:i w:val="0"/>
          <w:iCs w:val="0"/>
          <w:color w:val="auto"/>
          <w:szCs w:val="21"/>
          <w:highlight w:val="none"/>
          <w:lang w:val="zh-CN"/>
        </w:rPr>
        <w:t>：</w:t>
      </w:r>
      <w:r>
        <w:rPr>
          <w:rFonts w:hint="eastAsia"/>
          <w:bCs/>
          <w:i w:val="0"/>
          <w:iCs w:val="0"/>
          <w:color w:val="auto"/>
          <w:szCs w:val="21"/>
          <w:highlight w:val="none"/>
          <w:u w:val="single"/>
          <w:lang w:val="zh-CN"/>
        </w:rPr>
        <w:t xml:space="preserve">              </w:t>
      </w:r>
    </w:p>
    <w:p w14:paraId="3A972AC9">
      <w:pPr>
        <w:wordWrap w:val="0"/>
        <w:spacing w:before="100" w:beforeAutospacing="1" w:after="100" w:afterAutospacing="1"/>
        <w:ind w:firstLine="3316" w:firstLineChars="1382"/>
        <w:rPr>
          <w:i w:val="0"/>
          <w:iCs w:val="0"/>
          <w:color w:val="auto"/>
          <w:highlight w:val="none"/>
        </w:rPr>
      </w:pPr>
      <w:r>
        <w:rPr>
          <w:rFonts w:hint="eastAsia"/>
          <w:i w:val="0"/>
          <w:iCs w:val="0"/>
          <w:color w:val="auto"/>
          <w:szCs w:val="24"/>
          <w:highlight w:val="none"/>
        </w:rPr>
        <w:t>日</w:t>
      </w:r>
      <w:r>
        <w:rPr>
          <w:i w:val="0"/>
          <w:iCs w:val="0"/>
          <w:color w:val="auto"/>
          <w:szCs w:val="24"/>
          <w:highlight w:val="none"/>
        </w:rPr>
        <w:t xml:space="preserve">  </w:t>
      </w:r>
      <w:r>
        <w:rPr>
          <w:rFonts w:hint="eastAsia"/>
          <w:i w:val="0"/>
          <w:iCs w:val="0"/>
          <w:color w:val="auto"/>
          <w:szCs w:val="24"/>
          <w:highlight w:val="none"/>
        </w:rPr>
        <w:t>期：</w:t>
      </w:r>
      <w:r>
        <w:rPr>
          <w:bCs/>
          <w:i w:val="0"/>
          <w:iCs w:val="0"/>
          <w:color w:val="auto"/>
          <w:szCs w:val="24"/>
          <w:highlight w:val="none"/>
          <w:u w:val="single"/>
        </w:rPr>
        <w:t xml:space="preserve">                         </w:t>
      </w:r>
    </w:p>
    <w:p w14:paraId="6F5F8DCA">
      <w:pPr>
        <w:ind w:left="4620" w:firstLine="281" w:firstLineChars="100"/>
        <w:rPr>
          <w:rFonts w:cs="仿宋_GB2312"/>
          <w:b/>
          <w:i w:val="0"/>
          <w:iCs w:val="0"/>
          <w:color w:val="auto"/>
          <w:sz w:val="28"/>
          <w:szCs w:val="28"/>
          <w:highlight w:val="none"/>
        </w:rPr>
      </w:pPr>
    </w:p>
    <w:p w14:paraId="7BDD1A80">
      <w:pPr>
        <w:rPr>
          <w:i w:val="0"/>
          <w:iCs w:val="0"/>
          <w:color w:val="auto"/>
          <w:highlight w:val="none"/>
        </w:rPr>
      </w:pPr>
      <w:r>
        <w:rPr>
          <w:i w:val="0"/>
          <w:iCs w:val="0"/>
          <w:color w:val="auto"/>
          <w:highlight w:val="none"/>
        </w:rPr>
        <w:br w:type="page"/>
      </w:r>
    </w:p>
    <w:p w14:paraId="14689676">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i w:val="0"/>
          <w:iCs w:val="0"/>
          <w:color w:val="auto"/>
          <w:kern w:val="2"/>
          <w:sz w:val="28"/>
          <w:szCs w:val="28"/>
          <w:highlight w:val="none"/>
          <w:lang w:val="en-US" w:eastAsia="zh-CN" w:bidi="ar-SA"/>
        </w:rPr>
      </w:pPr>
      <w:bookmarkStart w:id="699" w:name="_Toc29037"/>
      <w:r>
        <w:rPr>
          <w:rFonts w:hint="eastAsia" w:cstheme="majorBidi"/>
          <w:b/>
          <w:bCs/>
          <w:i w:val="0"/>
          <w:iCs w:val="0"/>
          <w:color w:val="auto"/>
          <w:kern w:val="2"/>
          <w:sz w:val="28"/>
          <w:szCs w:val="28"/>
          <w:highlight w:val="none"/>
          <w:lang w:val="en-US" w:eastAsia="zh-CN" w:bidi="ar-SA"/>
        </w:rPr>
        <w:t>五、不参与围标串标承诺书</w:t>
      </w:r>
      <w:bookmarkEnd w:id="699"/>
    </w:p>
    <w:p w14:paraId="415F309A">
      <w:pPr>
        <w:pStyle w:val="4"/>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p>
    <w:p w14:paraId="1FE71F6D">
      <w:pPr>
        <w:jc w:val="center"/>
        <w:rPr>
          <w:rFonts w:hint="eastAsia"/>
          <w:i w:val="0"/>
          <w:iCs w:val="0"/>
          <w:color w:val="auto"/>
          <w:highlight w:val="none"/>
          <w:lang w:val="en-US" w:eastAsia="zh-CN"/>
        </w:rPr>
      </w:pPr>
      <w:r>
        <w:rPr>
          <w:rFonts w:hint="eastAsia" w:cstheme="majorBidi"/>
          <w:b/>
          <w:bCs/>
          <w:i w:val="0"/>
          <w:iCs w:val="0"/>
          <w:color w:val="auto"/>
          <w:kern w:val="2"/>
          <w:sz w:val="32"/>
          <w:szCs w:val="32"/>
          <w:highlight w:val="none"/>
          <w:lang w:val="en-US" w:eastAsia="zh-CN" w:bidi="ar-SA"/>
        </w:rPr>
        <w:t>不参与围标串标承诺书</w:t>
      </w:r>
    </w:p>
    <w:p w14:paraId="2DC5E9C8">
      <w:pPr>
        <w:rPr>
          <w:rFonts w:hint="eastAsia"/>
          <w:i w:val="0"/>
          <w:iCs w:val="0"/>
          <w:color w:val="auto"/>
          <w:highlight w:val="none"/>
          <w:lang w:val="en-US" w:eastAsia="zh-CN"/>
        </w:rPr>
      </w:pPr>
      <w:r>
        <w:rPr>
          <w:rFonts w:hint="eastAsia"/>
          <w:i w:val="0"/>
          <w:iCs w:val="0"/>
          <w:color w:val="auto"/>
          <w:highlight w:val="none"/>
          <w:lang w:val="en-US" w:eastAsia="zh-CN"/>
        </w:rPr>
        <w:t>  </w:t>
      </w:r>
    </w:p>
    <w:p w14:paraId="338C56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本人作为经授权的供应商代表,清楚知晓我单位参与本项目竞争性谈判活动,对以下事项作出承诺：</w:t>
      </w:r>
    </w:p>
    <w:p w14:paraId="0FD000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p>
    <w:p w14:paraId="5E3346B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一、我单位和我本人遵循公开透明、公平竞争、公正和诚实信用的原则,依法依规参与本项目竞标。</w:t>
      </w:r>
    </w:p>
    <w:p w14:paraId="13CE2D4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二、我单位和我本人在本项目政府采购竞争性谈判活动中,未参与围标串标。</w:t>
      </w:r>
    </w:p>
    <w:p w14:paraId="21D04EA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三、我单位如被查实在本项目政府采购竞争性谈判活动中存在围标串标的，递交响应文件行为作为实施串通投标违法行为的关键环节,由我单位及法定代表人承担相应的法律责任，接受相应行政处罚和失信惩戒。</w:t>
      </w:r>
    </w:p>
    <w:p w14:paraId="2AF251D5">
      <w:pPr>
        <w:pStyle w:val="12"/>
        <w:rPr>
          <w:rFonts w:hint="eastAsia"/>
          <w:i w:val="0"/>
          <w:iCs w:val="0"/>
          <w:color w:val="auto"/>
          <w:highlight w:val="none"/>
          <w:lang w:val="en-US" w:eastAsia="zh-CN"/>
        </w:rPr>
      </w:pPr>
    </w:p>
    <w:p w14:paraId="3F7EEDEF">
      <w:pPr>
        <w:spacing w:line="560" w:lineRule="exact"/>
        <w:rPr>
          <w:rFonts w:hint="eastAsia" w:ascii="宋体" w:hAnsi="宋体" w:eastAsia="宋体" w:cs="宋体"/>
          <w:i w:val="0"/>
          <w:iCs w:val="0"/>
          <w:color w:val="auto"/>
          <w:kern w:val="0"/>
          <w:sz w:val="24"/>
          <w:szCs w:val="24"/>
          <w:highlight w:val="none"/>
        </w:rPr>
      </w:pPr>
    </w:p>
    <w:p w14:paraId="663E9337">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w:t>
      </w:r>
      <w:r>
        <w:rPr>
          <w:rFonts w:hint="eastAsia" w:cs="宋体"/>
          <w:i w:val="0"/>
          <w:iCs w:val="0"/>
          <w:color w:val="auto"/>
          <w:kern w:val="0"/>
          <w:sz w:val="24"/>
          <w:szCs w:val="24"/>
          <w:highlight w:val="none"/>
          <w:lang w:val="en-US" w:eastAsia="zh-CN"/>
        </w:rPr>
        <w:t>名称</w:t>
      </w:r>
      <w:r>
        <w:rPr>
          <w:rFonts w:hint="eastAsia" w:ascii="宋体" w:hAnsi="宋体" w:eastAsia="宋体" w:cs="宋体"/>
          <w:i w:val="0"/>
          <w:iCs w:val="0"/>
          <w:color w:val="auto"/>
          <w:kern w:val="0"/>
          <w:sz w:val="24"/>
          <w:szCs w:val="24"/>
          <w:highlight w:val="none"/>
          <w:lang w:eastAsia="zh-CN"/>
        </w:rPr>
        <w:t>（</w:t>
      </w:r>
      <w:r>
        <w:rPr>
          <w:rFonts w:hint="eastAsia" w:cs="宋体"/>
          <w:i w:val="0"/>
          <w:iCs w:val="0"/>
          <w:color w:val="auto"/>
          <w:kern w:val="0"/>
          <w:sz w:val="24"/>
          <w:szCs w:val="24"/>
          <w:highlight w:val="none"/>
          <w:lang w:eastAsia="zh-CN"/>
        </w:rPr>
        <w:t>公</w:t>
      </w:r>
      <w:r>
        <w:rPr>
          <w:rFonts w:hint="eastAsia" w:ascii="宋体" w:hAnsi="宋体" w:eastAsia="宋体" w:cs="宋体"/>
          <w:i w:val="0"/>
          <w:iCs w:val="0"/>
          <w:color w:val="auto"/>
          <w:kern w:val="0"/>
          <w:sz w:val="24"/>
          <w:szCs w:val="24"/>
          <w:highlight w:val="none"/>
          <w:lang w:eastAsia="zh-CN"/>
        </w:rPr>
        <w:t>章）</w:t>
      </w:r>
      <w:r>
        <w:rPr>
          <w:rFonts w:hint="eastAsia" w:ascii="宋体" w:hAnsi="宋体" w:eastAsia="宋体" w:cs="宋体"/>
          <w:i w:val="0"/>
          <w:iCs w:val="0"/>
          <w:color w:val="auto"/>
          <w:kern w:val="0"/>
          <w:sz w:val="24"/>
          <w:szCs w:val="24"/>
          <w:highlight w:val="none"/>
        </w:rPr>
        <w:t>：</w:t>
      </w:r>
    </w:p>
    <w:p w14:paraId="7D2617C5">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cs="宋体"/>
          <w:i w:val="0"/>
          <w:iCs w:val="0"/>
          <w:color w:val="auto"/>
          <w:kern w:val="0"/>
          <w:sz w:val="24"/>
          <w:szCs w:val="24"/>
          <w:highlight w:val="none"/>
          <w:lang w:val="en-US" w:eastAsia="zh-CN"/>
        </w:rPr>
        <w:t>或</w:t>
      </w:r>
      <w:r>
        <w:rPr>
          <w:rFonts w:hint="eastAsia" w:ascii="宋体" w:hAnsi="宋体" w:eastAsia="宋体" w:cs="宋体"/>
          <w:i w:val="0"/>
          <w:iCs w:val="0"/>
          <w:color w:val="auto"/>
          <w:kern w:val="0"/>
          <w:sz w:val="24"/>
          <w:szCs w:val="24"/>
          <w:highlight w:val="none"/>
        </w:rPr>
        <w:t>本人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或授权代表</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签字或印章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57156FA6">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日期： 年 月 日</w:t>
      </w:r>
    </w:p>
    <w:p w14:paraId="55EFB222">
      <w:pPr>
        <w:spacing w:line="560" w:lineRule="exact"/>
        <w:rPr>
          <w:rFonts w:hint="eastAsia" w:ascii="宋体" w:hAnsi="宋体" w:eastAsia="宋体" w:cs="宋体"/>
          <w:i w:val="0"/>
          <w:iCs w:val="0"/>
          <w:color w:val="auto"/>
          <w:kern w:val="0"/>
          <w:sz w:val="24"/>
          <w:szCs w:val="24"/>
          <w:highlight w:val="none"/>
        </w:rPr>
      </w:pPr>
    </w:p>
    <w:p w14:paraId="13DA43E0">
      <w:pPr>
        <w:widowControl/>
        <w:spacing w:line="560" w:lineRule="exact"/>
        <w:ind w:firstLine="630"/>
        <w:jc w:val="left"/>
        <w:rPr>
          <w:rFonts w:hint="eastAsia" w:ascii="宋体" w:hAnsi="宋体" w:eastAsia="宋体" w:cs="宋体"/>
          <w:i w:val="0"/>
          <w:iCs w:val="0"/>
          <w:color w:val="auto"/>
          <w:kern w:val="0"/>
          <w:sz w:val="24"/>
          <w:szCs w:val="24"/>
          <w:highlight w:val="none"/>
        </w:rPr>
      </w:pPr>
    </w:p>
    <w:p w14:paraId="7CD72A88">
      <w:pPr>
        <w:pStyle w:val="12"/>
        <w:rPr>
          <w:rFonts w:hint="eastAsia"/>
          <w:i w:val="0"/>
          <w:iCs w:val="0"/>
          <w:color w:val="auto"/>
          <w:highlight w:val="none"/>
          <w:lang w:val="en-US" w:eastAsia="zh-CN"/>
        </w:rPr>
      </w:pPr>
    </w:p>
    <w:p w14:paraId="6FC519D1">
      <w:pPr>
        <w:pStyle w:val="12"/>
        <w:rPr>
          <w:rFonts w:hint="eastAsia"/>
          <w:i w:val="0"/>
          <w:iCs w:val="0"/>
          <w:color w:val="auto"/>
          <w:highlight w:val="none"/>
          <w:lang w:val="en-US" w:eastAsia="zh-CN"/>
        </w:rPr>
      </w:pPr>
    </w:p>
    <w:p w14:paraId="7500053D">
      <w:pPr>
        <w:pStyle w:val="12"/>
        <w:rPr>
          <w:rFonts w:hint="eastAsia"/>
          <w:i w:val="0"/>
          <w:iCs w:val="0"/>
          <w:color w:val="auto"/>
          <w:highlight w:val="none"/>
          <w:lang w:val="en-US" w:eastAsia="zh-CN"/>
        </w:rPr>
      </w:pPr>
    </w:p>
    <w:p w14:paraId="5BF64493">
      <w:pPr>
        <w:pStyle w:val="12"/>
        <w:rPr>
          <w:rFonts w:hint="eastAsia"/>
          <w:i w:val="0"/>
          <w:iCs w:val="0"/>
          <w:color w:val="auto"/>
          <w:highlight w:val="none"/>
          <w:lang w:val="en-US" w:eastAsia="zh-CN"/>
        </w:rPr>
      </w:pPr>
    </w:p>
    <w:p w14:paraId="5CA01A8B">
      <w:pPr>
        <w:pStyle w:val="12"/>
        <w:rPr>
          <w:rFonts w:hint="eastAsia"/>
          <w:i w:val="0"/>
          <w:iCs w:val="0"/>
          <w:color w:val="auto"/>
          <w:highlight w:val="none"/>
          <w:lang w:val="en-US" w:eastAsia="zh-CN"/>
        </w:rPr>
      </w:pPr>
    </w:p>
    <w:p w14:paraId="029F743D">
      <w:pPr>
        <w:pStyle w:val="12"/>
        <w:rPr>
          <w:rFonts w:hint="eastAsia"/>
          <w:i w:val="0"/>
          <w:iCs w:val="0"/>
          <w:color w:val="auto"/>
          <w:highlight w:val="none"/>
          <w:lang w:val="en-US" w:eastAsia="zh-CN"/>
        </w:rPr>
      </w:pPr>
    </w:p>
    <w:p w14:paraId="41587146">
      <w:pPr>
        <w:pStyle w:val="12"/>
        <w:rPr>
          <w:rFonts w:hint="eastAsia"/>
          <w:i w:val="0"/>
          <w:iCs w:val="0"/>
          <w:color w:val="auto"/>
          <w:highlight w:val="none"/>
          <w:lang w:val="en-US" w:eastAsia="zh-CN"/>
        </w:rPr>
      </w:pPr>
    </w:p>
    <w:p w14:paraId="34406338">
      <w:pPr>
        <w:widowControl/>
        <w:spacing w:before="100" w:beforeAutospacing="1" w:after="100" w:afterAutospacing="1"/>
        <w:rPr>
          <w:rFonts w:hint="eastAsia" w:ascii="Arial" w:hAnsi="Arial" w:cs="Arial"/>
          <w:i w:val="0"/>
          <w:iCs w:val="0"/>
          <w:color w:val="auto"/>
          <w:sz w:val="21"/>
          <w:szCs w:val="21"/>
          <w:highlight w:val="none"/>
          <w:lang w:val="en-US" w:eastAsia="zh-CN"/>
        </w:rPr>
      </w:pPr>
    </w:p>
    <w:p w14:paraId="2F6D172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i w:val="0"/>
          <w:iCs w:val="0"/>
          <w:color w:val="auto"/>
          <w:kern w:val="2"/>
          <w:sz w:val="28"/>
          <w:szCs w:val="28"/>
          <w:highlight w:val="none"/>
          <w:lang w:val="zh-CN" w:eastAsia="zh-CN" w:bidi="ar-SA"/>
        </w:rPr>
      </w:pPr>
      <w:bookmarkStart w:id="700" w:name="_Toc14715"/>
      <w:r>
        <w:rPr>
          <w:rFonts w:hint="eastAsia" w:cstheme="majorBidi"/>
          <w:b/>
          <w:bCs/>
          <w:i w:val="0"/>
          <w:iCs w:val="0"/>
          <w:color w:val="auto"/>
          <w:kern w:val="2"/>
          <w:sz w:val="28"/>
          <w:szCs w:val="28"/>
          <w:highlight w:val="none"/>
          <w:lang w:val="en-US" w:eastAsia="zh-CN" w:bidi="ar-SA"/>
        </w:rPr>
        <w:t>六</w:t>
      </w:r>
      <w:r>
        <w:rPr>
          <w:rFonts w:hint="eastAsia" w:eastAsia="宋体" w:asciiTheme="majorHAnsi" w:hAnsiTheme="majorHAnsi" w:cstheme="majorBidi"/>
          <w:b/>
          <w:bCs/>
          <w:i w:val="0"/>
          <w:iCs w:val="0"/>
          <w:color w:val="auto"/>
          <w:kern w:val="2"/>
          <w:sz w:val="28"/>
          <w:szCs w:val="28"/>
          <w:highlight w:val="none"/>
          <w:lang w:val="en-US" w:eastAsia="zh-CN" w:bidi="ar-SA"/>
        </w:rPr>
        <w:t>、</w:t>
      </w:r>
      <w:r>
        <w:rPr>
          <w:rFonts w:hint="eastAsia" w:eastAsia="宋体" w:asciiTheme="majorHAnsi" w:hAnsiTheme="majorHAnsi" w:cstheme="majorBidi"/>
          <w:b/>
          <w:bCs/>
          <w:i w:val="0"/>
          <w:iCs w:val="0"/>
          <w:color w:val="auto"/>
          <w:kern w:val="2"/>
          <w:sz w:val="28"/>
          <w:szCs w:val="28"/>
          <w:highlight w:val="none"/>
          <w:lang w:val="zh-CN" w:eastAsia="zh-CN" w:bidi="ar-SA"/>
        </w:rPr>
        <w:t>其他资格证明文件</w:t>
      </w:r>
      <w:bookmarkEnd w:id="700"/>
    </w:p>
    <w:p w14:paraId="0C24F0AE">
      <w:pPr>
        <w:pStyle w:val="36"/>
        <w:rPr>
          <w:rFonts w:hint="eastAsia"/>
          <w:i w:val="0"/>
          <w:iCs w:val="0"/>
          <w:color w:val="auto"/>
          <w:highlight w:val="none"/>
        </w:rPr>
      </w:pPr>
      <w:r>
        <w:rPr>
          <w:rFonts w:hint="eastAsia" w:cs="Courier New"/>
          <w:i w:val="0"/>
          <w:iCs w:val="0"/>
          <w:color w:val="auto"/>
          <w:szCs w:val="24"/>
          <w:highlight w:val="none"/>
          <w:lang w:val="en-US" w:eastAsia="zh-CN"/>
        </w:rPr>
        <w:t>供应商</w:t>
      </w:r>
      <w:r>
        <w:rPr>
          <w:rFonts w:hint="eastAsia" w:cs="Courier New"/>
          <w:i w:val="0"/>
          <w:iCs w:val="0"/>
          <w:color w:val="auto"/>
          <w:szCs w:val="24"/>
          <w:highlight w:val="none"/>
        </w:rPr>
        <w:t>认为需提供的其它相关资格证明材料</w:t>
      </w:r>
    </w:p>
    <w:p w14:paraId="7C2C3E83">
      <w:pPr>
        <w:pStyle w:val="36"/>
        <w:rPr>
          <w:rFonts w:hint="eastAsia"/>
          <w:i w:val="0"/>
          <w:iCs w:val="0"/>
          <w:color w:val="auto"/>
          <w:highlight w:val="none"/>
        </w:rPr>
      </w:pPr>
    </w:p>
    <w:p w14:paraId="58A36194">
      <w:pPr>
        <w:pStyle w:val="36"/>
        <w:rPr>
          <w:rFonts w:hint="eastAsia"/>
          <w:i w:val="0"/>
          <w:iCs w:val="0"/>
          <w:color w:val="auto"/>
          <w:highlight w:val="none"/>
        </w:rPr>
      </w:pPr>
    </w:p>
    <w:p w14:paraId="3553B395">
      <w:pPr>
        <w:pStyle w:val="36"/>
        <w:rPr>
          <w:rFonts w:hint="eastAsia"/>
          <w:i w:val="0"/>
          <w:iCs w:val="0"/>
          <w:color w:val="auto"/>
          <w:highlight w:val="none"/>
        </w:rPr>
      </w:pPr>
    </w:p>
    <w:p w14:paraId="49D404FC">
      <w:pPr>
        <w:pStyle w:val="36"/>
        <w:rPr>
          <w:rFonts w:hint="eastAsia"/>
          <w:i w:val="0"/>
          <w:iCs w:val="0"/>
          <w:color w:val="auto"/>
          <w:highlight w:val="none"/>
        </w:rPr>
      </w:pPr>
    </w:p>
    <w:p w14:paraId="4B98E4B6">
      <w:pPr>
        <w:pStyle w:val="36"/>
        <w:rPr>
          <w:rFonts w:hint="eastAsia"/>
          <w:i w:val="0"/>
          <w:iCs w:val="0"/>
          <w:color w:val="auto"/>
          <w:highlight w:val="none"/>
        </w:rPr>
      </w:pPr>
    </w:p>
    <w:p w14:paraId="737FEDD3">
      <w:pPr>
        <w:pStyle w:val="36"/>
        <w:rPr>
          <w:rFonts w:hint="eastAsia"/>
          <w:i w:val="0"/>
          <w:iCs w:val="0"/>
          <w:color w:val="auto"/>
          <w:highlight w:val="none"/>
        </w:rPr>
      </w:pPr>
    </w:p>
    <w:p w14:paraId="1C876135">
      <w:pPr>
        <w:pStyle w:val="36"/>
        <w:rPr>
          <w:rFonts w:hint="eastAsia"/>
          <w:i w:val="0"/>
          <w:iCs w:val="0"/>
          <w:color w:val="auto"/>
          <w:highlight w:val="none"/>
        </w:rPr>
      </w:pPr>
    </w:p>
    <w:p w14:paraId="7E85C842">
      <w:pPr>
        <w:pStyle w:val="36"/>
        <w:rPr>
          <w:rFonts w:hint="eastAsia"/>
          <w:i w:val="0"/>
          <w:iCs w:val="0"/>
          <w:color w:val="auto"/>
          <w:highlight w:val="none"/>
        </w:rPr>
      </w:pPr>
    </w:p>
    <w:p w14:paraId="4CBE3B0D">
      <w:pPr>
        <w:pStyle w:val="36"/>
        <w:rPr>
          <w:rFonts w:hint="eastAsia"/>
          <w:i w:val="0"/>
          <w:iCs w:val="0"/>
          <w:color w:val="auto"/>
          <w:highlight w:val="none"/>
        </w:rPr>
      </w:pPr>
    </w:p>
    <w:p w14:paraId="2E6E451F">
      <w:pPr>
        <w:pStyle w:val="36"/>
        <w:rPr>
          <w:rFonts w:hint="eastAsia"/>
          <w:i w:val="0"/>
          <w:iCs w:val="0"/>
          <w:color w:val="auto"/>
          <w:highlight w:val="none"/>
        </w:rPr>
      </w:pPr>
    </w:p>
    <w:p w14:paraId="38DC2C55">
      <w:pPr>
        <w:pStyle w:val="36"/>
        <w:rPr>
          <w:rFonts w:hint="eastAsia"/>
          <w:i w:val="0"/>
          <w:iCs w:val="0"/>
          <w:color w:val="auto"/>
          <w:highlight w:val="none"/>
        </w:rPr>
      </w:pPr>
    </w:p>
    <w:p w14:paraId="04DAFD3C">
      <w:pPr>
        <w:pStyle w:val="36"/>
        <w:rPr>
          <w:rFonts w:hint="eastAsia"/>
          <w:i w:val="0"/>
          <w:iCs w:val="0"/>
          <w:color w:val="auto"/>
          <w:highlight w:val="none"/>
        </w:rPr>
      </w:pPr>
    </w:p>
    <w:p w14:paraId="51E24CDC">
      <w:pPr>
        <w:pStyle w:val="36"/>
        <w:rPr>
          <w:rFonts w:hint="eastAsia"/>
          <w:i w:val="0"/>
          <w:iCs w:val="0"/>
          <w:color w:val="auto"/>
          <w:highlight w:val="none"/>
        </w:rPr>
      </w:pPr>
    </w:p>
    <w:p w14:paraId="1AC1942E">
      <w:pPr>
        <w:pStyle w:val="36"/>
        <w:rPr>
          <w:rFonts w:hint="eastAsia"/>
          <w:i w:val="0"/>
          <w:iCs w:val="0"/>
          <w:color w:val="auto"/>
          <w:highlight w:val="none"/>
        </w:rPr>
      </w:pPr>
    </w:p>
    <w:p w14:paraId="4722E259">
      <w:pPr>
        <w:pStyle w:val="36"/>
        <w:rPr>
          <w:rFonts w:hint="eastAsia"/>
          <w:i w:val="0"/>
          <w:iCs w:val="0"/>
          <w:color w:val="auto"/>
          <w:highlight w:val="none"/>
        </w:rPr>
      </w:pPr>
    </w:p>
    <w:p w14:paraId="07033BD3">
      <w:pPr>
        <w:pStyle w:val="36"/>
        <w:rPr>
          <w:rFonts w:hint="eastAsia"/>
          <w:i w:val="0"/>
          <w:iCs w:val="0"/>
          <w:color w:val="auto"/>
          <w:highlight w:val="none"/>
        </w:rPr>
      </w:pPr>
    </w:p>
    <w:p w14:paraId="6E1D094D">
      <w:pPr>
        <w:pStyle w:val="36"/>
        <w:rPr>
          <w:rFonts w:hint="eastAsia"/>
          <w:i w:val="0"/>
          <w:iCs w:val="0"/>
          <w:color w:val="auto"/>
          <w:highlight w:val="none"/>
        </w:rPr>
      </w:pPr>
    </w:p>
    <w:p w14:paraId="23B0DB54">
      <w:pPr>
        <w:pStyle w:val="36"/>
        <w:rPr>
          <w:rFonts w:hint="eastAsia"/>
          <w:i w:val="0"/>
          <w:iCs w:val="0"/>
          <w:color w:val="auto"/>
          <w:highlight w:val="none"/>
        </w:rPr>
      </w:pPr>
    </w:p>
    <w:p w14:paraId="07159DF6">
      <w:pPr>
        <w:pStyle w:val="36"/>
        <w:rPr>
          <w:rFonts w:hint="eastAsia"/>
          <w:i w:val="0"/>
          <w:iCs w:val="0"/>
          <w:color w:val="auto"/>
          <w:highlight w:val="none"/>
        </w:rPr>
      </w:pPr>
    </w:p>
    <w:p w14:paraId="44B3A5AA">
      <w:pPr>
        <w:pStyle w:val="36"/>
        <w:rPr>
          <w:rFonts w:hint="eastAsia"/>
          <w:i w:val="0"/>
          <w:iCs w:val="0"/>
          <w:color w:val="auto"/>
          <w:highlight w:val="none"/>
        </w:rPr>
      </w:pPr>
    </w:p>
    <w:p w14:paraId="05BB178A">
      <w:pPr>
        <w:pStyle w:val="36"/>
        <w:rPr>
          <w:rFonts w:hint="eastAsia"/>
          <w:i w:val="0"/>
          <w:iCs w:val="0"/>
          <w:color w:val="auto"/>
          <w:highlight w:val="none"/>
        </w:rPr>
      </w:pPr>
    </w:p>
    <w:p w14:paraId="0E7980AB">
      <w:pPr>
        <w:pStyle w:val="36"/>
        <w:rPr>
          <w:rFonts w:hint="eastAsia"/>
          <w:i w:val="0"/>
          <w:iCs w:val="0"/>
          <w:color w:val="auto"/>
          <w:highlight w:val="none"/>
        </w:rPr>
      </w:pPr>
    </w:p>
    <w:p w14:paraId="5A09B930">
      <w:pPr>
        <w:pStyle w:val="36"/>
        <w:rPr>
          <w:rFonts w:hint="eastAsia"/>
          <w:i w:val="0"/>
          <w:iCs w:val="0"/>
          <w:color w:val="auto"/>
          <w:highlight w:val="none"/>
        </w:rPr>
      </w:pPr>
    </w:p>
    <w:p w14:paraId="3FB1F62E">
      <w:pPr>
        <w:pStyle w:val="36"/>
        <w:rPr>
          <w:rFonts w:hint="eastAsia"/>
          <w:i w:val="0"/>
          <w:iCs w:val="0"/>
          <w:color w:val="auto"/>
          <w:highlight w:val="none"/>
        </w:rPr>
      </w:pPr>
    </w:p>
    <w:p w14:paraId="674D4B47">
      <w:pPr>
        <w:pStyle w:val="36"/>
        <w:rPr>
          <w:rFonts w:hint="eastAsia"/>
          <w:i w:val="0"/>
          <w:iCs w:val="0"/>
          <w:color w:val="auto"/>
          <w:highlight w:val="none"/>
        </w:rPr>
      </w:pPr>
    </w:p>
    <w:p w14:paraId="29F4C723">
      <w:pPr>
        <w:pStyle w:val="36"/>
        <w:rPr>
          <w:rFonts w:hint="eastAsia"/>
          <w:i w:val="0"/>
          <w:iCs w:val="0"/>
          <w:color w:val="auto"/>
          <w:highlight w:val="none"/>
        </w:rPr>
      </w:pPr>
    </w:p>
    <w:p w14:paraId="79FA6FE2">
      <w:pPr>
        <w:pStyle w:val="36"/>
        <w:rPr>
          <w:rFonts w:hint="eastAsia"/>
          <w:i w:val="0"/>
          <w:iCs w:val="0"/>
          <w:color w:val="auto"/>
          <w:highlight w:val="none"/>
        </w:rPr>
      </w:pPr>
    </w:p>
    <w:p w14:paraId="730DA0B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bookmarkStart w:id="701" w:name="_Toc32095"/>
      <w:r>
        <w:rPr>
          <w:rFonts w:hint="eastAsia" w:cstheme="majorBidi"/>
          <w:b/>
          <w:bCs/>
          <w:i w:val="0"/>
          <w:iCs w:val="0"/>
          <w:color w:val="auto"/>
          <w:kern w:val="2"/>
          <w:sz w:val="32"/>
          <w:szCs w:val="32"/>
          <w:highlight w:val="none"/>
          <w:lang w:val="en-US" w:eastAsia="zh-CN" w:bidi="ar-SA"/>
        </w:rPr>
        <w:t>七、报价一览表</w:t>
      </w:r>
      <w:bookmarkEnd w:id="701"/>
    </w:p>
    <w:p w14:paraId="2AB3D72A">
      <w:pPr>
        <w:spacing w:line="300" w:lineRule="auto"/>
        <w:rPr>
          <w:rFonts w:cs="仿宋_GB2312"/>
          <w:i w:val="0"/>
          <w:iCs w:val="0"/>
          <w:color w:val="auto"/>
          <w:szCs w:val="24"/>
          <w:highlight w:val="none"/>
        </w:rPr>
      </w:pPr>
    </w:p>
    <w:p w14:paraId="2E702B28">
      <w:pPr>
        <w:rPr>
          <w:b w:val="0"/>
          <w:bCs/>
          <w:i w:val="0"/>
          <w:iCs w:val="0"/>
          <w:color w:val="auto"/>
          <w:szCs w:val="21"/>
          <w:highlight w:val="none"/>
          <w:lang w:val="zh-CN"/>
        </w:rPr>
      </w:pPr>
      <w:r>
        <w:rPr>
          <w:rFonts w:hint="eastAsia"/>
          <w:b w:val="0"/>
          <w:bCs/>
          <w:i w:val="0"/>
          <w:iCs w:val="0"/>
          <w:color w:val="auto"/>
          <w:szCs w:val="21"/>
          <w:highlight w:val="none"/>
          <w:lang w:val="zh-CN"/>
        </w:rPr>
        <w:t>项目名称：</w:t>
      </w:r>
      <w:r>
        <w:rPr>
          <w:rFonts w:hint="eastAsia"/>
          <w:b w:val="0"/>
          <w:bCs/>
          <w:i w:val="0"/>
          <w:iCs w:val="0"/>
          <w:color w:val="auto"/>
          <w:szCs w:val="21"/>
          <w:highlight w:val="none"/>
          <w:u w:val="single"/>
          <w:lang w:val="zh-CN"/>
        </w:rPr>
        <w:t xml:space="preserve">                     </w:t>
      </w:r>
    </w:p>
    <w:p w14:paraId="573A0361">
      <w:pPr>
        <w:rPr>
          <w:b w:val="0"/>
          <w:bCs/>
          <w:i w:val="0"/>
          <w:iCs w:val="0"/>
          <w:color w:val="auto"/>
          <w:szCs w:val="21"/>
          <w:highlight w:val="none"/>
          <w:u w:val="single"/>
          <w:lang w:val="zh-CN"/>
        </w:rPr>
      </w:pPr>
      <w:r>
        <w:rPr>
          <w:rFonts w:hint="eastAsia"/>
          <w:b w:val="0"/>
          <w:bCs/>
          <w:i w:val="0"/>
          <w:iCs w:val="0"/>
          <w:color w:val="auto"/>
          <w:szCs w:val="21"/>
          <w:highlight w:val="none"/>
          <w:lang w:val="zh-CN"/>
        </w:rPr>
        <w:t>项目编号</w:t>
      </w:r>
      <w:r>
        <w:rPr>
          <w:rFonts w:hint="eastAsia"/>
          <w:b w:val="0"/>
          <w:bCs/>
          <w:i w:val="0"/>
          <w:iCs w:val="0"/>
          <w:color w:val="auto"/>
          <w:szCs w:val="21"/>
          <w:highlight w:val="none"/>
          <w:lang w:val="en-US" w:eastAsia="zh-CN"/>
        </w:rPr>
        <w:t>/</w:t>
      </w:r>
      <w:r>
        <w:rPr>
          <w:rFonts w:hint="eastAsia"/>
          <w:b w:val="0"/>
          <w:bCs/>
          <w:i w:val="0"/>
          <w:iCs w:val="0"/>
          <w:color w:val="auto"/>
          <w:szCs w:val="21"/>
          <w:highlight w:val="none"/>
          <w:lang w:val="zh-CN"/>
        </w:rPr>
        <w:t>包号：</w:t>
      </w:r>
      <w:r>
        <w:rPr>
          <w:rFonts w:hint="eastAsia"/>
          <w:b w:val="0"/>
          <w:bCs/>
          <w:i w:val="0"/>
          <w:iCs w:val="0"/>
          <w:color w:val="auto"/>
          <w:szCs w:val="21"/>
          <w:highlight w:val="none"/>
          <w:u w:val="single"/>
          <w:lang w:val="zh-CN"/>
        </w:rPr>
        <w:t xml:space="preserve">                </w:t>
      </w:r>
    </w:p>
    <w:tbl>
      <w:tblPr>
        <w:tblStyle w:val="28"/>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3082"/>
        <w:gridCol w:w="1690"/>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03" w:type="dxa"/>
            <w:vAlign w:val="center"/>
          </w:tcPr>
          <w:p w14:paraId="68B46E6E">
            <w:pPr>
              <w:widowControl/>
              <w:autoSpaceDE w:val="0"/>
              <w:autoSpaceDN w:val="0"/>
              <w:jc w:val="center"/>
              <w:textAlignment w:val="bottom"/>
              <w:rPr>
                <w:i w:val="0"/>
                <w:iCs w:val="0"/>
                <w:color w:val="auto"/>
                <w:szCs w:val="21"/>
                <w:highlight w:val="none"/>
              </w:rPr>
            </w:pPr>
            <w:r>
              <w:rPr>
                <w:rFonts w:hint="eastAsia"/>
                <w:i w:val="0"/>
                <w:iCs w:val="0"/>
                <w:color w:val="auto"/>
                <w:szCs w:val="21"/>
                <w:highlight w:val="none"/>
              </w:rPr>
              <w:t>序号</w:t>
            </w:r>
          </w:p>
        </w:tc>
        <w:tc>
          <w:tcPr>
            <w:tcW w:w="2352" w:type="dxa"/>
            <w:vAlign w:val="center"/>
          </w:tcPr>
          <w:p w14:paraId="5D10FF2E">
            <w:pPr>
              <w:widowControl/>
              <w:autoSpaceDE w:val="0"/>
              <w:autoSpaceDN w:val="0"/>
              <w:ind w:left="851" w:hanging="851"/>
              <w:jc w:val="center"/>
              <w:textAlignment w:val="bottom"/>
              <w:rPr>
                <w:i w:val="0"/>
                <w:iCs w:val="0"/>
                <w:color w:val="auto"/>
                <w:szCs w:val="21"/>
                <w:highlight w:val="none"/>
              </w:rPr>
            </w:pPr>
            <w:r>
              <w:rPr>
                <w:rFonts w:hint="eastAsia"/>
                <w:i w:val="0"/>
                <w:iCs w:val="0"/>
                <w:color w:val="auto"/>
                <w:szCs w:val="21"/>
                <w:highlight w:val="none"/>
                <w:lang w:val="en-US" w:eastAsia="zh-CN"/>
              </w:rPr>
              <w:t>谈判</w:t>
            </w:r>
            <w:r>
              <w:rPr>
                <w:rFonts w:hint="eastAsia"/>
                <w:i w:val="0"/>
                <w:iCs w:val="0"/>
                <w:color w:val="auto"/>
                <w:szCs w:val="21"/>
                <w:highlight w:val="none"/>
              </w:rPr>
              <w:t>报价</w:t>
            </w:r>
          </w:p>
        </w:tc>
        <w:tc>
          <w:tcPr>
            <w:tcW w:w="3082" w:type="dxa"/>
            <w:vAlign w:val="center"/>
          </w:tcPr>
          <w:p w14:paraId="48CC1886">
            <w:pPr>
              <w:widowControl/>
              <w:autoSpaceDE w:val="0"/>
              <w:autoSpaceDN w:val="0"/>
              <w:ind w:left="851" w:hanging="851"/>
              <w:jc w:val="both"/>
              <w:textAlignment w:val="bottom"/>
              <w:rPr>
                <w:i w:val="0"/>
                <w:iCs w:val="0"/>
                <w:color w:val="auto"/>
                <w:szCs w:val="21"/>
                <w:highlight w:val="none"/>
              </w:rPr>
            </w:pPr>
            <w:r>
              <w:rPr>
                <w:rFonts w:hint="eastAsia"/>
                <w:i w:val="0"/>
                <w:iCs w:val="0"/>
                <w:color w:val="auto"/>
                <w:szCs w:val="21"/>
                <w:highlight w:val="none"/>
              </w:rPr>
              <w:t>合同</w:t>
            </w:r>
            <w:r>
              <w:rPr>
                <w:rFonts w:hint="eastAsia"/>
                <w:i w:val="0"/>
                <w:iCs w:val="0"/>
                <w:color w:val="auto"/>
                <w:szCs w:val="21"/>
                <w:highlight w:val="none"/>
                <w:lang w:eastAsia="zh-CN"/>
              </w:rPr>
              <w:t>履约</w:t>
            </w:r>
            <w:r>
              <w:rPr>
                <w:rFonts w:hint="eastAsia"/>
                <w:i w:val="0"/>
                <w:iCs w:val="0"/>
                <w:color w:val="auto"/>
                <w:szCs w:val="21"/>
                <w:highlight w:val="none"/>
              </w:rPr>
              <w:t>期限</w:t>
            </w:r>
            <w:r>
              <w:rPr>
                <w:rFonts w:hint="eastAsia"/>
                <w:i w:val="0"/>
                <w:iCs w:val="0"/>
                <w:color w:val="auto"/>
                <w:szCs w:val="21"/>
                <w:highlight w:val="none"/>
                <w:lang w:eastAsia="zh-CN"/>
              </w:rPr>
              <w:t>（服务期限）</w:t>
            </w:r>
          </w:p>
        </w:tc>
        <w:tc>
          <w:tcPr>
            <w:tcW w:w="1690" w:type="dxa"/>
            <w:vAlign w:val="center"/>
          </w:tcPr>
          <w:p w14:paraId="620875ED">
            <w:pPr>
              <w:widowControl/>
              <w:autoSpaceDE w:val="0"/>
              <w:autoSpaceDN w:val="0"/>
              <w:jc w:val="center"/>
              <w:textAlignment w:val="bottom"/>
              <w:rPr>
                <w:i w:val="0"/>
                <w:iCs w:val="0"/>
                <w:color w:val="auto"/>
                <w:szCs w:val="21"/>
                <w:highlight w:val="none"/>
              </w:rPr>
            </w:pPr>
            <w:r>
              <w:rPr>
                <w:rFonts w:hint="eastAsia"/>
                <w:i w:val="0"/>
                <w:iCs w:val="0"/>
                <w:color w:val="auto"/>
                <w:szCs w:val="21"/>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3431128">
            <w:pPr>
              <w:jc w:val="center"/>
              <w:rPr>
                <w:i w:val="0"/>
                <w:iCs w:val="0"/>
                <w:color w:val="auto"/>
                <w:sz w:val="28"/>
                <w:highlight w:val="none"/>
              </w:rPr>
            </w:pPr>
          </w:p>
        </w:tc>
        <w:tc>
          <w:tcPr>
            <w:tcW w:w="2352" w:type="dxa"/>
            <w:vAlign w:val="center"/>
          </w:tcPr>
          <w:p w14:paraId="5670501B">
            <w:pPr>
              <w:widowControl/>
              <w:autoSpaceDE w:val="0"/>
              <w:autoSpaceDN w:val="0"/>
              <w:spacing w:line="240" w:lineRule="auto"/>
              <w:ind w:left="851" w:hanging="851"/>
              <w:jc w:val="left"/>
              <w:textAlignment w:val="bottom"/>
              <w:rPr>
                <w:rFonts w:hint="eastAsia"/>
                <w:i w:val="0"/>
                <w:iCs w:val="0"/>
                <w:color w:val="auto"/>
                <w:szCs w:val="21"/>
                <w:highlight w:val="none"/>
                <w:lang w:val="en-US" w:eastAsia="zh-CN"/>
              </w:rPr>
            </w:pPr>
            <w:r>
              <w:rPr>
                <w:rFonts w:hint="eastAsia"/>
                <w:i w:val="0"/>
                <w:iCs w:val="0"/>
                <w:color w:val="auto"/>
                <w:szCs w:val="21"/>
                <w:highlight w:val="none"/>
                <w:lang w:val="en-US" w:eastAsia="zh-CN"/>
              </w:rPr>
              <w:t>小写：</w:t>
            </w:r>
          </w:p>
          <w:p w14:paraId="5238C712">
            <w:pPr>
              <w:jc w:val="left"/>
              <w:rPr>
                <w:i w:val="0"/>
                <w:iCs w:val="0"/>
                <w:color w:val="auto"/>
                <w:sz w:val="28"/>
                <w:highlight w:val="none"/>
              </w:rPr>
            </w:pPr>
            <w:r>
              <w:rPr>
                <w:rFonts w:hint="eastAsia"/>
                <w:i w:val="0"/>
                <w:iCs w:val="0"/>
                <w:color w:val="auto"/>
                <w:szCs w:val="21"/>
                <w:highlight w:val="none"/>
                <w:lang w:val="en-US" w:eastAsia="zh-CN"/>
              </w:rPr>
              <w:t>大写：</w:t>
            </w:r>
          </w:p>
        </w:tc>
        <w:tc>
          <w:tcPr>
            <w:tcW w:w="3082" w:type="dxa"/>
            <w:vAlign w:val="center"/>
          </w:tcPr>
          <w:p w14:paraId="3409D243">
            <w:pPr>
              <w:jc w:val="center"/>
              <w:rPr>
                <w:i w:val="0"/>
                <w:iCs w:val="0"/>
                <w:color w:val="auto"/>
                <w:sz w:val="28"/>
                <w:highlight w:val="none"/>
              </w:rPr>
            </w:pPr>
          </w:p>
        </w:tc>
        <w:tc>
          <w:tcPr>
            <w:tcW w:w="1690" w:type="dxa"/>
            <w:vAlign w:val="center"/>
          </w:tcPr>
          <w:p w14:paraId="35602B49">
            <w:pPr>
              <w:jc w:val="center"/>
              <w:rPr>
                <w:i w:val="0"/>
                <w:iCs w:val="0"/>
                <w:color w:val="auto"/>
                <w:sz w:val="28"/>
                <w:highlight w:val="none"/>
              </w:rPr>
            </w:pPr>
          </w:p>
        </w:tc>
      </w:tr>
    </w:tbl>
    <w:p w14:paraId="35185EF7">
      <w:pPr>
        <w:spacing w:line="300" w:lineRule="auto"/>
        <w:rPr>
          <w:rFonts w:ascii="Arial" w:hAnsi="Arial" w:cs="Arial"/>
          <w:i w:val="0"/>
          <w:iCs w:val="0"/>
          <w:color w:val="auto"/>
          <w:szCs w:val="21"/>
          <w:highlight w:val="none"/>
          <w:u w:val="single"/>
        </w:rPr>
      </w:pPr>
    </w:p>
    <w:p w14:paraId="0D79AA68">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5DD29C01">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04CB5297">
      <w:pPr>
        <w:rPr>
          <w:rFonts w:cs="Arial"/>
          <w:i w:val="0"/>
          <w:iCs w:val="0"/>
          <w:color w:val="auto"/>
          <w:szCs w:val="24"/>
          <w:highlight w:val="none"/>
        </w:rPr>
      </w:pPr>
    </w:p>
    <w:p w14:paraId="21BB3A26">
      <w:pPr>
        <w:pStyle w:val="12"/>
        <w:rPr>
          <w:rFonts w:cs="Arial"/>
          <w:i w:val="0"/>
          <w:iCs w:val="0"/>
          <w:color w:val="auto"/>
          <w:szCs w:val="24"/>
          <w:highlight w:val="none"/>
        </w:rPr>
      </w:pPr>
    </w:p>
    <w:p w14:paraId="4C551945">
      <w:pPr>
        <w:pStyle w:val="12"/>
        <w:rPr>
          <w:rFonts w:cs="Arial"/>
          <w:i w:val="0"/>
          <w:iCs w:val="0"/>
          <w:color w:val="auto"/>
          <w:szCs w:val="24"/>
          <w:highlight w:val="none"/>
        </w:rPr>
      </w:pPr>
    </w:p>
    <w:p w14:paraId="09ACCEBB">
      <w:pPr>
        <w:pStyle w:val="12"/>
        <w:rPr>
          <w:rFonts w:cs="Arial"/>
          <w:i w:val="0"/>
          <w:iCs w:val="0"/>
          <w:color w:val="auto"/>
          <w:szCs w:val="24"/>
          <w:highlight w:val="none"/>
        </w:rPr>
      </w:pPr>
    </w:p>
    <w:p w14:paraId="54CAC625">
      <w:pPr>
        <w:pStyle w:val="12"/>
        <w:rPr>
          <w:rFonts w:cs="Arial"/>
          <w:i w:val="0"/>
          <w:iCs w:val="0"/>
          <w:color w:val="auto"/>
          <w:szCs w:val="24"/>
          <w:highlight w:val="none"/>
        </w:rPr>
      </w:pPr>
    </w:p>
    <w:p w14:paraId="5D119674">
      <w:pPr>
        <w:spacing w:line="360" w:lineRule="auto"/>
        <w:rPr>
          <w:rFonts w:hint="eastAsia" w:ascii="宋体" w:hAnsi="宋体" w:eastAsia="宋体" w:cs="宋体"/>
          <w:b/>
          <w:i w:val="0"/>
          <w:iCs w:val="0"/>
          <w:color w:val="auto"/>
          <w:sz w:val="21"/>
          <w:szCs w:val="21"/>
          <w:highlight w:val="none"/>
          <w:lang w:eastAsia="zh-CN"/>
        </w:rPr>
      </w:pPr>
      <w:r>
        <w:rPr>
          <w:rFonts w:hint="eastAsia" w:ascii="宋体" w:hAnsi="宋体" w:eastAsia="宋体" w:cs="宋体"/>
          <w:b/>
          <w:i w:val="0"/>
          <w:iCs w:val="0"/>
          <w:color w:val="auto"/>
          <w:sz w:val="21"/>
          <w:szCs w:val="21"/>
          <w:highlight w:val="none"/>
          <w:lang w:eastAsia="zh-CN"/>
        </w:rPr>
        <w:t>注：</w:t>
      </w:r>
    </w:p>
    <w:p w14:paraId="1266F1C5">
      <w:pPr>
        <w:pStyle w:val="12"/>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1.表中谈判报价即为分项报价表中的报价合计。</w:t>
      </w:r>
    </w:p>
    <w:p w14:paraId="26C7BD91">
      <w:pPr>
        <w:pStyle w:val="12"/>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2.特殊事项在备注中注明。</w:t>
      </w:r>
    </w:p>
    <w:p w14:paraId="6309015B">
      <w:pPr>
        <w:pStyle w:val="12"/>
        <w:ind w:firstLine="420" w:firstLineChars="200"/>
        <w:rPr>
          <w:rFonts w:hint="eastAsia" w:ascii="宋体" w:hAnsi="宋体" w:eastAsia="宋体" w:cs="宋体"/>
          <w:i w:val="0"/>
          <w:iCs w:val="0"/>
          <w:color w:val="auto"/>
          <w:sz w:val="21"/>
          <w:szCs w:val="21"/>
          <w:highlight w:val="none"/>
        </w:rPr>
        <w:sectPr>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宋体"/>
          <w:i w:val="0"/>
          <w:iCs w:val="0"/>
          <w:color w:val="auto"/>
          <w:sz w:val="21"/>
          <w:szCs w:val="21"/>
          <w:highlight w:val="none"/>
          <w:lang w:val="en-US" w:eastAsia="zh-CN"/>
        </w:rPr>
        <w:t>3.表中大写与小写不一致的，以大写为准</w:t>
      </w:r>
      <w:r>
        <w:rPr>
          <w:rFonts w:hint="eastAsia" w:ascii="宋体" w:hAnsi="宋体" w:eastAsia="宋体" w:cs="宋体"/>
          <w:i w:val="0"/>
          <w:iCs w:val="0"/>
          <w:color w:val="auto"/>
          <w:sz w:val="21"/>
          <w:szCs w:val="21"/>
          <w:highlight w:val="none"/>
        </w:rPr>
        <w:t>。</w:t>
      </w:r>
    </w:p>
    <w:p w14:paraId="7B2B178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bookmarkStart w:id="702" w:name="_Toc14201"/>
      <w:r>
        <w:rPr>
          <w:rFonts w:hint="eastAsia" w:cstheme="majorBidi"/>
          <w:b/>
          <w:bCs/>
          <w:i w:val="0"/>
          <w:iCs w:val="0"/>
          <w:color w:val="auto"/>
          <w:kern w:val="2"/>
          <w:sz w:val="32"/>
          <w:szCs w:val="32"/>
          <w:highlight w:val="none"/>
          <w:lang w:val="en-US" w:eastAsia="zh-CN" w:bidi="ar-SA"/>
        </w:rPr>
        <w:t>八、分项报价表</w:t>
      </w:r>
      <w:bookmarkEnd w:id="702"/>
    </w:p>
    <w:p w14:paraId="36B29882">
      <w:pPr>
        <w:rPr>
          <w:b w:val="0"/>
          <w:bCs/>
          <w:i w:val="0"/>
          <w:iCs w:val="0"/>
          <w:color w:val="auto"/>
          <w:szCs w:val="21"/>
          <w:highlight w:val="none"/>
          <w:lang w:val="zh-CN"/>
        </w:rPr>
      </w:pPr>
      <w:r>
        <w:rPr>
          <w:rFonts w:hint="eastAsia"/>
          <w:b w:val="0"/>
          <w:bCs/>
          <w:i w:val="0"/>
          <w:iCs w:val="0"/>
          <w:color w:val="auto"/>
          <w:szCs w:val="21"/>
          <w:highlight w:val="none"/>
          <w:lang w:val="zh-CN"/>
        </w:rPr>
        <w:t>项目名称：</w:t>
      </w:r>
      <w:r>
        <w:rPr>
          <w:rFonts w:hint="eastAsia"/>
          <w:b w:val="0"/>
          <w:bCs/>
          <w:i w:val="0"/>
          <w:iCs w:val="0"/>
          <w:color w:val="auto"/>
          <w:szCs w:val="21"/>
          <w:highlight w:val="none"/>
          <w:u w:val="single"/>
          <w:lang w:val="zh-CN"/>
        </w:rPr>
        <w:t xml:space="preserve">                  </w:t>
      </w:r>
      <w:r>
        <w:rPr>
          <w:rFonts w:hint="eastAsia"/>
          <w:b w:val="0"/>
          <w:bCs/>
          <w:i w:val="0"/>
          <w:iCs w:val="0"/>
          <w:color w:val="auto"/>
          <w:szCs w:val="21"/>
          <w:highlight w:val="none"/>
          <w:u w:val="single"/>
          <w:lang w:val="en-US" w:eastAsia="zh-CN"/>
        </w:rPr>
        <w:t xml:space="preserve">     </w:t>
      </w:r>
      <w:r>
        <w:rPr>
          <w:rFonts w:hint="eastAsia"/>
          <w:b w:val="0"/>
          <w:bCs/>
          <w:i w:val="0"/>
          <w:iCs w:val="0"/>
          <w:color w:val="auto"/>
          <w:szCs w:val="21"/>
          <w:highlight w:val="none"/>
          <w:u w:val="single"/>
          <w:lang w:val="zh-CN"/>
        </w:rPr>
        <w:t xml:space="preserve">   </w:t>
      </w:r>
    </w:p>
    <w:p w14:paraId="369D32C9">
      <w:pPr>
        <w:rPr>
          <w:rFonts w:hint="eastAsia"/>
          <w:b w:val="0"/>
          <w:bCs/>
          <w:i w:val="0"/>
          <w:iCs w:val="0"/>
          <w:color w:val="auto"/>
          <w:szCs w:val="21"/>
          <w:highlight w:val="none"/>
          <w:u w:val="single"/>
          <w:lang w:val="zh-CN"/>
        </w:rPr>
      </w:pPr>
      <w:r>
        <w:rPr>
          <w:rFonts w:hint="eastAsia"/>
          <w:b w:val="0"/>
          <w:bCs/>
          <w:i w:val="0"/>
          <w:iCs w:val="0"/>
          <w:color w:val="auto"/>
          <w:szCs w:val="21"/>
          <w:highlight w:val="none"/>
          <w:lang w:val="zh-CN"/>
        </w:rPr>
        <w:t>项目编号</w:t>
      </w:r>
      <w:r>
        <w:rPr>
          <w:rFonts w:hint="eastAsia"/>
          <w:b w:val="0"/>
          <w:bCs/>
          <w:i w:val="0"/>
          <w:iCs w:val="0"/>
          <w:color w:val="auto"/>
          <w:szCs w:val="21"/>
          <w:highlight w:val="none"/>
          <w:lang w:val="en-US" w:eastAsia="zh-CN"/>
        </w:rPr>
        <w:t>/</w:t>
      </w:r>
      <w:r>
        <w:rPr>
          <w:rFonts w:hint="eastAsia"/>
          <w:b w:val="0"/>
          <w:bCs/>
          <w:i w:val="0"/>
          <w:iCs w:val="0"/>
          <w:color w:val="auto"/>
          <w:szCs w:val="21"/>
          <w:highlight w:val="none"/>
          <w:lang w:val="zh-CN"/>
        </w:rPr>
        <w:t>包号：</w:t>
      </w:r>
      <w:r>
        <w:rPr>
          <w:rFonts w:hint="eastAsia"/>
          <w:b w:val="0"/>
          <w:bCs/>
          <w:i w:val="0"/>
          <w:iCs w:val="0"/>
          <w:color w:val="auto"/>
          <w:szCs w:val="21"/>
          <w:highlight w:val="none"/>
          <w:u w:val="single"/>
          <w:lang w:val="zh-CN"/>
        </w:rPr>
        <w:t xml:space="preserve">                     </w:t>
      </w:r>
    </w:p>
    <w:tbl>
      <w:tblPr>
        <w:tblStyle w:val="2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64BB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359B3E0">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序号</w:t>
            </w:r>
          </w:p>
        </w:tc>
        <w:tc>
          <w:tcPr>
            <w:tcW w:w="3720" w:type="dxa"/>
            <w:vAlign w:val="center"/>
          </w:tcPr>
          <w:p w14:paraId="088C5C15">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名称</w:t>
            </w:r>
          </w:p>
        </w:tc>
        <w:tc>
          <w:tcPr>
            <w:tcW w:w="1065" w:type="dxa"/>
            <w:vAlign w:val="center"/>
          </w:tcPr>
          <w:p w14:paraId="73E95872">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数量</w:t>
            </w:r>
          </w:p>
        </w:tc>
        <w:tc>
          <w:tcPr>
            <w:tcW w:w="1065" w:type="dxa"/>
            <w:vAlign w:val="center"/>
          </w:tcPr>
          <w:p w14:paraId="46AE39CD">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单价（元）</w:t>
            </w:r>
          </w:p>
        </w:tc>
        <w:tc>
          <w:tcPr>
            <w:tcW w:w="1066" w:type="dxa"/>
            <w:vAlign w:val="center"/>
          </w:tcPr>
          <w:p w14:paraId="39D56880">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总价</w:t>
            </w:r>
          </w:p>
        </w:tc>
        <w:tc>
          <w:tcPr>
            <w:tcW w:w="947" w:type="dxa"/>
            <w:vAlign w:val="center"/>
          </w:tcPr>
          <w:p w14:paraId="7A267799">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备注</w:t>
            </w:r>
          </w:p>
        </w:tc>
      </w:tr>
      <w:tr w14:paraId="467A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A5FF6D0">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1</w:t>
            </w:r>
          </w:p>
        </w:tc>
        <w:tc>
          <w:tcPr>
            <w:tcW w:w="3720" w:type="dxa"/>
            <w:vAlign w:val="center"/>
          </w:tcPr>
          <w:p w14:paraId="07A38CC0">
            <w:pPr>
              <w:adjustRightInd w:val="0"/>
              <w:snapToGrid w:val="0"/>
              <w:spacing w:line="240" w:lineRule="auto"/>
              <w:jc w:val="center"/>
              <w:rPr>
                <w:i w:val="0"/>
                <w:iCs w:val="0"/>
                <w:color w:val="auto"/>
                <w:szCs w:val="21"/>
                <w:highlight w:val="none"/>
              </w:rPr>
            </w:pPr>
          </w:p>
        </w:tc>
        <w:tc>
          <w:tcPr>
            <w:tcW w:w="1065" w:type="dxa"/>
            <w:vAlign w:val="center"/>
          </w:tcPr>
          <w:p w14:paraId="0D2CE283">
            <w:pPr>
              <w:adjustRightInd w:val="0"/>
              <w:snapToGrid w:val="0"/>
              <w:spacing w:line="240" w:lineRule="auto"/>
              <w:jc w:val="center"/>
              <w:rPr>
                <w:i w:val="0"/>
                <w:iCs w:val="0"/>
                <w:color w:val="auto"/>
                <w:szCs w:val="21"/>
                <w:highlight w:val="none"/>
              </w:rPr>
            </w:pPr>
          </w:p>
        </w:tc>
        <w:tc>
          <w:tcPr>
            <w:tcW w:w="1065" w:type="dxa"/>
            <w:vAlign w:val="center"/>
          </w:tcPr>
          <w:p w14:paraId="347A98B0">
            <w:pPr>
              <w:adjustRightInd w:val="0"/>
              <w:snapToGrid w:val="0"/>
              <w:spacing w:line="240" w:lineRule="auto"/>
              <w:jc w:val="center"/>
              <w:rPr>
                <w:i w:val="0"/>
                <w:iCs w:val="0"/>
                <w:color w:val="auto"/>
                <w:szCs w:val="21"/>
                <w:highlight w:val="none"/>
              </w:rPr>
            </w:pPr>
          </w:p>
        </w:tc>
        <w:tc>
          <w:tcPr>
            <w:tcW w:w="1066" w:type="dxa"/>
            <w:vAlign w:val="center"/>
          </w:tcPr>
          <w:p w14:paraId="439055D0">
            <w:pPr>
              <w:adjustRightInd w:val="0"/>
              <w:snapToGrid w:val="0"/>
              <w:spacing w:line="240" w:lineRule="auto"/>
              <w:jc w:val="center"/>
              <w:rPr>
                <w:i w:val="0"/>
                <w:iCs w:val="0"/>
                <w:color w:val="auto"/>
                <w:szCs w:val="21"/>
                <w:highlight w:val="none"/>
              </w:rPr>
            </w:pPr>
          </w:p>
        </w:tc>
        <w:tc>
          <w:tcPr>
            <w:tcW w:w="947" w:type="dxa"/>
            <w:vAlign w:val="center"/>
          </w:tcPr>
          <w:p w14:paraId="53350EE9">
            <w:pPr>
              <w:adjustRightInd w:val="0"/>
              <w:snapToGrid w:val="0"/>
              <w:spacing w:line="240" w:lineRule="auto"/>
              <w:jc w:val="center"/>
              <w:rPr>
                <w:i w:val="0"/>
                <w:iCs w:val="0"/>
                <w:color w:val="auto"/>
                <w:szCs w:val="21"/>
                <w:highlight w:val="none"/>
              </w:rPr>
            </w:pPr>
          </w:p>
        </w:tc>
      </w:tr>
      <w:tr w14:paraId="510B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0E786EF">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2</w:t>
            </w:r>
          </w:p>
        </w:tc>
        <w:tc>
          <w:tcPr>
            <w:tcW w:w="3720" w:type="dxa"/>
            <w:vAlign w:val="center"/>
          </w:tcPr>
          <w:p w14:paraId="19F17531">
            <w:pPr>
              <w:adjustRightInd w:val="0"/>
              <w:snapToGrid w:val="0"/>
              <w:spacing w:line="240" w:lineRule="auto"/>
              <w:jc w:val="center"/>
              <w:rPr>
                <w:i w:val="0"/>
                <w:iCs w:val="0"/>
                <w:color w:val="auto"/>
                <w:szCs w:val="21"/>
                <w:highlight w:val="none"/>
              </w:rPr>
            </w:pPr>
          </w:p>
        </w:tc>
        <w:tc>
          <w:tcPr>
            <w:tcW w:w="1065" w:type="dxa"/>
            <w:vAlign w:val="center"/>
          </w:tcPr>
          <w:p w14:paraId="5FA2A257">
            <w:pPr>
              <w:adjustRightInd w:val="0"/>
              <w:snapToGrid w:val="0"/>
              <w:spacing w:line="240" w:lineRule="auto"/>
              <w:jc w:val="center"/>
              <w:rPr>
                <w:i w:val="0"/>
                <w:iCs w:val="0"/>
                <w:color w:val="auto"/>
                <w:szCs w:val="21"/>
                <w:highlight w:val="none"/>
              </w:rPr>
            </w:pPr>
          </w:p>
        </w:tc>
        <w:tc>
          <w:tcPr>
            <w:tcW w:w="1065" w:type="dxa"/>
            <w:vAlign w:val="center"/>
          </w:tcPr>
          <w:p w14:paraId="634862ED">
            <w:pPr>
              <w:adjustRightInd w:val="0"/>
              <w:snapToGrid w:val="0"/>
              <w:spacing w:line="240" w:lineRule="auto"/>
              <w:jc w:val="center"/>
              <w:rPr>
                <w:i w:val="0"/>
                <w:iCs w:val="0"/>
                <w:color w:val="auto"/>
                <w:szCs w:val="21"/>
                <w:highlight w:val="none"/>
              </w:rPr>
            </w:pPr>
          </w:p>
        </w:tc>
        <w:tc>
          <w:tcPr>
            <w:tcW w:w="1066" w:type="dxa"/>
            <w:vAlign w:val="center"/>
          </w:tcPr>
          <w:p w14:paraId="604070DF">
            <w:pPr>
              <w:adjustRightInd w:val="0"/>
              <w:snapToGrid w:val="0"/>
              <w:spacing w:line="240" w:lineRule="auto"/>
              <w:jc w:val="center"/>
              <w:rPr>
                <w:i w:val="0"/>
                <w:iCs w:val="0"/>
                <w:color w:val="auto"/>
                <w:szCs w:val="21"/>
                <w:highlight w:val="none"/>
              </w:rPr>
            </w:pPr>
          </w:p>
        </w:tc>
        <w:tc>
          <w:tcPr>
            <w:tcW w:w="947" w:type="dxa"/>
            <w:vAlign w:val="center"/>
          </w:tcPr>
          <w:p w14:paraId="45B52869">
            <w:pPr>
              <w:adjustRightInd w:val="0"/>
              <w:snapToGrid w:val="0"/>
              <w:spacing w:line="240" w:lineRule="auto"/>
              <w:jc w:val="center"/>
              <w:rPr>
                <w:i w:val="0"/>
                <w:iCs w:val="0"/>
                <w:color w:val="auto"/>
                <w:szCs w:val="21"/>
                <w:highlight w:val="none"/>
              </w:rPr>
            </w:pPr>
          </w:p>
        </w:tc>
      </w:tr>
      <w:tr w14:paraId="1022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47A33D5">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3</w:t>
            </w:r>
          </w:p>
        </w:tc>
        <w:tc>
          <w:tcPr>
            <w:tcW w:w="3720" w:type="dxa"/>
            <w:vAlign w:val="center"/>
          </w:tcPr>
          <w:p w14:paraId="7605B56B">
            <w:pPr>
              <w:adjustRightInd w:val="0"/>
              <w:snapToGrid w:val="0"/>
              <w:spacing w:line="240" w:lineRule="auto"/>
              <w:jc w:val="center"/>
              <w:rPr>
                <w:i w:val="0"/>
                <w:iCs w:val="0"/>
                <w:color w:val="auto"/>
                <w:szCs w:val="21"/>
                <w:highlight w:val="none"/>
              </w:rPr>
            </w:pPr>
          </w:p>
        </w:tc>
        <w:tc>
          <w:tcPr>
            <w:tcW w:w="1065" w:type="dxa"/>
            <w:vAlign w:val="center"/>
          </w:tcPr>
          <w:p w14:paraId="2DB12A28">
            <w:pPr>
              <w:adjustRightInd w:val="0"/>
              <w:snapToGrid w:val="0"/>
              <w:spacing w:line="240" w:lineRule="auto"/>
              <w:jc w:val="center"/>
              <w:rPr>
                <w:i w:val="0"/>
                <w:iCs w:val="0"/>
                <w:color w:val="auto"/>
                <w:szCs w:val="21"/>
                <w:highlight w:val="none"/>
              </w:rPr>
            </w:pPr>
          </w:p>
        </w:tc>
        <w:tc>
          <w:tcPr>
            <w:tcW w:w="1065" w:type="dxa"/>
            <w:vAlign w:val="center"/>
          </w:tcPr>
          <w:p w14:paraId="317BFF74">
            <w:pPr>
              <w:adjustRightInd w:val="0"/>
              <w:snapToGrid w:val="0"/>
              <w:spacing w:line="240" w:lineRule="auto"/>
              <w:jc w:val="center"/>
              <w:rPr>
                <w:i w:val="0"/>
                <w:iCs w:val="0"/>
                <w:color w:val="auto"/>
                <w:szCs w:val="21"/>
                <w:highlight w:val="none"/>
              </w:rPr>
            </w:pPr>
          </w:p>
        </w:tc>
        <w:tc>
          <w:tcPr>
            <w:tcW w:w="1066" w:type="dxa"/>
            <w:vAlign w:val="center"/>
          </w:tcPr>
          <w:p w14:paraId="4B6F17D3">
            <w:pPr>
              <w:adjustRightInd w:val="0"/>
              <w:snapToGrid w:val="0"/>
              <w:spacing w:line="240" w:lineRule="auto"/>
              <w:jc w:val="center"/>
              <w:rPr>
                <w:i w:val="0"/>
                <w:iCs w:val="0"/>
                <w:color w:val="auto"/>
                <w:szCs w:val="21"/>
                <w:highlight w:val="none"/>
              </w:rPr>
            </w:pPr>
          </w:p>
        </w:tc>
        <w:tc>
          <w:tcPr>
            <w:tcW w:w="947" w:type="dxa"/>
            <w:vAlign w:val="center"/>
          </w:tcPr>
          <w:p w14:paraId="1E8ED10E">
            <w:pPr>
              <w:adjustRightInd w:val="0"/>
              <w:snapToGrid w:val="0"/>
              <w:spacing w:line="240" w:lineRule="auto"/>
              <w:jc w:val="center"/>
              <w:rPr>
                <w:i w:val="0"/>
                <w:iCs w:val="0"/>
                <w:color w:val="auto"/>
                <w:szCs w:val="21"/>
                <w:highlight w:val="none"/>
              </w:rPr>
            </w:pPr>
          </w:p>
        </w:tc>
      </w:tr>
      <w:tr w14:paraId="353C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BB358B2">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4</w:t>
            </w:r>
          </w:p>
        </w:tc>
        <w:tc>
          <w:tcPr>
            <w:tcW w:w="3720" w:type="dxa"/>
            <w:vAlign w:val="center"/>
          </w:tcPr>
          <w:p w14:paraId="0B0031F2">
            <w:pPr>
              <w:adjustRightInd w:val="0"/>
              <w:snapToGrid w:val="0"/>
              <w:spacing w:line="240" w:lineRule="auto"/>
              <w:jc w:val="center"/>
              <w:rPr>
                <w:i w:val="0"/>
                <w:iCs w:val="0"/>
                <w:color w:val="auto"/>
                <w:szCs w:val="21"/>
                <w:highlight w:val="none"/>
              </w:rPr>
            </w:pPr>
          </w:p>
        </w:tc>
        <w:tc>
          <w:tcPr>
            <w:tcW w:w="1065" w:type="dxa"/>
            <w:vAlign w:val="center"/>
          </w:tcPr>
          <w:p w14:paraId="1A9AB905">
            <w:pPr>
              <w:adjustRightInd w:val="0"/>
              <w:snapToGrid w:val="0"/>
              <w:spacing w:line="240" w:lineRule="auto"/>
              <w:jc w:val="center"/>
              <w:rPr>
                <w:i w:val="0"/>
                <w:iCs w:val="0"/>
                <w:color w:val="auto"/>
                <w:szCs w:val="21"/>
                <w:highlight w:val="none"/>
              </w:rPr>
            </w:pPr>
          </w:p>
        </w:tc>
        <w:tc>
          <w:tcPr>
            <w:tcW w:w="1065" w:type="dxa"/>
            <w:vAlign w:val="center"/>
          </w:tcPr>
          <w:p w14:paraId="20C40B8C">
            <w:pPr>
              <w:adjustRightInd w:val="0"/>
              <w:snapToGrid w:val="0"/>
              <w:spacing w:line="240" w:lineRule="auto"/>
              <w:jc w:val="center"/>
              <w:rPr>
                <w:i w:val="0"/>
                <w:iCs w:val="0"/>
                <w:color w:val="auto"/>
                <w:szCs w:val="21"/>
                <w:highlight w:val="none"/>
              </w:rPr>
            </w:pPr>
          </w:p>
        </w:tc>
        <w:tc>
          <w:tcPr>
            <w:tcW w:w="1066" w:type="dxa"/>
            <w:vAlign w:val="center"/>
          </w:tcPr>
          <w:p w14:paraId="7FDFD679">
            <w:pPr>
              <w:adjustRightInd w:val="0"/>
              <w:snapToGrid w:val="0"/>
              <w:spacing w:line="240" w:lineRule="auto"/>
              <w:jc w:val="center"/>
              <w:rPr>
                <w:i w:val="0"/>
                <w:iCs w:val="0"/>
                <w:color w:val="auto"/>
                <w:szCs w:val="21"/>
                <w:highlight w:val="none"/>
              </w:rPr>
            </w:pPr>
          </w:p>
        </w:tc>
        <w:tc>
          <w:tcPr>
            <w:tcW w:w="947" w:type="dxa"/>
            <w:vAlign w:val="center"/>
          </w:tcPr>
          <w:p w14:paraId="3C259360">
            <w:pPr>
              <w:adjustRightInd w:val="0"/>
              <w:snapToGrid w:val="0"/>
              <w:spacing w:line="240" w:lineRule="auto"/>
              <w:jc w:val="center"/>
              <w:rPr>
                <w:i w:val="0"/>
                <w:iCs w:val="0"/>
                <w:color w:val="auto"/>
                <w:szCs w:val="21"/>
                <w:highlight w:val="none"/>
              </w:rPr>
            </w:pPr>
          </w:p>
        </w:tc>
      </w:tr>
      <w:tr w14:paraId="51C6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ED2AC16">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5</w:t>
            </w:r>
          </w:p>
        </w:tc>
        <w:tc>
          <w:tcPr>
            <w:tcW w:w="3720" w:type="dxa"/>
            <w:vAlign w:val="center"/>
          </w:tcPr>
          <w:p w14:paraId="2B6E9910">
            <w:pPr>
              <w:adjustRightInd w:val="0"/>
              <w:snapToGrid w:val="0"/>
              <w:spacing w:line="240" w:lineRule="auto"/>
              <w:jc w:val="center"/>
              <w:rPr>
                <w:i w:val="0"/>
                <w:iCs w:val="0"/>
                <w:color w:val="auto"/>
                <w:szCs w:val="21"/>
                <w:highlight w:val="none"/>
              </w:rPr>
            </w:pPr>
          </w:p>
        </w:tc>
        <w:tc>
          <w:tcPr>
            <w:tcW w:w="1065" w:type="dxa"/>
            <w:vAlign w:val="center"/>
          </w:tcPr>
          <w:p w14:paraId="34E951A1">
            <w:pPr>
              <w:adjustRightInd w:val="0"/>
              <w:snapToGrid w:val="0"/>
              <w:spacing w:line="240" w:lineRule="auto"/>
              <w:jc w:val="center"/>
              <w:rPr>
                <w:i w:val="0"/>
                <w:iCs w:val="0"/>
                <w:color w:val="auto"/>
                <w:szCs w:val="21"/>
                <w:highlight w:val="none"/>
              </w:rPr>
            </w:pPr>
          </w:p>
        </w:tc>
        <w:tc>
          <w:tcPr>
            <w:tcW w:w="1065" w:type="dxa"/>
            <w:vAlign w:val="center"/>
          </w:tcPr>
          <w:p w14:paraId="5D9FC8D6">
            <w:pPr>
              <w:adjustRightInd w:val="0"/>
              <w:snapToGrid w:val="0"/>
              <w:spacing w:line="240" w:lineRule="auto"/>
              <w:jc w:val="center"/>
              <w:rPr>
                <w:i w:val="0"/>
                <w:iCs w:val="0"/>
                <w:color w:val="auto"/>
                <w:szCs w:val="21"/>
                <w:highlight w:val="none"/>
              </w:rPr>
            </w:pPr>
          </w:p>
        </w:tc>
        <w:tc>
          <w:tcPr>
            <w:tcW w:w="1066" w:type="dxa"/>
            <w:vAlign w:val="center"/>
          </w:tcPr>
          <w:p w14:paraId="7745BDE0">
            <w:pPr>
              <w:adjustRightInd w:val="0"/>
              <w:snapToGrid w:val="0"/>
              <w:spacing w:line="240" w:lineRule="auto"/>
              <w:jc w:val="center"/>
              <w:rPr>
                <w:i w:val="0"/>
                <w:iCs w:val="0"/>
                <w:color w:val="auto"/>
                <w:szCs w:val="21"/>
                <w:highlight w:val="none"/>
              </w:rPr>
            </w:pPr>
          </w:p>
        </w:tc>
        <w:tc>
          <w:tcPr>
            <w:tcW w:w="947" w:type="dxa"/>
            <w:vAlign w:val="center"/>
          </w:tcPr>
          <w:p w14:paraId="2F20BA25">
            <w:pPr>
              <w:adjustRightInd w:val="0"/>
              <w:snapToGrid w:val="0"/>
              <w:spacing w:line="240" w:lineRule="auto"/>
              <w:jc w:val="center"/>
              <w:rPr>
                <w:i w:val="0"/>
                <w:iCs w:val="0"/>
                <w:color w:val="auto"/>
                <w:szCs w:val="21"/>
                <w:highlight w:val="none"/>
              </w:rPr>
            </w:pPr>
          </w:p>
        </w:tc>
      </w:tr>
      <w:tr w14:paraId="054C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69BF075">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6</w:t>
            </w:r>
          </w:p>
        </w:tc>
        <w:tc>
          <w:tcPr>
            <w:tcW w:w="3720" w:type="dxa"/>
            <w:vAlign w:val="center"/>
          </w:tcPr>
          <w:p w14:paraId="63E7761B">
            <w:pPr>
              <w:adjustRightInd w:val="0"/>
              <w:snapToGrid w:val="0"/>
              <w:spacing w:line="240" w:lineRule="auto"/>
              <w:jc w:val="center"/>
              <w:rPr>
                <w:i w:val="0"/>
                <w:iCs w:val="0"/>
                <w:color w:val="auto"/>
                <w:szCs w:val="21"/>
                <w:highlight w:val="none"/>
              </w:rPr>
            </w:pPr>
          </w:p>
        </w:tc>
        <w:tc>
          <w:tcPr>
            <w:tcW w:w="1065" w:type="dxa"/>
            <w:vAlign w:val="center"/>
          </w:tcPr>
          <w:p w14:paraId="3BA61A9A">
            <w:pPr>
              <w:adjustRightInd w:val="0"/>
              <w:snapToGrid w:val="0"/>
              <w:spacing w:line="240" w:lineRule="auto"/>
              <w:jc w:val="center"/>
              <w:rPr>
                <w:i w:val="0"/>
                <w:iCs w:val="0"/>
                <w:color w:val="auto"/>
                <w:szCs w:val="21"/>
                <w:highlight w:val="none"/>
              </w:rPr>
            </w:pPr>
          </w:p>
        </w:tc>
        <w:tc>
          <w:tcPr>
            <w:tcW w:w="1065" w:type="dxa"/>
            <w:vAlign w:val="center"/>
          </w:tcPr>
          <w:p w14:paraId="7DCA522F">
            <w:pPr>
              <w:adjustRightInd w:val="0"/>
              <w:snapToGrid w:val="0"/>
              <w:spacing w:line="240" w:lineRule="auto"/>
              <w:jc w:val="center"/>
              <w:rPr>
                <w:i w:val="0"/>
                <w:iCs w:val="0"/>
                <w:color w:val="auto"/>
                <w:szCs w:val="21"/>
                <w:highlight w:val="none"/>
              </w:rPr>
            </w:pPr>
          </w:p>
        </w:tc>
        <w:tc>
          <w:tcPr>
            <w:tcW w:w="1066" w:type="dxa"/>
            <w:vAlign w:val="center"/>
          </w:tcPr>
          <w:p w14:paraId="68A27993">
            <w:pPr>
              <w:adjustRightInd w:val="0"/>
              <w:snapToGrid w:val="0"/>
              <w:spacing w:line="240" w:lineRule="auto"/>
              <w:jc w:val="center"/>
              <w:rPr>
                <w:i w:val="0"/>
                <w:iCs w:val="0"/>
                <w:color w:val="auto"/>
                <w:szCs w:val="21"/>
                <w:highlight w:val="none"/>
              </w:rPr>
            </w:pPr>
          </w:p>
        </w:tc>
        <w:tc>
          <w:tcPr>
            <w:tcW w:w="947" w:type="dxa"/>
            <w:vAlign w:val="center"/>
          </w:tcPr>
          <w:p w14:paraId="33A904F9">
            <w:pPr>
              <w:adjustRightInd w:val="0"/>
              <w:snapToGrid w:val="0"/>
              <w:spacing w:line="240" w:lineRule="auto"/>
              <w:jc w:val="center"/>
              <w:rPr>
                <w:i w:val="0"/>
                <w:iCs w:val="0"/>
                <w:color w:val="auto"/>
                <w:szCs w:val="21"/>
                <w:highlight w:val="none"/>
              </w:rPr>
            </w:pPr>
          </w:p>
        </w:tc>
      </w:tr>
      <w:tr w14:paraId="57BA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8C27991">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7</w:t>
            </w:r>
          </w:p>
        </w:tc>
        <w:tc>
          <w:tcPr>
            <w:tcW w:w="3720" w:type="dxa"/>
            <w:vAlign w:val="center"/>
          </w:tcPr>
          <w:p w14:paraId="7864625B">
            <w:pPr>
              <w:adjustRightInd w:val="0"/>
              <w:snapToGrid w:val="0"/>
              <w:spacing w:line="240" w:lineRule="auto"/>
              <w:jc w:val="center"/>
              <w:rPr>
                <w:i w:val="0"/>
                <w:iCs w:val="0"/>
                <w:color w:val="auto"/>
                <w:szCs w:val="21"/>
                <w:highlight w:val="none"/>
              </w:rPr>
            </w:pPr>
          </w:p>
        </w:tc>
        <w:tc>
          <w:tcPr>
            <w:tcW w:w="1065" w:type="dxa"/>
            <w:vAlign w:val="center"/>
          </w:tcPr>
          <w:p w14:paraId="2B4D906C">
            <w:pPr>
              <w:adjustRightInd w:val="0"/>
              <w:snapToGrid w:val="0"/>
              <w:spacing w:line="240" w:lineRule="auto"/>
              <w:jc w:val="center"/>
              <w:rPr>
                <w:i w:val="0"/>
                <w:iCs w:val="0"/>
                <w:color w:val="auto"/>
                <w:szCs w:val="21"/>
                <w:highlight w:val="none"/>
              </w:rPr>
            </w:pPr>
          </w:p>
        </w:tc>
        <w:tc>
          <w:tcPr>
            <w:tcW w:w="1065" w:type="dxa"/>
            <w:vAlign w:val="center"/>
          </w:tcPr>
          <w:p w14:paraId="6A8DF27F">
            <w:pPr>
              <w:adjustRightInd w:val="0"/>
              <w:snapToGrid w:val="0"/>
              <w:spacing w:line="240" w:lineRule="auto"/>
              <w:jc w:val="center"/>
              <w:rPr>
                <w:i w:val="0"/>
                <w:iCs w:val="0"/>
                <w:color w:val="auto"/>
                <w:szCs w:val="21"/>
                <w:highlight w:val="none"/>
              </w:rPr>
            </w:pPr>
          </w:p>
        </w:tc>
        <w:tc>
          <w:tcPr>
            <w:tcW w:w="1066" w:type="dxa"/>
            <w:vAlign w:val="center"/>
          </w:tcPr>
          <w:p w14:paraId="54C5FBF7">
            <w:pPr>
              <w:adjustRightInd w:val="0"/>
              <w:snapToGrid w:val="0"/>
              <w:spacing w:line="240" w:lineRule="auto"/>
              <w:jc w:val="center"/>
              <w:rPr>
                <w:i w:val="0"/>
                <w:iCs w:val="0"/>
                <w:color w:val="auto"/>
                <w:szCs w:val="21"/>
                <w:highlight w:val="none"/>
              </w:rPr>
            </w:pPr>
          </w:p>
        </w:tc>
        <w:tc>
          <w:tcPr>
            <w:tcW w:w="947" w:type="dxa"/>
            <w:vAlign w:val="center"/>
          </w:tcPr>
          <w:p w14:paraId="2690F475">
            <w:pPr>
              <w:adjustRightInd w:val="0"/>
              <w:snapToGrid w:val="0"/>
              <w:spacing w:line="240" w:lineRule="auto"/>
              <w:jc w:val="center"/>
              <w:rPr>
                <w:i w:val="0"/>
                <w:iCs w:val="0"/>
                <w:color w:val="auto"/>
                <w:szCs w:val="21"/>
                <w:highlight w:val="none"/>
              </w:rPr>
            </w:pPr>
          </w:p>
        </w:tc>
      </w:tr>
      <w:tr w14:paraId="27FC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F063049">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8</w:t>
            </w:r>
          </w:p>
        </w:tc>
        <w:tc>
          <w:tcPr>
            <w:tcW w:w="3720" w:type="dxa"/>
            <w:vAlign w:val="center"/>
          </w:tcPr>
          <w:p w14:paraId="7C3908AC">
            <w:pPr>
              <w:adjustRightInd w:val="0"/>
              <w:snapToGrid w:val="0"/>
              <w:spacing w:line="240" w:lineRule="auto"/>
              <w:jc w:val="center"/>
              <w:rPr>
                <w:i w:val="0"/>
                <w:iCs w:val="0"/>
                <w:color w:val="auto"/>
                <w:szCs w:val="21"/>
                <w:highlight w:val="none"/>
              </w:rPr>
            </w:pPr>
          </w:p>
        </w:tc>
        <w:tc>
          <w:tcPr>
            <w:tcW w:w="1065" w:type="dxa"/>
            <w:vAlign w:val="center"/>
          </w:tcPr>
          <w:p w14:paraId="362E8E82">
            <w:pPr>
              <w:adjustRightInd w:val="0"/>
              <w:snapToGrid w:val="0"/>
              <w:spacing w:line="240" w:lineRule="auto"/>
              <w:jc w:val="center"/>
              <w:rPr>
                <w:i w:val="0"/>
                <w:iCs w:val="0"/>
                <w:color w:val="auto"/>
                <w:szCs w:val="21"/>
                <w:highlight w:val="none"/>
              </w:rPr>
            </w:pPr>
          </w:p>
        </w:tc>
        <w:tc>
          <w:tcPr>
            <w:tcW w:w="1065" w:type="dxa"/>
            <w:vAlign w:val="center"/>
          </w:tcPr>
          <w:p w14:paraId="6F2704AB">
            <w:pPr>
              <w:adjustRightInd w:val="0"/>
              <w:snapToGrid w:val="0"/>
              <w:spacing w:line="240" w:lineRule="auto"/>
              <w:jc w:val="center"/>
              <w:rPr>
                <w:i w:val="0"/>
                <w:iCs w:val="0"/>
                <w:color w:val="auto"/>
                <w:szCs w:val="21"/>
                <w:highlight w:val="none"/>
              </w:rPr>
            </w:pPr>
          </w:p>
        </w:tc>
        <w:tc>
          <w:tcPr>
            <w:tcW w:w="1066" w:type="dxa"/>
            <w:vAlign w:val="center"/>
          </w:tcPr>
          <w:p w14:paraId="79394E0B">
            <w:pPr>
              <w:adjustRightInd w:val="0"/>
              <w:snapToGrid w:val="0"/>
              <w:spacing w:line="240" w:lineRule="auto"/>
              <w:jc w:val="center"/>
              <w:rPr>
                <w:i w:val="0"/>
                <w:iCs w:val="0"/>
                <w:color w:val="auto"/>
                <w:szCs w:val="21"/>
                <w:highlight w:val="none"/>
              </w:rPr>
            </w:pPr>
          </w:p>
        </w:tc>
        <w:tc>
          <w:tcPr>
            <w:tcW w:w="947" w:type="dxa"/>
            <w:vAlign w:val="center"/>
          </w:tcPr>
          <w:p w14:paraId="5A8DCEE1">
            <w:pPr>
              <w:adjustRightInd w:val="0"/>
              <w:snapToGrid w:val="0"/>
              <w:spacing w:line="240" w:lineRule="auto"/>
              <w:jc w:val="center"/>
              <w:rPr>
                <w:i w:val="0"/>
                <w:iCs w:val="0"/>
                <w:color w:val="auto"/>
                <w:szCs w:val="21"/>
                <w:highlight w:val="none"/>
              </w:rPr>
            </w:pPr>
          </w:p>
        </w:tc>
      </w:tr>
      <w:tr w14:paraId="2D0B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36B30C90">
            <w:pPr>
              <w:adjustRightInd w:val="0"/>
              <w:snapToGrid w:val="0"/>
              <w:spacing w:line="240" w:lineRule="auto"/>
              <w:jc w:val="center"/>
              <w:rPr>
                <w:rFonts w:ascii="宋体" w:hAnsi="宋体" w:eastAsia="宋体" w:cstheme="minorBidi"/>
                <w:i w:val="0"/>
                <w:iCs w:val="0"/>
                <w:color w:val="auto"/>
                <w:kern w:val="2"/>
                <w:sz w:val="24"/>
                <w:szCs w:val="21"/>
                <w:highlight w:val="none"/>
                <w:lang w:val="en-US" w:eastAsia="zh-CN" w:bidi="ar-SA"/>
              </w:rPr>
            </w:pPr>
            <w:r>
              <w:rPr>
                <w:rFonts w:hint="eastAsia"/>
                <w:i w:val="0"/>
                <w:iCs w:val="0"/>
                <w:color w:val="auto"/>
                <w:szCs w:val="21"/>
                <w:highlight w:val="none"/>
              </w:rPr>
              <w:t>……</w:t>
            </w:r>
          </w:p>
        </w:tc>
        <w:tc>
          <w:tcPr>
            <w:tcW w:w="3720" w:type="dxa"/>
            <w:shd w:val="clear" w:color="auto" w:fill="auto"/>
            <w:vAlign w:val="center"/>
          </w:tcPr>
          <w:p w14:paraId="547CA859">
            <w:pPr>
              <w:adjustRightInd w:val="0"/>
              <w:snapToGrid w:val="0"/>
              <w:spacing w:line="240" w:lineRule="auto"/>
              <w:jc w:val="center"/>
              <w:rPr>
                <w:rFonts w:ascii="宋体" w:hAnsi="宋体" w:eastAsia="宋体" w:cstheme="minorBidi"/>
                <w:i w:val="0"/>
                <w:iCs w:val="0"/>
                <w:color w:val="auto"/>
                <w:kern w:val="2"/>
                <w:sz w:val="24"/>
                <w:szCs w:val="21"/>
                <w:highlight w:val="none"/>
                <w:lang w:val="en-US" w:eastAsia="zh-CN" w:bidi="ar-SA"/>
              </w:rPr>
            </w:pPr>
            <w:r>
              <w:rPr>
                <w:rFonts w:hint="eastAsia"/>
                <w:i w:val="0"/>
                <w:iCs w:val="0"/>
                <w:color w:val="auto"/>
                <w:szCs w:val="21"/>
                <w:highlight w:val="none"/>
              </w:rPr>
              <w:t>……</w:t>
            </w:r>
          </w:p>
        </w:tc>
        <w:tc>
          <w:tcPr>
            <w:tcW w:w="1065" w:type="dxa"/>
            <w:vAlign w:val="center"/>
          </w:tcPr>
          <w:p w14:paraId="7B9DBE1E">
            <w:pPr>
              <w:adjustRightInd w:val="0"/>
              <w:snapToGrid w:val="0"/>
              <w:spacing w:line="240" w:lineRule="auto"/>
              <w:jc w:val="center"/>
              <w:rPr>
                <w:i w:val="0"/>
                <w:iCs w:val="0"/>
                <w:color w:val="auto"/>
                <w:szCs w:val="21"/>
                <w:highlight w:val="none"/>
              </w:rPr>
            </w:pPr>
          </w:p>
        </w:tc>
        <w:tc>
          <w:tcPr>
            <w:tcW w:w="1065" w:type="dxa"/>
            <w:vAlign w:val="center"/>
          </w:tcPr>
          <w:p w14:paraId="6851C226">
            <w:pPr>
              <w:adjustRightInd w:val="0"/>
              <w:snapToGrid w:val="0"/>
              <w:spacing w:line="240" w:lineRule="auto"/>
              <w:jc w:val="center"/>
              <w:rPr>
                <w:i w:val="0"/>
                <w:iCs w:val="0"/>
                <w:color w:val="auto"/>
                <w:szCs w:val="21"/>
                <w:highlight w:val="none"/>
              </w:rPr>
            </w:pPr>
          </w:p>
        </w:tc>
        <w:tc>
          <w:tcPr>
            <w:tcW w:w="1066" w:type="dxa"/>
            <w:vAlign w:val="center"/>
          </w:tcPr>
          <w:p w14:paraId="39505459">
            <w:pPr>
              <w:adjustRightInd w:val="0"/>
              <w:snapToGrid w:val="0"/>
              <w:spacing w:line="240" w:lineRule="auto"/>
              <w:jc w:val="center"/>
              <w:rPr>
                <w:i w:val="0"/>
                <w:iCs w:val="0"/>
                <w:color w:val="auto"/>
                <w:szCs w:val="21"/>
                <w:highlight w:val="none"/>
              </w:rPr>
            </w:pPr>
          </w:p>
        </w:tc>
        <w:tc>
          <w:tcPr>
            <w:tcW w:w="947" w:type="dxa"/>
            <w:vAlign w:val="center"/>
          </w:tcPr>
          <w:p w14:paraId="14D910E3">
            <w:pPr>
              <w:adjustRightInd w:val="0"/>
              <w:snapToGrid w:val="0"/>
              <w:spacing w:line="240" w:lineRule="auto"/>
              <w:jc w:val="center"/>
              <w:rPr>
                <w:i w:val="0"/>
                <w:iCs w:val="0"/>
                <w:color w:val="auto"/>
                <w:szCs w:val="21"/>
                <w:highlight w:val="none"/>
              </w:rPr>
            </w:pPr>
          </w:p>
        </w:tc>
      </w:tr>
      <w:tr w14:paraId="0CAB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9727E85">
            <w:pPr>
              <w:adjustRightInd w:val="0"/>
              <w:snapToGrid w:val="0"/>
              <w:spacing w:line="240" w:lineRule="auto"/>
              <w:jc w:val="center"/>
              <w:rPr>
                <w:i w:val="0"/>
                <w:iCs w:val="0"/>
                <w:color w:val="auto"/>
                <w:szCs w:val="21"/>
                <w:highlight w:val="none"/>
              </w:rPr>
            </w:pPr>
          </w:p>
        </w:tc>
        <w:tc>
          <w:tcPr>
            <w:tcW w:w="3720" w:type="dxa"/>
            <w:vAlign w:val="center"/>
          </w:tcPr>
          <w:p w14:paraId="6E3D4C24">
            <w:pPr>
              <w:adjustRightInd w:val="0"/>
              <w:snapToGrid w:val="0"/>
              <w:spacing w:line="240" w:lineRule="auto"/>
              <w:jc w:val="center"/>
              <w:rPr>
                <w:i w:val="0"/>
                <w:iCs w:val="0"/>
                <w:color w:val="auto"/>
                <w:szCs w:val="21"/>
                <w:highlight w:val="none"/>
              </w:rPr>
            </w:pPr>
            <w:r>
              <w:rPr>
                <w:rFonts w:hint="eastAsia" w:asciiTheme="minorEastAsia" w:hAnsiTheme="minorEastAsia" w:eastAsiaTheme="minorEastAsia"/>
                <w:i w:val="0"/>
                <w:iCs w:val="0"/>
                <w:color w:val="auto"/>
                <w:highlight w:val="none"/>
              </w:rPr>
              <w:t>其他费用</w:t>
            </w:r>
          </w:p>
        </w:tc>
        <w:tc>
          <w:tcPr>
            <w:tcW w:w="1065" w:type="dxa"/>
            <w:vAlign w:val="center"/>
          </w:tcPr>
          <w:p w14:paraId="34269FA2">
            <w:pPr>
              <w:adjustRightInd w:val="0"/>
              <w:snapToGrid w:val="0"/>
              <w:spacing w:line="240" w:lineRule="auto"/>
              <w:jc w:val="center"/>
              <w:rPr>
                <w:i w:val="0"/>
                <w:iCs w:val="0"/>
                <w:color w:val="auto"/>
                <w:szCs w:val="21"/>
                <w:highlight w:val="none"/>
              </w:rPr>
            </w:pPr>
          </w:p>
        </w:tc>
        <w:tc>
          <w:tcPr>
            <w:tcW w:w="1065" w:type="dxa"/>
            <w:vAlign w:val="center"/>
          </w:tcPr>
          <w:p w14:paraId="646717F9">
            <w:pPr>
              <w:adjustRightInd w:val="0"/>
              <w:snapToGrid w:val="0"/>
              <w:spacing w:line="240" w:lineRule="auto"/>
              <w:jc w:val="center"/>
              <w:rPr>
                <w:i w:val="0"/>
                <w:iCs w:val="0"/>
                <w:color w:val="auto"/>
                <w:szCs w:val="21"/>
                <w:highlight w:val="none"/>
              </w:rPr>
            </w:pPr>
          </w:p>
        </w:tc>
        <w:tc>
          <w:tcPr>
            <w:tcW w:w="1066" w:type="dxa"/>
            <w:vAlign w:val="center"/>
          </w:tcPr>
          <w:p w14:paraId="61629B6A">
            <w:pPr>
              <w:adjustRightInd w:val="0"/>
              <w:snapToGrid w:val="0"/>
              <w:spacing w:line="240" w:lineRule="auto"/>
              <w:jc w:val="center"/>
              <w:rPr>
                <w:i w:val="0"/>
                <w:iCs w:val="0"/>
                <w:color w:val="auto"/>
                <w:szCs w:val="21"/>
                <w:highlight w:val="none"/>
              </w:rPr>
            </w:pPr>
          </w:p>
        </w:tc>
        <w:tc>
          <w:tcPr>
            <w:tcW w:w="947" w:type="dxa"/>
            <w:vAlign w:val="center"/>
          </w:tcPr>
          <w:p w14:paraId="7F337C52">
            <w:pPr>
              <w:adjustRightInd w:val="0"/>
              <w:snapToGrid w:val="0"/>
              <w:spacing w:line="240" w:lineRule="auto"/>
              <w:jc w:val="center"/>
              <w:rPr>
                <w:i w:val="0"/>
                <w:iCs w:val="0"/>
                <w:color w:val="auto"/>
                <w:szCs w:val="21"/>
                <w:highlight w:val="none"/>
              </w:rPr>
            </w:pPr>
          </w:p>
        </w:tc>
      </w:tr>
      <w:tr w14:paraId="209E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C355F28">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w:t>
            </w:r>
          </w:p>
        </w:tc>
        <w:tc>
          <w:tcPr>
            <w:tcW w:w="3720" w:type="dxa"/>
            <w:vAlign w:val="center"/>
          </w:tcPr>
          <w:p w14:paraId="5D4BF5AE">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w:t>
            </w:r>
          </w:p>
        </w:tc>
        <w:tc>
          <w:tcPr>
            <w:tcW w:w="1065" w:type="dxa"/>
            <w:vAlign w:val="center"/>
          </w:tcPr>
          <w:p w14:paraId="3E6B6F32">
            <w:pPr>
              <w:adjustRightInd w:val="0"/>
              <w:snapToGrid w:val="0"/>
              <w:spacing w:line="240" w:lineRule="auto"/>
              <w:jc w:val="center"/>
              <w:rPr>
                <w:i w:val="0"/>
                <w:iCs w:val="0"/>
                <w:color w:val="auto"/>
                <w:szCs w:val="21"/>
                <w:highlight w:val="none"/>
              </w:rPr>
            </w:pPr>
          </w:p>
        </w:tc>
        <w:tc>
          <w:tcPr>
            <w:tcW w:w="1065" w:type="dxa"/>
            <w:vAlign w:val="center"/>
          </w:tcPr>
          <w:p w14:paraId="02B6CE3C">
            <w:pPr>
              <w:adjustRightInd w:val="0"/>
              <w:snapToGrid w:val="0"/>
              <w:spacing w:line="240" w:lineRule="auto"/>
              <w:jc w:val="center"/>
              <w:rPr>
                <w:i w:val="0"/>
                <w:iCs w:val="0"/>
                <w:color w:val="auto"/>
                <w:szCs w:val="21"/>
                <w:highlight w:val="none"/>
              </w:rPr>
            </w:pPr>
          </w:p>
        </w:tc>
        <w:tc>
          <w:tcPr>
            <w:tcW w:w="1066" w:type="dxa"/>
            <w:vAlign w:val="center"/>
          </w:tcPr>
          <w:p w14:paraId="15025601">
            <w:pPr>
              <w:adjustRightInd w:val="0"/>
              <w:snapToGrid w:val="0"/>
              <w:spacing w:line="240" w:lineRule="auto"/>
              <w:jc w:val="center"/>
              <w:rPr>
                <w:i w:val="0"/>
                <w:iCs w:val="0"/>
                <w:color w:val="auto"/>
                <w:szCs w:val="21"/>
                <w:highlight w:val="none"/>
              </w:rPr>
            </w:pPr>
          </w:p>
        </w:tc>
        <w:tc>
          <w:tcPr>
            <w:tcW w:w="947" w:type="dxa"/>
            <w:vAlign w:val="center"/>
          </w:tcPr>
          <w:p w14:paraId="39116035">
            <w:pPr>
              <w:adjustRightInd w:val="0"/>
              <w:snapToGrid w:val="0"/>
              <w:spacing w:line="240" w:lineRule="auto"/>
              <w:jc w:val="center"/>
              <w:rPr>
                <w:i w:val="0"/>
                <w:iCs w:val="0"/>
                <w:color w:val="auto"/>
                <w:szCs w:val="21"/>
                <w:highlight w:val="none"/>
              </w:rPr>
            </w:pPr>
          </w:p>
        </w:tc>
      </w:tr>
      <w:tr w14:paraId="16F6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0EDD5DA9">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报价合计（元）</w:t>
            </w:r>
          </w:p>
        </w:tc>
        <w:tc>
          <w:tcPr>
            <w:tcW w:w="2013" w:type="dxa"/>
            <w:gridSpan w:val="2"/>
            <w:vAlign w:val="center"/>
          </w:tcPr>
          <w:p w14:paraId="0609C717">
            <w:pPr>
              <w:adjustRightInd w:val="0"/>
              <w:snapToGrid w:val="0"/>
              <w:spacing w:line="240" w:lineRule="auto"/>
              <w:jc w:val="center"/>
              <w:rPr>
                <w:i w:val="0"/>
                <w:iCs w:val="0"/>
                <w:color w:val="auto"/>
                <w:szCs w:val="21"/>
                <w:highlight w:val="none"/>
              </w:rPr>
            </w:pPr>
          </w:p>
        </w:tc>
      </w:tr>
    </w:tbl>
    <w:p w14:paraId="76D9FA12">
      <w:pPr>
        <w:pStyle w:val="12"/>
        <w:rPr>
          <w:rFonts w:hint="eastAsia"/>
          <w:b w:val="0"/>
          <w:bCs/>
          <w:i w:val="0"/>
          <w:iCs w:val="0"/>
          <w:color w:val="auto"/>
          <w:szCs w:val="21"/>
          <w:highlight w:val="none"/>
          <w:u w:val="single"/>
          <w:lang w:val="zh-CN"/>
        </w:rPr>
      </w:pPr>
    </w:p>
    <w:p w14:paraId="4ADE4675">
      <w:pPr>
        <w:spacing w:line="300" w:lineRule="auto"/>
        <w:rPr>
          <w:rFonts w:ascii="Arial" w:hAnsi="Arial" w:cs="Arial"/>
          <w:i w:val="0"/>
          <w:iCs w:val="0"/>
          <w:color w:val="auto"/>
          <w:szCs w:val="21"/>
          <w:highlight w:val="none"/>
        </w:rPr>
      </w:pPr>
    </w:p>
    <w:p w14:paraId="7856DF79">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210A8DB8">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0F99A5A5">
      <w:pPr>
        <w:spacing w:line="300" w:lineRule="auto"/>
        <w:rPr>
          <w:rFonts w:ascii="Arial" w:hAnsi="Arial" w:cs="Arial"/>
          <w:i w:val="0"/>
          <w:iCs w:val="0"/>
          <w:color w:val="auto"/>
          <w:szCs w:val="21"/>
          <w:highlight w:val="none"/>
        </w:rPr>
      </w:pPr>
    </w:p>
    <w:p w14:paraId="19373AA9">
      <w:pPr>
        <w:spacing w:line="360" w:lineRule="auto"/>
        <w:rPr>
          <w:rFonts w:hint="eastAsia" w:ascii="宋体" w:hAnsi="宋体" w:eastAsia="宋体" w:cs="宋体"/>
          <w:b/>
          <w:i w:val="0"/>
          <w:iCs w:val="0"/>
          <w:color w:val="auto"/>
          <w:sz w:val="21"/>
          <w:szCs w:val="21"/>
          <w:highlight w:val="none"/>
          <w:lang w:eastAsia="zh-CN"/>
        </w:rPr>
      </w:pPr>
      <w:r>
        <w:rPr>
          <w:rFonts w:hint="eastAsia" w:ascii="宋体" w:hAnsi="宋体" w:eastAsia="宋体" w:cs="宋体"/>
          <w:b/>
          <w:i w:val="0"/>
          <w:iCs w:val="0"/>
          <w:color w:val="auto"/>
          <w:sz w:val="21"/>
          <w:szCs w:val="21"/>
          <w:highlight w:val="none"/>
          <w:lang w:eastAsia="zh-CN"/>
        </w:rPr>
        <w:t>注：</w:t>
      </w:r>
    </w:p>
    <w:p w14:paraId="4681585F">
      <w:pPr>
        <w:spacing w:line="360" w:lineRule="auto"/>
        <w:ind w:firstLine="435"/>
        <w:rPr>
          <w:rFonts w:hint="default"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w:t>
      </w:r>
      <w:r>
        <w:rPr>
          <w:rFonts w:hint="default" w:ascii="宋体" w:hAnsi="宋体" w:eastAsia="宋体" w:cs="宋体"/>
          <w:i w:val="0"/>
          <w:iCs w:val="0"/>
          <w:color w:val="auto"/>
          <w:sz w:val="21"/>
          <w:szCs w:val="21"/>
          <w:highlight w:val="none"/>
          <w:lang w:val="en-US" w:eastAsia="zh-CN"/>
        </w:rPr>
        <w:t>按照本表填写的各项目的报价合计填写到</w:t>
      </w:r>
      <w:r>
        <w:rPr>
          <w:rFonts w:hint="eastAsia" w:ascii="宋体" w:hAnsi="宋体" w:eastAsia="宋体" w:cs="宋体"/>
          <w:i w:val="0"/>
          <w:iCs w:val="0"/>
          <w:color w:val="auto"/>
          <w:sz w:val="21"/>
          <w:szCs w:val="21"/>
          <w:highlight w:val="none"/>
          <w:lang w:val="en-US" w:eastAsia="zh-CN"/>
        </w:rPr>
        <w:t>“</w:t>
      </w:r>
      <w:r>
        <w:rPr>
          <w:rFonts w:hint="eastAsia" w:cs="宋体"/>
          <w:i w:val="0"/>
          <w:iCs w:val="0"/>
          <w:color w:val="auto"/>
          <w:sz w:val="21"/>
          <w:szCs w:val="21"/>
          <w:highlight w:val="none"/>
          <w:lang w:val="en-US" w:eastAsia="zh-CN"/>
        </w:rPr>
        <w:t>报价</w:t>
      </w:r>
      <w:r>
        <w:rPr>
          <w:rFonts w:hint="eastAsia" w:ascii="宋体" w:hAnsi="宋体" w:eastAsia="宋体" w:cs="宋体"/>
          <w:i w:val="0"/>
          <w:iCs w:val="0"/>
          <w:color w:val="auto"/>
          <w:sz w:val="21"/>
          <w:szCs w:val="21"/>
          <w:highlight w:val="none"/>
          <w:lang w:val="en-US" w:eastAsia="zh-CN"/>
        </w:rPr>
        <w:t>一览表”</w:t>
      </w:r>
      <w:r>
        <w:rPr>
          <w:rFonts w:hint="default" w:ascii="宋体" w:hAnsi="宋体" w:eastAsia="宋体" w:cs="宋体"/>
          <w:i w:val="0"/>
          <w:iCs w:val="0"/>
          <w:color w:val="auto"/>
          <w:sz w:val="21"/>
          <w:szCs w:val="21"/>
          <w:highlight w:val="none"/>
          <w:lang w:val="en-US" w:eastAsia="zh-CN"/>
        </w:rPr>
        <w:t>中对应的</w:t>
      </w:r>
      <w:r>
        <w:rPr>
          <w:rFonts w:hint="eastAsia" w:cs="宋体"/>
          <w:i w:val="0"/>
          <w:iCs w:val="0"/>
          <w:color w:val="auto"/>
          <w:sz w:val="21"/>
          <w:szCs w:val="21"/>
          <w:highlight w:val="none"/>
          <w:lang w:val="en-US" w:eastAsia="zh-CN"/>
        </w:rPr>
        <w:t>“谈判报价”</w:t>
      </w:r>
      <w:r>
        <w:rPr>
          <w:rFonts w:hint="default" w:ascii="宋体" w:hAnsi="宋体" w:eastAsia="宋体" w:cs="宋体"/>
          <w:i w:val="0"/>
          <w:iCs w:val="0"/>
          <w:color w:val="auto"/>
          <w:sz w:val="21"/>
          <w:szCs w:val="21"/>
          <w:highlight w:val="none"/>
          <w:lang w:val="en-US" w:eastAsia="zh-CN"/>
        </w:rPr>
        <w:t>栏中。</w:t>
      </w:r>
    </w:p>
    <w:p w14:paraId="6B43AF2E">
      <w:pPr>
        <w:spacing w:line="360" w:lineRule="auto"/>
        <w:ind w:firstLine="435"/>
        <w:rPr>
          <w:rFonts w:hint="eastAsia" w:ascii="宋体" w:hAnsi="宋体" w:eastAsia="宋体" w:cs="宋体"/>
          <w:i w:val="0"/>
          <w:iCs w:val="0"/>
          <w:color w:val="auto"/>
          <w:sz w:val="21"/>
          <w:szCs w:val="21"/>
          <w:highlight w:val="none"/>
        </w:rPr>
      </w:pPr>
      <w:r>
        <w:rPr>
          <w:rFonts w:hint="eastAsia"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.所列服务为对应本项目需求的全部服务内容。如有漏项或缺项，</w:t>
      </w:r>
      <w:r>
        <w:rPr>
          <w:rFonts w:hint="eastAsia"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rPr>
        <w:t>承担全部责任。</w:t>
      </w:r>
    </w:p>
    <w:p w14:paraId="4A59D451">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7B71C0B3">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5A56E26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03" w:name="_Toc140132831"/>
      <w:bookmarkStart w:id="704" w:name="_Toc25402"/>
      <w:bookmarkStart w:id="705" w:name="_Toc109899489"/>
      <w:bookmarkStart w:id="706" w:name="_Toc109900327"/>
      <w:bookmarkStart w:id="707" w:name="_Toc10759"/>
      <w:bookmarkStart w:id="708" w:name="_Toc3577"/>
      <w:bookmarkStart w:id="709" w:name="_Toc155185921"/>
      <w:bookmarkStart w:id="710" w:name="_Toc109899908"/>
      <w:r>
        <w:rPr>
          <w:rFonts w:hint="eastAsia" w:cstheme="majorBidi"/>
          <w:b/>
          <w:bCs/>
          <w:i w:val="0"/>
          <w:iCs w:val="0"/>
          <w:color w:val="auto"/>
          <w:kern w:val="2"/>
          <w:sz w:val="32"/>
          <w:szCs w:val="32"/>
          <w:highlight w:val="none"/>
          <w:lang w:val="en-US" w:eastAsia="zh-CN" w:bidi="ar-SA"/>
        </w:rPr>
        <w:t>九</w:t>
      </w:r>
      <w:r>
        <w:rPr>
          <w:rFonts w:hint="eastAsia" w:eastAsia="宋体" w:asciiTheme="majorHAnsi" w:hAnsiTheme="majorHAnsi" w:cstheme="majorBidi"/>
          <w:b/>
          <w:bCs/>
          <w:i w:val="0"/>
          <w:iCs w:val="0"/>
          <w:color w:val="auto"/>
          <w:kern w:val="2"/>
          <w:sz w:val="32"/>
          <w:szCs w:val="32"/>
          <w:highlight w:val="none"/>
          <w:lang w:val="en-US" w:eastAsia="zh-CN" w:bidi="ar-SA"/>
        </w:rPr>
        <w:t>、</w:t>
      </w:r>
      <w:r>
        <w:rPr>
          <w:rFonts w:hint="eastAsia" w:cstheme="majorBidi"/>
          <w:b/>
          <w:bCs/>
          <w:i w:val="0"/>
          <w:iCs w:val="0"/>
          <w:color w:val="auto"/>
          <w:kern w:val="2"/>
          <w:sz w:val="32"/>
          <w:szCs w:val="32"/>
          <w:highlight w:val="none"/>
          <w:lang w:val="en-US" w:eastAsia="zh-CN" w:bidi="ar-SA"/>
        </w:rPr>
        <w:t>响应</w:t>
      </w:r>
      <w:r>
        <w:rPr>
          <w:rFonts w:hint="eastAsia" w:eastAsia="宋体" w:asciiTheme="majorHAnsi" w:hAnsiTheme="majorHAnsi" w:cstheme="majorBidi"/>
          <w:b/>
          <w:bCs/>
          <w:i w:val="0"/>
          <w:iCs w:val="0"/>
          <w:color w:val="auto"/>
          <w:kern w:val="2"/>
          <w:sz w:val="32"/>
          <w:szCs w:val="32"/>
          <w:highlight w:val="none"/>
          <w:lang w:val="en-US" w:eastAsia="zh-CN" w:bidi="ar-SA"/>
        </w:rPr>
        <w:t>函</w:t>
      </w:r>
      <w:bookmarkEnd w:id="703"/>
      <w:bookmarkEnd w:id="704"/>
      <w:bookmarkEnd w:id="705"/>
      <w:bookmarkEnd w:id="706"/>
      <w:bookmarkEnd w:id="707"/>
      <w:bookmarkEnd w:id="708"/>
      <w:bookmarkEnd w:id="709"/>
      <w:bookmarkEnd w:id="710"/>
    </w:p>
    <w:p w14:paraId="69ABB720">
      <w:pPr>
        <w:rPr>
          <w:i w:val="0"/>
          <w:iCs w:val="0"/>
          <w:color w:val="auto"/>
          <w:highlight w:val="none"/>
        </w:rPr>
      </w:pPr>
      <w:r>
        <w:rPr>
          <w:rFonts w:hint="eastAsia"/>
          <w:i w:val="0"/>
          <w:iCs w:val="0"/>
          <w:color w:val="auto"/>
          <w:highlight w:val="none"/>
        </w:rPr>
        <w:t>致：（采购人）</w:t>
      </w:r>
    </w:p>
    <w:p w14:paraId="35C4266A">
      <w:pPr>
        <w:ind w:firstLine="480" w:firstLineChars="200"/>
        <w:rPr>
          <w:rFonts w:cs="仿宋_GB2312"/>
          <w:b/>
          <w:bCs/>
          <w:i w:val="0"/>
          <w:iCs w:val="0"/>
          <w:color w:val="auto"/>
          <w:szCs w:val="24"/>
          <w:highlight w:val="none"/>
        </w:rPr>
      </w:pPr>
      <w:r>
        <w:rPr>
          <w:rFonts w:hint="eastAsia" w:cs="仿宋_GB2312"/>
          <w:i w:val="0"/>
          <w:iCs w:val="0"/>
          <w:color w:val="auto"/>
          <w:szCs w:val="24"/>
          <w:highlight w:val="none"/>
        </w:rPr>
        <w:t>根据贵方</w:t>
      </w:r>
      <w:r>
        <w:rPr>
          <w:rFonts w:hint="eastAsia" w:cs="仿宋_GB2312"/>
          <w:i w:val="0"/>
          <w:iCs w:val="0"/>
          <w:color w:val="auto"/>
          <w:szCs w:val="24"/>
          <w:highlight w:val="none"/>
          <w:u w:val="single"/>
        </w:rPr>
        <w:t>（项目名称）（项目编号</w:t>
      </w:r>
      <w:r>
        <w:rPr>
          <w:rFonts w:hint="eastAsia" w:cs="仿宋_GB2312"/>
          <w:i w:val="0"/>
          <w:iCs w:val="0"/>
          <w:color w:val="auto"/>
          <w:szCs w:val="24"/>
          <w:highlight w:val="none"/>
          <w:u w:val="single"/>
          <w:lang w:val="en-US" w:eastAsia="zh-CN"/>
        </w:rPr>
        <w:t>/包号</w:t>
      </w:r>
      <w:r>
        <w:rPr>
          <w:rFonts w:hint="eastAsia" w:cs="仿宋_GB2312"/>
          <w:i w:val="0"/>
          <w:iCs w:val="0"/>
          <w:color w:val="auto"/>
          <w:szCs w:val="24"/>
          <w:highlight w:val="none"/>
          <w:u w:val="single"/>
        </w:rPr>
        <w:t>）</w:t>
      </w:r>
      <w:r>
        <w:rPr>
          <w:rFonts w:hint="eastAsia" w:cs="仿宋_GB2312"/>
          <w:i w:val="0"/>
          <w:iCs w:val="0"/>
          <w:color w:val="auto"/>
          <w:szCs w:val="24"/>
          <w:highlight w:val="none"/>
          <w:lang w:val="en-US" w:eastAsia="zh-CN"/>
        </w:rPr>
        <w:t>项目</w:t>
      </w:r>
      <w:r>
        <w:rPr>
          <w:rFonts w:hint="eastAsia" w:cs="仿宋_GB2312"/>
          <w:i w:val="0"/>
          <w:iCs w:val="0"/>
          <w:color w:val="auto"/>
          <w:szCs w:val="24"/>
          <w:highlight w:val="none"/>
        </w:rPr>
        <w:t>的</w:t>
      </w:r>
      <w:r>
        <w:rPr>
          <w:rFonts w:hint="eastAsia" w:cs="仿宋_GB2312"/>
          <w:i w:val="0"/>
          <w:iCs w:val="0"/>
          <w:color w:val="auto"/>
          <w:szCs w:val="24"/>
          <w:highlight w:val="none"/>
          <w:lang w:val="en-US" w:eastAsia="zh-CN"/>
        </w:rPr>
        <w:t>竞争性谈判公告</w:t>
      </w:r>
      <w:r>
        <w:rPr>
          <w:rFonts w:hint="eastAsia" w:cs="仿宋_GB2312"/>
          <w:i w:val="0"/>
          <w:iCs w:val="0"/>
          <w:color w:val="auto"/>
          <w:szCs w:val="24"/>
          <w:highlight w:val="none"/>
        </w:rPr>
        <w:t>，签字代表</w:t>
      </w:r>
      <w:r>
        <w:rPr>
          <w:rFonts w:hint="eastAsia" w:cs="仿宋_GB2312"/>
          <w:i w:val="0"/>
          <w:iCs w:val="0"/>
          <w:color w:val="auto"/>
          <w:szCs w:val="24"/>
          <w:highlight w:val="none"/>
          <w:u w:val="single"/>
        </w:rPr>
        <w:t>（姓名、职务）</w:t>
      </w:r>
      <w:r>
        <w:rPr>
          <w:rFonts w:hint="eastAsia" w:cs="仿宋_GB2312"/>
          <w:i w:val="0"/>
          <w:iCs w:val="0"/>
          <w:color w:val="auto"/>
          <w:szCs w:val="24"/>
          <w:highlight w:val="none"/>
        </w:rPr>
        <w:t>经正式授权并代表</w:t>
      </w:r>
      <w:r>
        <w:rPr>
          <w:rFonts w:hint="eastAsia" w:cs="仿宋_GB2312"/>
          <w:i w:val="0"/>
          <w:iCs w:val="0"/>
          <w:color w:val="auto"/>
          <w:szCs w:val="24"/>
          <w:highlight w:val="none"/>
          <w:lang w:val="en-US" w:eastAsia="zh-CN"/>
        </w:rPr>
        <w:t>供应商</w:t>
      </w:r>
      <w:r>
        <w:rPr>
          <w:rFonts w:hint="eastAsia" w:cs="仿宋_GB2312"/>
          <w:i w:val="0"/>
          <w:iCs w:val="0"/>
          <w:color w:val="auto"/>
          <w:szCs w:val="24"/>
          <w:highlight w:val="none"/>
          <w:u w:val="single"/>
        </w:rPr>
        <w:t>（</w:t>
      </w:r>
      <w:r>
        <w:rPr>
          <w:rFonts w:hint="eastAsia" w:cs="仿宋_GB2312"/>
          <w:i w:val="0"/>
          <w:iCs w:val="0"/>
          <w:color w:val="auto"/>
          <w:szCs w:val="24"/>
          <w:highlight w:val="none"/>
          <w:u w:val="single"/>
          <w:lang w:val="en-US" w:eastAsia="zh-CN"/>
        </w:rPr>
        <w:t>供应商</w:t>
      </w:r>
      <w:r>
        <w:rPr>
          <w:rFonts w:hint="eastAsia" w:cs="仿宋_GB2312"/>
          <w:i w:val="0"/>
          <w:iCs w:val="0"/>
          <w:color w:val="auto"/>
          <w:szCs w:val="24"/>
          <w:highlight w:val="none"/>
          <w:u w:val="single"/>
        </w:rPr>
        <w:t>名称、地址）</w:t>
      </w:r>
      <w:r>
        <w:rPr>
          <w:rFonts w:hint="eastAsia" w:cs="仿宋_GB2312"/>
          <w:i w:val="0"/>
          <w:iCs w:val="0"/>
          <w:color w:val="auto"/>
          <w:szCs w:val="24"/>
          <w:highlight w:val="none"/>
        </w:rPr>
        <w:t>提交下述文件</w:t>
      </w:r>
      <w:r>
        <w:rPr>
          <w:rFonts w:hint="eastAsia" w:cs="仿宋_GB2312"/>
          <w:b/>
          <w:bCs/>
          <w:i w:val="0"/>
          <w:iCs w:val="0"/>
          <w:color w:val="auto"/>
          <w:szCs w:val="24"/>
          <w:highlight w:val="none"/>
        </w:rPr>
        <w:t>：</w:t>
      </w:r>
    </w:p>
    <w:p w14:paraId="31DE4B23">
      <w:pPr>
        <w:spacing w:line="324" w:lineRule="auto"/>
        <w:ind w:firstLine="480" w:firstLineChars="200"/>
        <w:rPr>
          <w:rFonts w:hint="eastAsia" w:cs="Arial"/>
          <w:i w:val="0"/>
          <w:iCs w:val="0"/>
          <w:color w:val="auto"/>
          <w:szCs w:val="24"/>
          <w:highlight w:val="none"/>
          <w:lang w:val="en-US" w:eastAsia="zh-CN"/>
        </w:rPr>
      </w:pPr>
      <w:r>
        <w:rPr>
          <w:rFonts w:hint="eastAsia" w:cs="Arial"/>
          <w:i w:val="0"/>
          <w:iCs w:val="0"/>
          <w:color w:val="auto"/>
          <w:szCs w:val="24"/>
          <w:highlight w:val="none"/>
          <w:lang w:val="en-US" w:eastAsia="zh-CN"/>
        </w:rPr>
        <w:t>1.资格证明文件；</w:t>
      </w:r>
    </w:p>
    <w:p w14:paraId="7E086E9D">
      <w:pPr>
        <w:spacing w:line="324" w:lineRule="auto"/>
        <w:ind w:firstLine="480" w:firstLineChars="200"/>
        <w:rPr>
          <w:rFonts w:hint="eastAsia" w:cs="Arial"/>
          <w:i w:val="0"/>
          <w:iCs w:val="0"/>
          <w:color w:val="auto"/>
          <w:szCs w:val="24"/>
          <w:highlight w:val="none"/>
          <w:lang w:val="en-US" w:eastAsia="zh-CN"/>
        </w:rPr>
      </w:pPr>
      <w:r>
        <w:rPr>
          <w:rFonts w:hint="eastAsia" w:cs="Arial"/>
          <w:i w:val="0"/>
          <w:iCs w:val="0"/>
          <w:color w:val="auto"/>
          <w:szCs w:val="24"/>
          <w:highlight w:val="none"/>
          <w:lang w:val="en-US" w:eastAsia="zh-CN"/>
        </w:rPr>
        <w:t>2.报价文件；</w:t>
      </w:r>
    </w:p>
    <w:p w14:paraId="7C008F28">
      <w:pPr>
        <w:numPr>
          <w:ilvl w:val="0"/>
          <w:numId w:val="0"/>
        </w:numPr>
        <w:spacing w:line="324" w:lineRule="auto"/>
        <w:ind w:firstLine="480" w:firstLineChars="200"/>
        <w:jc w:val="both"/>
        <w:rPr>
          <w:rFonts w:cs="Arial"/>
          <w:i w:val="0"/>
          <w:iCs w:val="0"/>
          <w:color w:val="auto"/>
          <w:szCs w:val="24"/>
          <w:highlight w:val="none"/>
        </w:rPr>
      </w:pPr>
      <w:r>
        <w:rPr>
          <w:rFonts w:hint="eastAsia" w:cs="Arial"/>
          <w:i w:val="0"/>
          <w:iCs w:val="0"/>
          <w:color w:val="auto"/>
          <w:szCs w:val="24"/>
          <w:highlight w:val="none"/>
          <w:lang w:val="en-US" w:eastAsia="zh-CN"/>
        </w:rPr>
        <w:t>3.商务技术文件</w:t>
      </w:r>
      <w:r>
        <w:rPr>
          <w:rFonts w:cs="Arial"/>
          <w:i w:val="0"/>
          <w:iCs w:val="0"/>
          <w:color w:val="auto"/>
          <w:szCs w:val="24"/>
          <w:highlight w:val="none"/>
        </w:rPr>
        <w:t>。</w:t>
      </w:r>
    </w:p>
    <w:p w14:paraId="2038C573">
      <w:pPr>
        <w:spacing w:line="324" w:lineRule="auto"/>
        <w:ind w:firstLine="480" w:firstLineChars="200"/>
        <w:rPr>
          <w:rFonts w:cs="Arial"/>
          <w:i w:val="0"/>
          <w:iCs w:val="0"/>
          <w:color w:val="auto"/>
          <w:szCs w:val="24"/>
          <w:highlight w:val="none"/>
        </w:rPr>
      </w:pPr>
      <w:r>
        <w:rPr>
          <w:rFonts w:cs="Arial"/>
          <w:i w:val="0"/>
          <w:iCs w:val="0"/>
          <w:color w:val="auto"/>
          <w:szCs w:val="24"/>
          <w:highlight w:val="none"/>
        </w:rPr>
        <w:t>根据此函，签字代表宣布同意如下：</w:t>
      </w:r>
    </w:p>
    <w:p w14:paraId="7021F25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1.</w:t>
      </w:r>
      <w:r>
        <w:rPr>
          <w:rFonts w:cs="Arial"/>
          <w:i w:val="0"/>
          <w:iCs w:val="0"/>
          <w:color w:val="auto"/>
          <w:szCs w:val="24"/>
          <w:highlight w:val="none"/>
        </w:rPr>
        <w:t>所附</w:t>
      </w:r>
      <w:r>
        <w:rPr>
          <w:rFonts w:hint="eastAsia" w:cs="Arial"/>
          <w:i w:val="0"/>
          <w:iCs w:val="0"/>
          <w:color w:val="auto"/>
          <w:szCs w:val="24"/>
          <w:highlight w:val="none"/>
          <w:lang w:val="en-US" w:eastAsia="zh-CN"/>
        </w:rPr>
        <w:t>报价一览</w:t>
      </w:r>
      <w:r>
        <w:rPr>
          <w:rFonts w:cs="Arial"/>
          <w:i w:val="0"/>
          <w:iCs w:val="0"/>
          <w:color w:val="auto"/>
          <w:szCs w:val="24"/>
          <w:highlight w:val="none"/>
        </w:rPr>
        <w:t>表中规定的应提交和交付的服务和</w:t>
      </w:r>
      <w:r>
        <w:rPr>
          <w:rFonts w:hint="eastAsia"/>
          <w:i w:val="0"/>
          <w:iCs w:val="0"/>
          <w:color w:val="auto"/>
          <w:szCs w:val="24"/>
          <w:highlight w:val="none"/>
          <w:lang w:val="en-US" w:eastAsia="zh-CN"/>
        </w:rPr>
        <w:t>包含的</w:t>
      </w:r>
      <w:r>
        <w:rPr>
          <w:rFonts w:hint="eastAsia" w:cs="Arial"/>
          <w:i w:val="0"/>
          <w:iCs w:val="0"/>
          <w:color w:val="auto"/>
          <w:szCs w:val="24"/>
          <w:highlight w:val="none"/>
        </w:rPr>
        <w:t>货物（如有）</w:t>
      </w:r>
      <w:r>
        <w:rPr>
          <w:rFonts w:cs="Arial"/>
          <w:i w:val="0"/>
          <w:iCs w:val="0"/>
          <w:color w:val="auto"/>
          <w:szCs w:val="24"/>
          <w:highlight w:val="none"/>
        </w:rPr>
        <w:t>的</w:t>
      </w:r>
      <w:r>
        <w:rPr>
          <w:rFonts w:hint="eastAsia" w:cs="Arial"/>
          <w:i w:val="0"/>
          <w:iCs w:val="0"/>
          <w:color w:val="auto"/>
          <w:szCs w:val="24"/>
          <w:highlight w:val="none"/>
        </w:rPr>
        <w:t>报价</w:t>
      </w:r>
      <w:r>
        <w:rPr>
          <w:rFonts w:cs="Arial"/>
          <w:i w:val="0"/>
          <w:iCs w:val="0"/>
          <w:color w:val="auto"/>
          <w:szCs w:val="24"/>
          <w:highlight w:val="none"/>
        </w:rPr>
        <w:t>为</w:t>
      </w:r>
      <w:r>
        <w:rPr>
          <w:rFonts w:hint="eastAsia" w:cs="Arial"/>
          <w:i w:val="0"/>
          <w:iCs w:val="0"/>
          <w:color w:val="auto"/>
          <w:szCs w:val="24"/>
          <w:highlight w:val="none"/>
        </w:rPr>
        <w:t xml:space="preserve"> </w:t>
      </w:r>
      <w:r>
        <w:rPr>
          <w:rFonts w:hint="eastAsia" w:cs="Arial"/>
          <w:i w:val="0"/>
          <w:iCs w:val="0"/>
          <w:color w:val="auto"/>
          <w:szCs w:val="24"/>
          <w:highlight w:val="none"/>
          <w:u w:val="single"/>
        </w:rPr>
        <w:t xml:space="preserve">                  </w:t>
      </w:r>
      <w:r>
        <w:rPr>
          <w:rFonts w:cs="Arial"/>
          <w:i w:val="0"/>
          <w:iCs w:val="0"/>
          <w:color w:val="auto"/>
          <w:szCs w:val="24"/>
          <w:highlight w:val="none"/>
        </w:rPr>
        <w:t>。</w:t>
      </w:r>
    </w:p>
    <w:p w14:paraId="3FF1B405">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2.</w:t>
      </w:r>
      <w:r>
        <w:rPr>
          <w:rFonts w:hint="eastAsia" w:cs="Arial"/>
          <w:i w:val="0"/>
          <w:iCs w:val="0"/>
          <w:color w:val="auto"/>
          <w:szCs w:val="24"/>
          <w:highlight w:val="none"/>
        </w:rPr>
        <w:t>我方</w:t>
      </w:r>
      <w:r>
        <w:rPr>
          <w:rFonts w:cs="Arial"/>
          <w:i w:val="0"/>
          <w:iCs w:val="0"/>
          <w:color w:val="auto"/>
          <w:szCs w:val="24"/>
          <w:highlight w:val="none"/>
        </w:rPr>
        <w:t>将按</w:t>
      </w:r>
      <w:r>
        <w:rPr>
          <w:rFonts w:hint="eastAsia" w:cs="仿宋_GB2312"/>
          <w:i w:val="0"/>
          <w:iCs w:val="0"/>
          <w:color w:val="auto"/>
          <w:szCs w:val="24"/>
          <w:highlight w:val="none"/>
          <w:lang w:val="en-US" w:eastAsia="zh-CN"/>
        </w:rPr>
        <w:t>竞争性谈判</w:t>
      </w:r>
      <w:r>
        <w:rPr>
          <w:rFonts w:cs="Arial"/>
          <w:i w:val="0"/>
          <w:iCs w:val="0"/>
          <w:color w:val="auto"/>
          <w:szCs w:val="24"/>
          <w:highlight w:val="none"/>
        </w:rPr>
        <w:t>文件的规定履行合同责任和义务。</w:t>
      </w:r>
    </w:p>
    <w:p w14:paraId="464D767C">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3.</w:t>
      </w:r>
      <w:r>
        <w:rPr>
          <w:rFonts w:hint="eastAsia" w:cs="Arial"/>
          <w:i w:val="0"/>
          <w:iCs w:val="0"/>
          <w:color w:val="auto"/>
          <w:szCs w:val="24"/>
          <w:highlight w:val="none"/>
        </w:rPr>
        <w:t>我方</w:t>
      </w:r>
      <w:r>
        <w:rPr>
          <w:rFonts w:cs="Arial"/>
          <w:i w:val="0"/>
          <w:iCs w:val="0"/>
          <w:color w:val="auto"/>
          <w:szCs w:val="24"/>
          <w:highlight w:val="none"/>
        </w:rPr>
        <w:t>已详细审查全部</w:t>
      </w:r>
      <w:r>
        <w:rPr>
          <w:rFonts w:hint="eastAsia" w:cs="仿宋_GB2312"/>
          <w:i w:val="0"/>
          <w:iCs w:val="0"/>
          <w:color w:val="auto"/>
          <w:szCs w:val="24"/>
          <w:highlight w:val="none"/>
          <w:lang w:val="en-US" w:eastAsia="zh-CN"/>
        </w:rPr>
        <w:t>竞争性谈判</w:t>
      </w:r>
      <w:r>
        <w:rPr>
          <w:rFonts w:cs="Arial"/>
          <w:i w:val="0"/>
          <w:iCs w:val="0"/>
          <w:color w:val="auto"/>
          <w:szCs w:val="24"/>
          <w:highlight w:val="none"/>
        </w:rPr>
        <w:t>文件，包括第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响应有效期为自提交响应文件的截止之日起</w:t>
      </w:r>
      <w:r>
        <w:rPr>
          <w:rFonts w:hint="eastAsia" w:cs="Arial"/>
          <w:i w:val="0"/>
          <w:iCs w:val="0"/>
          <w:color w:val="auto"/>
          <w:szCs w:val="24"/>
          <w:highlight w:val="none"/>
          <w:u w:val="single"/>
        </w:rPr>
        <w:t xml:space="preserve"> （由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填写）</w:t>
      </w:r>
      <w:r>
        <w:rPr>
          <w:rFonts w:cs="Arial"/>
          <w:i w:val="0"/>
          <w:iCs w:val="0"/>
          <w:color w:val="auto"/>
          <w:szCs w:val="24"/>
          <w:highlight w:val="none"/>
        </w:rPr>
        <w:t>个日历天。</w:t>
      </w:r>
    </w:p>
    <w:p w14:paraId="52EDF2A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竞争性谈判</w:t>
      </w:r>
      <w:r>
        <w:rPr>
          <w:rFonts w:hint="eastAsia" w:cs="Arial"/>
          <w:i w:val="0"/>
          <w:iCs w:val="0"/>
          <w:color w:val="auto"/>
          <w:szCs w:val="24"/>
          <w:highlight w:val="none"/>
        </w:rPr>
        <w:t>文件</w:t>
      </w:r>
      <w:r>
        <w:rPr>
          <w:rFonts w:cs="Arial"/>
          <w:i w:val="0"/>
          <w:iCs w:val="0"/>
          <w:color w:val="auto"/>
          <w:szCs w:val="24"/>
          <w:highlight w:val="none"/>
        </w:rPr>
        <w:t>要求的与</w:t>
      </w:r>
      <w:r>
        <w:rPr>
          <w:rFonts w:hint="eastAsia" w:cs="Arial"/>
          <w:i w:val="0"/>
          <w:iCs w:val="0"/>
          <w:color w:val="auto"/>
          <w:szCs w:val="24"/>
          <w:highlight w:val="none"/>
          <w:lang w:val="en-US" w:eastAsia="zh-CN"/>
        </w:rPr>
        <w:t>谈判响应</w:t>
      </w:r>
      <w:r>
        <w:rPr>
          <w:rFonts w:cs="Arial"/>
          <w:i w:val="0"/>
          <w:iCs w:val="0"/>
          <w:color w:val="auto"/>
          <w:szCs w:val="24"/>
          <w:highlight w:val="none"/>
        </w:rPr>
        <w:t>有关的一切数据或资料。</w:t>
      </w:r>
    </w:p>
    <w:p w14:paraId="3CF5A666">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w:t>
      </w:r>
      <w:r>
        <w:rPr>
          <w:rFonts w:hint="eastAsia" w:cs="Arial"/>
          <w:i w:val="0"/>
          <w:iCs w:val="0"/>
          <w:color w:val="auto"/>
          <w:szCs w:val="24"/>
          <w:highlight w:val="none"/>
          <w:lang w:val="en-US" w:eastAsia="zh-CN"/>
        </w:rPr>
        <w:t>成交</w:t>
      </w:r>
      <w:r>
        <w:rPr>
          <w:rFonts w:hint="eastAsia" w:cs="Arial"/>
          <w:i w:val="0"/>
          <w:iCs w:val="0"/>
          <w:color w:val="auto"/>
          <w:szCs w:val="24"/>
          <w:highlight w:val="none"/>
        </w:rPr>
        <w:t>人支付采购代理服务费，我方同意按</w:t>
      </w:r>
      <w:r>
        <w:rPr>
          <w:rFonts w:hint="eastAsia" w:cs="Arial"/>
          <w:i w:val="0"/>
          <w:iCs w:val="0"/>
          <w:color w:val="auto"/>
          <w:szCs w:val="24"/>
          <w:highlight w:val="none"/>
          <w:lang w:val="en-US" w:eastAsia="zh-CN"/>
        </w:rPr>
        <w:t>供应商</w:t>
      </w:r>
      <w:r>
        <w:rPr>
          <w:rFonts w:hint="eastAsia" w:cs="Arial"/>
          <w:i w:val="0"/>
          <w:iCs w:val="0"/>
          <w:color w:val="auto"/>
          <w:szCs w:val="24"/>
          <w:highlight w:val="none"/>
        </w:rPr>
        <w:t>须知前附表中规定向采购代理机构支付采购代理服务费。</w:t>
      </w:r>
    </w:p>
    <w:p w14:paraId="6A150207">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40AFB77A">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0B2F52C6">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1103F8A2">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4FC84088">
      <w:pPr>
        <w:spacing w:line="324" w:lineRule="auto"/>
        <w:ind w:firstLine="480" w:firstLineChars="200"/>
        <w:rPr>
          <w:i w:val="0"/>
          <w:iCs w:val="0"/>
          <w:color w:val="auto"/>
          <w:szCs w:val="24"/>
          <w:highlight w:val="none"/>
        </w:rPr>
      </w:pPr>
      <w:r>
        <w:rPr>
          <w:rFonts w:hint="eastAsia"/>
          <w:i w:val="0"/>
          <w:iCs w:val="0"/>
          <w:color w:val="auto"/>
          <w:szCs w:val="24"/>
          <w:highlight w:val="none"/>
        </w:rPr>
        <w:t>（备注：以上</w:t>
      </w:r>
      <w:r>
        <w:rPr>
          <w:i w:val="0"/>
          <w:iCs w:val="0"/>
          <w:color w:val="auto"/>
          <w:szCs w:val="24"/>
          <w:highlight w:val="none"/>
        </w:rPr>
        <w:t>3</w:t>
      </w:r>
      <w:r>
        <w:rPr>
          <w:rFonts w:hint="eastAsia"/>
          <w:i w:val="0"/>
          <w:iCs w:val="0"/>
          <w:color w:val="auto"/>
          <w:szCs w:val="24"/>
          <w:highlight w:val="none"/>
        </w:rPr>
        <w:t>项声明，必须如实选择，选中项用</w:t>
      </w:r>
      <w:r>
        <w:rPr>
          <w:rFonts w:hint="eastAsia"/>
          <w:i w:val="0"/>
          <w:iCs w:val="0"/>
          <w:color w:val="auto"/>
          <w:szCs w:val="24"/>
          <w:highlight w:val="none"/>
          <w:lang w:eastAsia="zh-CN"/>
        </w:rPr>
        <w:t>☑</w:t>
      </w:r>
      <w:r>
        <w:rPr>
          <w:rFonts w:hint="eastAsia"/>
          <w:i w:val="0"/>
          <w:iCs w:val="0"/>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4）我方在本</w:t>
      </w:r>
      <w:r>
        <w:rPr>
          <w:rFonts w:hint="eastAsia"/>
          <w:i w:val="0"/>
          <w:iCs w:val="0"/>
          <w:color w:val="auto"/>
          <w:szCs w:val="24"/>
          <w:highlight w:val="none"/>
          <w:lang w:val="en-US" w:eastAsia="zh-CN"/>
        </w:rPr>
        <w:t>响应</w:t>
      </w:r>
      <w:r>
        <w:rPr>
          <w:rFonts w:hint="eastAsia"/>
          <w:i w:val="0"/>
          <w:iCs w:val="0"/>
          <w:color w:val="auto"/>
          <w:szCs w:val="24"/>
          <w:highlight w:val="none"/>
        </w:rPr>
        <w:t>文件中所提供的全部资料均真实有效，我方承诺对其真实性负责并承担相应后果。</w:t>
      </w:r>
    </w:p>
    <w:p w14:paraId="5FB2607B">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5）我方承诺本《</w:t>
      </w:r>
      <w:r>
        <w:rPr>
          <w:rFonts w:hint="eastAsia"/>
          <w:i w:val="0"/>
          <w:iCs w:val="0"/>
          <w:color w:val="auto"/>
          <w:szCs w:val="24"/>
          <w:highlight w:val="none"/>
          <w:lang w:val="en-US" w:eastAsia="zh-CN"/>
        </w:rPr>
        <w:t>响应</w:t>
      </w:r>
      <w:r>
        <w:rPr>
          <w:rFonts w:hint="eastAsia"/>
          <w:i w:val="0"/>
          <w:iCs w:val="0"/>
          <w:color w:val="auto"/>
          <w:szCs w:val="24"/>
          <w:highlight w:val="none"/>
        </w:rPr>
        <w:t>函》的签章对本</w:t>
      </w:r>
      <w:r>
        <w:rPr>
          <w:rFonts w:hint="eastAsia"/>
          <w:i w:val="0"/>
          <w:iCs w:val="0"/>
          <w:color w:val="auto"/>
          <w:szCs w:val="24"/>
          <w:highlight w:val="none"/>
          <w:lang w:val="en-US" w:eastAsia="zh-CN"/>
        </w:rPr>
        <w:t>响应</w:t>
      </w:r>
      <w:r>
        <w:rPr>
          <w:rFonts w:hint="eastAsia"/>
          <w:i w:val="0"/>
          <w:iCs w:val="0"/>
          <w:color w:val="auto"/>
          <w:szCs w:val="24"/>
          <w:highlight w:val="none"/>
        </w:rPr>
        <w:t>文件全部内容具有约束力并承担法律责任。</w:t>
      </w:r>
    </w:p>
    <w:p w14:paraId="2A195747">
      <w:pPr>
        <w:spacing w:line="300" w:lineRule="auto"/>
        <w:rPr>
          <w:rFonts w:cs="Arial"/>
          <w:i w:val="0"/>
          <w:iCs w:val="0"/>
          <w:color w:val="auto"/>
          <w:szCs w:val="24"/>
          <w:highlight w:val="none"/>
        </w:rPr>
      </w:pPr>
    </w:p>
    <w:p w14:paraId="3F664789">
      <w:pPr>
        <w:spacing w:line="300" w:lineRule="auto"/>
        <w:rPr>
          <w:rFonts w:cs="Arial"/>
          <w:i w:val="0"/>
          <w:iCs w:val="0"/>
          <w:color w:val="auto"/>
          <w:szCs w:val="24"/>
          <w:highlight w:val="none"/>
        </w:rPr>
      </w:pPr>
    </w:p>
    <w:p w14:paraId="6C365FF0">
      <w:pPr>
        <w:spacing w:line="300" w:lineRule="auto"/>
        <w:rPr>
          <w:rFonts w:cs="Arial"/>
          <w:i w:val="0"/>
          <w:iCs w:val="0"/>
          <w:color w:val="auto"/>
          <w:szCs w:val="24"/>
          <w:highlight w:val="none"/>
        </w:rPr>
      </w:pPr>
    </w:p>
    <w:p w14:paraId="42CE30DE">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lang w:val="en-US" w:eastAsia="zh-CN"/>
        </w:rPr>
        <w:t>供应商名称</w:t>
      </w:r>
      <w:r>
        <w:rPr>
          <w:rFonts w:hint="eastAsia" w:cs="宋体"/>
          <w:i w:val="0"/>
          <w:iCs w:val="0"/>
          <w:color w:val="auto"/>
          <w:highlight w:val="none"/>
        </w:rPr>
        <w:t>（公章）：</w:t>
      </w:r>
    </w:p>
    <w:p w14:paraId="1186FA25">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法定代表人或授权代表</w:t>
      </w:r>
      <w:r>
        <w:rPr>
          <w:rFonts w:hint="eastAsia" w:cs="宋体"/>
          <w:color w:val="auto"/>
          <w:highlight w:val="none"/>
          <w:lang w:eastAsia="zh-CN"/>
        </w:rPr>
        <w:t>（</w:t>
      </w:r>
      <w:r>
        <w:rPr>
          <w:rFonts w:hint="eastAsia" w:cs="宋体"/>
          <w:color w:val="auto"/>
          <w:highlight w:val="none"/>
        </w:rPr>
        <w:t>签字或印章</w:t>
      </w:r>
      <w:r>
        <w:rPr>
          <w:rFonts w:hint="eastAsia" w:cs="宋体"/>
          <w:color w:val="auto"/>
          <w:highlight w:val="none"/>
          <w:lang w:eastAsia="zh-CN"/>
        </w:rPr>
        <w:t>）</w:t>
      </w:r>
      <w:r>
        <w:rPr>
          <w:rFonts w:hint="eastAsia" w:cs="宋体"/>
          <w:color w:val="auto"/>
          <w:highlight w:val="none"/>
        </w:rPr>
        <w:t>：</w:t>
      </w:r>
    </w:p>
    <w:p w14:paraId="1ADA86FC">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通  讯  地  址：</w:t>
      </w:r>
    </w:p>
    <w:p w14:paraId="336D3074">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 xml:space="preserve">传       </w:t>
      </w:r>
      <w:r>
        <w:rPr>
          <w:rFonts w:cs="宋体"/>
          <w:i w:val="0"/>
          <w:iCs w:val="0"/>
          <w:color w:val="auto"/>
          <w:highlight w:val="none"/>
        </w:rPr>
        <w:t xml:space="preserve">   </w:t>
      </w:r>
      <w:r>
        <w:rPr>
          <w:rFonts w:hint="eastAsia" w:cs="宋体"/>
          <w:i w:val="0"/>
          <w:iCs w:val="0"/>
          <w:color w:val="auto"/>
          <w:highlight w:val="none"/>
        </w:rPr>
        <w:t>真：</w:t>
      </w:r>
    </w:p>
    <w:p w14:paraId="3362611B">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电          话：</w:t>
      </w:r>
    </w:p>
    <w:p w14:paraId="63C92097">
      <w:pPr>
        <w:ind w:firstLine="480" w:firstLineChars="200"/>
        <w:rPr>
          <w:rFonts w:cs="Arial"/>
          <w:i w:val="0"/>
          <w:iCs w:val="0"/>
          <w:color w:val="auto"/>
          <w:szCs w:val="24"/>
          <w:highlight w:val="none"/>
        </w:rPr>
      </w:pPr>
      <w:r>
        <w:rPr>
          <w:rFonts w:hint="eastAsia" w:cs="宋体"/>
          <w:i w:val="0"/>
          <w:iCs w:val="0"/>
          <w:color w:val="auto"/>
          <w:highlight w:val="none"/>
        </w:rPr>
        <w:t xml:space="preserve">日    </w:t>
      </w:r>
      <w:r>
        <w:rPr>
          <w:rFonts w:cs="宋体"/>
          <w:i w:val="0"/>
          <w:iCs w:val="0"/>
          <w:color w:val="auto"/>
          <w:highlight w:val="none"/>
        </w:rPr>
        <w:t xml:space="preserve">  </w:t>
      </w:r>
      <w:r>
        <w:rPr>
          <w:rFonts w:hint="eastAsia" w:cs="宋体"/>
          <w:i w:val="0"/>
          <w:iCs w:val="0"/>
          <w:color w:val="auto"/>
          <w:highlight w:val="none"/>
        </w:rPr>
        <w:t xml:space="preserve">    期：</w:t>
      </w:r>
    </w:p>
    <w:p w14:paraId="6674502E">
      <w:pPr>
        <w:rPr>
          <w:rFonts w:cs="Arial"/>
          <w:i w:val="0"/>
          <w:iCs w:val="0"/>
          <w:color w:val="auto"/>
          <w:szCs w:val="24"/>
          <w:highlight w:val="none"/>
          <w:u w:val="single"/>
        </w:rPr>
      </w:pPr>
    </w:p>
    <w:p w14:paraId="478BFBB8">
      <w:pPr>
        <w:rPr>
          <w:rFonts w:cs="Arial"/>
          <w:i w:val="0"/>
          <w:iCs w:val="0"/>
          <w:color w:val="auto"/>
          <w:szCs w:val="24"/>
          <w:highlight w:val="none"/>
          <w:u w:val="single"/>
        </w:rPr>
      </w:pPr>
      <w:r>
        <w:rPr>
          <w:rFonts w:cs="Arial"/>
          <w:i w:val="0"/>
          <w:iCs w:val="0"/>
          <w:color w:val="auto"/>
          <w:szCs w:val="24"/>
          <w:highlight w:val="none"/>
          <w:u w:val="single"/>
        </w:rPr>
        <w:br w:type="page"/>
      </w:r>
    </w:p>
    <w:p w14:paraId="24B4BD65">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11" w:name="_Toc155185924"/>
      <w:bookmarkStart w:id="712" w:name="_Toc6459"/>
      <w:r>
        <w:rPr>
          <w:rFonts w:hint="eastAsia" w:cstheme="majorBidi"/>
          <w:b/>
          <w:bCs/>
          <w:i w:val="0"/>
          <w:iCs w:val="0"/>
          <w:color w:val="auto"/>
          <w:kern w:val="2"/>
          <w:sz w:val="32"/>
          <w:szCs w:val="32"/>
          <w:highlight w:val="none"/>
          <w:lang w:val="en-US" w:eastAsia="zh-CN" w:bidi="ar-SA"/>
        </w:rPr>
        <w:t>十</w:t>
      </w:r>
      <w:r>
        <w:rPr>
          <w:rFonts w:hint="eastAsia" w:eastAsia="宋体" w:asciiTheme="majorHAnsi" w:hAnsiTheme="majorHAnsi" w:cstheme="majorBidi"/>
          <w:b/>
          <w:bCs/>
          <w:i w:val="0"/>
          <w:iCs w:val="0"/>
          <w:color w:val="auto"/>
          <w:kern w:val="2"/>
          <w:sz w:val="32"/>
          <w:szCs w:val="32"/>
          <w:highlight w:val="none"/>
          <w:lang w:val="en-US" w:eastAsia="zh-CN" w:bidi="ar-SA"/>
        </w:rPr>
        <w:t>、法定代表人（单位负责人）身份证明</w:t>
      </w:r>
      <w:bookmarkEnd w:id="711"/>
      <w:bookmarkEnd w:id="712"/>
    </w:p>
    <w:p w14:paraId="46CF1AA3">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兹证明， </w:t>
      </w:r>
    </w:p>
    <w:p w14:paraId="1D36B9E0">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系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lang w:val="en-US" w:eastAsia="zh-CN"/>
        </w:rPr>
        <w:t xml:space="preserve">（供应商名称）的法定代表人（单位负责人）。 </w:t>
      </w:r>
    </w:p>
    <w:p w14:paraId="3B002BC6">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附：法定代表人（单位负责人）身份证等身份证明文件电子件： </w:t>
      </w:r>
    </w:p>
    <w:p w14:paraId="60A8C36F">
      <w:pPr>
        <w:spacing w:line="480" w:lineRule="auto"/>
        <w:ind w:firstLine="480" w:firstLineChars="200"/>
        <w:rPr>
          <w:rFonts w:cs="仿宋_GB2312"/>
          <w:i w:val="0"/>
          <w:iCs w:val="0"/>
          <w:color w:val="auto"/>
          <w:szCs w:val="24"/>
          <w:highlight w:val="none"/>
        </w:rPr>
      </w:pPr>
    </w:p>
    <w:p w14:paraId="473563CD">
      <w:pPr>
        <w:rPr>
          <w:rFonts w:cs="Arial"/>
          <w:i w:val="0"/>
          <w:iCs w:val="0"/>
          <w:color w:val="auto"/>
          <w:sz w:val="21"/>
          <w:szCs w:val="21"/>
          <w:highlight w:val="none"/>
        </w:rPr>
      </w:pPr>
    </w:p>
    <w:tbl>
      <w:tblPr>
        <w:tblStyle w:val="28"/>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i w:val="0"/>
                <w:iCs w:val="0"/>
                <w:color w:val="auto"/>
                <w:highlight w:val="none"/>
              </w:rPr>
            </w:pPr>
          </w:p>
        </w:tc>
      </w:tr>
    </w:tbl>
    <w:p w14:paraId="76B5C725">
      <w:pPr>
        <w:ind w:firstLine="840" w:firstLineChars="350"/>
        <w:jc w:val="center"/>
        <w:rPr>
          <w:rFonts w:cs="Arial"/>
          <w:i w:val="0"/>
          <w:iCs w:val="0"/>
          <w:color w:val="auto"/>
          <w:highlight w:val="none"/>
        </w:rPr>
      </w:pPr>
    </w:p>
    <w:p w14:paraId="4AD74708">
      <w:pPr>
        <w:keepNext w:val="0"/>
        <w:keepLines w:val="0"/>
        <w:widowControl/>
        <w:suppressLineNumbers w:val="0"/>
        <w:jc w:val="left"/>
        <w:rPr>
          <w:i w:val="0"/>
          <w:iCs w:val="0"/>
          <w:color w:val="auto"/>
          <w:highlight w:val="none"/>
        </w:rPr>
      </w:pPr>
      <w:r>
        <w:rPr>
          <w:rFonts w:hint="eastAsia" w:cs="宋体"/>
          <w:i w:val="0"/>
          <w:iCs w:val="0"/>
          <w:color w:val="auto"/>
          <w:kern w:val="0"/>
          <w:sz w:val="24"/>
          <w:szCs w:val="24"/>
          <w:highlight w:val="none"/>
          <w:lang w:val="en-US" w:eastAsia="zh-CN" w:bidi="ar"/>
        </w:rPr>
        <w:t>供应商</w:t>
      </w:r>
      <w:r>
        <w:rPr>
          <w:rFonts w:hint="eastAsia" w:ascii="宋体" w:hAnsi="宋体" w:eastAsia="宋体" w:cs="宋体"/>
          <w:i w:val="0"/>
          <w:iCs w:val="0"/>
          <w:color w:val="auto"/>
          <w:kern w:val="0"/>
          <w:sz w:val="24"/>
          <w:szCs w:val="24"/>
          <w:highlight w:val="none"/>
          <w:lang w:val="en-US" w:eastAsia="zh-CN" w:bidi="ar"/>
        </w:rPr>
        <w:t>名称（加盖公章）：</w:t>
      </w:r>
      <w:r>
        <w:rPr>
          <w:rFonts w:ascii="DejaVuSans" w:hAnsi="DejaVuSans" w:eastAsia="DejaVuSans" w:cs="DejaVuSans"/>
          <w:i w:val="0"/>
          <w:iCs w:val="0"/>
          <w:color w:val="auto"/>
          <w:kern w:val="0"/>
          <w:sz w:val="24"/>
          <w:szCs w:val="24"/>
          <w:highlight w:val="none"/>
          <w:lang w:val="en-US" w:eastAsia="zh-CN" w:bidi="ar"/>
        </w:rPr>
        <w:t xml:space="preserve">________________ </w:t>
      </w:r>
    </w:p>
    <w:p w14:paraId="364A1245">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法定代表人（单位负责人）（签字或签章）：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i w:val="0"/>
          <w:iCs w:val="0"/>
          <w:color w:val="auto"/>
          <w:kern w:val="0"/>
          <w:sz w:val="24"/>
          <w:szCs w:val="24"/>
          <w:highlight w:val="none"/>
          <w:lang w:val="en-US" w:eastAsia="zh-CN" w:bidi="ar"/>
        </w:rPr>
      </w:pPr>
    </w:p>
    <w:p w14:paraId="7239FE13">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日期：</w:t>
      </w:r>
      <w:r>
        <w:rPr>
          <w:rFonts w:hint="default" w:ascii="DejaVuSans" w:hAnsi="DejaVuSans" w:eastAsia="DejaVuSans" w:cs="DejaVuSans"/>
          <w:i w:val="0"/>
          <w:iCs w:val="0"/>
          <w:color w:val="auto"/>
          <w:kern w:val="0"/>
          <w:sz w:val="24"/>
          <w:szCs w:val="24"/>
          <w:highlight w:val="none"/>
          <w:lang w:val="en-US" w:eastAsia="zh-CN" w:bidi="ar"/>
        </w:rPr>
        <w:t>_____</w:t>
      </w:r>
      <w:r>
        <w:rPr>
          <w:rFonts w:hint="eastAsia" w:ascii="宋体" w:hAnsi="宋体" w:eastAsia="宋体" w:cs="宋体"/>
          <w:i w:val="0"/>
          <w:iCs w:val="0"/>
          <w:color w:val="auto"/>
          <w:kern w:val="0"/>
          <w:sz w:val="24"/>
          <w:szCs w:val="24"/>
          <w:highlight w:val="none"/>
          <w:lang w:val="en-US" w:eastAsia="zh-CN" w:bidi="ar"/>
        </w:rPr>
        <w:t>年</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月</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日</w:t>
      </w:r>
    </w:p>
    <w:p w14:paraId="6948CD78">
      <w:pPr>
        <w:rPr>
          <w:b/>
          <w:i w:val="0"/>
          <w:iCs w:val="0"/>
          <w:color w:val="auto"/>
          <w:sz w:val="28"/>
          <w:szCs w:val="28"/>
          <w:highlight w:val="none"/>
        </w:rPr>
      </w:pPr>
    </w:p>
    <w:p w14:paraId="04FDD702">
      <w:pPr>
        <w:rPr>
          <w:b/>
          <w:i w:val="0"/>
          <w:iCs w:val="0"/>
          <w:color w:val="auto"/>
          <w:sz w:val="28"/>
          <w:szCs w:val="28"/>
          <w:highlight w:val="none"/>
        </w:rPr>
      </w:pPr>
      <w:r>
        <w:rPr>
          <w:b/>
          <w:i w:val="0"/>
          <w:iCs w:val="0"/>
          <w:color w:val="auto"/>
          <w:sz w:val="28"/>
          <w:szCs w:val="28"/>
          <w:highlight w:val="none"/>
        </w:rPr>
        <w:br w:type="page"/>
      </w:r>
    </w:p>
    <w:p w14:paraId="0EEE8A23">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13" w:name="_Toc155185925"/>
      <w:bookmarkStart w:id="714" w:name="_Toc15032"/>
      <w:r>
        <w:rPr>
          <w:rFonts w:hint="eastAsia" w:cstheme="majorBidi"/>
          <w:b/>
          <w:bCs/>
          <w:i w:val="0"/>
          <w:iCs w:val="0"/>
          <w:color w:val="auto"/>
          <w:kern w:val="2"/>
          <w:sz w:val="32"/>
          <w:szCs w:val="32"/>
          <w:highlight w:val="none"/>
          <w:lang w:val="en-US" w:eastAsia="zh-CN" w:bidi="ar-SA"/>
        </w:rPr>
        <w:t>十一</w:t>
      </w:r>
      <w:r>
        <w:rPr>
          <w:rFonts w:hint="eastAsia" w:eastAsia="宋体" w:asciiTheme="majorHAnsi" w:hAnsiTheme="majorHAnsi" w:cstheme="majorBidi"/>
          <w:b/>
          <w:bCs/>
          <w:i w:val="0"/>
          <w:iCs w:val="0"/>
          <w:color w:val="auto"/>
          <w:kern w:val="2"/>
          <w:sz w:val="32"/>
          <w:szCs w:val="32"/>
          <w:highlight w:val="none"/>
          <w:lang w:val="en-US" w:eastAsia="zh-CN" w:bidi="ar-SA"/>
        </w:rPr>
        <w:t>、授权委托书</w:t>
      </w:r>
      <w:bookmarkEnd w:id="713"/>
      <w:bookmarkEnd w:id="714"/>
    </w:p>
    <w:p w14:paraId="593F068D">
      <w:pPr>
        <w:ind w:firstLine="480" w:firstLineChars="200"/>
        <w:rPr>
          <w:rFonts w:cs="仿宋_GB2312"/>
          <w:i w:val="0"/>
          <w:iCs w:val="0"/>
          <w:color w:val="auto"/>
          <w:szCs w:val="24"/>
          <w:highlight w:val="none"/>
        </w:rPr>
      </w:pPr>
      <w:r>
        <w:rPr>
          <w:rFonts w:hint="eastAsia" w:cs="仿宋_GB2312"/>
          <w:i w:val="0"/>
          <w:iCs w:val="0"/>
          <w:color w:val="auto"/>
          <w:szCs w:val="24"/>
          <w:highlight w:val="none"/>
        </w:rPr>
        <w:t>本人</w:t>
      </w:r>
      <w:r>
        <w:rPr>
          <w:rFonts w:cs="仿宋_GB2312"/>
          <w:i w:val="0"/>
          <w:iCs w:val="0"/>
          <w:color w:val="auto"/>
          <w:szCs w:val="24"/>
          <w:highlight w:val="none"/>
          <w:u w:val="single"/>
        </w:rPr>
        <w:t xml:space="preserve">     </w:t>
      </w:r>
      <w:r>
        <w:rPr>
          <w:rFonts w:hint="eastAsia" w:cs="仿宋_GB2312"/>
          <w:i w:val="0"/>
          <w:iCs w:val="0"/>
          <w:color w:val="auto"/>
          <w:szCs w:val="24"/>
          <w:highlight w:val="none"/>
          <w:u w:val="none"/>
        </w:rPr>
        <w:t>（姓名）</w:t>
      </w:r>
      <w:r>
        <w:rPr>
          <w:rFonts w:hint="eastAsia" w:cs="仿宋_GB2312"/>
          <w:i w:val="0"/>
          <w:iCs w:val="0"/>
          <w:color w:val="auto"/>
          <w:szCs w:val="24"/>
          <w:highlight w:val="none"/>
        </w:rPr>
        <w:t>系</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none"/>
        </w:rPr>
        <w:t>（</w:t>
      </w:r>
      <w:r>
        <w:rPr>
          <w:rFonts w:hint="eastAsia" w:cs="仿宋_GB2312"/>
          <w:i w:val="0"/>
          <w:iCs w:val="0"/>
          <w:color w:val="auto"/>
          <w:szCs w:val="24"/>
          <w:highlight w:val="none"/>
          <w:u w:val="none"/>
          <w:lang w:val="en-US" w:eastAsia="zh-CN"/>
        </w:rPr>
        <w:t>供应商</w:t>
      </w:r>
      <w:r>
        <w:rPr>
          <w:rFonts w:hint="eastAsia" w:cs="仿宋_GB2312"/>
          <w:i w:val="0"/>
          <w:iCs w:val="0"/>
          <w:color w:val="auto"/>
          <w:szCs w:val="24"/>
          <w:highlight w:val="none"/>
          <w:u w:val="none"/>
        </w:rPr>
        <w:t>名称）</w:t>
      </w:r>
      <w:r>
        <w:rPr>
          <w:rFonts w:hint="eastAsia" w:cs="仿宋_GB2312"/>
          <w:i w:val="0"/>
          <w:iCs w:val="0"/>
          <w:color w:val="auto"/>
          <w:szCs w:val="24"/>
          <w:highlight w:val="none"/>
        </w:rPr>
        <w:t>的法定代表人</w:t>
      </w:r>
      <w:r>
        <w:rPr>
          <w:rFonts w:hint="eastAsia"/>
          <w:i w:val="0"/>
          <w:iCs w:val="0"/>
          <w:color w:val="auto"/>
          <w:highlight w:val="none"/>
        </w:rPr>
        <w:t>（</w:t>
      </w:r>
      <w:r>
        <w:rPr>
          <w:rFonts w:hint="eastAsia"/>
          <w:i w:val="0"/>
          <w:iCs w:val="0"/>
          <w:color w:val="auto"/>
          <w:highlight w:val="none"/>
          <w:lang w:val="en-US" w:eastAsia="zh-CN"/>
        </w:rPr>
        <w:t>单位</w:t>
      </w:r>
      <w:r>
        <w:rPr>
          <w:rFonts w:hint="eastAsia"/>
          <w:i w:val="0"/>
          <w:iCs w:val="0"/>
          <w:color w:val="auto"/>
          <w:highlight w:val="none"/>
        </w:rPr>
        <w:t>负责人）</w:t>
      </w:r>
      <w:r>
        <w:rPr>
          <w:rFonts w:hint="eastAsia" w:cs="仿宋_GB2312"/>
          <w:i w:val="0"/>
          <w:iCs w:val="0"/>
          <w:color w:val="auto"/>
          <w:szCs w:val="24"/>
          <w:highlight w:val="none"/>
        </w:rPr>
        <w:t>，现委托</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rPr>
        <w:t>（姓名）为我方代理人。代理人根据授权，以我方名义签署、澄清</w:t>
      </w:r>
      <w:r>
        <w:rPr>
          <w:rFonts w:hint="eastAsia" w:cs="仿宋_GB2312"/>
          <w:i w:val="0"/>
          <w:iCs w:val="0"/>
          <w:color w:val="auto"/>
          <w:szCs w:val="24"/>
          <w:highlight w:val="none"/>
          <w:lang w:val="en-US" w:eastAsia="zh-CN"/>
        </w:rPr>
        <w:t>确认</w:t>
      </w:r>
      <w:r>
        <w:rPr>
          <w:rFonts w:hint="eastAsia" w:cs="仿宋_GB2312"/>
          <w:i w:val="0"/>
          <w:iCs w:val="0"/>
          <w:color w:val="auto"/>
          <w:szCs w:val="24"/>
          <w:highlight w:val="none"/>
        </w:rPr>
        <w:t>、说明、补正、递交、撤回、修改</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rPr>
        <w:t>（项目名称）</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rPr>
        <w:t>文件、签订合同和处理有关事宜，其法律后果由我方承担。</w:t>
      </w:r>
    </w:p>
    <w:p w14:paraId="56B80D1C">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rPr>
        <w:t>委托期限：</w:t>
      </w:r>
      <w:r>
        <w:rPr>
          <w:rFonts w:hint="eastAsia" w:cs="仿宋_GB2312"/>
          <w:i w:val="0"/>
          <w:iCs w:val="0"/>
          <w:color w:val="auto"/>
          <w:szCs w:val="24"/>
          <w:highlight w:val="none"/>
          <w:lang w:val="en-US" w:eastAsia="zh-CN"/>
        </w:rPr>
        <w:t>自本授权委托书签署之日起至响应文件有效期届满之日止。</w:t>
      </w:r>
    </w:p>
    <w:p w14:paraId="0A605ABE">
      <w:pPr>
        <w:ind w:firstLine="480" w:firstLineChars="200"/>
        <w:rPr>
          <w:rFonts w:cs="仿宋_GB2312"/>
          <w:i w:val="0"/>
          <w:iCs w:val="0"/>
          <w:color w:val="auto"/>
          <w:szCs w:val="24"/>
          <w:highlight w:val="none"/>
        </w:rPr>
      </w:pPr>
      <w:r>
        <w:rPr>
          <w:rFonts w:hint="eastAsia" w:cs="仿宋_GB2312"/>
          <w:i w:val="0"/>
          <w:iCs w:val="0"/>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i w:val="0"/>
          <w:iCs w:val="0"/>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cs="宋体"/>
          <w:i w:val="0"/>
          <w:iCs w:val="0"/>
          <w:color w:val="auto"/>
          <w:kern w:val="0"/>
          <w:sz w:val="24"/>
          <w:szCs w:val="24"/>
          <w:highlight w:val="none"/>
          <w:lang w:val="en-US" w:eastAsia="zh-CN" w:bidi="ar"/>
        </w:rPr>
        <w:t>供应商</w:t>
      </w:r>
      <w:r>
        <w:rPr>
          <w:rFonts w:hint="eastAsia" w:ascii="宋体" w:hAnsi="宋体" w:eastAsia="宋体" w:cs="宋体"/>
          <w:i w:val="0"/>
          <w:iCs w:val="0"/>
          <w:color w:val="auto"/>
          <w:kern w:val="0"/>
          <w:sz w:val="24"/>
          <w:szCs w:val="24"/>
          <w:highlight w:val="none"/>
          <w:lang w:val="en-US" w:eastAsia="zh-CN" w:bidi="ar"/>
        </w:rPr>
        <w:t>名称（加盖公章）：</w:t>
      </w:r>
      <w:r>
        <w:rPr>
          <w:rFonts w:ascii="DejaVuSans" w:hAnsi="DejaVuSans" w:eastAsia="DejaVuSans" w:cs="DejaVuSans"/>
          <w:i w:val="0"/>
          <w:iCs w:val="0"/>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法定代表人（单位负责人）（签字或签章）：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i w:val="0"/>
          <w:iCs w:val="0"/>
          <w:color w:val="auto"/>
          <w:highlight w:val="none"/>
          <w:u w:val="single"/>
          <w:lang w:val="en-US"/>
        </w:rPr>
      </w:pPr>
      <w:r>
        <w:rPr>
          <w:rFonts w:hint="eastAsia" w:ascii="宋体" w:hAnsi="宋体" w:eastAsia="宋体" w:cs="宋体"/>
          <w:i w:val="0"/>
          <w:iCs w:val="0"/>
          <w:color w:val="auto"/>
          <w:kern w:val="0"/>
          <w:sz w:val="24"/>
          <w:szCs w:val="24"/>
          <w:highlight w:val="none"/>
          <w:lang w:val="en-US" w:eastAsia="zh-CN" w:bidi="ar"/>
        </w:rPr>
        <w:t>委托代理人（签字或签章）：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________________ </w:t>
      </w:r>
      <w:r>
        <w:rPr>
          <w:rFonts w:hint="eastAsia" w:ascii="DejaVuSans" w:hAnsi="DejaVuSans" w:eastAsia="DejaVuSans" w:cs="DejaVuSans"/>
          <w:i w:val="0"/>
          <w:iCs w:val="0"/>
          <w:color w:val="auto"/>
          <w:kern w:val="0"/>
          <w:sz w:val="24"/>
          <w:szCs w:val="24"/>
          <w:highlight w:val="none"/>
          <w:lang w:val="en-US" w:eastAsia="zh-CN" w:bidi="ar"/>
        </w:rPr>
        <w:t xml:space="preserve">  联系电话：</w:t>
      </w:r>
      <w:r>
        <w:rPr>
          <w:rFonts w:hint="eastAsia" w:ascii="DejaVuSans" w:hAnsi="DejaVuSans" w:eastAsia="DejaVuSans" w:cs="DejaVuSans"/>
          <w:i w:val="0"/>
          <w:iCs w:val="0"/>
          <w:color w:val="auto"/>
          <w:kern w:val="0"/>
          <w:sz w:val="24"/>
          <w:szCs w:val="24"/>
          <w:highlight w:val="none"/>
          <w:u w:val="singl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日期：</w:t>
      </w:r>
      <w:r>
        <w:rPr>
          <w:rFonts w:hint="default" w:ascii="DejaVuSans" w:hAnsi="DejaVuSans" w:eastAsia="DejaVuSans" w:cs="DejaVuSans"/>
          <w:i w:val="0"/>
          <w:iCs w:val="0"/>
          <w:color w:val="auto"/>
          <w:kern w:val="0"/>
          <w:sz w:val="24"/>
          <w:szCs w:val="24"/>
          <w:highlight w:val="none"/>
          <w:lang w:val="en-US" w:eastAsia="zh-CN" w:bidi="ar"/>
        </w:rPr>
        <w:t>_____</w:t>
      </w:r>
      <w:r>
        <w:rPr>
          <w:rFonts w:hint="eastAsia" w:ascii="宋体" w:hAnsi="宋体" w:eastAsia="宋体" w:cs="宋体"/>
          <w:i w:val="0"/>
          <w:iCs w:val="0"/>
          <w:color w:val="auto"/>
          <w:kern w:val="0"/>
          <w:sz w:val="24"/>
          <w:szCs w:val="24"/>
          <w:highlight w:val="none"/>
          <w:lang w:val="en-US" w:eastAsia="zh-CN" w:bidi="ar"/>
        </w:rPr>
        <w:t>年</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月</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i w:val="0"/>
          <w:iCs w:val="0"/>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附：法定代表人及委托代理人身份证明文件电子件： </w:t>
      </w:r>
    </w:p>
    <w:tbl>
      <w:tblPr>
        <w:tblStyle w:val="28"/>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i w:val="0"/>
                <w:iCs w:val="0"/>
                <w:color w:val="auto"/>
                <w:highlight w:val="none"/>
              </w:rPr>
            </w:pPr>
          </w:p>
        </w:tc>
      </w:tr>
    </w:tbl>
    <w:p w14:paraId="003FC2D7">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说明： </w:t>
      </w:r>
    </w:p>
    <w:p w14:paraId="6A6FAC65">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1.若供应商为事业单位或其他组织或分支机构，则法定代表人（单位负责人）处的签署人可为单位负责人。 </w:t>
      </w:r>
    </w:p>
    <w:p w14:paraId="7579C425">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2.</w:t>
      </w:r>
      <w:r>
        <w:rPr>
          <w:rFonts w:hint="eastAsia" w:cs="仿宋_GB2312"/>
          <w:i w:val="0"/>
          <w:iCs w:val="0"/>
          <w:color w:val="auto"/>
          <w:szCs w:val="24"/>
          <w:highlight w:val="none"/>
          <w:lang w:val="en-US" w:eastAsia="zh-CN"/>
        </w:rPr>
        <w:t xml:space="preserve">若响应文件中签字之处均为法定代表人（单位负责人）本人签署，则可不提供本《授权委托书》，但须提供《法定代表人（单位负责人）身份证明》。 </w:t>
      </w:r>
    </w:p>
    <w:p w14:paraId="7D81952A">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3.</w:t>
      </w:r>
      <w:r>
        <w:rPr>
          <w:rFonts w:hint="eastAsia" w:cs="仿宋_GB2312"/>
          <w:i w:val="0"/>
          <w:iCs w:val="0"/>
          <w:color w:val="auto"/>
          <w:szCs w:val="24"/>
          <w:highlight w:val="none"/>
          <w:lang w:val="en-US" w:eastAsia="zh-CN"/>
        </w:rPr>
        <w:t xml:space="preserve">供应商为自然人的情形，可不提供本《授权委托书》。 </w:t>
      </w:r>
    </w:p>
    <w:p w14:paraId="16E91B57">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4.</w:t>
      </w:r>
      <w:r>
        <w:rPr>
          <w:rFonts w:hint="eastAsia" w:cs="仿宋_GB2312"/>
          <w:i w:val="0"/>
          <w:iCs w:val="0"/>
          <w:color w:val="auto"/>
          <w:szCs w:val="24"/>
          <w:highlight w:val="none"/>
          <w:lang w:val="en-US" w:eastAsia="zh-CN"/>
        </w:rPr>
        <w:t>供应商应随本《授权委托书》同时提供法定代表人（单位负责人）及委托代理人的有效的身份证等身份证明文件电子件。提供身份证的，应同时提供身份证</w:t>
      </w:r>
      <w:r>
        <w:rPr>
          <w:rFonts w:hint="eastAsia" w:cs="仿宋_GB2312"/>
          <w:b/>
          <w:bCs/>
          <w:i w:val="0"/>
          <w:iCs w:val="0"/>
          <w:color w:val="auto"/>
          <w:szCs w:val="24"/>
          <w:highlight w:val="none"/>
          <w:lang w:val="en-US" w:eastAsia="zh-CN"/>
        </w:rPr>
        <w:t>双面</w:t>
      </w:r>
      <w:r>
        <w:rPr>
          <w:rFonts w:hint="eastAsia" w:cs="仿宋_GB2312"/>
          <w:i w:val="0"/>
          <w:iCs w:val="0"/>
          <w:color w:val="auto"/>
          <w:szCs w:val="24"/>
          <w:highlight w:val="none"/>
          <w:lang w:val="en-US" w:eastAsia="zh-CN"/>
        </w:rPr>
        <w:t>电子件。</w:t>
      </w:r>
    </w:p>
    <w:p w14:paraId="0B2EBA16">
      <w:pPr>
        <w:rPr>
          <w:i w:val="0"/>
          <w:iCs w:val="0"/>
          <w:color w:val="auto"/>
          <w:highlight w:val="none"/>
        </w:rPr>
      </w:pPr>
      <w:r>
        <w:rPr>
          <w:i w:val="0"/>
          <w:iCs w:val="0"/>
          <w:color w:val="auto"/>
          <w:highlight w:val="none"/>
        </w:rPr>
        <w:br w:type="page"/>
      </w:r>
    </w:p>
    <w:p w14:paraId="63CF304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15" w:name="_Toc155185934"/>
      <w:bookmarkStart w:id="716" w:name="_Toc163492928"/>
      <w:bookmarkStart w:id="717" w:name="_Toc32230"/>
      <w:r>
        <w:rPr>
          <w:rFonts w:hint="eastAsia" w:cstheme="majorBidi"/>
          <w:b/>
          <w:bCs/>
          <w:i w:val="0"/>
          <w:iCs w:val="0"/>
          <w:color w:val="auto"/>
          <w:kern w:val="2"/>
          <w:sz w:val="32"/>
          <w:szCs w:val="32"/>
          <w:highlight w:val="none"/>
          <w:lang w:val="en-US" w:eastAsia="zh-CN" w:bidi="ar-SA"/>
        </w:rPr>
        <w:t>十二</w:t>
      </w:r>
      <w:r>
        <w:rPr>
          <w:rFonts w:hint="eastAsia" w:eastAsia="宋体" w:asciiTheme="majorHAnsi" w:hAnsiTheme="majorHAnsi" w:cstheme="majorBidi"/>
          <w:b/>
          <w:bCs/>
          <w:i w:val="0"/>
          <w:iCs w:val="0"/>
          <w:color w:val="auto"/>
          <w:kern w:val="2"/>
          <w:sz w:val="32"/>
          <w:szCs w:val="32"/>
          <w:highlight w:val="none"/>
          <w:lang w:val="en-US" w:eastAsia="zh-CN" w:bidi="ar-SA"/>
        </w:rPr>
        <w:t>、</w:t>
      </w:r>
      <w:bookmarkEnd w:id="715"/>
      <w:bookmarkEnd w:id="716"/>
      <w:r>
        <w:rPr>
          <w:rFonts w:hint="eastAsia" w:eastAsia="宋体" w:asciiTheme="majorHAnsi" w:hAnsiTheme="majorHAnsi" w:cstheme="majorBidi"/>
          <w:b/>
          <w:bCs/>
          <w:i w:val="0"/>
          <w:iCs w:val="0"/>
          <w:color w:val="auto"/>
          <w:kern w:val="2"/>
          <w:sz w:val="32"/>
          <w:szCs w:val="32"/>
          <w:highlight w:val="none"/>
          <w:lang w:val="zh-CN" w:eastAsia="zh-CN" w:bidi="ar-SA"/>
        </w:rPr>
        <w:t>政府采购供应商廉洁自律承诺书</w:t>
      </w:r>
      <w:bookmarkEnd w:id="717"/>
    </w:p>
    <w:p w14:paraId="1993A163">
      <w:pPr>
        <w:pStyle w:val="12"/>
        <w:rPr>
          <w:i w:val="0"/>
          <w:iCs w:val="0"/>
          <w:color w:val="auto"/>
          <w:highlight w:val="none"/>
        </w:rPr>
      </w:pPr>
    </w:p>
    <w:p w14:paraId="2CE177B4">
      <w:pPr>
        <w:snapToGrid w:val="0"/>
        <w:spacing w:line="360" w:lineRule="auto"/>
        <w:rPr>
          <w:rFonts w:ascii="宋体" w:hAnsi="宋体" w:cs="宋体"/>
          <w:i w:val="0"/>
          <w:iCs w:val="0"/>
          <w:color w:val="auto"/>
          <w:kern w:val="0"/>
          <w:sz w:val="24"/>
          <w:szCs w:val="24"/>
          <w:highlight w:val="none"/>
        </w:rPr>
      </w:pPr>
      <w:r>
        <w:rPr>
          <w:rFonts w:hint="eastAsia" w:ascii="宋体" w:hAnsi="宋体" w:cs="宋体"/>
          <w:i w:val="0"/>
          <w:iCs w:val="0"/>
          <w:color w:val="auto"/>
          <w:sz w:val="24"/>
          <w:szCs w:val="24"/>
          <w:highlight w:val="none"/>
        </w:rPr>
        <w:t>（采购人）、（采购代理机构）</w:t>
      </w:r>
      <w:r>
        <w:rPr>
          <w:rFonts w:hint="eastAsia" w:ascii="宋体" w:hAnsi="宋体" w:cs="宋体"/>
          <w:i w:val="0"/>
          <w:iCs w:val="0"/>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我单位响应你</w:t>
      </w:r>
      <w:r>
        <w:rPr>
          <w:rFonts w:hint="eastAsia" w:ascii="宋体" w:hAnsi="宋体" w:cs="宋体"/>
          <w:i w:val="0"/>
          <w:iCs w:val="0"/>
          <w:color w:val="auto"/>
          <w:sz w:val="24"/>
          <w:szCs w:val="24"/>
          <w:highlight w:val="none"/>
        </w:rPr>
        <w:t>单位</w:t>
      </w:r>
      <w:r>
        <w:rPr>
          <w:rFonts w:hint="eastAsia" w:ascii="宋体" w:hAnsi="宋体" w:cs="宋体"/>
          <w:i w:val="0"/>
          <w:iCs w:val="0"/>
          <w:color w:val="auto"/>
          <w:kern w:val="0"/>
          <w:sz w:val="24"/>
          <w:szCs w:val="24"/>
          <w:highlight w:val="none"/>
          <w:lang w:val="zh-CN"/>
        </w:rPr>
        <w:t>项目</w:t>
      </w:r>
      <w:r>
        <w:rPr>
          <w:rFonts w:hint="eastAsia" w:cs="宋体"/>
          <w:i w:val="0"/>
          <w:iCs w:val="0"/>
          <w:color w:val="auto"/>
          <w:kern w:val="0"/>
          <w:sz w:val="24"/>
          <w:szCs w:val="24"/>
          <w:highlight w:val="none"/>
          <w:lang w:val="en-US" w:eastAsia="zh-CN"/>
        </w:rPr>
        <w:t>竞争性谈判文件</w:t>
      </w:r>
      <w:r>
        <w:rPr>
          <w:rFonts w:hint="eastAsia" w:ascii="宋体" w:hAnsi="宋体" w:cs="宋体"/>
          <w:i w:val="0"/>
          <w:iCs w:val="0"/>
          <w:color w:val="auto"/>
          <w:kern w:val="0"/>
          <w:sz w:val="24"/>
          <w:szCs w:val="24"/>
          <w:highlight w:val="none"/>
          <w:lang w:val="zh-CN"/>
        </w:rPr>
        <w:t>要求参加</w:t>
      </w:r>
      <w:r>
        <w:rPr>
          <w:rFonts w:hint="eastAsia" w:cs="宋体"/>
          <w:i w:val="0"/>
          <w:iCs w:val="0"/>
          <w:color w:val="auto"/>
          <w:kern w:val="0"/>
          <w:sz w:val="24"/>
          <w:szCs w:val="24"/>
          <w:highlight w:val="none"/>
          <w:lang w:val="en-US" w:eastAsia="zh-CN"/>
        </w:rPr>
        <w:t>谈判响应</w:t>
      </w:r>
      <w:r>
        <w:rPr>
          <w:rFonts w:hint="eastAsia" w:ascii="宋体" w:hAnsi="宋体" w:cs="宋体"/>
          <w:i w:val="0"/>
          <w:iCs w:val="0"/>
          <w:color w:val="auto"/>
          <w:kern w:val="0"/>
          <w:sz w:val="24"/>
          <w:szCs w:val="24"/>
          <w:highlight w:val="none"/>
          <w:lang w:val="zh-CN"/>
        </w:rPr>
        <w:t>。在这次</w:t>
      </w:r>
      <w:r>
        <w:rPr>
          <w:rFonts w:hint="eastAsia" w:cs="宋体"/>
          <w:i w:val="0"/>
          <w:iCs w:val="0"/>
          <w:color w:val="auto"/>
          <w:kern w:val="0"/>
          <w:sz w:val="24"/>
          <w:szCs w:val="24"/>
          <w:highlight w:val="none"/>
          <w:lang w:val="en-US" w:eastAsia="zh-CN"/>
        </w:rPr>
        <w:t>谈判响应</w:t>
      </w:r>
      <w:r>
        <w:rPr>
          <w:rFonts w:hint="eastAsia" w:ascii="宋体" w:hAnsi="宋体" w:cs="宋体"/>
          <w:i w:val="0"/>
          <w:iCs w:val="0"/>
          <w:color w:val="auto"/>
          <w:kern w:val="0"/>
          <w:sz w:val="24"/>
          <w:szCs w:val="24"/>
          <w:highlight w:val="none"/>
          <w:lang w:val="zh-CN"/>
        </w:rPr>
        <w:t>过程中和</w:t>
      </w:r>
      <w:r>
        <w:rPr>
          <w:rFonts w:hint="eastAsia" w:cs="宋体"/>
          <w:i w:val="0"/>
          <w:iCs w:val="0"/>
          <w:color w:val="auto"/>
          <w:kern w:val="0"/>
          <w:sz w:val="24"/>
          <w:szCs w:val="24"/>
          <w:highlight w:val="none"/>
          <w:lang w:val="en-US" w:eastAsia="zh-CN"/>
        </w:rPr>
        <w:t>成交</w:t>
      </w:r>
      <w:r>
        <w:rPr>
          <w:rFonts w:hint="eastAsia" w:ascii="宋体" w:hAnsi="宋体" w:cs="宋体"/>
          <w:i w:val="0"/>
          <w:iCs w:val="0"/>
          <w:color w:val="auto"/>
          <w:kern w:val="0"/>
          <w:sz w:val="24"/>
          <w:szCs w:val="24"/>
          <w:highlight w:val="none"/>
          <w:lang w:val="zh-CN"/>
        </w:rPr>
        <w:t>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如违反上述承诺，你单位有权立即取消我单位</w:t>
      </w:r>
      <w:r>
        <w:rPr>
          <w:rFonts w:hint="eastAsia" w:cs="宋体"/>
          <w:i w:val="0"/>
          <w:iCs w:val="0"/>
          <w:color w:val="auto"/>
          <w:sz w:val="24"/>
          <w:highlight w:val="none"/>
          <w:lang w:val="en-US" w:eastAsia="zh-CN"/>
        </w:rPr>
        <w:t>谈判</w:t>
      </w:r>
      <w:r>
        <w:rPr>
          <w:rFonts w:hint="eastAsia" w:cs="宋体"/>
          <w:i w:val="0"/>
          <w:iCs w:val="0"/>
          <w:color w:val="auto"/>
          <w:kern w:val="0"/>
          <w:sz w:val="24"/>
          <w:szCs w:val="24"/>
          <w:highlight w:val="none"/>
          <w:lang w:val="en-US" w:eastAsia="zh-CN"/>
        </w:rPr>
        <w:t>响应</w:t>
      </w:r>
      <w:r>
        <w:rPr>
          <w:rFonts w:hint="eastAsia" w:ascii="宋体" w:hAnsi="宋体" w:cs="宋体"/>
          <w:i w:val="0"/>
          <w:iCs w:val="0"/>
          <w:color w:val="auto"/>
          <w:kern w:val="0"/>
          <w:sz w:val="24"/>
          <w:szCs w:val="24"/>
          <w:highlight w:val="none"/>
          <w:lang w:val="zh-CN"/>
        </w:rPr>
        <w:t>、</w:t>
      </w:r>
      <w:r>
        <w:rPr>
          <w:rFonts w:hint="eastAsia" w:cs="宋体"/>
          <w:i w:val="0"/>
          <w:iCs w:val="0"/>
          <w:color w:val="auto"/>
          <w:kern w:val="0"/>
          <w:sz w:val="24"/>
          <w:szCs w:val="24"/>
          <w:highlight w:val="none"/>
          <w:lang w:val="en-US" w:eastAsia="zh-CN"/>
        </w:rPr>
        <w:t>成交</w:t>
      </w:r>
      <w:r>
        <w:rPr>
          <w:rFonts w:hint="eastAsia" w:ascii="宋体" w:hAnsi="宋体" w:cs="宋体"/>
          <w:i w:val="0"/>
          <w:iCs w:val="0"/>
          <w:color w:val="auto"/>
          <w:kern w:val="0"/>
          <w:sz w:val="24"/>
          <w:szCs w:val="24"/>
          <w:highlight w:val="none"/>
          <w:lang w:val="zh-CN"/>
        </w:rPr>
        <w:t>或在建项目的建设资格，有权拒绝我单位在一定时期内进入你单位进行项目建设或其他经营活动，并通报财政</w:t>
      </w:r>
      <w:r>
        <w:rPr>
          <w:rFonts w:hint="eastAsia" w:cs="宋体"/>
          <w:i w:val="0"/>
          <w:iCs w:val="0"/>
          <w:color w:val="auto"/>
          <w:kern w:val="0"/>
          <w:sz w:val="24"/>
          <w:szCs w:val="24"/>
          <w:highlight w:val="none"/>
          <w:lang w:val="zh-CN"/>
        </w:rPr>
        <w:t>部门</w:t>
      </w:r>
      <w:r>
        <w:rPr>
          <w:rFonts w:hint="eastAsia" w:ascii="宋体" w:hAnsi="宋体" w:cs="宋体"/>
          <w:i w:val="0"/>
          <w:iCs w:val="0"/>
          <w:color w:val="auto"/>
          <w:kern w:val="0"/>
          <w:sz w:val="24"/>
          <w:szCs w:val="24"/>
          <w:highlight w:val="none"/>
          <w:lang w:val="zh-CN"/>
        </w:rPr>
        <w:t>。由此引起的相应损失均由我单位承担。</w:t>
      </w:r>
    </w:p>
    <w:p w14:paraId="5E22ECB4">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0914ACDE">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02E01AF0">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i w:val="0"/>
          <w:iCs w:val="0"/>
          <w:color w:val="auto"/>
          <w:kern w:val="0"/>
          <w:sz w:val="24"/>
          <w:szCs w:val="24"/>
          <w:highlight w:val="none"/>
          <w:lang w:val="zh-CN"/>
        </w:rPr>
      </w:pPr>
      <w:r>
        <w:rPr>
          <w:rFonts w:hint="eastAsia" w:cs="宋体"/>
          <w:i w:val="0"/>
          <w:iCs w:val="0"/>
          <w:color w:val="auto"/>
          <w:kern w:val="0"/>
          <w:sz w:val="24"/>
          <w:szCs w:val="24"/>
          <w:highlight w:val="none"/>
          <w:lang w:val="en-US" w:eastAsia="zh-CN"/>
        </w:rPr>
        <w:t>供应商</w:t>
      </w:r>
      <w:r>
        <w:rPr>
          <w:rFonts w:hint="eastAsia" w:ascii="宋体" w:hAnsi="宋体" w:cs="宋体"/>
          <w:i w:val="0"/>
          <w:iCs w:val="0"/>
          <w:color w:val="auto"/>
          <w:kern w:val="0"/>
          <w:sz w:val="24"/>
          <w:szCs w:val="24"/>
          <w:highlight w:val="none"/>
          <w:lang w:val="zh-CN"/>
        </w:rPr>
        <w:t>名称（</w:t>
      </w:r>
      <w:r>
        <w:rPr>
          <w:rFonts w:hint="eastAsia" w:cs="宋体"/>
          <w:i w:val="0"/>
          <w:iCs w:val="0"/>
          <w:color w:val="auto"/>
          <w:sz w:val="24"/>
          <w:szCs w:val="24"/>
          <w:highlight w:val="none"/>
          <w:lang w:eastAsia="zh-CN"/>
        </w:rPr>
        <w:t>公章</w:t>
      </w:r>
      <w:r>
        <w:rPr>
          <w:rFonts w:hint="eastAsia" w:ascii="宋体" w:hAnsi="宋体" w:cs="宋体"/>
          <w:i w:val="0"/>
          <w:iCs w:val="0"/>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i w:val="0"/>
          <w:iCs w:val="0"/>
          <w:color w:val="auto"/>
          <w:kern w:val="2"/>
          <w:sz w:val="24"/>
          <w:szCs w:val="24"/>
          <w:highlight w:val="none"/>
          <w:lang w:val="en-US" w:eastAsia="zh-CN" w:bidi="ar-SA"/>
        </w:rPr>
      </w:pPr>
      <w:r>
        <w:rPr>
          <w:rFonts w:hint="eastAsia" w:ascii="宋体" w:hAnsi="宋体" w:cs="宋体"/>
          <w:i w:val="0"/>
          <w:iCs w:val="0"/>
          <w:color w:val="auto"/>
          <w:kern w:val="0"/>
          <w:sz w:val="24"/>
          <w:szCs w:val="24"/>
          <w:highlight w:val="none"/>
          <w:lang w:val="zh-CN"/>
        </w:rPr>
        <w:t>日期</w:t>
      </w:r>
      <w:r>
        <w:rPr>
          <w:rFonts w:hint="eastAsia" w:ascii="宋体" w:hAnsi="宋体" w:cs="宋体"/>
          <w:i w:val="0"/>
          <w:iCs w:val="0"/>
          <w:color w:val="auto"/>
          <w:kern w:val="0"/>
          <w:sz w:val="24"/>
          <w:szCs w:val="24"/>
          <w:highlight w:val="none"/>
        </w:rPr>
        <w:t>：</w:t>
      </w:r>
      <w:r>
        <w:rPr>
          <w:rFonts w:hint="eastAsia" w:ascii="宋体" w:hAnsi="宋体" w:cs="宋体"/>
          <w:i w:val="0"/>
          <w:iCs w:val="0"/>
          <w:color w:val="auto"/>
          <w:kern w:val="0"/>
          <w:sz w:val="24"/>
          <w:szCs w:val="24"/>
          <w:highlight w:val="none"/>
          <w:lang w:val="zh-CN"/>
        </w:rPr>
        <w:t xml:space="preserve">   年   月   日</w:t>
      </w:r>
    </w:p>
    <w:p w14:paraId="5AA40BF9">
      <w:pPr>
        <w:rPr>
          <w:rFonts w:hint="eastAsia" w:eastAsia="宋体" w:asciiTheme="majorHAnsi" w:hAnsiTheme="majorHAnsi" w:cstheme="majorBidi"/>
          <w:b/>
          <w:bCs/>
          <w:i w:val="0"/>
          <w:iCs w:val="0"/>
          <w:color w:val="auto"/>
          <w:kern w:val="2"/>
          <w:sz w:val="24"/>
          <w:szCs w:val="24"/>
          <w:highlight w:val="none"/>
          <w:lang w:val="en-US" w:eastAsia="zh-CN" w:bidi="ar-SA"/>
        </w:rPr>
      </w:pPr>
    </w:p>
    <w:p w14:paraId="2917743B">
      <w:pPr>
        <w:pStyle w:val="12"/>
        <w:rPr>
          <w:rFonts w:hint="eastAsia" w:eastAsia="宋体" w:asciiTheme="majorHAnsi" w:hAnsiTheme="majorHAnsi" w:cstheme="majorBidi"/>
          <w:b/>
          <w:bCs/>
          <w:i w:val="0"/>
          <w:iCs w:val="0"/>
          <w:color w:val="auto"/>
          <w:kern w:val="2"/>
          <w:sz w:val="24"/>
          <w:szCs w:val="24"/>
          <w:highlight w:val="none"/>
          <w:lang w:val="en-US" w:eastAsia="zh-CN" w:bidi="ar-SA"/>
        </w:rPr>
      </w:pPr>
    </w:p>
    <w:p w14:paraId="2CC927CA">
      <w:pPr>
        <w:pStyle w:val="12"/>
        <w:rPr>
          <w:rFonts w:hint="eastAsia" w:eastAsia="宋体" w:asciiTheme="majorHAnsi" w:hAnsiTheme="majorHAnsi" w:cstheme="majorBidi"/>
          <w:b/>
          <w:bCs/>
          <w:i w:val="0"/>
          <w:iCs w:val="0"/>
          <w:color w:val="auto"/>
          <w:kern w:val="2"/>
          <w:sz w:val="24"/>
          <w:szCs w:val="24"/>
          <w:highlight w:val="none"/>
          <w:lang w:val="en-US" w:eastAsia="zh-CN" w:bidi="ar-SA"/>
        </w:rPr>
      </w:pPr>
    </w:p>
    <w:p w14:paraId="59BFE13A">
      <w:pPr>
        <w:pStyle w:val="12"/>
        <w:rPr>
          <w:rFonts w:hint="eastAsia" w:eastAsia="宋体" w:asciiTheme="majorHAnsi" w:hAnsiTheme="majorHAnsi" w:cstheme="majorBidi"/>
          <w:b/>
          <w:bCs/>
          <w:i w:val="0"/>
          <w:iCs w:val="0"/>
          <w:color w:val="auto"/>
          <w:kern w:val="2"/>
          <w:sz w:val="24"/>
          <w:szCs w:val="24"/>
          <w:highlight w:val="none"/>
          <w:lang w:val="en-US" w:eastAsia="zh-CN" w:bidi="ar-SA"/>
        </w:rPr>
      </w:pPr>
    </w:p>
    <w:p w14:paraId="626EF50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18" w:name="_Toc7834"/>
      <w:r>
        <w:rPr>
          <w:rFonts w:hint="eastAsia" w:cstheme="majorBidi"/>
          <w:b/>
          <w:bCs/>
          <w:i w:val="0"/>
          <w:iCs w:val="0"/>
          <w:color w:val="auto"/>
          <w:kern w:val="2"/>
          <w:sz w:val="32"/>
          <w:szCs w:val="32"/>
          <w:highlight w:val="none"/>
          <w:lang w:val="en-US" w:eastAsia="zh-CN" w:bidi="ar-SA"/>
        </w:rPr>
        <w:t>十三</w:t>
      </w:r>
      <w:r>
        <w:rPr>
          <w:rFonts w:hint="eastAsia" w:eastAsia="宋体" w:asciiTheme="majorHAnsi" w:hAnsiTheme="majorHAnsi" w:cstheme="majorBidi"/>
          <w:b/>
          <w:bCs/>
          <w:i w:val="0"/>
          <w:iCs w:val="0"/>
          <w:color w:val="auto"/>
          <w:kern w:val="2"/>
          <w:sz w:val="32"/>
          <w:szCs w:val="32"/>
          <w:highlight w:val="none"/>
          <w:lang w:val="en-US" w:eastAsia="zh-CN" w:bidi="ar-SA"/>
        </w:rPr>
        <w:t>、</w:t>
      </w:r>
      <w:r>
        <w:rPr>
          <w:rFonts w:hint="eastAsia" w:cstheme="majorBidi"/>
          <w:b/>
          <w:bCs/>
          <w:i w:val="0"/>
          <w:iCs w:val="0"/>
          <w:color w:val="auto"/>
          <w:kern w:val="2"/>
          <w:sz w:val="32"/>
          <w:szCs w:val="32"/>
          <w:highlight w:val="none"/>
          <w:lang w:val="en-US" w:eastAsia="zh-CN" w:bidi="ar-SA"/>
        </w:rPr>
        <w:t>采购需求</w:t>
      </w:r>
      <w:r>
        <w:rPr>
          <w:rFonts w:hint="eastAsia" w:eastAsia="宋体" w:asciiTheme="majorHAnsi" w:hAnsiTheme="majorHAnsi" w:cstheme="majorBidi"/>
          <w:b/>
          <w:bCs/>
          <w:i w:val="0"/>
          <w:iCs w:val="0"/>
          <w:color w:val="auto"/>
          <w:kern w:val="2"/>
          <w:sz w:val="32"/>
          <w:szCs w:val="32"/>
          <w:highlight w:val="none"/>
          <w:lang w:val="en-US" w:eastAsia="zh-CN" w:bidi="ar-SA"/>
        </w:rPr>
        <w:t>响应偏离表</w:t>
      </w:r>
      <w:bookmarkEnd w:id="718"/>
    </w:p>
    <w:p w14:paraId="6755E4D1">
      <w:pPr>
        <w:rPr>
          <w:rFonts w:cs="仿宋_GB2312"/>
          <w:i w:val="0"/>
          <w:iCs w:val="0"/>
          <w:color w:val="auto"/>
          <w:szCs w:val="24"/>
          <w:highlight w:val="none"/>
        </w:rPr>
      </w:pPr>
      <w:r>
        <w:rPr>
          <w:rFonts w:hint="eastAsia" w:cs="仿宋_GB2312"/>
          <w:i w:val="0"/>
          <w:iCs w:val="0"/>
          <w:color w:val="auto"/>
          <w:szCs w:val="24"/>
          <w:highlight w:val="none"/>
        </w:rPr>
        <w:t xml:space="preserve">项目名称：                                         </w:t>
      </w:r>
    </w:p>
    <w:p w14:paraId="0424C095">
      <w:pPr>
        <w:rPr>
          <w:rFonts w:cs="仿宋_GB2312"/>
          <w:i w:val="0"/>
          <w:iCs w:val="0"/>
          <w:color w:val="auto"/>
          <w:szCs w:val="24"/>
          <w:highlight w:val="none"/>
        </w:rPr>
      </w:pPr>
      <w:r>
        <w:rPr>
          <w:rFonts w:hint="eastAsia" w:cs="仿宋_GB2312"/>
          <w:i w:val="0"/>
          <w:iCs w:val="0"/>
          <w:color w:val="auto"/>
          <w:szCs w:val="24"/>
          <w:highlight w:val="none"/>
        </w:rPr>
        <w:t>项目编号</w:t>
      </w:r>
      <w:r>
        <w:rPr>
          <w:rFonts w:hint="eastAsia"/>
          <w:b w:val="0"/>
          <w:bCs/>
          <w:i w:val="0"/>
          <w:iCs w:val="0"/>
          <w:color w:val="auto"/>
          <w:szCs w:val="21"/>
          <w:highlight w:val="none"/>
          <w:lang w:val="en-US" w:eastAsia="zh-CN"/>
        </w:rPr>
        <w:t>/</w:t>
      </w:r>
      <w:r>
        <w:rPr>
          <w:rFonts w:hint="eastAsia"/>
          <w:b w:val="0"/>
          <w:bCs/>
          <w:i w:val="0"/>
          <w:iCs w:val="0"/>
          <w:color w:val="auto"/>
          <w:szCs w:val="21"/>
          <w:highlight w:val="none"/>
          <w:lang w:val="zh-CN"/>
        </w:rPr>
        <w:t>包号</w:t>
      </w:r>
      <w:r>
        <w:rPr>
          <w:rFonts w:hint="eastAsia" w:cs="仿宋_GB2312"/>
          <w:i w:val="0"/>
          <w:iCs w:val="0"/>
          <w:color w:val="auto"/>
          <w:szCs w:val="24"/>
          <w:highlight w:val="none"/>
        </w:rPr>
        <w:t xml:space="preserve">：        </w:t>
      </w:r>
    </w:p>
    <w:tbl>
      <w:tblPr>
        <w:tblStyle w:val="28"/>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47"/>
              <w:jc w:val="center"/>
              <w:rPr>
                <w:i w:val="0"/>
                <w:iCs w:val="0"/>
                <w:color w:val="auto"/>
                <w:highlight w:val="none"/>
              </w:rPr>
            </w:pPr>
            <w:r>
              <w:rPr>
                <w:rFonts w:hint="eastAsia"/>
                <w:i w:val="0"/>
                <w:iCs w:val="0"/>
                <w:color w:val="auto"/>
                <w:highlight w:val="none"/>
              </w:rPr>
              <w:t>序号</w:t>
            </w:r>
          </w:p>
        </w:tc>
        <w:tc>
          <w:tcPr>
            <w:tcW w:w="1395" w:type="pct"/>
            <w:vAlign w:val="center"/>
          </w:tcPr>
          <w:p w14:paraId="7CB83CD6">
            <w:pPr>
              <w:pStyle w:val="47"/>
              <w:jc w:val="center"/>
              <w:rPr>
                <w:i w:val="0"/>
                <w:iCs w:val="0"/>
                <w:color w:val="auto"/>
                <w:highlight w:val="none"/>
              </w:rPr>
            </w:pPr>
            <w:r>
              <w:rPr>
                <w:rFonts w:hint="eastAsia"/>
                <w:i w:val="0"/>
                <w:iCs w:val="0"/>
                <w:color w:val="auto"/>
                <w:highlight w:val="none"/>
                <w:lang w:val="en-US" w:eastAsia="zh-CN"/>
              </w:rPr>
              <w:t>竞争性谈判</w:t>
            </w:r>
            <w:r>
              <w:rPr>
                <w:rFonts w:hint="eastAsia"/>
                <w:i w:val="0"/>
                <w:iCs w:val="0"/>
                <w:color w:val="auto"/>
                <w:highlight w:val="none"/>
              </w:rPr>
              <w:t>文件的条款</w:t>
            </w:r>
          </w:p>
        </w:tc>
        <w:tc>
          <w:tcPr>
            <w:tcW w:w="1002" w:type="pct"/>
            <w:vAlign w:val="center"/>
          </w:tcPr>
          <w:p w14:paraId="55A47B57">
            <w:pPr>
              <w:pStyle w:val="47"/>
              <w:jc w:val="center"/>
              <w:rPr>
                <w:i w:val="0"/>
                <w:iCs w:val="0"/>
                <w:color w:val="auto"/>
                <w:highlight w:val="none"/>
              </w:rPr>
            </w:pPr>
            <w:r>
              <w:rPr>
                <w:rFonts w:hint="eastAsia"/>
                <w:i w:val="0"/>
                <w:iCs w:val="0"/>
                <w:color w:val="auto"/>
                <w:highlight w:val="none"/>
                <w:lang w:val="en-US" w:eastAsia="zh-CN"/>
              </w:rPr>
              <w:t>响应</w:t>
            </w:r>
            <w:r>
              <w:rPr>
                <w:rFonts w:hint="eastAsia"/>
                <w:i w:val="0"/>
                <w:iCs w:val="0"/>
                <w:color w:val="auto"/>
                <w:highlight w:val="none"/>
              </w:rPr>
              <w:t>文件的响应内容</w:t>
            </w:r>
          </w:p>
        </w:tc>
        <w:tc>
          <w:tcPr>
            <w:tcW w:w="1090" w:type="pct"/>
            <w:vAlign w:val="center"/>
          </w:tcPr>
          <w:p w14:paraId="2572E859">
            <w:pPr>
              <w:pStyle w:val="47"/>
              <w:jc w:val="center"/>
              <w:rPr>
                <w:i w:val="0"/>
                <w:iCs w:val="0"/>
                <w:color w:val="auto"/>
                <w:highlight w:val="none"/>
              </w:rPr>
            </w:pPr>
            <w:r>
              <w:rPr>
                <w:rFonts w:hint="eastAsia"/>
                <w:i w:val="0"/>
                <w:iCs w:val="0"/>
                <w:color w:val="auto"/>
                <w:highlight w:val="none"/>
              </w:rPr>
              <w:t>响应情况</w:t>
            </w:r>
          </w:p>
        </w:tc>
        <w:tc>
          <w:tcPr>
            <w:tcW w:w="1090" w:type="pct"/>
            <w:vAlign w:val="center"/>
          </w:tcPr>
          <w:p w14:paraId="7884F206">
            <w:pPr>
              <w:pStyle w:val="47"/>
              <w:jc w:val="center"/>
              <w:rPr>
                <w:i w:val="0"/>
                <w:iCs w:val="0"/>
                <w:color w:val="auto"/>
                <w:highlight w:val="none"/>
              </w:rPr>
            </w:pPr>
            <w:r>
              <w:rPr>
                <w:rFonts w:hint="eastAsia"/>
                <w:i w:val="0"/>
                <w:iCs w:val="0"/>
                <w:color w:val="auto"/>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47"/>
              <w:jc w:val="center"/>
              <w:rPr>
                <w:i w:val="0"/>
                <w:iCs w:val="0"/>
                <w:color w:val="auto"/>
                <w:highlight w:val="none"/>
              </w:rPr>
            </w:pPr>
            <w:r>
              <w:rPr>
                <w:rFonts w:hint="eastAsia"/>
                <w:i w:val="0"/>
                <w:iCs w:val="0"/>
                <w:color w:val="auto"/>
                <w:highlight w:val="none"/>
              </w:rPr>
              <w:t>1</w:t>
            </w:r>
          </w:p>
        </w:tc>
        <w:tc>
          <w:tcPr>
            <w:tcW w:w="1395" w:type="pct"/>
            <w:vAlign w:val="center"/>
          </w:tcPr>
          <w:p w14:paraId="34566CA0">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02" w:type="pct"/>
            <w:vAlign w:val="center"/>
          </w:tcPr>
          <w:p w14:paraId="1C6482B4">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90" w:type="pct"/>
            <w:vAlign w:val="center"/>
          </w:tcPr>
          <w:p w14:paraId="1BBD0417">
            <w:pPr>
              <w:pStyle w:val="47"/>
              <w:jc w:val="center"/>
              <w:rPr>
                <w:i w:val="0"/>
                <w:iCs w:val="0"/>
                <w:color w:val="auto"/>
                <w:highlight w:val="none"/>
              </w:rPr>
            </w:pPr>
            <w:r>
              <w:rPr>
                <w:rFonts w:hint="eastAsia"/>
                <w:i w:val="0"/>
                <w:iCs w:val="0"/>
                <w:color w:val="auto"/>
                <w:highlight w:val="none"/>
              </w:rPr>
              <w:t>响应</w:t>
            </w:r>
            <w:r>
              <w:rPr>
                <w:i w:val="0"/>
                <w:iCs w:val="0"/>
                <w:color w:val="auto"/>
                <w:highlight w:val="none"/>
              </w:rPr>
              <w:t>/偏离</w:t>
            </w:r>
          </w:p>
        </w:tc>
        <w:tc>
          <w:tcPr>
            <w:tcW w:w="1090" w:type="pct"/>
            <w:vAlign w:val="center"/>
          </w:tcPr>
          <w:p w14:paraId="1A90E39C">
            <w:pPr>
              <w:pStyle w:val="47"/>
              <w:jc w:val="center"/>
              <w:rPr>
                <w:i w:val="0"/>
                <w:iCs w:val="0"/>
                <w:color w:val="auto"/>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47"/>
              <w:jc w:val="center"/>
              <w:rPr>
                <w:i w:val="0"/>
                <w:iCs w:val="0"/>
                <w:color w:val="auto"/>
                <w:highlight w:val="none"/>
              </w:rPr>
            </w:pPr>
            <w:r>
              <w:rPr>
                <w:rFonts w:hint="eastAsia"/>
                <w:i w:val="0"/>
                <w:iCs w:val="0"/>
                <w:color w:val="auto"/>
                <w:highlight w:val="none"/>
              </w:rPr>
              <w:t>2</w:t>
            </w:r>
          </w:p>
        </w:tc>
        <w:tc>
          <w:tcPr>
            <w:tcW w:w="1395" w:type="pct"/>
            <w:vAlign w:val="center"/>
          </w:tcPr>
          <w:p w14:paraId="2A717A55">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02" w:type="pct"/>
            <w:vAlign w:val="center"/>
          </w:tcPr>
          <w:p w14:paraId="20EC7575">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90" w:type="pct"/>
            <w:vAlign w:val="center"/>
          </w:tcPr>
          <w:p w14:paraId="5923E58D">
            <w:pPr>
              <w:pStyle w:val="47"/>
              <w:jc w:val="center"/>
              <w:rPr>
                <w:i w:val="0"/>
                <w:iCs w:val="0"/>
                <w:color w:val="auto"/>
                <w:highlight w:val="none"/>
              </w:rPr>
            </w:pPr>
          </w:p>
        </w:tc>
        <w:tc>
          <w:tcPr>
            <w:tcW w:w="1090" w:type="pct"/>
            <w:vAlign w:val="center"/>
          </w:tcPr>
          <w:p w14:paraId="59C2C317">
            <w:pPr>
              <w:pStyle w:val="47"/>
              <w:jc w:val="center"/>
              <w:rPr>
                <w:i w:val="0"/>
                <w:iCs w:val="0"/>
                <w:color w:val="auto"/>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47"/>
              <w:jc w:val="center"/>
              <w:rPr>
                <w:i w:val="0"/>
                <w:iCs w:val="0"/>
                <w:color w:val="auto"/>
                <w:highlight w:val="none"/>
              </w:rPr>
            </w:pPr>
            <w:r>
              <w:rPr>
                <w:rFonts w:hint="eastAsia"/>
                <w:i w:val="0"/>
                <w:iCs w:val="0"/>
                <w:color w:val="auto"/>
                <w:highlight w:val="none"/>
              </w:rPr>
              <w:t>3</w:t>
            </w:r>
          </w:p>
        </w:tc>
        <w:tc>
          <w:tcPr>
            <w:tcW w:w="1395" w:type="pct"/>
            <w:vAlign w:val="center"/>
          </w:tcPr>
          <w:p w14:paraId="595245DB">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02" w:type="pct"/>
            <w:vAlign w:val="center"/>
          </w:tcPr>
          <w:p w14:paraId="0A16B4B6">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90" w:type="pct"/>
            <w:vAlign w:val="center"/>
          </w:tcPr>
          <w:p w14:paraId="58535F72">
            <w:pPr>
              <w:pStyle w:val="47"/>
              <w:jc w:val="center"/>
              <w:rPr>
                <w:i w:val="0"/>
                <w:iCs w:val="0"/>
                <w:color w:val="auto"/>
                <w:highlight w:val="none"/>
              </w:rPr>
            </w:pPr>
          </w:p>
        </w:tc>
        <w:tc>
          <w:tcPr>
            <w:tcW w:w="1090" w:type="pct"/>
            <w:vAlign w:val="center"/>
          </w:tcPr>
          <w:p w14:paraId="50AB520B">
            <w:pPr>
              <w:pStyle w:val="47"/>
              <w:jc w:val="center"/>
              <w:rPr>
                <w:i w:val="0"/>
                <w:iCs w:val="0"/>
                <w:color w:val="auto"/>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47"/>
              <w:jc w:val="center"/>
              <w:rPr>
                <w:i w:val="0"/>
                <w:iCs w:val="0"/>
                <w:color w:val="auto"/>
                <w:highlight w:val="none"/>
              </w:rPr>
            </w:pPr>
          </w:p>
        </w:tc>
        <w:tc>
          <w:tcPr>
            <w:tcW w:w="1395" w:type="pct"/>
            <w:vAlign w:val="center"/>
          </w:tcPr>
          <w:p w14:paraId="14968038">
            <w:pPr>
              <w:pStyle w:val="47"/>
              <w:jc w:val="center"/>
              <w:rPr>
                <w:i w:val="0"/>
                <w:iCs w:val="0"/>
                <w:color w:val="auto"/>
                <w:highlight w:val="none"/>
              </w:rPr>
            </w:pPr>
          </w:p>
        </w:tc>
        <w:tc>
          <w:tcPr>
            <w:tcW w:w="1002" w:type="pct"/>
            <w:vAlign w:val="center"/>
          </w:tcPr>
          <w:p w14:paraId="10A6B59E">
            <w:pPr>
              <w:pStyle w:val="47"/>
              <w:jc w:val="center"/>
              <w:rPr>
                <w:i w:val="0"/>
                <w:iCs w:val="0"/>
                <w:color w:val="auto"/>
                <w:highlight w:val="none"/>
              </w:rPr>
            </w:pPr>
          </w:p>
        </w:tc>
        <w:tc>
          <w:tcPr>
            <w:tcW w:w="1090" w:type="pct"/>
            <w:vAlign w:val="center"/>
          </w:tcPr>
          <w:p w14:paraId="61702DF6">
            <w:pPr>
              <w:pStyle w:val="47"/>
              <w:jc w:val="center"/>
              <w:rPr>
                <w:i w:val="0"/>
                <w:iCs w:val="0"/>
                <w:color w:val="auto"/>
                <w:highlight w:val="none"/>
              </w:rPr>
            </w:pPr>
          </w:p>
        </w:tc>
        <w:tc>
          <w:tcPr>
            <w:tcW w:w="1090" w:type="pct"/>
            <w:vAlign w:val="center"/>
          </w:tcPr>
          <w:p w14:paraId="0CC18FC2">
            <w:pPr>
              <w:pStyle w:val="47"/>
              <w:jc w:val="center"/>
              <w:rPr>
                <w:i w:val="0"/>
                <w:iCs w:val="0"/>
                <w:color w:val="auto"/>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47"/>
              <w:jc w:val="center"/>
              <w:rPr>
                <w:i w:val="0"/>
                <w:iCs w:val="0"/>
                <w:color w:val="auto"/>
                <w:highlight w:val="none"/>
              </w:rPr>
            </w:pPr>
          </w:p>
        </w:tc>
        <w:tc>
          <w:tcPr>
            <w:tcW w:w="1395" w:type="pct"/>
            <w:vAlign w:val="center"/>
          </w:tcPr>
          <w:p w14:paraId="5DDD9937">
            <w:pPr>
              <w:pStyle w:val="47"/>
              <w:jc w:val="center"/>
              <w:rPr>
                <w:i w:val="0"/>
                <w:iCs w:val="0"/>
                <w:color w:val="auto"/>
                <w:highlight w:val="none"/>
              </w:rPr>
            </w:pPr>
          </w:p>
        </w:tc>
        <w:tc>
          <w:tcPr>
            <w:tcW w:w="1002" w:type="pct"/>
            <w:vAlign w:val="center"/>
          </w:tcPr>
          <w:p w14:paraId="0B29A018">
            <w:pPr>
              <w:pStyle w:val="47"/>
              <w:jc w:val="center"/>
              <w:rPr>
                <w:i w:val="0"/>
                <w:iCs w:val="0"/>
                <w:color w:val="auto"/>
                <w:highlight w:val="none"/>
              </w:rPr>
            </w:pPr>
          </w:p>
        </w:tc>
        <w:tc>
          <w:tcPr>
            <w:tcW w:w="1090" w:type="pct"/>
            <w:vAlign w:val="center"/>
          </w:tcPr>
          <w:p w14:paraId="1FA693DE">
            <w:pPr>
              <w:pStyle w:val="47"/>
              <w:jc w:val="center"/>
              <w:rPr>
                <w:i w:val="0"/>
                <w:iCs w:val="0"/>
                <w:color w:val="auto"/>
                <w:highlight w:val="none"/>
              </w:rPr>
            </w:pPr>
          </w:p>
        </w:tc>
        <w:tc>
          <w:tcPr>
            <w:tcW w:w="1090" w:type="pct"/>
            <w:vAlign w:val="center"/>
          </w:tcPr>
          <w:p w14:paraId="3D633AB6">
            <w:pPr>
              <w:pStyle w:val="47"/>
              <w:jc w:val="center"/>
              <w:rPr>
                <w:i w:val="0"/>
                <w:iCs w:val="0"/>
                <w:color w:val="auto"/>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47"/>
              <w:jc w:val="center"/>
              <w:rPr>
                <w:i w:val="0"/>
                <w:iCs w:val="0"/>
                <w:color w:val="auto"/>
                <w:highlight w:val="none"/>
              </w:rPr>
            </w:pPr>
          </w:p>
        </w:tc>
        <w:tc>
          <w:tcPr>
            <w:tcW w:w="1395" w:type="pct"/>
            <w:vAlign w:val="center"/>
          </w:tcPr>
          <w:p w14:paraId="014A297F">
            <w:pPr>
              <w:pStyle w:val="47"/>
              <w:jc w:val="center"/>
              <w:rPr>
                <w:i w:val="0"/>
                <w:iCs w:val="0"/>
                <w:color w:val="auto"/>
                <w:highlight w:val="none"/>
              </w:rPr>
            </w:pPr>
          </w:p>
        </w:tc>
        <w:tc>
          <w:tcPr>
            <w:tcW w:w="1002" w:type="pct"/>
            <w:vAlign w:val="center"/>
          </w:tcPr>
          <w:p w14:paraId="51467013">
            <w:pPr>
              <w:pStyle w:val="47"/>
              <w:jc w:val="center"/>
              <w:rPr>
                <w:i w:val="0"/>
                <w:iCs w:val="0"/>
                <w:color w:val="auto"/>
                <w:highlight w:val="none"/>
              </w:rPr>
            </w:pPr>
          </w:p>
        </w:tc>
        <w:tc>
          <w:tcPr>
            <w:tcW w:w="1090" w:type="pct"/>
            <w:vAlign w:val="center"/>
          </w:tcPr>
          <w:p w14:paraId="011E40CA">
            <w:pPr>
              <w:pStyle w:val="47"/>
              <w:jc w:val="center"/>
              <w:rPr>
                <w:i w:val="0"/>
                <w:iCs w:val="0"/>
                <w:color w:val="auto"/>
                <w:highlight w:val="none"/>
              </w:rPr>
            </w:pPr>
          </w:p>
        </w:tc>
        <w:tc>
          <w:tcPr>
            <w:tcW w:w="1090" w:type="pct"/>
            <w:vAlign w:val="center"/>
          </w:tcPr>
          <w:p w14:paraId="7062C313">
            <w:pPr>
              <w:pStyle w:val="47"/>
              <w:jc w:val="center"/>
              <w:rPr>
                <w:i w:val="0"/>
                <w:iCs w:val="0"/>
                <w:color w:val="auto"/>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47"/>
              <w:jc w:val="center"/>
              <w:rPr>
                <w:i w:val="0"/>
                <w:iCs w:val="0"/>
                <w:color w:val="auto"/>
                <w:highlight w:val="none"/>
              </w:rPr>
            </w:pPr>
          </w:p>
        </w:tc>
        <w:tc>
          <w:tcPr>
            <w:tcW w:w="1395" w:type="pct"/>
            <w:vAlign w:val="center"/>
          </w:tcPr>
          <w:p w14:paraId="010A1BB0">
            <w:pPr>
              <w:pStyle w:val="47"/>
              <w:jc w:val="center"/>
              <w:rPr>
                <w:i w:val="0"/>
                <w:iCs w:val="0"/>
                <w:color w:val="auto"/>
                <w:highlight w:val="none"/>
              </w:rPr>
            </w:pPr>
          </w:p>
        </w:tc>
        <w:tc>
          <w:tcPr>
            <w:tcW w:w="1002" w:type="pct"/>
            <w:vAlign w:val="center"/>
          </w:tcPr>
          <w:p w14:paraId="1EE22C75">
            <w:pPr>
              <w:pStyle w:val="47"/>
              <w:jc w:val="center"/>
              <w:rPr>
                <w:i w:val="0"/>
                <w:iCs w:val="0"/>
                <w:color w:val="auto"/>
                <w:highlight w:val="none"/>
              </w:rPr>
            </w:pPr>
          </w:p>
        </w:tc>
        <w:tc>
          <w:tcPr>
            <w:tcW w:w="1090" w:type="pct"/>
            <w:vAlign w:val="center"/>
          </w:tcPr>
          <w:p w14:paraId="3C86F2CC">
            <w:pPr>
              <w:pStyle w:val="47"/>
              <w:jc w:val="center"/>
              <w:rPr>
                <w:i w:val="0"/>
                <w:iCs w:val="0"/>
                <w:color w:val="auto"/>
                <w:highlight w:val="none"/>
              </w:rPr>
            </w:pPr>
          </w:p>
        </w:tc>
        <w:tc>
          <w:tcPr>
            <w:tcW w:w="1090" w:type="pct"/>
            <w:vAlign w:val="center"/>
          </w:tcPr>
          <w:p w14:paraId="515EA04E">
            <w:pPr>
              <w:pStyle w:val="47"/>
              <w:jc w:val="center"/>
              <w:rPr>
                <w:i w:val="0"/>
                <w:iCs w:val="0"/>
                <w:color w:val="auto"/>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47"/>
              <w:jc w:val="center"/>
              <w:rPr>
                <w:i w:val="0"/>
                <w:iCs w:val="0"/>
                <w:color w:val="auto"/>
                <w:highlight w:val="none"/>
              </w:rPr>
            </w:pPr>
          </w:p>
        </w:tc>
        <w:tc>
          <w:tcPr>
            <w:tcW w:w="1395" w:type="pct"/>
            <w:vAlign w:val="center"/>
          </w:tcPr>
          <w:p w14:paraId="1C7A6406">
            <w:pPr>
              <w:pStyle w:val="47"/>
              <w:jc w:val="center"/>
              <w:rPr>
                <w:i w:val="0"/>
                <w:iCs w:val="0"/>
                <w:color w:val="auto"/>
                <w:highlight w:val="none"/>
              </w:rPr>
            </w:pPr>
          </w:p>
        </w:tc>
        <w:tc>
          <w:tcPr>
            <w:tcW w:w="1002" w:type="pct"/>
            <w:vAlign w:val="center"/>
          </w:tcPr>
          <w:p w14:paraId="7F774DAF">
            <w:pPr>
              <w:pStyle w:val="47"/>
              <w:jc w:val="center"/>
              <w:rPr>
                <w:i w:val="0"/>
                <w:iCs w:val="0"/>
                <w:color w:val="auto"/>
                <w:highlight w:val="none"/>
              </w:rPr>
            </w:pPr>
          </w:p>
        </w:tc>
        <w:tc>
          <w:tcPr>
            <w:tcW w:w="1090" w:type="pct"/>
            <w:vAlign w:val="center"/>
          </w:tcPr>
          <w:p w14:paraId="66A55C54">
            <w:pPr>
              <w:pStyle w:val="47"/>
              <w:jc w:val="center"/>
              <w:rPr>
                <w:i w:val="0"/>
                <w:iCs w:val="0"/>
                <w:color w:val="auto"/>
                <w:highlight w:val="none"/>
              </w:rPr>
            </w:pPr>
          </w:p>
        </w:tc>
        <w:tc>
          <w:tcPr>
            <w:tcW w:w="1090" w:type="pct"/>
            <w:vAlign w:val="center"/>
          </w:tcPr>
          <w:p w14:paraId="6FC3A7DB">
            <w:pPr>
              <w:pStyle w:val="47"/>
              <w:jc w:val="center"/>
              <w:rPr>
                <w:i w:val="0"/>
                <w:iCs w:val="0"/>
                <w:color w:val="auto"/>
                <w:highlight w:val="none"/>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84A230">
            <w:pPr>
              <w:pStyle w:val="47"/>
              <w:jc w:val="center"/>
              <w:rPr>
                <w:i w:val="0"/>
                <w:iCs w:val="0"/>
                <w:color w:val="auto"/>
                <w:highlight w:val="none"/>
              </w:rPr>
            </w:pPr>
          </w:p>
        </w:tc>
        <w:tc>
          <w:tcPr>
            <w:tcW w:w="1395" w:type="pct"/>
            <w:vAlign w:val="center"/>
          </w:tcPr>
          <w:p w14:paraId="5A1690B5">
            <w:pPr>
              <w:pStyle w:val="47"/>
              <w:jc w:val="center"/>
              <w:rPr>
                <w:i w:val="0"/>
                <w:iCs w:val="0"/>
                <w:color w:val="auto"/>
                <w:highlight w:val="none"/>
              </w:rPr>
            </w:pPr>
          </w:p>
        </w:tc>
        <w:tc>
          <w:tcPr>
            <w:tcW w:w="1002" w:type="pct"/>
            <w:vAlign w:val="center"/>
          </w:tcPr>
          <w:p w14:paraId="735418C2">
            <w:pPr>
              <w:pStyle w:val="47"/>
              <w:jc w:val="center"/>
              <w:rPr>
                <w:i w:val="0"/>
                <w:iCs w:val="0"/>
                <w:color w:val="auto"/>
                <w:highlight w:val="none"/>
              </w:rPr>
            </w:pPr>
          </w:p>
        </w:tc>
        <w:tc>
          <w:tcPr>
            <w:tcW w:w="1090" w:type="pct"/>
            <w:vAlign w:val="center"/>
          </w:tcPr>
          <w:p w14:paraId="13F6671D">
            <w:pPr>
              <w:pStyle w:val="47"/>
              <w:jc w:val="center"/>
              <w:rPr>
                <w:i w:val="0"/>
                <w:iCs w:val="0"/>
                <w:color w:val="auto"/>
                <w:highlight w:val="none"/>
              </w:rPr>
            </w:pPr>
          </w:p>
        </w:tc>
        <w:tc>
          <w:tcPr>
            <w:tcW w:w="1090" w:type="pct"/>
            <w:vAlign w:val="center"/>
          </w:tcPr>
          <w:p w14:paraId="3DC0B3BB">
            <w:pPr>
              <w:pStyle w:val="47"/>
              <w:jc w:val="center"/>
              <w:rPr>
                <w:i w:val="0"/>
                <w:iCs w:val="0"/>
                <w:color w:val="auto"/>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47"/>
              <w:jc w:val="center"/>
              <w:rPr>
                <w:i w:val="0"/>
                <w:iCs w:val="0"/>
                <w:color w:val="auto"/>
                <w:highlight w:val="none"/>
              </w:rPr>
            </w:pPr>
            <w:r>
              <w:rPr>
                <w:rFonts w:hint="eastAsia"/>
                <w:i w:val="0"/>
                <w:iCs w:val="0"/>
                <w:color w:val="auto"/>
                <w:highlight w:val="none"/>
              </w:rPr>
              <w:t>……</w:t>
            </w:r>
          </w:p>
        </w:tc>
        <w:tc>
          <w:tcPr>
            <w:tcW w:w="1395" w:type="pct"/>
            <w:vAlign w:val="center"/>
          </w:tcPr>
          <w:p w14:paraId="6324A49D">
            <w:pPr>
              <w:pStyle w:val="47"/>
              <w:jc w:val="center"/>
              <w:rPr>
                <w:i w:val="0"/>
                <w:iCs w:val="0"/>
                <w:color w:val="auto"/>
                <w:highlight w:val="none"/>
              </w:rPr>
            </w:pPr>
            <w:r>
              <w:rPr>
                <w:rFonts w:hint="eastAsia"/>
                <w:i w:val="0"/>
                <w:iCs w:val="0"/>
                <w:color w:val="auto"/>
                <w:highlight w:val="none"/>
              </w:rPr>
              <w:t>…………</w:t>
            </w:r>
          </w:p>
        </w:tc>
        <w:tc>
          <w:tcPr>
            <w:tcW w:w="1002" w:type="pct"/>
            <w:vAlign w:val="center"/>
          </w:tcPr>
          <w:p w14:paraId="0EE83785">
            <w:pPr>
              <w:pStyle w:val="47"/>
              <w:jc w:val="center"/>
              <w:rPr>
                <w:i w:val="0"/>
                <w:iCs w:val="0"/>
                <w:color w:val="auto"/>
                <w:highlight w:val="none"/>
              </w:rPr>
            </w:pPr>
            <w:r>
              <w:rPr>
                <w:rFonts w:hint="eastAsia"/>
                <w:i w:val="0"/>
                <w:iCs w:val="0"/>
                <w:color w:val="auto"/>
                <w:highlight w:val="none"/>
              </w:rPr>
              <w:t>…………</w:t>
            </w:r>
          </w:p>
        </w:tc>
        <w:tc>
          <w:tcPr>
            <w:tcW w:w="1090" w:type="pct"/>
            <w:vAlign w:val="center"/>
          </w:tcPr>
          <w:p w14:paraId="7A24BB2D">
            <w:pPr>
              <w:pStyle w:val="47"/>
              <w:jc w:val="center"/>
              <w:rPr>
                <w:i w:val="0"/>
                <w:iCs w:val="0"/>
                <w:color w:val="auto"/>
                <w:highlight w:val="none"/>
              </w:rPr>
            </w:pPr>
            <w:r>
              <w:rPr>
                <w:rFonts w:hint="eastAsia"/>
                <w:i w:val="0"/>
                <w:iCs w:val="0"/>
                <w:color w:val="auto"/>
                <w:highlight w:val="none"/>
              </w:rPr>
              <w:t>……</w:t>
            </w:r>
          </w:p>
        </w:tc>
        <w:tc>
          <w:tcPr>
            <w:tcW w:w="1090" w:type="pct"/>
            <w:vAlign w:val="center"/>
          </w:tcPr>
          <w:p w14:paraId="7CC08218">
            <w:pPr>
              <w:pStyle w:val="47"/>
              <w:jc w:val="center"/>
              <w:rPr>
                <w:i w:val="0"/>
                <w:iCs w:val="0"/>
                <w:color w:val="auto"/>
                <w:highlight w:val="none"/>
              </w:rPr>
            </w:pPr>
          </w:p>
        </w:tc>
      </w:tr>
    </w:tbl>
    <w:p w14:paraId="18714C0C">
      <w:pPr>
        <w:ind w:firstLine="480" w:firstLineChars="200"/>
        <w:rPr>
          <w:rFonts w:hint="eastAsia" w:cs="仿宋_GB2312"/>
          <w:i w:val="0"/>
          <w:iCs w:val="0"/>
          <w:color w:val="auto"/>
          <w:szCs w:val="24"/>
          <w:highlight w:val="none"/>
        </w:rPr>
      </w:pPr>
    </w:p>
    <w:p w14:paraId="53D7A10C">
      <w:pPr>
        <w:ind w:right="1008" w:firstLine="4284" w:firstLineChars="1700"/>
        <w:rPr>
          <w:rFonts w:hint="eastAsia" w:cs="宋体"/>
          <w:i w:val="0"/>
          <w:iCs w:val="0"/>
          <w:color w:val="auto"/>
          <w:spacing w:val="6"/>
          <w:szCs w:val="24"/>
          <w:highlight w:val="none"/>
          <w:lang w:val="en-US" w:eastAsia="zh-CN"/>
        </w:rPr>
      </w:pPr>
    </w:p>
    <w:p w14:paraId="05D78CF2">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25E73299">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7D6C8FA8">
      <w:pPr>
        <w:ind w:firstLine="420" w:firstLineChars="200"/>
        <w:rPr>
          <w:rFonts w:hint="eastAsia" w:cs="仿宋_GB2312"/>
          <w:color w:val="auto"/>
          <w:sz w:val="21"/>
          <w:szCs w:val="21"/>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w:t>
      </w:r>
      <w:r>
        <w:rPr>
          <w:rFonts w:hint="eastAsia" w:cs="仿宋_GB2312"/>
          <w:color w:val="auto"/>
          <w:sz w:val="21"/>
          <w:szCs w:val="21"/>
          <w:highlight w:val="none"/>
          <w:lang w:val="en-US" w:eastAsia="zh-CN"/>
        </w:rPr>
        <w:t>供应商</w:t>
      </w:r>
      <w:r>
        <w:rPr>
          <w:rFonts w:hint="eastAsia" w:cs="仿宋_GB2312"/>
          <w:color w:val="auto"/>
          <w:sz w:val="21"/>
          <w:szCs w:val="21"/>
          <w:highlight w:val="none"/>
        </w:rPr>
        <w:t>应按照</w:t>
      </w:r>
      <w:r>
        <w:rPr>
          <w:rFonts w:hint="eastAsia" w:cs="仿宋_GB2312"/>
          <w:color w:val="auto"/>
          <w:sz w:val="21"/>
          <w:szCs w:val="21"/>
          <w:highlight w:val="none"/>
          <w:lang w:val="en-US" w:eastAsia="zh-CN"/>
        </w:rPr>
        <w:t>竞争性谈判</w:t>
      </w:r>
      <w:r>
        <w:rPr>
          <w:rFonts w:hint="eastAsia" w:cs="仿宋_GB2312"/>
          <w:color w:val="auto"/>
          <w:sz w:val="21"/>
          <w:szCs w:val="21"/>
          <w:highlight w:val="none"/>
        </w:rPr>
        <w:t>文件“第三章 采购需求”</w:t>
      </w:r>
      <w:r>
        <w:rPr>
          <w:rFonts w:hint="eastAsia" w:cs="仿宋_GB2312"/>
          <w:color w:val="auto"/>
          <w:sz w:val="21"/>
          <w:szCs w:val="21"/>
          <w:highlight w:val="none"/>
          <w:lang w:val="en-US" w:eastAsia="zh-CN"/>
        </w:rPr>
        <w:t>中的要求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1.“竞争性谈判文件的条款”栏应详细列明竞争性谈判文件中的要求。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2.“响应文件的响应内容”栏填写供应商对竞争性谈判文件提出的条款作出的明确响应，并列明具体响应数值或内容，只注明符合、满足等无具体内容表述的，将视为未实质性满足竞争性谈判文件要求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8C43A6">
      <w:pPr>
        <w:ind w:firstLine="420"/>
        <w:rPr>
          <w:rFonts w:cs="仿宋_GB2312"/>
          <w:i w:val="0"/>
          <w:iCs w:val="0"/>
          <w:color w:val="auto"/>
          <w:szCs w:val="24"/>
          <w:highlight w:val="none"/>
        </w:rPr>
      </w:pPr>
      <w:r>
        <w:rPr>
          <w:rFonts w:hint="eastAsia" w:cs="仿宋_GB2312"/>
          <w:color w:val="auto"/>
          <w:sz w:val="21"/>
          <w:szCs w:val="21"/>
          <w:highlight w:val="none"/>
          <w:lang w:val="en-US" w:eastAsia="zh-CN"/>
        </w:rPr>
        <w:t>5.对竞争性谈判文件中的所有要求，除本表所列明的所有偏离外，均视作供应商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default" w:cs="仿宋_GB2312"/>
          <w:color w:val="auto"/>
          <w:sz w:val="21"/>
          <w:szCs w:val="21"/>
          <w:highlight w:val="none"/>
          <w:lang w:val="en-US" w:eastAsia="zh-CN"/>
        </w:rPr>
        <w:t>。</w:t>
      </w:r>
      <w:r>
        <w:rPr>
          <w:rFonts w:cs="仿宋_GB2312"/>
          <w:i w:val="0"/>
          <w:iCs w:val="0"/>
          <w:color w:val="auto"/>
          <w:szCs w:val="24"/>
          <w:highlight w:val="none"/>
        </w:rPr>
        <w:br w:type="page"/>
      </w:r>
    </w:p>
    <w:p w14:paraId="287724F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19" w:name="_Toc6712"/>
      <w:r>
        <w:rPr>
          <w:rFonts w:hint="eastAsia" w:cstheme="majorBidi"/>
          <w:b/>
          <w:bCs/>
          <w:i w:val="0"/>
          <w:iCs w:val="0"/>
          <w:color w:val="auto"/>
          <w:kern w:val="2"/>
          <w:sz w:val="32"/>
          <w:szCs w:val="32"/>
          <w:highlight w:val="none"/>
          <w:lang w:val="en-US" w:eastAsia="zh-CN" w:bidi="ar-SA"/>
        </w:rPr>
        <w:t>十四</w:t>
      </w:r>
      <w:r>
        <w:rPr>
          <w:rFonts w:hint="eastAsia" w:eastAsia="宋体" w:asciiTheme="majorHAnsi" w:hAnsiTheme="majorHAnsi" w:cstheme="majorBidi"/>
          <w:b/>
          <w:bCs/>
          <w:i w:val="0"/>
          <w:iCs w:val="0"/>
          <w:color w:val="auto"/>
          <w:kern w:val="2"/>
          <w:sz w:val="32"/>
          <w:szCs w:val="32"/>
          <w:highlight w:val="none"/>
          <w:lang w:val="en-US" w:eastAsia="zh-CN" w:bidi="ar-SA"/>
        </w:rPr>
        <w:t>、业绩证明文件</w:t>
      </w:r>
      <w:bookmarkEnd w:id="719"/>
    </w:p>
    <w:p w14:paraId="4541380C">
      <w:pPr>
        <w:rPr>
          <w:rFonts w:cs="仿宋_GB2312"/>
          <w:i w:val="0"/>
          <w:iCs w:val="0"/>
          <w:color w:val="auto"/>
          <w:szCs w:val="24"/>
          <w:highlight w:val="none"/>
        </w:rPr>
      </w:pPr>
      <w:r>
        <w:rPr>
          <w:rFonts w:cs="Arial"/>
          <w:bCs/>
          <w:i w:val="0"/>
          <w:iCs w:val="0"/>
          <w:color w:val="auto"/>
          <w:szCs w:val="21"/>
          <w:highlight w:val="none"/>
        </w:rPr>
        <w:fldChar w:fldCharType="begin"/>
      </w:r>
      <w:r>
        <w:rPr>
          <w:rFonts w:cs="Arial"/>
          <w:bCs/>
          <w:i w:val="0"/>
          <w:iCs w:val="0"/>
          <w:color w:val="auto"/>
          <w:szCs w:val="21"/>
          <w:highlight w:val="none"/>
        </w:rPr>
        <w:instrText xml:space="preserve"> LINK Word.Document.8 "D:\\音乐厅\\4通用设备\\招标文件\\音乐厅空调设备招标文件v1.0.doc" "OLE_LINK8" \r  \* MERGEFORMAT </w:instrText>
      </w:r>
      <w:r>
        <w:rPr>
          <w:rFonts w:cs="Arial"/>
          <w:bCs/>
          <w:i w:val="0"/>
          <w:iCs w:val="0"/>
          <w:color w:val="auto"/>
          <w:szCs w:val="21"/>
          <w:highlight w:val="none"/>
        </w:rPr>
        <w:fldChar w:fldCharType="separate"/>
      </w:r>
      <w:r>
        <w:rPr>
          <w:rFonts w:hint="eastAsia" w:cs="仿宋_GB2312"/>
          <w:i w:val="0"/>
          <w:iCs w:val="0"/>
          <w:color w:val="auto"/>
          <w:szCs w:val="24"/>
          <w:highlight w:val="none"/>
        </w:rPr>
        <w:t xml:space="preserve">项目名称：                                         </w:t>
      </w:r>
    </w:p>
    <w:p w14:paraId="159B24BA">
      <w:pPr>
        <w:rPr>
          <w:rFonts w:cs="Arial"/>
          <w:bCs/>
          <w:i w:val="0"/>
          <w:iCs w:val="0"/>
          <w:color w:val="auto"/>
          <w:szCs w:val="21"/>
          <w:highlight w:val="none"/>
        </w:rPr>
      </w:pPr>
      <w:r>
        <w:rPr>
          <w:rFonts w:hint="eastAsia" w:cs="仿宋_GB2312"/>
          <w:i w:val="0"/>
          <w:iCs w:val="0"/>
          <w:color w:val="auto"/>
          <w:szCs w:val="24"/>
          <w:highlight w:val="none"/>
        </w:rPr>
        <w:t>项目编号</w:t>
      </w:r>
      <w:r>
        <w:rPr>
          <w:rFonts w:hint="eastAsia" w:cs="仿宋_GB2312"/>
          <w:i w:val="0"/>
          <w:iCs w:val="0"/>
          <w:color w:val="auto"/>
          <w:szCs w:val="24"/>
          <w:highlight w:val="none"/>
          <w:lang w:val="en-US" w:eastAsia="zh-CN"/>
        </w:rPr>
        <w:t>/包号</w:t>
      </w:r>
      <w:r>
        <w:rPr>
          <w:rFonts w:hint="eastAsia" w:cs="仿宋_GB2312"/>
          <w:i w:val="0"/>
          <w:iCs w:val="0"/>
          <w:color w:val="auto"/>
          <w:szCs w:val="24"/>
          <w:highlight w:val="none"/>
        </w:rPr>
        <w:t xml:space="preserve">：      </w:t>
      </w:r>
      <w:r>
        <w:rPr>
          <w:rFonts w:cs="Arial"/>
          <w:bCs/>
          <w:i w:val="0"/>
          <w:iCs w:val="0"/>
          <w:color w:val="auto"/>
          <w:szCs w:val="21"/>
          <w:highlight w:val="none"/>
        </w:rPr>
        <w:fldChar w:fldCharType="end"/>
      </w:r>
    </w:p>
    <w:tbl>
      <w:tblPr>
        <w:tblStyle w:val="28"/>
        <w:tblW w:w="8837"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293"/>
        <w:gridCol w:w="1334"/>
        <w:gridCol w:w="1247"/>
        <w:gridCol w:w="1561"/>
        <w:gridCol w:w="1550"/>
        <w:gridCol w:w="1032"/>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20" w:type="dxa"/>
            <w:vAlign w:val="center"/>
          </w:tcPr>
          <w:p w14:paraId="4E9572F9">
            <w:pPr>
              <w:jc w:val="center"/>
              <w:rPr>
                <w:rFonts w:cs="仿宋_GB2312"/>
                <w:i w:val="0"/>
                <w:iCs w:val="0"/>
                <w:color w:val="auto"/>
                <w:sz w:val="24"/>
                <w:szCs w:val="24"/>
                <w:highlight w:val="none"/>
              </w:rPr>
            </w:pPr>
            <w:bookmarkStart w:id="720" w:name="_Hlk46779239"/>
            <w:r>
              <w:rPr>
                <w:rFonts w:hint="eastAsia" w:cs="仿宋_GB2312"/>
                <w:i w:val="0"/>
                <w:iCs w:val="0"/>
                <w:color w:val="auto"/>
                <w:sz w:val="24"/>
                <w:szCs w:val="24"/>
                <w:highlight w:val="none"/>
              </w:rPr>
              <w:t>序号</w:t>
            </w:r>
          </w:p>
        </w:tc>
        <w:tc>
          <w:tcPr>
            <w:tcW w:w="1293" w:type="dxa"/>
            <w:shd w:val="clear" w:color="auto" w:fill="auto"/>
            <w:vAlign w:val="center"/>
          </w:tcPr>
          <w:p w14:paraId="51F55A4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34" w:type="dxa"/>
            <w:shd w:val="clear" w:color="auto" w:fill="auto"/>
            <w:vAlign w:val="center"/>
          </w:tcPr>
          <w:p w14:paraId="4D5C38D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247" w:type="dxa"/>
            <w:shd w:val="clear" w:color="auto" w:fill="auto"/>
            <w:vAlign w:val="center"/>
          </w:tcPr>
          <w:p w14:paraId="69717F2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561" w:type="dxa"/>
            <w:shd w:val="clear" w:color="auto" w:fill="auto"/>
            <w:vAlign w:val="center"/>
          </w:tcPr>
          <w:p w14:paraId="57C3507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50" w:type="dxa"/>
            <w:shd w:val="clear" w:color="auto" w:fill="auto"/>
            <w:vAlign w:val="center"/>
          </w:tcPr>
          <w:p w14:paraId="61EB4103">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32" w:type="dxa"/>
            <w:shd w:val="clear" w:color="auto" w:fill="auto"/>
            <w:vAlign w:val="center"/>
          </w:tcPr>
          <w:p w14:paraId="01352CB9">
            <w:pP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20" w:type="dxa"/>
            <w:vAlign w:val="center"/>
          </w:tcPr>
          <w:p w14:paraId="27508E81">
            <w:pPr>
              <w:jc w:val="center"/>
              <w:rPr>
                <w:rFonts w:cs="仿宋_GB2312"/>
                <w:i w:val="0"/>
                <w:iCs w:val="0"/>
                <w:color w:val="auto"/>
                <w:sz w:val="24"/>
                <w:szCs w:val="24"/>
                <w:highlight w:val="none"/>
              </w:rPr>
            </w:pPr>
            <w:r>
              <w:rPr>
                <w:rFonts w:hint="eastAsia" w:cs="仿宋_GB2312"/>
                <w:i w:val="0"/>
                <w:iCs w:val="0"/>
                <w:color w:val="auto"/>
                <w:sz w:val="24"/>
                <w:szCs w:val="24"/>
                <w:highlight w:val="none"/>
              </w:rPr>
              <w:t>1</w:t>
            </w:r>
          </w:p>
        </w:tc>
        <w:tc>
          <w:tcPr>
            <w:tcW w:w="1293" w:type="dxa"/>
            <w:vAlign w:val="center"/>
          </w:tcPr>
          <w:p w14:paraId="27562AF7">
            <w:pPr>
              <w:rPr>
                <w:rFonts w:cs="仿宋_GB2312"/>
                <w:i w:val="0"/>
                <w:iCs w:val="0"/>
                <w:color w:val="auto"/>
                <w:sz w:val="24"/>
                <w:szCs w:val="24"/>
                <w:highlight w:val="none"/>
              </w:rPr>
            </w:pPr>
          </w:p>
        </w:tc>
        <w:tc>
          <w:tcPr>
            <w:tcW w:w="1334" w:type="dxa"/>
            <w:vAlign w:val="center"/>
          </w:tcPr>
          <w:p w14:paraId="02799269">
            <w:pPr>
              <w:rPr>
                <w:rFonts w:cs="仿宋_GB2312"/>
                <w:i w:val="0"/>
                <w:iCs w:val="0"/>
                <w:color w:val="auto"/>
                <w:sz w:val="24"/>
                <w:szCs w:val="24"/>
                <w:highlight w:val="none"/>
              </w:rPr>
            </w:pPr>
          </w:p>
        </w:tc>
        <w:tc>
          <w:tcPr>
            <w:tcW w:w="1247" w:type="dxa"/>
            <w:vAlign w:val="center"/>
          </w:tcPr>
          <w:p w14:paraId="6449ADDF">
            <w:pPr>
              <w:rPr>
                <w:rFonts w:cs="仿宋_GB2312"/>
                <w:i w:val="0"/>
                <w:iCs w:val="0"/>
                <w:color w:val="auto"/>
                <w:sz w:val="24"/>
                <w:szCs w:val="24"/>
                <w:highlight w:val="none"/>
              </w:rPr>
            </w:pPr>
          </w:p>
        </w:tc>
        <w:tc>
          <w:tcPr>
            <w:tcW w:w="1561" w:type="dxa"/>
            <w:vAlign w:val="center"/>
          </w:tcPr>
          <w:p w14:paraId="183C0714">
            <w:pPr>
              <w:rPr>
                <w:rFonts w:cs="仿宋_GB2312"/>
                <w:i w:val="0"/>
                <w:iCs w:val="0"/>
                <w:color w:val="auto"/>
                <w:sz w:val="24"/>
                <w:szCs w:val="24"/>
                <w:highlight w:val="none"/>
              </w:rPr>
            </w:pPr>
          </w:p>
        </w:tc>
        <w:tc>
          <w:tcPr>
            <w:tcW w:w="1550" w:type="dxa"/>
            <w:vAlign w:val="center"/>
          </w:tcPr>
          <w:p w14:paraId="4F169081">
            <w:pPr>
              <w:rPr>
                <w:rFonts w:cs="仿宋_GB2312"/>
                <w:i w:val="0"/>
                <w:iCs w:val="0"/>
                <w:color w:val="auto"/>
                <w:sz w:val="24"/>
                <w:szCs w:val="24"/>
                <w:highlight w:val="none"/>
              </w:rPr>
            </w:pPr>
          </w:p>
        </w:tc>
        <w:tc>
          <w:tcPr>
            <w:tcW w:w="1032" w:type="dxa"/>
            <w:vAlign w:val="center"/>
          </w:tcPr>
          <w:p w14:paraId="2A8AB713">
            <w:pPr>
              <w:rPr>
                <w:rFonts w:cs="仿宋_GB2312"/>
                <w:i w:val="0"/>
                <w:iCs w:val="0"/>
                <w:color w:val="auto"/>
                <w:sz w:val="24"/>
                <w:szCs w:val="24"/>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20" w:type="dxa"/>
            <w:vAlign w:val="center"/>
          </w:tcPr>
          <w:p w14:paraId="4A21BB39">
            <w:pPr>
              <w:jc w:val="center"/>
              <w:rPr>
                <w:rFonts w:cs="仿宋_GB2312"/>
                <w:i w:val="0"/>
                <w:iCs w:val="0"/>
                <w:color w:val="auto"/>
                <w:sz w:val="24"/>
                <w:szCs w:val="24"/>
                <w:highlight w:val="none"/>
              </w:rPr>
            </w:pPr>
            <w:r>
              <w:rPr>
                <w:rFonts w:hint="eastAsia" w:cs="仿宋_GB2312"/>
                <w:i w:val="0"/>
                <w:iCs w:val="0"/>
                <w:color w:val="auto"/>
                <w:sz w:val="24"/>
                <w:szCs w:val="24"/>
                <w:highlight w:val="none"/>
              </w:rPr>
              <w:t>2</w:t>
            </w:r>
          </w:p>
        </w:tc>
        <w:tc>
          <w:tcPr>
            <w:tcW w:w="1293" w:type="dxa"/>
            <w:vAlign w:val="center"/>
          </w:tcPr>
          <w:p w14:paraId="7CA4B3F3">
            <w:pPr>
              <w:rPr>
                <w:rFonts w:cs="仿宋_GB2312"/>
                <w:i w:val="0"/>
                <w:iCs w:val="0"/>
                <w:color w:val="auto"/>
                <w:sz w:val="24"/>
                <w:szCs w:val="24"/>
                <w:highlight w:val="none"/>
              </w:rPr>
            </w:pPr>
          </w:p>
        </w:tc>
        <w:tc>
          <w:tcPr>
            <w:tcW w:w="1334" w:type="dxa"/>
            <w:vAlign w:val="center"/>
          </w:tcPr>
          <w:p w14:paraId="59CCECB1">
            <w:pPr>
              <w:rPr>
                <w:rFonts w:cs="仿宋_GB2312"/>
                <w:i w:val="0"/>
                <w:iCs w:val="0"/>
                <w:color w:val="auto"/>
                <w:sz w:val="24"/>
                <w:szCs w:val="24"/>
                <w:highlight w:val="none"/>
              </w:rPr>
            </w:pPr>
          </w:p>
        </w:tc>
        <w:tc>
          <w:tcPr>
            <w:tcW w:w="1247" w:type="dxa"/>
            <w:vAlign w:val="center"/>
          </w:tcPr>
          <w:p w14:paraId="4E8043C4">
            <w:pPr>
              <w:rPr>
                <w:rFonts w:cs="仿宋_GB2312"/>
                <w:i w:val="0"/>
                <w:iCs w:val="0"/>
                <w:color w:val="auto"/>
                <w:sz w:val="24"/>
                <w:szCs w:val="24"/>
                <w:highlight w:val="none"/>
              </w:rPr>
            </w:pPr>
          </w:p>
        </w:tc>
        <w:tc>
          <w:tcPr>
            <w:tcW w:w="1561" w:type="dxa"/>
            <w:vAlign w:val="center"/>
          </w:tcPr>
          <w:p w14:paraId="2E195778">
            <w:pPr>
              <w:rPr>
                <w:rFonts w:cs="仿宋_GB2312"/>
                <w:i w:val="0"/>
                <w:iCs w:val="0"/>
                <w:color w:val="auto"/>
                <w:sz w:val="24"/>
                <w:szCs w:val="24"/>
                <w:highlight w:val="none"/>
              </w:rPr>
            </w:pPr>
          </w:p>
        </w:tc>
        <w:tc>
          <w:tcPr>
            <w:tcW w:w="1550" w:type="dxa"/>
            <w:vAlign w:val="center"/>
          </w:tcPr>
          <w:p w14:paraId="49A8CC13">
            <w:pPr>
              <w:rPr>
                <w:rFonts w:cs="仿宋_GB2312"/>
                <w:i w:val="0"/>
                <w:iCs w:val="0"/>
                <w:color w:val="auto"/>
                <w:sz w:val="24"/>
                <w:szCs w:val="24"/>
                <w:highlight w:val="none"/>
              </w:rPr>
            </w:pPr>
          </w:p>
        </w:tc>
        <w:tc>
          <w:tcPr>
            <w:tcW w:w="1032" w:type="dxa"/>
            <w:vAlign w:val="center"/>
          </w:tcPr>
          <w:p w14:paraId="53112435">
            <w:pPr>
              <w:rPr>
                <w:rFonts w:cs="仿宋_GB2312"/>
                <w:i w:val="0"/>
                <w:iCs w:val="0"/>
                <w:color w:val="auto"/>
                <w:sz w:val="24"/>
                <w:szCs w:val="24"/>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20" w:type="dxa"/>
            <w:vAlign w:val="center"/>
          </w:tcPr>
          <w:p w14:paraId="4428D324">
            <w:pPr>
              <w:jc w:val="center"/>
              <w:rPr>
                <w:rFonts w:cs="仿宋_GB2312"/>
                <w:i w:val="0"/>
                <w:iCs w:val="0"/>
                <w:color w:val="auto"/>
                <w:sz w:val="24"/>
                <w:szCs w:val="24"/>
                <w:highlight w:val="none"/>
              </w:rPr>
            </w:pPr>
            <w:r>
              <w:rPr>
                <w:rFonts w:hint="eastAsia" w:cs="仿宋_GB2312"/>
                <w:i w:val="0"/>
                <w:iCs w:val="0"/>
                <w:color w:val="auto"/>
                <w:sz w:val="24"/>
                <w:szCs w:val="24"/>
                <w:highlight w:val="none"/>
              </w:rPr>
              <w:t>3</w:t>
            </w:r>
          </w:p>
        </w:tc>
        <w:tc>
          <w:tcPr>
            <w:tcW w:w="1293" w:type="dxa"/>
            <w:vAlign w:val="center"/>
          </w:tcPr>
          <w:p w14:paraId="46AEF6AC">
            <w:pPr>
              <w:rPr>
                <w:rFonts w:cs="仿宋_GB2312"/>
                <w:i w:val="0"/>
                <w:iCs w:val="0"/>
                <w:color w:val="auto"/>
                <w:sz w:val="24"/>
                <w:szCs w:val="24"/>
                <w:highlight w:val="none"/>
              </w:rPr>
            </w:pPr>
          </w:p>
        </w:tc>
        <w:tc>
          <w:tcPr>
            <w:tcW w:w="1334" w:type="dxa"/>
            <w:vAlign w:val="center"/>
          </w:tcPr>
          <w:p w14:paraId="601B0208">
            <w:pPr>
              <w:rPr>
                <w:rFonts w:cs="仿宋_GB2312"/>
                <w:i w:val="0"/>
                <w:iCs w:val="0"/>
                <w:color w:val="auto"/>
                <w:sz w:val="24"/>
                <w:szCs w:val="24"/>
                <w:highlight w:val="none"/>
              </w:rPr>
            </w:pPr>
          </w:p>
        </w:tc>
        <w:tc>
          <w:tcPr>
            <w:tcW w:w="1247" w:type="dxa"/>
            <w:vAlign w:val="center"/>
          </w:tcPr>
          <w:p w14:paraId="56885EE6">
            <w:pPr>
              <w:rPr>
                <w:rFonts w:cs="仿宋_GB2312"/>
                <w:i w:val="0"/>
                <w:iCs w:val="0"/>
                <w:color w:val="auto"/>
                <w:sz w:val="24"/>
                <w:szCs w:val="24"/>
                <w:highlight w:val="none"/>
              </w:rPr>
            </w:pPr>
          </w:p>
        </w:tc>
        <w:tc>
          <w:tcPr>
            <w:tcW w:w="1561" w:type="dxa"/>
            <w:vAlign w:val="center"/>
          </w:tcPr>
          <w:p w14:paraId="00552B19">
            <w:pPr>
              <w:rPr>
                <w:rFonts w:cs="仿宋_GB2312"/>
                <w:i w:val="0"/>
                <w:iCs w:val="0"/>
                <w:color w:val="auto"/>
                <w:sz w:val="24"/>
                <w:szCs w:val="24"/>
                <w:highlight w:val="none"/>
              </w:rPr>
            </w:pPr>
          </w:p>
        </w:tc>
        <w:tc>
          <w:tcPr>
            <w:tcW w:w="1550" w:type="dxa"/>
            <w:vAlign w:val="center"/>
          </w:tcPr>
          <w:p w14:paraId="77BC6128">
            <w:pPr>
              <w:rPr>
                <w:rFonts w:cs="仿宋_GB2312"/>
                <w:i w:val="0"/>
                <w:iCs w:val="0"/>
                <w:color w:val="auto"/>
                <w:sz w:val="24"/>
                <w:szCs w:val="24"/>
                <w:highlight w:val="none"/>
              </w:rPr>
            </w:pPr>
          </w:p>
        </w:tc>
        <w:tc>
          <w:tcPr>
            <w:tcW w:w="1032" w:type="dxa"/>
            <w:vAlign w:val="center"/>
          </w:tcPr>
          <w:p w14:paraId="67F6B017">
            <w:pPr>
              <w:rPr>
                <w:rFonts w:cs="仿宋_GB2312"/>
                <w:i w:val="0"/>
                <w:iCs w:val="0"/>
                <w:color w:val="auto"/>
                <w:sz w:val="24"/>
                <w:szCs w:val="24"/>
                <w:highlight w:val="none"/>
              </w:rPr>
            </w:pPr>
          </w:p>
        </w:tc>
      </w:tr>
      <w:tr w14:paraId="743A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20" w:type="dxa"/>
            <w:vAlign w:val="center"/>
          </w:tcPr>
          <w:p w14:paraId="442EEE80">
            <w:pPr>
              <w:jc w:val="center"/>
              <w:rPr>
                <w:rFonts w:hint="eastAsia" w:eastAsia="宋体" w:cs="仿宋_GB2312"/>
                <w:i w:val="0"/>
                <w:iCs w:val="0"/>
                <w:color w:val="auto"/>
                <w:sz w:val="24"/>
                <w:szCs w:val="24"/>
                <w:highlight w:val="none"/>
                <w:lang w:val="en-US" w:eastAsia="zh-CN"/>
              </w:rPr>
            </w:pPr>
            <w:r>
              <w:rPr>
                <w:rFonts w:hint="eastAsia" w:cs="仿宋_GB2312"/>
                <w:i w:val="0"/>
                <w:iCs w:val="0"/>
                <w:color w:val="auto"/>
                <w:sz w:val="24"/>
                <w:szCs w:val="24"/>
                <w:highlight w:val="none"/>
                <w:lang w:val="en-US" w:eastAsia="zh-CN"/>
              </w:rPr>
              <w:t>4</w:t>
            </w:r>
          </w:p>
        </w:tc>
        <w:tc>
          <w:tcPr>
            <w:tcW w:w="1293" w:type="dxa"/>
            <w:vAlign w:val="center"/>
          </w:tcPr>
          <w:p w14:paraId="781BCF4F">
            <w:pPr>
              <w:rPr>
                <w:rFonts w:cs="仿宋_GB2312"/>
                <w:i w:val="0"/>
                <w:iCs w:val="0"/>
                <w:color w:val="auto"/>
                <w:sz w:val="24"/>
                <w:szCs w:val="24"/>
                <w:highlight w:val="none"/>
              </w:rPr>
            </w:pPr>
          </w:p>
        </w:tc>
        <w:tc>
          <w:tcPr>
            <w:tcW w:w="1334" w:type="dxa"/>
            <w:vAlign w:val="center"/>
          </w:tcPr>
          <w:p w14:paraId="54A591C3">
            <w:pPr>
              <w:rPr>
                <w:rFonts w:cs="仿宋_GB2312"/>
                <w:i w:val="0"/>
                <w:iCs w:val="0"/>
                <w:color w:val="auto"/>
                <w:sz w:val="24"/>
                <w:szCs w:val="24"/>
                <w:highlight w:val="none"/>
              </w:rPr>
            </w:pPr>
          </w:p>
        </w:tc>
        <w:tc>
          <w:tcPr>
            <w:tcW w:w="1247" w:type="dxa"/>
            <w:vAlign w:val="center"/>
          </w:tcPr>
          <w:p w14:paraId="5C08D6B9">
            <w:pPr>
              <w:rPr>
                <w:rFonts w:cs="仿宋_GB2312"/>
                <w:i w:val="0"/>
                <w:iCs w:val="0"/>
                <w:color w:val="auto"/>
                <w:sz w:val="24"/>
                <w:szCs w:val="24"/>
                <w:highlight w:val="none"/>
              </w:rPr>
            </w:pPr>
          </w:p>
        </w:tc>
        <w:tc>
          <w:tcPr>
            <w:tcW w:w="1561" w:type="dxa"/>
            <w:vAlign w:val="center"/>
          </w:tcPr>
          <w:p w14:paraId="41985A12">
            <w:pPr>
              <w:rPr>
                <w:rFonts w:cs="仿宋_GB2312"/>
                <w:i w:val="0"/>
                <w:iCs w:val="0"/>
                <w:color w:val="auto"/>
                <w:sz w:val="24"/>
                <w:szCs w:val="24"/>
                <w:highlight w:val="none"/>
              </w:rPr>
            </w:pPr>
          </w:p>
        </w:tc>
        <w:tc>
          <w:tcPr>
            <w:tcW w:w="1550" w:type="dxa"/>
            <w:vAlign w:val="center"/>
          </w:tcPr>
          <w:p w14:paraId="26BF9721">
            <w:pPr>
              <w:rPr>
                <w:rFonts w:cs="仿宋_GB2312"/>
                <w:i w:val="0"/>
                <w:iCs w:val="0"/>
                <w:color w:val="auto"/>
                <w:sz w:val="24"/>
                <w:szCs w:val="24"/>
                <w:highlight w:val="none"/>
              </w:rPr>
            </w:pPr>
          </w:p>
        </w:tc>
        <w:tc>
          <w:tcPr>
            <w:tcW w:w="1032" w:type="dxa"/>
            <w:vAlign w:val="center"/>
          </w:tcPr>
          <w:p w14:paraId="2AD59EA6">
            <w:pPr>
              <w:rPr>
                <w:rFonts w:cs="仿宋_GB2312"/>
                <w:i w:val="0"/>
                <w:iCs w:val="0"/>
                <w:color w:val="auto"/>
                <w:sz w:val="24"/>
                <w:szCs w:val="24"/>
                <w:highlight w:val="none"/>
              </w:rPr>
            </w:pPr>
          </w:p>
        </w:tc>
      </w:tr>
      <w:tr w14:paraId="4FB1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20" w:type="dxa"/>
            <w:vAlign w:val="center"/>
          </w:tcPr>
          <w:p w14:paraId="4277328A">
            <w:pPr>
              <w:jc w:val="center"/>
              <w:rPr>
                <w:rFonts w:hint="default" w:cs="仿宋_GB2312"/>
                <w:i w:val="0"/>
                <w:iCs w:val="0"/>
                <w:color w:val="auto"/>
                <w:sz w:val="24"/>
                <w:szCs w:val="24"/>
                <w:highlight w:val="none"/>
                <w:lang w:val="en-US" w:eastAsia="zh-CN"/>
              </w:rPr>
            </w:pPr>
            <w:r>
              <w:rPr>
                <w:rFonts w:hint="eastAsia" w:cs="仿宋_GB2312"/>
                <w:i w:val="0"/>
                <w:iCs w:val="0"/>
                <w:color w:val="auto"/>
                <w:sz w:val="24"/>
                <w:szCs w:val="24"/>
                <w:highlight w:val="none"/>
                <w:lang w:val="en-US" w:eastAsia="zh-CN"/>
              </w:rPr>
              <w:t>5</w:t>
            </w:r>
          </w:p>
        </w:tc>
        <w:tc>
          <w:tcPr>
            <w:tcW w:w="1293" w:type="dxa"/>
            <w:vAlign w:val="center"/>
          </w:tcPr>
          <w:p w14:paraId="3D6C1A38">
            <w:pPr>
              <w:rPr>
                <w:rFonts w:cs="仿宋_GB2312"/>
                <w:i w:val="0"/>
                <w:iCs w:val="0"/>
                <w:color w:val="auto"/>
                <w:sz w:val="24"/>
                <w:szCs w:val="24"/>
                <w:highlight w:val="none"/>
              </w:rPr>
            </w:pPr>
          </w:p>
        </w:tc>
        <w:tc>
          <w:tcPr>
            <w:tcW w:w="1334" w:type="dxa"/>
            <w:vAlign w:val="center"/>
          </w:tcPr>
          <w:p w14:paraId="2823AE2F">
            <w:pPr>
              <w:rPr>
                <w:rFonts w:cs="仿宋_GB2312"/>
                <w:i w:val="0"/>
                <w:iCs w:val="0"/>
                <w:color w:val="auto"/>
                <w:sz w:val="24"/>
                <w:szCs w:val="24"/>
                <w:highlight w:val="none"/>
              </w:rPr>
            </w:pPr>
          </w:p>
        </w:tc>
        <w:tc>
          <w:tcPr>
            <w:tcW w:w="1247" w:type="dxa"/>
            <w:vAlign w:val="center"/>
          </w:tcPr>
          <w:p w14:paraId="23B72AC7">
            <w:pPr>
              <w:rPr>
                <w:rFonts w:cs="仿宋_GB2312"/>
                <w:i w:val="0"/>
                <w:iCs w:val="0"/>
                <w:color w:val="auto"/>
                <w:sz w:val="24"/>
                <w:szCs w:val="24"/>
                <w:highlight w:val="none"/>
              </w:rPr>
            </w:pPr>
          </w:p>
        </w:tc>
        <w:tc>
          <w:tcPr>
            <w:tcW w:w="1561" w:type="dxa"/>
            <w:vAlign w:val="center"/>
          </w:tcPr>
          <w:p w14:paraId="588F42A9">
            <w:pPr>
              <w:rPr>
                <w:rFonts w:cs="仿宋_GB2312"/>
                <w:i w:val="0"/>
                <w:iCs w:val="0"/>
                <w:color w:val="auto"/>
                <w:sz w:val="24"/>
                <w:szCs w:val="24"/>
                <w:highlight w:val="none"/>
              </w:rPr>
            </w:pPr>
          </w:p>
        </w:tc>
        <w:tc>
          <w:tcPr>
            <w:tcW w:w="1550" w:type="dxa"/>
            <w:vAlign w:val="center"/>
          </w:tcPr>
          <w:p w14:paraId="765F2720">
            <w:pPr>
              <w:rPr>
                <w:rFonts w:cs="仿宋_GB2312"/>
                <w:i w:val="0"/>
                <w:iCs w:val="0"/>
                <w:color w:val="auto"/>
                <w:sz w:val="24"/>
                <w:szCs w:val="24"/>
                <w:highlight w:val="none"/>
              </w:rPr>
            </w:pPr>
          </w:p>
        </w:tc>
        <w:tc>
          <w:tcPr>
            <w:tcW w:w="1032" w:type="dxa"/>
            <w:vAlign w:val="center"/>
          </w:tcPr>
          <w:p w14:paraId="652BFEA5">
            <w:pPr>
              <w:rPr>
                <w:rFonts w:cs="仿宋_GB2312"/>
                <w:i w:val="0"/>
                <w:iCs w:val="0"/>
                <w:color w:val="auto"/>
                <w:sz w:val="24"/>
                <w:szCs w:val="24"/>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20" w:type="dxa"/>
            <w:vAlign w:val="center"/>
          </w:tcPr>
          <w:p w14:paraId="433A34E7">
            <w:pPr>
              <w:jc w:val="center"/>
              <w:rPr>
                <w:rFonts w:cs="仿宋_GB2312"/>
                <w:i w:val="0"/>
                <w:iCs w:val="0"/>
                <w:color w:val="auto"/>
                <w:sz w:val="24"/>
                <w:szCs w:val="24"/>
                <w:highlight w:val="none"/>
              </w:rPr>
            </w:pPr>
            <w:r>
              <w:rPr>
                <w:rFonts w:hint="eastAsia" w:cs="仿宋_GB2312"/>
                <w:i w:val="0"/>
                <w:iCs w:val="0"/>
                <w:color w:val="auto"/>
                <w:sz w:val="24"/>
                <w:szCs w:val="24"/>
                <w:highlight w:val="none"/>
              </w:rPr>
              <w:t>…</w:t>
            </w:r>
          </w:p>
        </w:tc>
        <w:tc>
          <w:tcPr>
            <w:tcW w:w="1293" w:type="dxa"/>
            <w:vAlign w:val="center"/>
          </w:tcPr>
          <w:p w14:paraId="5D94CAA1">
            <w:pPr>
              <w:rPr>
                <w:rFonts w:cs="仿宋_GB2312"/>
                <w:i w:val="0"/>
                <w:iCs w:val="0"/>
                <w:color w:val="auto"/>
                <w:sz w:val="24"/>
                <w:szCs w:val="24"/>
                <w:highlight w:val="none"/>
              </w:rPr>
            </w:pPr>
          </w:p>
        </w:tc>
        <w:tc>
          <w:tcPr>
            <w:tcW w:w="1334" w:type="dxa"/>
            <w:vAlign w:val="center"/>
          </w:tcPr>
          <w:p w14:paraId="48AC7386">
            <w:pPr>
              <w:rPr>
                <w:rFonts w:cs="仿宋_GB2312"/>
                <w:i w:val="0"/>
                <w:iCs w:val="0"/>
                <w:color w:val="auto"/>
                <w:sz w:val="24"/>
                <w:szCs w:val="24"/>
                <w:highlight w:val="none"/>
              </w:rPr>
            </w:pPr>
          </w:p>
        </w:tc>
        <w:tc>
          <w:tcPr>
            <w:tcW w:w="1247" w:type="dxa"/>
            <w:vAlign w:val="center"/>
          </w:tcPr>
          <w:p w14:paraId="20172F35">
            <w:pPr>
              <w:rPr>
                <w:rFonts w:cs="仿宋_GB2312"/>
                <w:i w:val="0"/>
                <w:iCs w:val="0"/>
                <w:color w:val="auto"/>
                <w:sz w:val="24"/>
                <w:szCs w:val="24"/>
                <w:highlight w:val="none"/>
              </w:rPr>
            </w:pPr>
          </w:p>
        </w:tc>
        <w:tc>
          <w:tcPr>
            <w:tcW w:w="1561" w:type="dxa"/>
            <w:vAlign w:val="center"/>
          </w:tcPr>
          <w:p w14:paraId="75CF74D1">
            <w:pPr>
              <w:rPr>
                <w:rFonts w:cs="仿宋_GB2312"/>
                <w:i w:val="0"/>
                <w:iCs w:val="0"/>
                <w:color w:val="auto"/>
                <w:sz w:val="24"/>
                <w:szCs w:val="24"/>
                <w:highlight w:val="none"/>
              </w:rPr>
            </w:pPr>
          </w:p>
        </w:tc>
        <w:tc>
          <w:tcPr>
            <w:tcW w:w="1550" w:type="dxa"/>
            <w:vAlign w:val="center"/>
          </w:tcPr>
          <w:p w14:paraId="52CF4BF0">
            <w:pPr>
              <w:rPr>
                <w:rFonts w:cs="仿宋_GB2312"/>
                <w:i w:val="0"/>
                <w:iCs w:val="0"/>
                <w:color w:val="auto"/>
                <w:sz w:val="24"/>
                <w:szCs w:val="24"/>
                <w:highlight w:val="none"/>
              </w:rPr>
            </w:pPr>
          </w:p>
        </w:tc>
        <w:tc>
          <w:tcPr>
            <w:tcW w:w="1032" w:type="dxa"/>
            <w:vAlign w:val="center"/>
          </w:tcPr>
          <w:p w14:paraId="32DE863A">
            <w:pPr>
              <w:rPr>
                <w:rFonts w:cs="仿宋_GB2312"/>
                <w:i w:val="0"/>
                <w:iCs w:val="0"/>
                <w:color w:val="auto"/>
                <w:sz w:val="24"/>
                <w:szCs w:val="24"/>
                <w:highlight w:val="none"/>
              </w:rPr>
            </w:pPr>
          </w:p>
        </w:tc>
      </w:tr>
      <w:bookmarkEnd w:id="720"/>
    </w:tbl>
    <w:p w14:paraId="05B28E46">
      <w:pPr>
        <w:rPr>
          <w:rFonts w:hint="eastAsia" w:cs="仿宋_GB2312"/>
          <w:i w:val="0"/>
          <w:iCs w:val="0"/>
          <w:color w:val="auto"/>
          <w:sz w:val="24"/>
          <w:szCs w:val="24"/>
          <w:highlight w:val="none"/>
        </w:rPr>
      </w:pPr>
    </w:p>
    <w:p w14:paraId="58FF379C">
      <w:pPr>
        <w:rPr>
          <w:rFonts w:cs="仿宋_GB2312"/>
          <w:i w:val="0"/>
          <w:iCs w:val="0"/>
          <w:color w:val="auto"/>
          <w:sz w:val="24"/>
          <w:szCs w:val="24"/>
          <w:highlight w:val="none"/>
        </w:rPr>
      </w:pPr>
      <w:r>
        <w:rPr>
          <w:rFonts w:hint="eastAsia" w:cs="仿宋_GB2312"/>
          <w:i w:val="0"/>
          <w:iCs w:val="0"/>
          <w:color w:val="auto"/>
          <w:sz w:val="24"/>
          <w:szCs w:val="24"/>
          <w:highlight w:val="none"/>
        </w:rPr>
        <w:t>注：</w:t>
      </w:r>
      <w:r>
        <w:rPr>
          <w:rFonts w:hint="eastAsia" w:cs="仿宋_GB2312"/>
          <w:i w:val="0"/>
          <w:iCs w:val="0"/>
          <w:color w:val="auto"/>
          <w:sz w:val="24"/>
          <w:szCs w:val="24"/>
          <w:highlight w:val="none"/>
          <w:lang w:val="en-US" w:eastAsia="zh-CN"/>
        </w:rPr>
        <w:t>供应商</w:t>
      </w:r>
      <w:r>
        <w:rPr>
          <w:rFonts w:hint="eastAsia" w:cs="仿宋_GB2312"/>
          <w:i w:val="0"/>
          <w:iCs w:val="0"/>
          <w:color w:val="auto"/>
          <w:sz w:val="24"/>
          <w:szCs w:val="24"/>
          <w:highlight w:val="none"/>
        </w:rPr>
        <w:t>须按上表提供相应的业绩证明资料。</w:t>
      </w:r>
    </w:p>
    <w:p w14:paraId="5DB99613">
      <w:pPr>
        <w:widowControl/>
        <w:spacing w:before="100" w:beforeAutospacing="1" w:after="100" w:afterAutospacing="1"/>
        <w:rPr>
          <w:rFonts w:cs="Arial"/>
          <w:i w:val="0"/>
          <w:iCs w:val="0"/>
          <w:color w:val="auto"/>
          <w:szCs w:val="21"/>
          <w:highlight w:val="none"/>
        </w:rPr>
      </w:pPr>
    </w:p>
    <w:p w14:paraId="15F467E4">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12381E01">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095105C8">
      <w:pPr>
        <w:ind w:firstLine="420"/>
        <w:rPr>
          <w:rFonts w:cs="仿宋_GB2312"/>
          <w:i w:val="0"/>
          <w:iCs w:val="0"/>
          <w:color w:val="auto"/>
          <w:szCs w:val="24"/>
          <w:highlight w:val="none"/>
        </w:rPr>
      </w:pPr>
      <w:r>
        <w:rPr>
          <w:rFonts w:cs="仿宋_GB2312"/>
          <w:i w:val="0"/>
          <w:iCs w:val="0"/>
          <w:color w:val="auto"/>
          <w:szCs w:val="24"/>
          <w:highlight w:val="none"/>
        </w:rPr>
        <w:br w:type="page"/>
      </w:r>
    </w:p>
    <w:p w14:paraId="4E924C8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21" w:name="_Toc30942"/>
      <w:r>
        <w:rPr>
          <w:rFonts w:hint="eastAsia" w:cstheme="majorBidi"/>
          <w:b/>
          <w:bCs/>
          <w:i w:val="0"/>
          <w:iCs w:val="0"/>
          <w:color w:val="auto"/>
          <w:kern w:val="2"/>
          <w:sz w:val="32"/>
          <w:szCs w:val="32"/>
          <w:highlight w:val="none"/>
          <w:lang w:val="en-US" w:eastAsia="zh-CN" w:bidi="ar-SA"/>
        </w:rPr>
        <w:t>十五</w:t>
      </w:r>
      <w:r>
        <w:rPr>
          <w:rFonts w:hint="eastAsia" w:eastAsia="宋体" w:asciiTheme="majorHAnsi" w:hAnsiTheme="majorHAnsi" w:cstheme="majorBidi"/>
          <w:b/>
          <w:bCs/>
          <w:i w:val="0"/>
          <w:iCs w:val="0"/>
          <w:color w:val="auto"/>
          <w:kern w:val="2"/>
          <w:sz w:val="32"/>
          <w:szCs w:val="32"/>
          <w:highlight w:val="none"/>
          <w:lang w:val="en-US" w:eastAsia="zh-CN" w:bidi="ar-SA"/>
        </w:rPr>
        <w:t>、拟派项目团队</w:t>
      </w:r>
      <w:bookmarkEnd w:id="721"/>
    </w:p>
    <w:tbl>
      <w:tblPr>
        <w:tblStyle w:val="28"/>
        <w:tblW w:w="9162"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334"/>
        <w:gridCol w:w="1188"/>
        <w:gridCol w:w="816"/>
        <w:gridCol w:w="1815"/>
        <w:gridCol w:w="1277"/>
        <w:gridCol w:w="816"/>
      </w:tblGrid>
      <w:tr w14:paraId="22A3F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41373525">
            <w:pPr>
              <w:pStyle w:val="47"/>
              <w:jc w:val="center"/>
              <w:rPr>
                <w:i w:val="0"/>
                <w:iCs w:val="0"/>
                <w:color w:val="auto"/>
                <w:highlight w:val="none"/>
              </w:rPr>
            </w:pPr>
            <w:r>
              <w:rPr>
                <w:rFonts w:hint="eastAsia"/>
                <w:i w:val="0"/>
                <w:iCs w:val="0"/>
                <w:color w:val="auto"/>
                <w:highlight w:val="none"/>
              </w:rPr>
              <w:t>序号</w:t>
            </w:r>
          </w:p>
        </w:tc>
        <w:tc>
          <w:tcPr>
            <w:tcW w:w="1143" w:type="dxa"/>
            <w:vAlign w:val="center"/>
          </w:tcPr>
          <w:p w14:paraId="67AE9C3E">
            <w:pPr>
              <w:pStyle w:val="47"/>
              <w:jc w:val="center"/>
              <w:rPr>
                <w:i w:val="0"/>
                <w:iCs w:val="0"/>
                <w:color w:val="auto"/>
                <w:highlight w:val="none"/>
              </w:rPr>
            </w:pPr>
            <w:r>
              <w:rPr>
                <w:rFonts w:hint="eastAsia"/>
                <w:i w:val="0"/>
                <w:iCs w:val="0"/>
                <w:color w:val="auto"/>
                <w:highlight w:val="none"/>
                <w:lang w:val="en-US" w:eastAsia="zh-CN"/>
              </w:rPr>
              <w:t>团队成员</w:t>
            </w:r>
          </w:p>
          <w:p w14:paraId="369C3C13">
            <w:pPr>
              <w:pStyle w:val="47"/>
              <w:jc w:val="center"/>
              <w:rPr>
                <w:i w:val="0"/>
                <w:iCs w:val="0"/>
                <w:color w:val="auto"/>
                <w:highlight w:val="none"/>
              </w:rPr>
            </w:pPr>
            <w:r>
              <w:rPr>
                <w:rFonts w:hint="eastAsia"/>
                <w:i w:val="0"/>
                <w:iCs w:val="0"/>
                <w:color w:val="auto"/>
                <w:highlight w:val="none"/>
              </w:rPr>
              <w:t>姓名</w:t>
            </w:r>
          </w:p>
        </w:tc>
        <w:tc>
          <w:tcPr>
            <w:tcW w:w="1334" w:type="dxa"/>
            <w:tcBorders>
              <w:right w:val="single" w:color="auto" w:sz="4" w:space="0"/>
            </w:tcBorders>
            <w:vAlign w:val="center"/>
          </w:tcPr>
          <w:p w14:paraId="4EDFEBEF">
            <w:pPr>
              <w:pStyle w:val="47"/>
              <w:jc w:val="center"/>
              <w:rPr>
                <w:i w:val="0"/>
                <w:iCs w:val="0"/>
                <w:color w:val="auto"/>
                <w:highlight w:val="none"/>
              </w:rPr>
            </w:pPr>
            <w:r>
              <w:rPr>
                <w:rFonts w:hint="eastAsia"/>
                <w:i w:val="0"/>
                <w:iCs w:val="0"/>
                <w:color w:val="auto"/>
                <w:highlight w:val="none"/>
              </w:rPr>
              <w:t>工作单位</w:t>
            </w:r>
          </w:p>
        </w:tc>
        <w:tc>
          <w:tcPr>
            <w:tcW w:w="1188" w:type="dxa"/>
            <w:tcBorders>
              <w:left w:val="single" w:color="auto" w:sz="4" w:space="0"/>
            </w:tcBorders>
            <w:vAlign w:val="center"/>
          </w:tcPr>
          <w:p w14:paraId="1B50026D">
            <w:pPr>
              <w:pStyle w:val="47"/>
              <w:jc w:val="center"/>
              <w:rPr>
                <w:i w:val="0"/>
                <w:iCs w:val="0"/>
                <w:color w:val="auto"/>
                <w:highlight w:val="none"/>
              </w:rPr>
            </w:pPr>
            <w:r>
              <w:rPr>
                <w:rFonts w:hint="eastAsia"/>
                <w:i w:val="0"/>
                <w:iCs w:val="0"/>
                <w:color w:val="auto"/>
                <w:highlight w:val="none"/>
              </w:rPr>
              <w:t>身份证号</w:t>
            </w:r>
          </w:p>
        </w:tc>
        <w:tc>
          <w:tcPr>
            <w:tcW w:w="816" w:type="dxa"/>
            <w:tcBorders>
              <w:left w:val="single" w:color="auto" w:sz="4" w:space="0"/>
            </w:tcBorders>
            <w:vAlign w:val="center"/>
          </w:tcPr>
          <w:p w14:paraId="3601BB70">
            <w:pPr>
              <w:pStyle w:val="47"/>
              <w:jc w:val="center"/>
              <w:rPr>
                <w:i w:val="0"/>
                <w:iCs w:val="0"/>
                <w:color w:val="auto"/>
                <w:highlight w:val="none"/>
              </w:rPr>
            </w:pPr>
            <w:r>
              <w:rPr>
                <w:rFonts w:hint="eastAsia"/>
                <w:i w:val="0"/>
                <w:iCs w:val="0"/>
                <w:color w:val="auto"/>
                <w:highlight w:val="none"/>
              </w:rPr>
              <w:t>职称</w:t>
            </w:r>
          </w:p>
        </w:tc>
        <w:tc>
          <w:tcPr>
            <w:tcW w:w="1815" w:type="dxa"/>
            <w:vAlign w:val="center"/>
          </w:tcPr>
          <w:p w14:paraId="78C6ADBE">
            <w:pPr>
              <w:pStyle w:val="47"/>
              <w:jc w:val="center"/>
              <w:rPr>
                <w:rFonts w:hint="default" w:eastAsia="宋体"/>
                <w:i w:val="0"/>
                <w:iCs w:val="0"/>
                <w:color w:val="auto"/>
                <w:highlight w:val="none"/>
                <w:lang w:val="en-US" w:eastAsia="zh-CN"/>
              </w:rPr>
            </w:pPr>
            <w:r>
              <w:rPr>
                <w:rFonts w:hint="eastAsia"/>
                <w:i w:val="0"/>
                <w:iCs w:val="0"/>
                <w:color w:val="auto"/>
                <w:highlight w:val="none"/>
                <w:lang w:val="en-US" w:eastAsia="zh-CN"/>
              </w:rPr>
              <w:t>注册证书（岗位证书）名称及编号</w:t>
            </w:r>
          </w:p>
        </w:tc>
        <w:tc>
          <w:tcPr>
            <w:tcW w:w="1277" w:type="dxa"/>
            <w:vAlign w:val="center"/>
          </w:tcPr>
          <w:p w14:paraId="1D4FFB7A">
            <w:pPr>
              <w:pStyle w:val="47"/>
              <w:jc w:val="center"/>
              <w:rPr>
                <w:i w:val="0"/>
                <w:iCs w:val="0"/>
                <w:color w:val="auto"/>
                <w:highlight w:val="none"/>
              </w:rPr>
            </w:pPr>
            <w:r>
              <w:rPr>
                <w:rFonts w:hint="eastAsia" w:eastAsia="宋体"/>
                <w:i w:val="0"/>
                <w:iCs w:val="0"/>
                <w:color w:val="auto"/>
                <w:highlight w:val="none"/>
                <w:lang w:val="en-US" w:eastAsia="zh-CN"/>
              </w:rPr>
              <w:t>在团队中职务（岗位）</w:t>
            </w:r>
          </w:p>
        </w:tc>
        <w:tc>
          <w:tcPr>
            <w:tcW w:w="816" w:type="dxa"/>
            <w:vAlign w:val="center"/>
          </w:tcPr>
          <w:p w14:paraId="569D136E">
            <w:pPr>
              <w:pStyle w:val="47"/>
              <w:jc w:val="center"/>
              <w:rPr>
                <w:i w:val="0"/>
                <w:iCs w:val="0"/>
                <w:color w:val="auto"/>
                <w:highlight w:val="none"/>
              </w:rPr>
            </w:pPr>
            <w:r>
              <w:rPr>
                <w:rFonts w:hint="eastAsia"/>
                <w:i w:val="0"/>
                <w:iCs w:val="0"/>
                <w:color w:val="auto"/>
                <w:highlight w:val="none"/>
              </w:rPr>
              <w:t>自有</w:t>
            </w:r>
            <w:r>
              <w:rPr>
                <w:i w:val="0"/>
                <w:iCs w:val="0"/>
                <w:color w:val="auto"/>
                <w:highlight w:val="none"/>
              </w:rPr>
              <w:t>/外聘</w:t>
            </w:r>
          </w:p>
        </w:tc>
      </w:tr>
      <w:tr w14:paraId="2C939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EE08FDE">
            <w:pPr>
              <w:pStyle w:val="47"/>
              <w:jc w:val="center"/>
              <w:rPr>
                <w:i w:val="0"/>
                <w:iCs w:val="0"/>
                <w:color w:val="auto"/>
                <w:highlight w:val="none"/>
              </w:rPr>
            </w:pPr>
            <w:bookmarkStart w:id="722" w:name="_Toc99533292"/>
            <w:bookmarkStart w:id="723" w:name="_Toc100090784"/>
            <w:r>
              <w:rPr>
                <w:rFonts w:hint="eastAsia"/>
                <w:i w:val="0"/>
                <w:iCs w:val="0"/>
                <w:color w:val="auto"/>
                <w:highlight w:val="none"/>
              </w:rPr>
              <w:t>1</w:t>
            </w:r>
            <w:bookmarkEnd w:id="722"/>
            <w:bookmarkEnd w:id="723"/>
          </w:p>
        </w:tc>
        <w:tc>
          <w:tcPr>
            <w:tcW w:w="1143" w:type="dxa"/>
            <w:vAlign w:val="center"/>
          </w:tcPr>
          <w:p w14:paraId="1297CF0F">
            <w:pPr>
              <w:pStyle w:val="47"/>
              <w:jc w:val="center"/>
              <w:rPr>
                <w:i w:val="0"/>
                <w:iCs w:val="0"/>
                <w:color w:val="auto"/>
                <w:highlight w:val="none"/>
              </w:rPr>
            </w:pPr>
          </w:p>
        </w:tc>
        <w:tc>
          <w:tcPr>
            <w:tcW w:w="1334" w:type="dxa"/>
            <w:tcBorders>
              <w:right w:val="single" w:color="auto" w:sz="4" w:space="0"/>
            </w:tcBorders>
            <w:vAlign w:val="center"/>
          </w:tcPr>
          <w:p w14:paraId="5504C4E8">
            <w:pPr>
              <w:pStyle w:val="47"/>
              <w:jc w:val="center"/>
              <w:rPr>
                <w:i w:val="0"/>
                <w:iCs w:val="0"/>
                <w:color w:val="auto"/>
                <w:highlight w:val="none"/>
              </w:rPr>
            </w:pPr>
          </w:p>
        </w:tc>
        <w:tc>
          <w:tcPr>
            <w:tcW w:w="1188" w:type="dxa"/>
            <w:tcBorders>
              <w:left w:val="single" w:color="auto" w:sz="4" w:space="0"/>
            </w:tcBorders>
            <w:vAlign w:val="center"/>
          </w:tcPr>
          <w:p w14:paraId="08D7DF2B">
            <w:pPr>
              <w:pStyle w:val="47"/>
              <w:jc w:val="center"/>
              <w:rPr>
                <w:i w:val="0"/>
                <w:iCs w:val="0"/>
                <w:color w:val="auto"/>
                <w:highlight w:val="none"/>
              </w:rPr>
            </w:pPr>
          </w:p>
        </w:tc>
        <w:tc>
          <w:tcPr>
            <w:tcW w:w="816" w:type="dxa"/>
            <w:tcBorders>
              <w:left w:val="single" w:color="auto" w:sz="4" w:space="0"/>
            </w:tcBorders>
            <w:vAlign w:val="center"/>
          </w:tcPr>
          <w:p w14:paraId="403C3C91">
            <w:pPr>
              <w:pStyle w:val="47"/>
              <w:jc w:val="center"/>
              <w:rPr>
                <w:i w:val="0"/>
                <w:iCs w:val="0"/>
                <w:color w:val="auto"/>
                <w:highlight w:val="none"/>
              </w:rPr>
            </w:pPr>
          </w:p>
        </w:tc>
        <w:tc>
          <w:tcPr>
            <w:tcW w:w="1815" w:type="dxa"/>
            <w:vAlign w:val="center"/>
          </w:tcPr>
          <w:p w14:paraId="3BDB609C">
            <w:pPr>
              <w:pStyle w:val="47"/>
              <w:jc w:val="center"/>
              <w:rPr>
                <w:i w:val="0"/>
                <w:iCs w:val="0"/>
                <w:color w:val="auto"/>
                <w:highlight w:val="none"/>
              </w:rPr>
            </w:pPr>
          </w:p>
        </w:tc>
        <w:tc>
          <w:tcPr>
            <w:tcW w:w="1277" w:type="dxa"/>
            <w:vAlign w:val="center"/>
          </w:tcPr>
          <w:p w14:paraId="09728172">
            <w:pPr>
              <w:pStyle w:val="47"/>
              <w:jc w:val="center"/>
              <w:rPr>
                <w:i w:val="0"/>
                <w:iCs w:val="0"/>
                <w:color w:val="auto"/>
                <w:highlight w:val="none"/>
              </w:rPr>
            </w:pPr>
          </w:p>
        </w:tc>
        <w:tc>
          <w:tcPr>
            <w:tcW w:w="816" w:type="dxa"/>
            <w:vAlign w:val="center"/>
          </w:tcPr>
          <w:p w14:paraId="76A768A0">
            <w:pPr>
              <w:pStyle w:val="47"/>
              <w:jc w:val="center"/>
              <w:rPr>
                <w:i w:val="0"/>
                <w:iCs w:val="0"/>
                <w:color w:val="auto"/>
                <w:highlight w:val="none"/>
              </w:rPr>
            </w:pPr>
          </w:p>
        </w:tc>
      </w:tr>
      <w:tr w14:paraId="1B745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9E1F0BD">
            <w:pPr>
              <w:pStyle w:val="47"/>
              <w:jc w:val="center"/>
              <w:rPr>
                <w:i w:val="0"/>
                <w:iCs w:val="0"/>
                <w:color w:val="auto"/>
                <w:highlight w:val="none"/>
              </w:rPr>
            </w:pPr>
            <w:bookmarkStart w:id="724" w:name="_Toc99533293"/>
            <w:bookmarkStart w:id="725" w:name="_Toc100090785"/>
            <w:r>
              <w:rPr>
                <w:rFonts w:hint="eastAsia"/>
                <w:i w:val="0"/>
                <w:iCs w:val="0"/>
                <w:color w:val="auto"/>
                <w:highlight w:val="none"/>
              </w:rPr>
              <w:t>2</w:t>
            </w:r>
            <w:bookmarkEnd w:id="724"/>
            <w:bookmarkEnd w:id="725"/>
          </w:p>
        </w:tc>
        <w:tc>
          <w:tcPr>
            <w:tcW w:w="1143" w:type="dxa"/>
            <w:vAlign w:val="center"/>
          </w:tcPr>
          <w:p w14:paraId="6EAD4E38">
            <w:pPr>
              <w:pStyle w:val="47"/>
              <w:jc w:val="center"/>
              <w:rPr>
                <w:i w:val="0"/>
                <w:iCs w:val="0"/>
                <w:color w:val="auto"/>
                <w:highlight w:val="none"/>
              </w:rPr>
            </w:pPr>
          </w:p>
        </w:tc>
        <w:tc>
          <w:tcPr>
            <w:tcW w:w="1334" w:type="dxa"/>
            <w:tcBorders>
              <w:right w:val="single" w:color="auto" w:sz="4" w:space="0"/>
            </w:tcBorders>
            <w:vAlign w:val="center"/>
          </w:tcPr>
          <w:p w14:paraId="3CF94FE4">
            <w:pPr>
              <w:pStyle w:val="47"/>
              <w:jc w:val="center"/>
              <w:rPr>
                <w:i w:val="0"/>
                <w:iCs w:val="0"/>
                <w:color w:val="auto"/>
                <w:highlight w:val="none"/>
              </w:rPr>
            </w:pPr>
          </w:p>
        </w:tc>
        <w:tc>
          <w:tcPr>
            <w:tcW w:w="1188" w:type="dxa"/>
            <w:tcBorders>
              <w:left w:val="single" w:color="auto" w:sz="4" w:space="0"/>
            </w:tcBorders>
            <w:vAlign w:val="center"/>
          </w:tcPr>
          <w:p w14:paraId="194E0865">
            <w:pPr>
              <w:pStyle w:val="47"/>
              <w:jc w:val="center"/>
              <w:rPr>
                <w:i w:val="0"/>
                <w:iCs w:val="0"/>
                <w:color w:val="auto"/>
                <w:highlight w:val="none"/>
              </w:rPr>
            </w:pPr>
          </w:p>
        </w:tc>
        <w:tc>
          <w:tcPr>
            <w:tcW w:w="816" w:type="dxa"/>
            <w:tcBorders>
              <w:left w:val="single" w:color="auto" w:sz="4" w:space="0"/>
            </w:tcBorders>
            <w:vAlign w:val="center"/>
          </w:tcPr>
          <w:p w14:paraId="76D19FEB">
            <w:pPr>
              <w:pStyle w:val="47"/>
              <w:jc w:val="center"/>
              <w:rPr>
                <w:i w:val="0"/>
                <w:iCs w:val="0"/>
                <w:color w:val="auto"/>
                <w:highlight w:val="none"/>
              </w:rPr>
            </w:pPr>
          </w:p>
        </w:tc>
        <w:tc>
          <w:tcPr>
            <w:tcW w:w="1815" w:type="dxa"/>
            <w:vAlign w:val="center"/>
          </w:tcPr>
          <w:p w14:paraId="42875AB6">
            <w:pPr>
              <w:pStyle w:val="47"/>
              <w:jc w:val="center"/>
              <w:rPr>
                <w:i w:val="0"/>
                <w:iCs w:val="0"/>
                <w:color w:val="auto"/>
                <w:highlight w:val="none"/>
              </w:rPr>
            </w:pPr>
          </w:p>
        </w:tc>
        <w:tc>
          <w:tcPr>
            <w:tcW w:w="1277" w:type="dxa"/>
            <w:vAlign w:val="center"/>
          </w:tcPr>
          <w:p w14:paraId="5CD968CA">
            <w:pPr>
              <w:pStyle w:val="47"/>
              <w:jc w:val="center"/>
              <w:rPr>
                <w:i w:val="0"/>
                <w:iCs w:val="0"/>
                <w:color w:val="auto"/>
                <w:highlight w:val="none"/>
              </w:rPr>
            </w:pPr>
          </w:p>
        </w:tc>
        <w:tc>
          <w:tcPr>
            <w:tcW w:w="816" w:type="dxa"/>
            <w:vAlign w:val="center"/>
          </w:tcPr>
          <w:p w14:paraId="1528AD30">
            <w:pPr>
              <w:pStyle w:val="47"/>
              <w:jc w:val="center"/>
              <w:rPr>
                <w:i w:val="0"/>
                <w:iCs w:val="0"/>
                <w:color w:val="auto"/>
                <w:highlight w:val="none"/>
              </w:rPr>
            </w:pPr>
          </w:p>
        </w:tc>
      </w:tr>
      <w:tr w14:paraId="6E223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9869B42">
            <w:pPr>
              <w:pStyle w:val="47"/>
              <w:jc w:val="center"/>
              <w:rPr>
                <w:i w:val="0"/>
                <w:iCs w:val="0"/>
                <w:color w:val="auto"/>
                <w:highlight w:val="none"/>
              </w:rPr>
            </w:pPr>
            <w:bookmarkStart w:id="726" w:name="_Toc99533294"/>
            <w:bookmarkStart w:id="727" w:name="_Toc100090786"/>
            <w:r>
              <w:rPr>
                <w:rFonts w:hint="eastAsia"/>
                <w:i w:val="0"/>
                <w:iCs w:val="0"/>
                <w:color w:val="auto"/>
                <w:highlight w:val="none"/>
              </w:rPr>
              <w:t>3</w:t>
            </w:r>
            <w:bookmarkEnd w:id="726"/>
            <w:bookmarkEnd w:id="727"/>
          </w:p>
        </w:tc>
        <w:tc>
          <w:tcPr>
            <w:tcW w:w="1143" w:type="dxa"/>
            <w:vAlign w:val="center"/>
          </w:tcPr>
          <w:p w14:paraId="4F647092">
            <w:pPr>
              <w:pStyle w:val="47"/>
              <w:jc w:val="center"/>
              <w:rPr>
                <w:i w:val="0"/>
                <w:iCs w:val="0"/>
                <w:color w:val="auto"/>
                <w:highlight w:val="none"/>
              </w:rPr>
            </w:pPr>
          </w:p>
        </w:tc>
        <w:tc>
          <w:tcPr>
            <w:tcW w:w="1334" w:type="dxa"/>
            <w:tcBorders>
              <w:right w:val="single" w:color="auto" w:sz="4" w:space="0"/>
            </w:tcBorders>
            <w:vAlign w:val="center"/>
          </w:tcPr>
          <w:p w14:paraId="721B9540">
            <w:pPr>
              <w:pStyle w:val="47"/>
              <w:jc w:val="center"/>
              <w:rPr>
                <w:i w:val="0"/>
                <w:iCs w:val="0"/>
                <w:color w:val="auto"/>
                <w:highlight w:val="none"/>
              </w:rPr>
            </w:pPr>
          </w:p>
        </w:tc>
        <w:tc>
          <w:tcPr>
            <w:tcW w:w="1188" w:type="dxa"/>
            <w:tcBorders>
              <w:left w:val="single" w:color="auto" w:sz="4" w:space="0"/>
            </w:tcBorders>
            <w:vAlign w:val="center"/>
          </w:tcPr>
          <w:p w14:paraId="070656BE">
            <w:pPr>
              <w:pStyle w:val="47"/>
              <w:jc w:val="center"/>
              <w:rPr>
                <w:i w:val="0"/>
                <w:iCs w:val="0"/>
                <w:color w:val="auto"/>
                <w:highlight w:val="none"/>
              </w:rPr>
            </w:pPr>
          </w:p>
        </w:tc>
        <w:tc>
          <w:tcPr>
            <w:tcW w:w="816" w:type="dxa"/>
            <w:tcBorders>
              <w:left w:val="single" w:color="auto" w:sz="4" w:space="0"/>
            </w:tcBorders>
            <w:vAlign w:val="center"/>
          </w:tcPr>
          <w:p w14:paraId="29C26F3A">
            <w:pPr>
              <w:pStyle w:val="47"/>
              <w:jc w:val="center"/>
              <w:rPr>
                <w:i w:val="0"/>
                <w:iCs w:val="0"/>
                <w:color w:val="auto"/>
                <w:highlight w:val="none"/>
              </w:rPr>
            </w:pPr>
          </w:p>
        </w:tc>
        <w:tc>
          <w:tcPr>
            <w:tcW w:w="1815" w:type="dxa"/>
            <w:vAlign w:val="center"/>
          </w:tcPr>
          <w:p w14:paraId="2A300911">
            <w:pPr>
              <w:pStyle w:val="47"/>
              <w:jc w:val="center"/>
              <w:rPr>
                <w:i w:val="0"/>
                <w:iCs w:val="0"/>
                <w:color w:val="auto"/>
                <w:highlight w:val="none"/>
              </w:rPr>
            </w:pPr>
          </w:p>
        </w:tc>
        <w:tc>
          <w:tcPr>
            <w:tcW w:w="1277" w:type="dxa"/>
            <w:vAlign w:val="center"/>
          </w:tcPr>
          <w:p w14:paraId="442A0B83">
            <w:pPr>
              <w:pStyle w:val="47"/>
              <w:jc w:val="center"/>
              <w:rPr>
                <w:i w:val="0"/>
                <w:iCs w:val="0"/>
                <w:color w:val="auto"/>
                <w:highlight w:val="none"/>
              </w:rPr>
            </w:pPr>
          </w:p>
        </w:tc>
        <w:tc>
          <w:tcPr>
            <w:tcW w:w="816" w:type="dxa"/>
            <w:vAlign w:val="center"/>
          </w:tcPr>
          <w:p w14:paraId="7425FCC3">
            <w:pPr>
              <w:pStyle w:val="47"/>
              <w:jc w:val="center"/>
              <w:rPr>
                <w:i w:val="0"/>
                <w:iCs w:val="0"/>
                <w:color w:val="auto"/>
                <w:highlight w:val="none"/>
              </w:rPr>
            </w:pPr>
          </w:p>
        </w:tc>
      </w:tr>
      <w:tr w14:paraId="6879E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8722BAC">
            <w:pPr>
              <w:pStyle w:val="47"/>
              <w:jc w:val="center"/>
              <w:rPr>
                <w:i w:val="0"/>
                <w:iCs w:val="0"/>
                <w:color w:val="auto"/>
                <w:highlight w:val="none"/>
              </w:rPr>
            </w:pPr>
            <w:bookmarkStart w:id="728" w:name="_Toc99533295"/>
            <w:bookmarkStart w:id="729" w:name="_Toc100090787"/>
            <w:r>
              <w:rPr>
                <w:rFonts w:hint="eastAsia"/>
                <w:i w:val="0"/>
                <w:iCs w:val="0"/>
                <w:color w:val="auto"/>
                <w:highlight w:val="none"/>
              </w:rPr>
              <w:t>4</w:t>
            </w:r>
            <w:bookmarkEnd w:id="728"/>
            <w:bookmarkEnd w:id="729"/>
          </w:p>
        </w:tc>
        <w:tc>
          <w:tcPr>
            <w:tcW w:w="1143" w:type="dxa"/>
            <w:vAlign w:val="center"/>
          </w:tcPr>
          <w:p w14:paraId="1B812309">
            <w:pPr>
              <w:pStyle w:val="47"/>
              <w:jc w:val="center"/>
              <w:rPr>
                <w:i w:val="0"/>
                <w:iCs w:val="0"/>
                <w:color w:val="auto"/>
                <w:highlight w:val="none"/>
              </w:rPr>
            </w:pPr>
          </w:p>
        </w:tc>
        <w:tc>
          <w:tcPr>
            <w:tcW w:w="1334" w:type="dxa"/>
            <w:tcBorders>
              <w:right w:val="single" w:color="auto" w:sz="4" w:space="0"/>
            </w:tcBorders>
            <w:vAlign w:val="center"/>
          </w:tcPr>
          <w:p w14:paraId="6BDFC0EC">
            <w:pPr>
              <w:pStyle w:val="47"/>
              <w:jc w:val="center"/>
              <w:rPr>
                <w:i w:val="0"/>
                <w:iCs w:val="0"/>
                <w:color w:val="auto"/>
                <w:highlight w:val="none"/>
              </w:rPr>
            </w:pPr>
          </w:p>
        </w:tc>
        <w:tc>
          <w:tcPr>
            <w:tcW w:w="1188" w:type="dxa"/>
            <w:tcBorders>
              <w:left w:val="single" w:color="auto" w:sz="4" w:space="0"/>
            </w:tcBorders>
            <w:vAlign w:val="center"/>
          </w:tcPr>
          <w:p w14:paraId="22C9E970">
            <w:pPr>
              <w:pStyle w:val="47"/>
              <w:jc w:val="center"/>
              <w:rPr>
                <w:i w:val="0"/>
                <w:iCs w:val="0"/>
                <w:color w:val="auto"/>
                <w:highlight w:val="none"/>
              </w:rPr>
            </w:pPr>
          </w:p>
        </w:tc>
        <w:tc>
          <w:tcPr>
            <w:tcW w:w="816" w:type="dxa"/>
            <w:tcBorders>
              <w:left w:val="single" w:color="auto" w:sz="4" w:space="0"/>
            </w:tcBorders>
            <w:vAlign w:val="center"/>
          </w:tcPr>
          <w:p w14:paraId="4C5CDD3D">
            <w:pPr>
              <w:pStyle w:val="47"/>
              <w:jc w:val="center"/>
              <w:rPr>
                <w:i w:val="0"/>
                <w:iCs w:val="0"/>
                <w:color w:val="auto"/>
                <w:highlight w:val="none"/>
              </w:rPr>
            </w:pPr>
          </w:p>
        </w:tc>
        <w:tc>
          <w:tcPr>
            <w:tcW w:w="1815" w:type="dxa"/>
            <w:vAlign w:val="center"/>
          </w:tcPr>
          <w:p w14:paraId="612FD0B4">
            <w:pPr>
              <w:pStyle w:val="47"/>
              <w:jc w:val="center"/>
              <w:rPr>
                <w:i w:val="0"/>
                <w:iCs w:val="0"/>
                <w:color w:val="auto"/>
                <w:highlight w:val="none"/>
              </w:rPr>
            </w:pPr>
          </w:p>
        </w:tc>
        <w:tc>
          <w:tcPr>
            <w:tcW w:w="1277" w:type="dxa"/>
            <w:vAlign w:val="center"/>
          </w:tcPr>
          <w:p w14:paraId="3178D2DA">
            <w:pPr>
              <w:pStyle w:val="47"/>
              <w:jc w:val="center"/>
              <w:rPr>
                <w:i w:val="0"/>
                <w:iCs w:val="0"/>
                <w:color w:val="auto"/>
                <w:highlight w:val="none"/>
              </w:rPr>
            </w:pPr>
          </w:p>
        </w:tc>
        <w:tc>
          <w:tcPr>
            <w:tcW w:w="816" w:type="dxa"/>
            <w:vAlign w:val="center"/>
          </w:tcPr>
          <w:p w14:paraId="6E00B346">
            <w:pPr>
              <w:pStyle w:val="47"/>
              <w:jc w:val="center"/>
              <w:rPr>
                <w:i w:val="0"/>
                <w:iCs w:val="0"/>
                <w:color w:val="auto"/>
                <w:highlight w:val="none"/>
              </w:rPr>
            </w:pPr>
          </w:p>
        </w:tc>
      </w:tr>
      <w:tr w14:paraId="5048B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9852D11">
            <w:pPr>
              <w:pStyle w:val="47"/>
              <w:jc w:val="center"/>
              <w:rPr>
                <w:i w:val="0"/>
                <w:iCs w:val="0"/>
                <w:color w:val="auto"/>
                <w:highlight w:val="none"/>
              </w:rPr>
            </w:pPr>
            <w:bookmarkStart w:id="730" w:name="_Toc99533296"/>
            <w:bookmarkStart w:id="731" w:name="_Toc100090788"/>
            <w:r>
              <w:rPr>
                <w:rFonts w:hint="eastAsia"/>
                <w:i w:val="0"/>
                <w:iCs w:val="0"/>
                <w:color w:val="auto"/>
                <w:highlight w:val="none"/>
              </w:rPr>
              <w:t>5</w:t>
            </w:r>
            <w:bookmarkEnd w:id="730"/>
            <w:bookmarkEnd w:id="731"/>
          </w:p>
        </w:tc>
        <w:tc>
          <w:tcPr>
            <w:tcW w:w="1143" w:type="dxa"/>
            <w:vAlign w:val="center"/>
          </w:tcPr>
          <w:p w14:paraId="5B7E7829">
            <w:pPr>
              <w:pStyle w:val="47"/>
              <w:jc w:val="center"/>
              <w:rPr>
                <w:i w:val="0"/>
                <w:iCs w:val="0"/>
                <w:color w:val="auto"/>
                <w:highlight w:val="none"/>
              </w:rPr>
            </w:pPr>
          </w:p>
        </w:tc>
        <w:tc>
          <w:tcPr>
            <w:tcW w:w="1334" w:type="dxa"/>
            <w:tcBorders>
              <w:right w:val="single" w:color="auto" w:sz="4" w:space="0"/>
            </w:tcBorders>
            <w:vAlign w:val="center"/>
          </w:tcPr>
          <w:p w14:paraId="64924D06">
            <w:pPr>
              <w:pStyle w:val="47"/>
              <w:jc w:val="center"/>
              <w:rPr>
                <w:i w:val="0"/>
                <w:iCs w:val="0"/>
                <w:color w:val="auto"/>
                <w:highlight w:val="none"/>
              </w:rPr>
            </w:pPr>
          </w:p>
        </w:tc>
        <w:tc>
          <w:tcPr>
            <w:tcW w:w="1188" w:type="dxa"/>
            <w:tcBorders>
              <w:left w:val="single" w:color="auto" w:sz="4" w:space="0"/>
            </w:tcBorders>
            <w:vAlign w:val="center"/>
          </w:tcPr>
          <w:p w14:paraId="732FB5A2">
            <w:pPr>
              <w:pStyle w:val="47"/>
              <w:jc w:val="center"/>
              <w:rPr>
                <w:i w:val="0"/>
                <w:iCs w:val="0"/>
                <w:color w:val="auto"/>
                <w:highlight w:val="none"/>
              </w:rPr>
            </w:pPr>
          </w:p>
        </w:tc>
        <w:tc>
          <w:tcPr>
            <w:tcW w:w="816" w:type="dxa"/>
            <w:tcBorders>
              <w:left w:val="single" w:color="auto" w:sz="4" w:space="0"/>
            </w:tcBorders>
            <w:vAlign w:val="center"/>
          </w:tcPr>
          <w:p w14:paraId="1836A496">
            <w:pPr>
              <w:pStyle w:val="47"/>
              <w:jc w:val="center"/>
              <w:rPr>
                <w:i w:val="0"/>
                <w:iCs w:val="0"/>
                <w:color w:val="auto"/>
                <w:highlight w:val="none"/>
              </w:rPr>
            </w:pPr>
          </w:p>
        </w:tc>
        <w:tc>
          <w:tcPr>
            <w:tcW w:w="1815" w:type="dxa"/>
            <w:vAlign w:val="center"/>
          </w:tcPr>
          <w:p w14:paraId="1CA75C62">
            <w:pPr>
              <w:pStyle w:val="47"/>
              <w:jc w:val="center"/>
              <w:rPr>
                <w:i w:val="0"/>
                <w:iCs w:val="0"/>
                <w:color w:val="auto"/>
                <w:highlight w:val="none"/>
              </w:rPr>
            </w:pPr>
          </w:p>
        </w:tc>
        <w:tc>
          <w:tcPr>
            <w:tcW w:w="1277" w:type="dxa"/>
            <w:vAlign w:val="center"/>
          </w:tcPr>
          <w:p w14:paraId="1E804439">
            <w:pPr>
              <w:pStyle w:val="47"/>
              <w:jc w:val="center"/>
              <w:rPr>
                <w:i w:val="0"/>
                <w:iCs w:val="0"/>
                <w:color w:val="auto"/>
                <w:highlight w:val="none"/>
              </w:rPr>
            </w:pPr>
          </w:p>
        </w:tc>
        <w:tc>
          <w:tcPr>
            <w:tcW w:w="816" w:type="dxa"/>
            <w:vAlign w:val="center"/>
          </w:tcPr>
          <w:p w14:paraId="4C68F796">
            <w:pPr>
              <w:pStyle w:val="47"/>
              <w:jc w:val="center"/>
              <w:rPr>
                <w:i w:val="0"/>
                <w:iCs w:val="0"/>
                <w:color w:val="auto"/>
                <w:highlight w:val="none"/>
              </w:rPr>
            </w:pPr>
          </w:p>
        </w:tc>
      </w:tr>
      <w:tr w14:paraId="042AB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1F692E2">
            <w:pPr>
              <w:pStyle w:val="47"/>
              <w:jc w:val="center"/>
              <w:rPr>
                <w:i w:val="0"/>
                <w:iCs w:val="0"/>
                <w:color w:val="auto"/>
                <w:highlight w:val="none"/>
              </w:rPr>
            </w:pPr>
            <w:bookmarkStart w:id="732" w:name="_Toc100090789"/>
            <w:bookmarkStart w:id="733" w:name="_Toc99533297"/>
            <w:r>
              <w:rPr>
                <w:rFonts w:hint="eastAsia"/>
                <w:i w:val="0"/>
                <w:iCs w:val="0"/>
                <w:color w:val="auto"/>
                <w:highlight w:val="none"/>
              </w:rPr>
              <w:t>6</w:t>
            </w:r>
            <w:bookmarkEnd w:id="732"/>
            <w:bookmarkEnd w:id="733"/>
          </w:p>
        </w:tc>
        <w:tc>
          <w:tcPr>
            <w:tcW w:w="1143" w:type="dxa"/>
            <w:vAlign w:val="center"/>
          </w:tcPr>
          <w:p w14:paraId="1DC128CC">
            <w:pPr>
              <w:pStyle w:val="47"/>
              <w:jc w:val="center"/>
              <w:rPr>
                <w:i w:val="0"/>
                <w:iCs w:val="0"/>
                <w:color w:val="auto"/>
                <w:highlight w:val="none"/>
              </w:rPr>
            </w:pPr>
          </w:p>
        </w:tc>
        <w:tc>
          <w:tcPr>
            <w:tcW w:w="1334" w:type="dxa"/>
            <w:tcBorders>
              <w:right w:val="single" w:color="auto" w:sz="4" w:space="0"/>
            </w:tcBorders>
            <w:vAlign w:val="center"/>
          </w:tcPr>
          <w:p w14:paraId="27634594">
            <w:pPr>
              <w:pStyle w:val="47"/>
              <w:jc w:val="center"/>
              <w:rPr>
                <w:i w:val="0"/>
                <w:iCs w:val="0"/>
                <w:color w:val="auto"/>
                <w:highlight w:val="none"/>
              </w:rPr>
            </w:pPr>
          </w:p>
        </w:tc>
        <w:tc>
          <w:tcPr>
            <w:tcW w:w="1188" w:type="dxa"/>
            <w:tcBorders>
              <w:left w:val="single" w:color="auto" w:sz="4" w:space="0"/>
            </w:tcBorders>
            <w:vAlign w:val="center"/>
          </w:tcPr>
          <w:p w14:paraId="3F600965">
            <w:pPr>
              <w:pStyle w:val="47"/>
              <w:jc w:val="center"/>
              <w:rPr>
                <w:i w:val="0"/>
                <w:iCs w:val="0"/>
                <w:color w:val="auto"/>
                <w:highlight w:val="none"/>
              </w:rPr>
            </w:pPr>
          </w:p>
        </w:tc>
        <w:tc>
          <w:tcPr>
            <w:tcW w:w="816" w:type="dxa"/>
            <w:tcBorders>
              <w:left w:val="single" w:color="auto" w:sz="4" w:space="0"/>
            </w:tcBorders>
            <w:vAlign w:val="center"/>
          </w:tcPr>
          <w:p w14:paraId="73FF140B">
            <w:pPr>
              <w:pStyle w:val="47"/>
              <w:jc w:val="center"/>
              <w:rPr>
                <w:i w:val="0"/>
                <w:iCs w:val="0"/>
                <w:color w:val="auto"/>
                <w:highlight w:val="none"/>
              </w:rPr>
            </w:pPr>
          </w:p>
        </w:tc>
        <w:tc>
          <w:tcPr>
            <w:tcW w:w="1815" w:type="dxa"/>
            <w:vAlign w:val="center"/>
          </w:tcPr>
          <w:p w14:paraId="302B578C">
            <w:pPr>
              <w:pStyle w:val="47"/>
              <w:jc w:val="center"/>
              <w:rPr>
                <w:i w:val="0"/>
                <w:iCs w:val="0"/>
                <w:color w:val="auto"/>
                <w:highlight w:val="none"/>
              </w:rPr>
            </w:pPr>
          </w:p>
        </w:tc>
        <w:tc>
          <w:tcPr>
            <w:tcW w:w="1277" w:type="dxa"/>
            <w:vAlign w:val="center"/>
          </w:tcPr>
          <w:p w14:paraId="7E2F7D57">
            <w:pPr>
              <w:pStyle w:val="47"/>
              <w:jc w:val="center"/>
              <w:rPr>
                <w:i w:val="0"/>
                <w:iCs w:val="0"/>
                <w:color w:val="auto"/>
                <w:highlight w:val="none"/>
              </w:rPr>
            </w:pPr>
          </w:p>
        </w:tc>
        <w:tc>
          <w:tcPr>
            <w:tcW w:w="816" w:type="dxa"/>
            <w:vAlign w:val="center"/>
          </w:tcPr>
          <w:p w14:paraId="5B9CE425">
            <w:pPr>
              <w:pStyle w:val="47"/>
              <w:jc w:val="center"/>
              <w:rPr>
                <w:i w:val="0"/>
                <w:iCs w:val="0"/>
                <w:color w:val="auto"/>
                <w:highlight w:val="none"/>
              </w:rPr>
            </w:pPr>
          </w:p>
        </w:tc>
      </w:tr>
      <w:tr w14:paraId="43568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9AB3A64">
            <w:pPr>
              <w:pStyle w:val="47"/>
              <w:jc w:val="center"/>
              <w:rPr>
                <w:i w:val="0"/>
                <w:iCs w:val="0"/>
                <w:color w:val="auto"/>
                <w:highlight w:val="none"/>
              </w:rPr>
            </w:pPr>
            <w:bookmarkStart w:id="734" w:name="_Toc100090790"/>
            <w:bookmarkStart w:id="735" w:name="_Toc99533298"/>
            <w:r>
              <w:rPr>
                <w:rFonts w:hint="eastAsia"/>
                <w:i w:val="0"/>
                <w:iCs w:val="0"/>
                <w:color w:val="auto"/>
                <w:highlight w:val="none"/>
              </w:rPr>
              <w:t>7</w:t>
            </w:r>
            <w:bookmarkEnd w:id="734"/>
            <w:bookmarkEnd w:id="735"/>
          </w:p>
        </w:tc>
        <w:tc>
          <w:tcPr>
            <w:tcW w:w="1143" w:type="dxa"/>
            <w:vAlign w:val="center"/>
          </w:tcPr>
          <w:p w14:paraId="2E2305CD">
            <w:pPr>
              <w:pStyle w:val="47"/>
              <w:jc w:val="center"/>
              <w:rPr>
                <w:i w:val="0"/>
                <w:iCs w:val="0"/>
                <w:color w:val="auto"/>
                <w:highlight w:val="none"/>
              </w:rPr>
            </w:pPr>
          </w:p>
        </w:tc>
        <w:tc>
          <w:tcPr>
            <w:tcW w:w="1334" w:type="dxa"/>
            <w:tcBorders>
              <w:right w:val="single" w:color="auto" w:sz="4" w:space="0"/>
            </w:tcBorders>
            <w:vAlign w:val="center"/>
          </w:tcPr>
          <w:p w14:paraId="12C4C629">
            <w:pPr>
              <w:pStyle w:val="47"/>
              <w:jc w:val="center"/>
              <w:rPr>
                <w:i w:val="0"/>
                <w:iCs w:val="0"/>
                <w:color w:val="auto"/>
                <w:highlight w:val="none"/>
              </w:rPr>
            </w:pPr>
          </w:p>
        </w:tc>
        <w:tc>
          <w:tcPr>
            <w:tcW w:w="1188" w:type="dxa"/>
            <w:tcBorders>
              <w:left w:val="single" w:color="auto" w:sz="4" w:space="0"/>
            </w:tcBorders>
            <w:vAlign w:val="center"/>
          </w:tcPr>
          <w:p w14:paraId="12836729">
            <w:pPr>
              <w:pStyle w:val="47"/>
              <w:jc w:val="center"/>
              <w:rPr>
                <w:i w:val="0"/>
                <w:iCs w:val="0"/>
                <w:color w:val="auto"/>
                <w:highlight w:val="none"/>
              </w:rPr>
            </w:pPr>
          </w:p>
        </w:tc>
        <w:tc>
          <w:tcPr>
            <w:tcW w:w="816" w:type="dxa"/>
            <w:tcBorders>
              <w:left w:val="single" w:color="auto" w:sz="4" w:space="0"/>
            </w:tcBorders>
            <w:vAlign w:val="center"/>
          </w:tcPr>
          <w:p w14:paraId="3A761A55">
            <w:pPr>
              <w:pStyle w:val="47"/>
              <w:jc w:val="center"/>
              <w:rPr>
                <w:i w:val="0"/>
                <w:iCs w:val="0"/>
                <w:color w:val="auto"/>
                <w:highlight w:val="none"/>
              </w:rPr>
            </w:pPr>
          </w:p>
        </w:tc>
        <w:tc>
          <w:tcPr>
            <w:tcW w:w="1815" w:type="dxa"/>
            <w:vAlign w:val="center"/>
          </w:tcPr>
          <w:p w14:paraId="05A8DC40">
            <w:pPr>
              <w:pStyle w:val="47"/>
              <w:jc w:val="center"/>
              <w:rPr>
                <w:i w:val="0"/>
                <w:iCs w:val="0"/>
                <w:color w:val="auto"/>
                <w:highlight w:val="none"/>
              </w:rPr>
            </w:pPr>
          </w:p>
        </w:tc>
        <w:tc>
          <w:tcPr>
            <w:tcW w:w="1277" w:type="dxa"/>
            <w:vAlign w:val="center"/>
          </w:tcPr>
          <w:p w14:paraId="3829CE10">
            <w:pPr>
              <w:pStyle w:val="47"/>
              <w:jc w:val="center"/>
              <w:rPr>
                <w:i w:val="0"/>
                <w:iCs w:val="0"/>
                <w:color w:val="auto"/>
                <w:highlight w:val="none"/>
              </w:rPr>
            </w:pPr>
          </w:p>
        </w:tc>
        <w:tc>
          <w:tcPr>
            <w:tcW w:w="816" w:type="dxa"/>
            <w:vAlign w:val="center"/>
          </w:tcPr>
          <w:p w14:paraId="1DC19827">
            <w:pPr>
              <w:pStyle w:val="47"/>
              <w:jc w:val="center"/>
              <w:rPr>
                <w:i w:val="0"/>
                <w:iCs w:val="0"/>
                <w:color w:val="auto"/>
                <w:highlight w:val="none"/>
              </w:rPr>
            </w:pPr>
          </w:p>
        </w:tc>
      </w:tr>
      <w:tr w14:paraId="750A4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D81535E">
            <w:pPr>
              <w:pStyle w:val="47"/>
              <w:jc w:val="center"/>
              <w:rPr>
                <w:i w:val="0"/>
                <w:iCs w:val="0"/>
                <w:color w:val="auto"/>
                <w:highlight w:val="none"/>
              </w:rPr>
            </w:pPr>
            <w:bookmarkStart w:id="736" w:name="_Toc100090791"/>
            <w:bookmarkStart w:id="737" w:name="_Toc99533299"/>
            <w:r>
              <w:rPr>
                <w:rFonts w:hint="eastAsia"/>
                <w:i w:val="0"/>
                <w:iCs w:val="0"/>
                <w:color w:val="auto"/>
                <w:highlight w:val="none"/>
              </w:rPr>
              <w:t>8</w:t>
            </w:r>
            <w:bookmarkEnd w:id="736"/>
            <w:bookmarkEnd w:id="737"/>
          </w:p>
        </w:tc>
        <w:tc>
          <w:tcPr>
            <w:tcW w:w="1143" w:type="dxa"/>
            <w:vAlign w:val="center"/>
          </w:tcPr>
          <w:p w14:paraId="1DDFABCF">
            <w:pPr>
              <w:pStyle w:val="47"/>
              <w:jc w:val="center"/>
              <w:rPr>
                <w:i w:val="0"/>
                <w:iCs w:val="0"/>
                <w:color w:val="auto"/>
                <w:highlight w:val="none"/>
              </w:rPr>
            </w:pPr>
          </w:p>
        </w:tc>
        <w:tc>
          <w:tcPr>
            <w:tcW w:w="1334" w:type="dxa"/>
            <w:tcBorders>
              <w:right w:val="single" w:color="auto" w:sz="4" w:space="0"/>
            </w:tcBorders>
            <w:vAlign w:val="center"/>
          </w:tcPr>
          <w:p w14:paraId="5E162308">
            <w:pPr>
              <w:pStyle w:val="47"/>
              <w:jc w:val="center"/>
              <w:rPr>
                <w:i w:val="0"/>
                <w:iCs w:val="0"/>
                <w:color w:val="auto"/>
                <w:highlight w:val="none"/>
              </w:rPr>
            </w:pPr>
          </w:p>
        </w:tc>
        <w:tc>
          <w:tcPr>
            <w:tcW w:w="1188" w:type="dxa"/>
            <w:tcBorders>
              <w:left w:val="single" w:color="auto" w:sz="4" w:space="0"/>
            </w:tcBorders>
            <w:vAlign w:val="center"/>
          </w:tcPr>
          <w:p w14:paraId="20322021">
            <w:pPr>
              <w:pStyle w:val="47"/>
              <w:jc w:val="center"/>
              <w:rPr>
                <w:i w:val="0"/>
                <w:iCs w:val="0"/>
                <w:color w:val="auto"/>
                <w:highlight w:val="none"/>
              </w:rPr>
            </w:pPr>
          </w:p>
        </w:tc>
        <w:tc>
          <w:tcPr>
            <w:tcW w:w="816" w:type="dxa"/>
            <w:tcBorders>
              <w:left w:val="single" w:color="auto" w:sz="4" w:space="0"/>
            </w:tcBorders>
            <w:vAlign w:val="center"/>
          </w:tcPr>
          <w:p w14:paraId="72151533">
            <w:pPr>
              <w:pStyle w:val="47"/>
              <w:jc w:val="center"/>
              <w:rPr>
                <w:i w:val="0"/>
                <w:iCs w:val="0"/>
                <w:color w:val="auto"/>
                <w:highlight w:val="none"/>
              </w:rPr>
            </w:pPr>
          </w:p>
        </w:tc>
        <w:tc>
          <w:tcPr>
            <w:tcW w:w="1815" w:type="dxa"/>
            <w:vAlign w:val="center"/>
          </w:tcPr>
          <w:p w14:paraId="600DF6C8">
            <w:pPr>
              <w:pStyle w:val="47"/>
              <w:jc w:val="center"/>
              <w:rPr>
                <w:i w:val="0"/>
                <w:iCs w:val="0"/>
                <w:color w:val="auto"/>
                <w:highlight w:val="none"/>
              </w:rPr>
            </w:pPr>
          </w:p>
        </w:tc>
        <w:tc>
          <w:tcPr>
            <w:tcW w:w="1277" w:type="dxa"/>
            <w:vAlign w:val="center"/>
          </w:tcPr>
          <w:p w14:paraId="7A7B9A82">
            <w:pPr>
              <w:pStyle w:val="47"/>
              <w:jc w:val="center"/>
              <w:rPr>
                <w:i w:val="0"/>
                <w:iCs w:val="0"/>
                <w:color w:val="auto"/>
                <w:highlight w:val="none"/>
              </w:rPr>
            </w:pPr>
          </w:p>
        </w:tc>
        <w:tc>
          <w:tcPr>
            <w:tcW w:w="816" w:type="dxa"/>
            <w:vAlign w:val="center"/>
          </w:tcPr>
          <w:p w14:paraId="6C2614C0">
            <w:pPr>
              <w:pStyle w:val="47"/>
              <w:jc w:val="center"/>
              <w:rPr>
                <w:i w:val="0"/>
                <w:iCs w:val="0"/>
                <w:color w:val="auto"/>
                <w:highlight w:val="none"/>
              </w:rPr>
            </w:pPr>
          </w:p>
        </w:tc>
      </w:tr>
      <w:tr w14:paraId="10150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F71A2D9">
            <w:pPr>
              <w:pStyle w:val="47"/>
              <w:jc w:val="center"/>
              <w:rPr>
                <w:i w:val="0"/>
                <w:iCs w:val="0"/>
                <w:color w:val="auto"/>
                <w:highlight w:val="none"/>
              </w:rPr>
            </w:pPr>
            <w:bookmarkStart w:id="738" w:name="_Toc99533300"/>
            <w:bookmarkStart w:id="739" w:name="_Toc100090792"/>
            <w:r>
              <w:rPr>
                <w:rFonts w:hint="eastAsia"/>
                <w:i w:val="0"/>
                <w:iCs w:val="0"/>
                <w:color w:val="auto"/>
                <w:highlight w:val="none"/>
              </w:rPr>
              <w:t>9</w:t>
            </w:r>
            <w:bookmarkEnd w:id="738"/>
            <w:bookmarkEnd w:id="739"/>
          </w:p>
        </w:tc>
        <w:tc>
          <w:tcPr>
            <w:tcW w:w="1143" w:type="dxa"/>
            <w:vAlign w:val="center"/>
          </w:tcPr>
          <w:p w14:paraId="337DC3D2">
            <w:pPr>
              <w:pStyle w:val="47"/>
              <w:jc w:val="center"/>
              <w:rPr>
                <w:i w:val="0"/>
                <w:iCs w:val="0"/>
                <w:color w:val="auto"/>
                <w:highlight w:val="none"/>
              </w:rPr>
            </w:pPr>
          </w:p>
        </w:tc>
        <w:tc>
          <w:tcPr>
            <w:tcW w:w="1334" w:type="dxa"/>
            <w:tcBorders>
              <w:right w:val="single" w:color="auto" w:sz="4" w:space="0"/>
            </w:tcBorders>
            <w:vAlign w:val="center"/>
          </w:tcPr>
          <w:p w14:paraId="7D52DCED">
            <w:pPr>
              <w:pStyle w:val="47"/>
              <w:jc w:val="center"/>
              <w:rPr>
                <w:i w:val="0"/>
                <w:iCs w:val="0"/>
                <w:color w:val="auto"/>
                <w:highlight w:val="none"/>
              </w:rPr>
            </w:pPr>
          </w:p>
        </w:tc>
        <w:tc>
          <w:tcPr>
            <w:tcW w:w="1188" w:type="dxa"/>
            <w:tcBorders>
              <w:left w:val="single" w:color="auto" w:sz="4" w:space="0"/>
            </w:tcBorders>
            <w:vAlign w:val="center"/>
          </w:tcPr>
          <w:p w14:paraId="51CA2603">
            <w:pPr>
              <w:pStyle w:val="47"/>
              <w:jc w:val="center"/>
              <w:rPr>
                <w:i w:val="0"/>
                <w:iCs w:val="0"/>
                <w:color w:val="auto"/>
                <w:highlight w:val="none"/>
              </w:rPr>
            </w:pPr>
          </w:p>
        </w:tc>
        <w:tc>
          <w:tcPr>
            <w:tcW w:w="816" w:type="dxa"/>
            <w:tcBorders>
              <w:left w:val="single" w:color="auto" w:sz="4" w:space="0"/>
            </w:tcBorders>
            <w:vAlign w:val="center"/>
          </w:tcPr>
          <w:p w14:paraId="7F7E67FB">
            <w:pPr>
              <w:pStyle w:val="47"/>
              <w:jc w:val="center"/>
              <w:rPr>
                <w:i w:val="0"/>
                <w:iCs w:val="0"/>
                <w:color w:val="auto"/>
                <w:highlight w:val="none"/>
              </w:rPr>
            </w:pPr>
          </w:p>
        </w:tc>
        <w:tc>
          <w:tcPr>
            <w:tcW w:w="1815" w:type="dxa"/>
            <w:vAlign w:val="center"/>
          </w:tcPr>
          <w:p w14:paraId="2B805583">
            <w:pPr>
              <w:pStyle w:val="47"/>
              <w:jc w:val="center"/>
              <w:rPr>
                <w:i w:val="0"/>
                <w:iCs w:val="0"/>
                <w:color w:val="auto"/>
                <w:highlight w:val="none"/>
              </w:rPr>
            </w:pPr>
          </w:p>
        </w:tc>
        <w:tc>
          <w:tcPr>
            <w:tcW w:w="1277" w:type="dxa"/>
            <w:vAlign w:val="center"/>
          </w:tcPr>
          <w:p w14:paraId="18D19DE8">
            <w:pPr>
              <w:pStyle w:val="47"/>
              <w:jc w:val="center"/>
              <w:rPr>
                <w:i w:val="0"/>
                <w:iCs w:val="0"/>
                <w:color w:val="auto"/>
                <w:highlight w:val="none"/>
              </w:rPr>
            </w:pPr>
          </w:p>
        </w:tc>
        <w:tc>
          <w:tcPr>
            <w:tcW w:w="816" w:type="dxa"/>
            <w:vAlign w:val="center"/>
          </w:tcPr>
          <w:p w14:paraId="225125A1">
            <w:pPr>
              <w:pStyle w:val="47"/>
              <w:jc w:val="center"/>
              <w:rPr>
                <w:i w:val="0"/>
                <w:iCs w:val="0"/>
                <w:color w:val="auto"/>
                <w:highlight w:val="none"/>
              </w:rPr>
            </w:pPr>
          </w:p>
        </w:tc>
      </w:tr>
      <w:tr w14:paraId="36F97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13DAAD3B">
            <w:pPr>
              <w:pStyle w:val="47"/>
              <w:jc w:val="center"/>
              <w:rPr>
                <w:i w:val="0"/>
                <w:iCs w:val="0"/>
                <w:color w:val="auto"/>
                <w:highlight w:val="none"/>
              </w:rPr>
            </w:pPr>
            <w:bookmarkStart w:id="740" w:name="_Toc100090793"/>
            <w:bookmarkStart w:id="741" w:name="_Toc99533301"/>
            <w:r>
              <w:rPr>
                <w:rFonts w:hint="eastAsia"/>
                <w:i w:val="0"/>
                <w:iCs w:val="0"/>
                <w:color w:val="auto"/>
                <w:highlight w:val="none"/>
              </w:rPr>
              <w:t>10</w:t>
            </w:r>
            <w:bookmarkEnd w:id="740"/>
            <w:bookmarkEnd w:id="741"/>
          </w:p>
        </w:tc>
        <w:tc>
          <w:tcPr>
            <w:tcW w:w="1143" w:type="dxa"/>
            <w:vAlign w:val="center"/>
          </w:tcPr>
          <w:p w14:paraId="55B22C5B">
            <w:pPr>
              <w:pStyle w:val="47"/>
              <w:jc w:val="center"/>
              <w:rPr>
                <w:i w:val="0"/>
                <w:iCs w:val="0"/>
                <w:color w:val="auto"/>
                <w:highlight w:val="none"/>
              </w:rPr>
            </w:pPr>
          </w:p>
        </w:tc>
        <w:tc>
          <w:tcPr>
            <w:tcW w:w="1334" w:type="dxa"/>
            <w:tcBorders>
              <w:right w:val="single" w:color="auto" w:sz="4" w:space="0"/>
            </w:tcBorders>
            <w:vAlign w:val="center"/>
          </w:tcPr>
          <w:p w14:paraId="0735224E">
            <w:pPr>
              <w:pStyle w:val="47"/>
              <w:jc w:val="center"/>
              <w:rPr>
                <w:i w:val="0"/>
                <w:iCs w:val="0"/>
                <w:color w:val="auto"/>
                <w:highlight w:val="none"/>
              </w:rPr>
            </w:pPr>
          </w:p>
        </w:tc>
        <w:tc>
          <w:tcPr>
            <w:tcW w:w="1188" w:type="dxa"/>
            <w:tcBorders>
              <w:left w:val="single" w:color="auto" w:sz="4" w:space="0"/>
            </w:tcBorders>
            <w:vAlign w:val="center"/>
          </w:tcPr>
          <w:p w14:paraId="4FBEB9BB">
            <w:pPr>
              <w:pStyle w:val="47"/>
              <w:jc w:val="center"/>
              <w:rPr>
                <w:i w:val="0"/>
                <w:iCs w:val="0"/>
                <w:color w:val="auto"/>
                <w:highlight w:val="none"/>
              </w:rPr>
            </w:pPr>
          </w:p>
        </w:tc>
        <w:tc>
          <w:tcPr>
            <w:tcW w:w="816" w:type="dxa"/>
            <w:tcBorders>
              <w:left w:val="single" w:color="auto" w:sz="4" w:space="0"/>
            </w:tcBorders>
            <w:vAlign w:val="center"/>
          </w:tcPr>
          <w:p w14:paraId="6718986B">
            <w:pPr>
              <w:pStyle w:val="47"/>
              <w:jc w:val="center"/>
              <w:rPr>
                <w:i w:val="0"/>
                <w:iCs w:val="0"/>
                <w:color w:val="auto"/>
                <w:highlight w:val="none"/>
              </w:rPr>
            </w:pPr>
          </w:p>
        </w:tc>
        <w:tc>
          <w:tcPr>
            <w:tcW w:w="1815" w:type="dxa"/>
            <w:vAlign w:val="center"/>
          </w:tcPr>
          <w:p w14:paraId="0C780C4A">
            <w:pPr>
              <w:pStyle w:val="47"/>
              <w:jc w:val="center"/>
              <w:rPr>
                <w:i w:val="0"/>
                <w:iCs w:val="0"/>
                <w:color w:val="auto"/>
                <w:highlight w:val="none"/>
              </w:rPr>
            </w:pPr>
          </w:p>
        </w:tc>
        <w:tc>
          <w:tcPr>
            <w:tcW w:w="1277" w:type="dxa"/>
            <w:vAlign w:val="center"/>
          </w:tcPr>
          <w:p w14:paraId="4C8B6CD0">
            <w:pPr>
              <w:pStyle w:val="47"/>
              <w:jc w:val="center"/>
              <w:rPr>
                <w:i w:val="0"/>
                <w:iCs w:val="0"/>
                <w:color w:val="auto"/>
                <w:highlight w:val="none"/>
              </w:rPr>
            </w:pPr>
          </w:p>
        </w:tc>
        <w:tc>
          <w:tcPr>
            <w:tcW w:w="816" w:type="dxa"/>
            <w:vAlign w:val="center"/>
          </w:tcPr>
          <w:p w14:paraId="212F0480">
            <w:pPr>
              <w:pStyle w:val="47"/>
              <w:jc w:val="center"/>
              <w:rPr>
                <w:i w:val="0"/>
                <w:iCs w:val="0"/>
                <w:color w:val="auto"/>
                <w:highlight w:val="none"/>
              </w:rPr>
            </w:pPr>
          </w:p>
        </w:tc>
      </w:tr>
    </w:tbl>
    <w:p w14:paraId="4BE49045">
      <w:pPr>
        <w:rPr>
          <w:i w:val="0"/>
          <w:iCs w:val="0"/>
          <w:color w:val="auto"/>
          <w:highlight w:val="none"/>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注：按竞争性谈判文件要求在本表后附相关人员证书。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51ED7B0D">
      <w:pPr>
        <w:ind w:firstLine="420" w:firstLineChars="200"/>
        <w:rPr>
          <w:i w:val="0"/>
          <w:iCs w:val="0"/>
          <w:color w:val="auto"/>
          <w:highlight w:val="none"/>
        </w:rPr>
      </w:pPr>
      <w:r>
        <w:rPr>
          <w:rFonts w:hint="eastAsia" w:cs="仿宋_GB2312"/>
          <w:color w:val="auto"/>
          <w:sz w:val="21"/>
          <w:szCs w:val="21"/>
          <w:highlight w:val="none"/>
          <w:lang w:val="en-US" w:eastAsia="zh-CN"/>
        </w:rPr>
        <w:t>2.如供应商成交，须按本表项目组成人员操作，不得随意更换。</w:t>
      </w:r>
      <w:r>
        <w:rPr>
          <w:i w:val="0"/>
          <w:iCs w:val="0"/>
          <w:color w:val="auto"/>
          <w:highlight w:val="none"/>
        </w:rPr>
        <w:br w:type="page"/>
      </w:r>
    </w:p>
    <w:p w14:paraId="06C98EB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42" w:name="_Toc14267"/>
      <w:r>
        <w:rPr>
          <w:rFonts w:hint="eastAsia" w:cstheme="majorBidi"/>
          <w:b/>
          <w:bCs/>
          <w:i w:val="0"/>
          <w:iCs w:val="0"/>
          <w:color w:val="auto"/>
          <w:kern w:val="2"/>
          <w:sz w:val="32"/>
          <w:szCs w:val="32"/>
          <w:highlight w:val="none"/>
          <w:lang w:val="en-US" w:eastAsia="zh-CN" w:bidi="ar-SA"/>
        </w:rPr>
        <w:t>十六</w:t>
      </w:r>
      <w:r>
        <w:rPr>
          <w:rFonts w:hint="eastAsia" w:eastAsia="宋体" w:asciiTheme="majorHAnsi" w:hAnsiTheme="majorHAnsi" w:cstheme="majorBidi"/>
          <w:b/>
          <w:bCs/>
          <w:i w:val="0"/>
          <w:iCs w:val="0"/>
          <w:color w:val="auto"/>
          <w:kern w:val="2"/>
          <w:sz w:val="32"/>
          <w:szCs w:val="32"/>
          <w:highlight w:val="none"/>
          <w:lang w:val="en-US" w:eastAsia="zh-CN" w:bidi="ar-SA"/>
        </w:rPr>
        <w:t>、技术方案</w:t>
      </w:r>
      <w:bookmarkEnd w:id="742"/>
    </w:p>
    <w:p w14:paraId="3878D3F5">
      <w:pPr>
        <w:pStyle w:val="36"/>
        <w:rPr>
          <w:i w:val="0"/>
          <w:iCs w:val="0"/>
          <w:color w:val="auto"/>
          <w:highlight w:val="none"/>
        </w:rPr>
      </w:pPr>
      <w:r>
        <w:rPr>
          <w:rFonts w:hint="eastAsia"/>
          <w:i w:val="0"/>
          <w:iCs w:val="0"/>
          <w:color w:val="auto"/>
          <w:highlight w:val="none"/>
          <w:lang w:val="en-US" w:eastAsia="zh-CN"/>
        </w:rPr>
        <w:t>供应商</w:t>
      </w:r>
      <w:r>
        <w:rPr>
          <w:rFonts w:hint="eastAsia"/>
          <w:i w:val="0"/>
          <w:iCs w:val="0"/>
          <w:color w:val="auto"/>
          <w:highlight w:val="none"/>
        </w:rPr>
        <w:t>应按照</w:t>
      </w:r>
      <w:r>
        <w:rPr>
          <w:rFonts w:hint="eastAsia"/>
          <w:i w:val="0"/>
          <w:iCs w:val="0"/>
          <w:color w:val="auto"/>
          <w:highlight w:val="none"/>
          <w:lang w:val="en-US" w:eastAsia="zh-CN"/>
        </w:rPr>
        <w:t>竞争性谈判</w:t>
      </w:r>
      <w:r>
        <w:rPr>
          <w:rFonts w:hint="eastAsia"/>
          <w:i w:val="0"/>
          <w:iCs w:val="0"/>
          <w:color w:val="auto"/>
          <w:highlight w:val="none"/>
        </w:rPr>
        <w:t>文件的要求，提供详细的服务方案，包括文字描述或图表显示。格式自拟。</w:t>
      </w:r>
    </w:p>
    <w:p w14:paraId="7EE77353">
      <w:pPr>
        <w:pStyle w:val="36"/>
        <w:rPr>
          <w:i w:val="0"/>
          <w:iCs w:val="0"/>
          <w:color w:val="auto"/>
          <w:highlight w:val="none"/>
        </w:rPr>
      </w:pPr>
      <w:r>
        <w:rPr>
          <w:i w:val="0"/>
          <w:iCs w:val="0"/>
          <w:color w:val="auto"/>
          <w:highlight w:val="none"/>
        </w:rPr>
        <w:br w:type="page"/>
      </w:r>
    </w:p>
    <w:p w14:paraId="68D392B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43" w:name="_Toc28547"/>
      <w:r>
        <w:rPr>
          <w:rFonts w:hint="eastAsia" w:eastAsia="宋体" w:asciiTheme="majorHAnsi" w:hAnsiTheme="majorHAnsi" w:cstheme="majorBidi"/>
          <w:b/>
          <w:bCs/>
          <w:i w:val="0"/>
          <w:iCs w:val="0"/>
          <w:color w:val="auto"/>
          <w:kern w:val="2"/>
          <w:sz w:val="32"/>
          <w:szCs w:val="32"/>
          <w:highlight w:val="none"/>
          <w:lang w:val="en-US" w:eastAsia="zh-CN" w:bidi="ar-SA"/>
        </w:rPr>
        <w:t>十</w:t>
      </w:r>
      <w:r>
        <w:rPr>
          <w:rFonts w:hint="eastAsia" w:cstheme="majorBidi"/>
          <w:b/>
          <w:bCs/>
          <w:i w:val="0"/>
          <w:iCs w:val="0"/>
          <w:color w:val="auto"/>
          <w:kern w:val="2"/>
          <w:sz w:val="32"/>
          <w:szCs w:val="32"/>
          <w:highlight w:val="none"/>
          <w:lang w:val="en-US" w:eastAsia="zh-CN" w:bidi="ar-SA"/>
        </w:rPr>
        <w:t>七</w:t>
      </w:r>
      <w:r>
        <w:rPr>
          <w:rFonts w:hint="eastAsia" w:eastAsia="宋体" w:asciiTheme="majorHAnsi" w:hAnsiTheme="majorHAnsi" w:cstheme="majorBidi"/>
          <w:b/>
          <w:bCs/>
          <w:i w:val="0"/>
          <w:iCs w:val="0"/>
          <w:color w:val="auto"/>
          <w:kern w:val="2"/>
          <w:sz w:val="32"/>
          <w:szCs w:val="32"/>
          <w:highlight w:val="none"/>
          <w:lang w:val="en-US" w:eastAsia="zh-CN" w:bidi="ar-SA"/>
        </w:rPr>
        <w:t>、其他文件</w:t>
      </w:r>
      <w:bookmarkEnd w:id="743"/>
    </w:p>
    <w:p w14:paraId="6EF40482">
      <w:pPr>
        <w:pStyle w:val="36"/>
        <w:ind w:left="0" w:leftChars="0" w:firstLine="0" w:firstLineChars="0"/>
        <w:rPr>
          <w:rFonts w:hint="eastAsia"/>
          <w:b/>
          <w:bCs/>
          <w:i w:val="0"/>
          <w:iCs w:val="0"/>
          <w:color w:val="auto"/>
          <w:sz w:val="24"/>
          <w:szCs w:val="24"/>
          <w:highlight w:val="none"/>
          <w:shd w:val="clear" w:color="auto" w:fill="FFFFFF" w:themeFill="background1"/>
          <w:lang w:val="zh-CN" w:eastAsia="zh-CN"/>
        </w:rPr>
      </w:pPr>
      <w:r>
        <w:rPr>
          <w:rFonts w:hint="eastAsia"/>
          <w:b/>
          <w:bCs/>
          <w:i w:val="0"/>
          <w:iCs w:val="0"/>
          <w:color w:val="auto"/>
          <w:sz w:val="24"/>
          <w:szCs w:val="24"/>
          <w:highlight w:val="none"/>
          <w:shd w:val="clear" w:color="auto" w:fill="FFFFFF" w:themeFill="background1"/>
          <w:lang w:val="en-US" w:eastAsia="zh-CN"/>
        </w:rPr>
        <w:t>（一）竞争性谈判</w:t>
      </w:r>
      <w:r>
        <w:rPr>
          <w:rFonts w:hint="eastAsia"/>
          <w:b/>
          <w:bCs/>
          <w:i w:val="0"/>
          <w:iCs w:val="0"/>
          <w:color w:val="auto"/>
          <w:sz w:val="24"/>
          <w:szCs w:val="24"/>
          <w:highlight w:val="none"/>
          <w:shd w:val="clear" w:color="auto" w:fill="FFFFFF" w:themeFill="background1"/>
          <w:lang w:val="zh-CN" w:eastAsia="zh-CN"/>
        </w:rPr>
        <w:t>文件要求提供的其它商务、技术资料和证明材料；</w:t>
      </w:r>
    </w:p>
    <w:p w14:paraId="5BCBA614">
      <w:pPr>
        <w:pStyle w:val="36"/>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1.1供应商信息采集表</w:t>
      </w:r>
    </w:p>
    <w:tbl>
      <w:tblPr>
        <w:tblStyle w:val="29"/>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137F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3196CBA4">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供应商名称</w:t>
            </w:r>
          </w:p>
        </w:tc>
        <w:tc>
          <w:tcPr>
            <w:tcW w:w="2841" w:type="dxa"/>
            <w:vAlign w:val="center"/>
          </w:tcPr>
          <w:p w14:paraId="0A245F67">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供应商实际控制人性别</w:t>
            </w:r>
          </w:p>
        </w:tc>
        <w:tc>
          <w:tcPr>
            <w:tcW w:w="2743" w:type="dxa"/>
            <w:vAlign w:val="center"/>
          </w:tcPr>
          <w:p w14:paraId="2F9738CA">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外商投资类型</w:t>
            </w:r>
          </w:p>
        </w:tc>
      </w:tr>
      <w:tr w14:paraId="5856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27D4B37">
            <w:pPr>
              <w:pStyle w:val="36"/>
              <w:rPr>
                <w:rFonts w:hint="eastAsia" w:ascii="宋体" w:hAnsi="宋体" w:eastAsia="宋体" w:cs="宋体"/>
                <w:i w:val="0"/>
                <w:iCs w:val="0"/>
                <w:color w:val="auto"/>
                <w:sz w:val="24"/>
                <w:szCs w:val="24"/>
                <w:highlight w:val="none"/>
                <w:vertAlign w:val="baseline"/>
                <w:lang w:val="en-US" w:eastAsia="zh-CN"/>
              </w:rPr>
            </w:pPr>
          </w:p>
        </w:tc>
        <w:tc>
          <w:tcPr>
            <w:tcW w:w="2841" w:type="dxa"/>
          </w:tcPr>
          <w:p w14:paraId="77A19329">
            <w:pPr>
              <w:pStyle w:val="36"/>
              <w:rPr>
                <w:rFonts w:hint="eastAsia" w:ascii="宋体" w:hAnsi="宋体" w:eastAsia="宋体" w:cs="宋体"/>
                <w:i w:val="0"/>
                <w:iCs w:val="0"/>
                <w:color w:val="auto"/>
                <w:sz w:val="24"/>
                <w:szCs w:val="24"/>
                <w:highlight w:val="none"/>
                <w:vertAlign w:val="baseline"/>
                <w:lang w:val="en-US" w:eastAsia="zh-CN"/>
              </w:rPr>
            </w:pPr>
          </w:p>
        </w:tc>
        <w:tc>
          <w:tcPr>
            <w:tcW w:w="2743" w:type="dxa"/>
          </w:tcPr>
          <w:p w14:paraId="622EC6E5">
            <w:pPr>
              <w:pStyle w:val="36"/>
              <w:rPr>
                <w:rFonts w:hint="eastAsia" w:ascii="宋体" w:hAnsi="宋体" w:eastAsia="宋体" w:cs="宋体"/>
                <w:i w:val="0"/>
                <w:iCs w:val="0"/>
                <w:color w:val="auto"/>
                <w:sz w:val="24"/>
                <w:szCs w:val="24"/>
                <w:highlight w:val="none"/>
                <w:vertAlign w:val="baseline"/>
                <w:lang w:val="en-US" w:eastAsia="zh-CN"/>
              </w:rPr>
            </w:pPr>
          </w:p>
        </w:tc>
      </w:tr>
      <w:tr w14:paraId="68AB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4F23B295">
            <w:pPr>
              <w:pStyle w:val="36"/>
              <w:rPr>
                <w:rFonts w:hint="eastAsia" w:ascii="宋体" w:hAnsi="宋体" w:eastAsia="宋体" w:cs="宋体"/>
                <w:i w:val="0"/>
                <w:iCs w:val="0"/>
                <w:color w:val="auto"/>
                <w:sz w:val="24"/>
                <w:szCs w:val="24"/>
                <w:highlight w:val="none"/>
                <w:vertAlign w:val="baseline"/>
                <w:lang w:val="en-US" w:eastAsia="zh-CN"/>
              </w:rPr>
            </w:pPr>
          </w:p>
        </w:tc>
        <w:tc>
          <w:tcPr>
            <w:tcW w:w="2841" w:type="dxa"/>
          </w:tcPr>
          <w:p w14:paraId="111EECCF">
            <w:pPr>
              <w:pStyle w:val="36"/>
              <w:rPr>
                <w:rFonts w:hint="eastAsia" w:ascii="宋体" w:hAnsi="宋体" w:eastAsia="宋体" w:cs="宋体"/>
                <w:i w:val="0"/>
                <w:iCs w:val="0"/>
                <w:color w:val="auto"/>
                <w:sz w:val="24"/>
                <w:szCs w:val="24"/>
                <w:highlight w:val="none"/>
                <w:vertAlign w:val="baseline"/>
                <w:lang w:val="en-US" w:eastAsia="zh-CN"/>
              </w:rPr>
            </w:pPr>
          </w:p>
        </w:tc>
        <w:tc>
          <w:tcPr>
            <w:tcW w:w="2743" w:type="dxa"/>
          </w:tcPr>
          <w:p w14:paraId="4D2F0C95">
            <w:pPr>
              <w:pStyle w:val="36"/>
              <w:rPr>
                <w:rFonts w:hint="eastAsia" w:ascii="宋体" w:hAnsi="宋体" w:eastAsia="宋体" w:cs="宋体"/>
                <w:i w:val="0"/>
                <w:iCs w:val="0"/>
                <w:color w:val="auto"/>
                <w:sz w:val="24"/>
                <w:szCs w:val="24"/>
                <w:highlight w:val="none"/>
                <w:vertAlign w:val="baseline"/>
                <w:lang w:val="en-US" w:eastAsia="zh-CN"/>
              </w:rPr>
            </w:pPr>
          </w:p>
        </w:tc>
      </w:tr>
      <w:tr w14:paraId="475F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F6D1198">
            <w:pPr>
              <w:pStyle w:val="36"/>
              <w:rPr>
                <w:rFonts w:hint="eastAsia" w:ascii="宋体" w:hAnsi="宋体" w:eastAsia="宋体" w:cs="宋体"/>
                <w:i w:val="0"/>
                <w:iCs w:val="0"/>
                <w:color w:val="auto"/>
                <w:sz w:val="24"/>
                <w:szCs w:val="24"/>
                <w:highlight w:val="none"/>
                <w:vertAlign w:val="baseline"/>
                <w:lang w:val="en-US" w:eastAsia="zh-CN"/>
              </w:rPr>
            </w:pPr>
          </w:p>
        </w:tc>
        <w:tc>
          <w:tcPr>
            <w:tcW w:w="2841" w:type="dxa"/>
          </w:tcPr>
          <w:p w14:paraId="55034FDC">
            <w:pPr>
              <w:pStyle w:val="36"/>
              <w:rPr>
                <w:rFonts w:hint="eastAsia" w:ascii="宋体" w:hAnsi="宋体" w:eastAsia="宋体" w:cs="宋体"/>
                <w:i w:val="0"/>
                <w:iCs w:val="0"/>
                <w:color w:val="auto"/>
                <w:sz w:val="24"/>
                <w:szCs w:val="24"/>
                <w:highlight w:val="none"/>
                <w:vertAlign w:val="baseline"/>
                <w:lang w:val="en-US" w:eastAsia="zh-CN"/>
              </w:rPr>
            </w:pPr>
          </w:p>
        </w:tc>
        <w:tc>
          <w:tcPr>
            <w:tcW w:w="2743" w:type="dxa"/>
          </w:tcPr>
          <w:p w14:paraId="68A92D99">
            <w:pPr>
              <w:pStyle w:val="36"/>
              <w:rPr>
                <w:rFonts w:hint="eastAsia" w:ascii="宋体" w:hAnsi="宋体" w:eastAsia="宋体" w:cs="宋体"/>
                <w:i w:val="0"/>
                <w:iCs w:val="0"/>
                <w:color w:val="auto"/>
                <w:sz w:val="24"/>
                <w:szCs w:val="24"/>
                <w:highlight w:val="none"/>
                <w:vertAlign w:val="baseline"/>
                <w:lang w:val="en-US" w:eastAsia="zh-CN"/>
              </w:rPr>
            </w:pPr>
          </w:p>
        </w:tc>
      </w:tr>
      <w:tr w14:paraId="0F1C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509FCDF">
            <w:pPr>
              <w:pStyle w:val="36"/>
              <w:rPr>
                <w:rFonts w:hint="eastAsia" w:ascii="宋体" w:hAnsi="宋体" w:eastAsia="宋体" w:cs="宋体"/>
                <w:i w:val="0"/>
                <w:iCs w:val="0"/>
                <w:color w:val="auto"/>
                <w:sz w:val="24"/>
                <w:szCs w:val="24"/>
                <w:highlight w:val="none"/>
                <w:vertAlign w:val="baseline"/>
                <w:lang w:val="en-US" w:eastAsia="zh-CN"/>
              </w:rPr>
            </w:pPr>
          </w:p>
        </w:tc>
        <w:tc>
          <w:tcPr>
            <w:tcW w:w="2841" w:type="dxa"/>
          </w:tcPr>
          <w:p w14:paraId="07B43AD5">
            <w:pPr>
              <w:pStyle w:val="36"/>
              <w:rPr>
                <w:rFonts w:hint="eastAsia" w:ascii="宋体" w:hAnsi="宋体" w:eastAsia="宋体" w:cs="宋体"/>
                <w:i w:val="0"/>
                <w:iCs w:val="0"/>
                <w:color w:val="auto"/>
                <w:sz w:val="24"/>
                <w:szCs w:val="24"/>
                <w:highlight w:val="none"/>
                <w:vertAlign w:val="baseline"/>
                <w:lang w:val="en-US" w:eastAsia="zh-CN"/>
              </w:rPr>
            </w:pPr>
          </w:p>
        </w:tc>
        <w:tc>
          <w:tcPr>
            <w:tcW w:w="2743" w:type="dxa"/>
          </w:tcPr>
          <w:p w14:paraId="24661AD7">
            <w:pPr>
              <w:pStyle w:val="36"/>
              <w:rPr>
                <w:rFonts w:hint="eastAsia" w:ascii="宋体" w:hAnsi="宋体" w:eastAsia="宋体" w:cs="宋体"/>
                <w:i w:val="0"/>
                <w:iCs w:val="0"/>
                <w:color w:val="auto"/>
                <w:sz w:val="24"/>
                <w:szCs w:val="24"/>
                <w:highlight w:val="none"/>
                <w:vertAlign w:val="baseline"/>
                <w:lang w:val="en-US" w:eastAsia="zh-CN"/>
              </w:rPr>
            </w:pPr>
          </w:p>
        </w:tc>
      </w:tr>
    </w:tbl>
    <w:p w14:paraId="2D083952">
      <w:pPr>
        <w:keepNext w:val="0"/>
        <w:keepLines w:val="0"/>
        <w:widowControl/>
        <w:suppressLineNumbers w:val="0"/>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2.“供应商实际控制人性别”按供应商实际控制人性别划分请填写“男”或“女”，指拥有供应商 51%以上绝对所有权的性</w:t>
      </w:r>
      <w:r>
        <w:rPr>
          <w:rFonts w:hint="eastAsia" w:cs="宋体"/>
          <w:i w:val="0"/>
          <w:iCs w:val="0"/>
          <w:color w:val="auto"/>
          <w:kern w:val="0"/>
          <w:sz w:val="21"/>
          <w:szCs w:val="21"/>
          <w:highlight w:val="none"/>
          <w:lang w:val="en-US" w:eastAsia="zh-CN" w:bidi="ar"/>
        </w:rPr>
        <w:t>别</w:t>
      </w:r>
      <w:r>
        <w:rPr>
          <w:rFonts w:hint="eastAsia" w:ascii="宋体" w:hAnsi="宋体" w:eastAsia="宋体" w:cs="宋体"/>
          <w:i w:val="0"/>
          <w:iCs w:val="0"/>
          <w:color w:val="auto"/>
          <w:kern w:val="0"/>
          <w:sz w:val="21"/>
          <w:szCs w:val="21"/>
          <w:highlight w:val="none"/>
          <w:lang w:val="en-US" w:eastAsia="zh-CN" w:bidi="ar"/>
        </w:rPr>
        <w:t>；绝对所有权拥有者可以是一个人，也可以是多人合计计算。</w:t>
      </w:r>
    </w:p>
    <w:p w14:paraId="6C85D95C">
      <w:pPr>
        <w:pStyle w:val="36"/>
        <w:ind w:left="0" w:leftChars="0"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kern w:val="0"/>
          <w:sz w:val="21"/>
          <w:szCs w:val="21"/>
          <w:highlight w:val="none"/>
          <w:lang w:val="en-US" w:eastAsia="zh-CN" w:bidi="ar"/>
        </w:rPr>
        <w:t>3.“外商投资类型”请填写“外商单独投资”、“外商部分投资”或“内资”。</w:t>
      </w:r>
    </w:p>
    <w:p w14:paraId="55FB009A">
      <w:pPr>
        <w:pStyle w:val="36"/>
        <w:rPr>
          <w:rFonts w:hint="eastAsia" w:ascii="宋体" w:hAnsi="宋体" w:eastAsia="宋体" w:cs="宋体"/>
          <w:i w:val="0"/>
          <w:iCs w:val="0"/>
          <w:color w:val="auto"/>
          <w:sz w:val="24"/>
          <w:szCs w:val="24"/>
          <w:highlight w:val="none"/>
          <w:lang w:val="en-US" w:eastAsia="zh-CN"/>
        </w:rPr>
      </w:pPr>
    </w:p>
    <w:p w14:paraId="2D6AF8D7">
      <w:pPr>
        <w:pStyle w:val="36"/>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1.2其它商务、技术资料和证明材料</w:t>
      </w:r>
    </w:p>
    <w:p w14:paraId="3A8E8E10">
      <w:pPr>
        <w:pStyle w:val="36"/>
        <w:rPr>
          <w:rFonts w:hint="default"/>
          <w:i w:val="0"/>
          <w:iCs w:val="0"/>
          <w:color w:val="auto"/>
          <w:sz w:val="28"/>
          <w:szCs w:val="28"/>
          <w:highlight w:val="none"/>
          <w:lang w:val="en-US" w:eastAsia="zh-CN"/>
        </w:rPr>
      </w:pPr>
    </w:p>
    <w:p w14:paraId="07564543">
      <w:pPr>
        <w:pStyle w:val="36"/>
        <w:ind w:left="0" w:leftChars="0" w:firstLine="0" w:firstLineChars="0"/>
        <w:rPr>
          <w:rFonts w:hint="eastAsia"/>
          <w:i w:val="0"/>
          <w:iCs w:val="0"/>
          <w:color w:val="auto"/>
          <w:highlight w:val="none"/>
        </w:rPr>
      </w:pPr>
      <w:r>
        <w:rPr>
          <w:rFonts w:hint="eastAsia"/>
          <w:b/>
          <w:bCs/>
          <w:i w:val="0"/>
          <w:iCs w:val="0"/>
          <w:color w:val="auto"/>
          <w:sz w:val="24"/>
          <w:szCs w:val="24"/>
          <w:highlight w:val="none"/>
          <w:shd w:val="clear" w:color="auto" w:fill="FFFFFF" w:themeFill="background1"/>
          <w:lang w:val="en-US" w:eastAsia="zh-CN"/>
        </w:rPr>
        <w:t>（二）供应商认为需要提供的其它商务、技术资料和说明。</w:t>
      </w:r>
    </w:p>
    <w:p w14:paraId="3352B805">
      <w:pPr>
        <w:pStyle w:val="36"/>
        <w:rPr>
          <w:rFonts w:hint="eastAsia"/>
          <w:i w:val="0"/>
          <w:iCs w:val="0"/>
          <w:color w:val="auto"/>
          <w:highlight w:val="none"/>
        </w:rPr>
      </w:pPr>
    </w:p>
    <w:p w14:paraId="19B7C1E0">
      <w:pPr>
        <w:pStyle w:val="36"/>
        <w:rPr>
          <w:rFonts w:hint="eastAsia"/>
          <w:i w:val="0"/>
          <w:iCs w:val="0"/>
          <w:color w:val="auto"/>
          <w:highlight w:val="none"/>
        </w:rPr>
      </w:pPr>
    </w:p>
    <w:bookmarkEnd w:id="669"/>
    <w:p w14:paraId="7CB0AFFA">
      <w:pPr>
        <w:rPr>
          <w:i w:val="0"/>
          <w:iCs w:val="0"/>
          <w:color w:val="auto"/>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Helvetica">
    <w:altName w:val="Arial"/>
    <w:panose1 w:val="020B05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FFD85">
    <w:pPr>
      <w:pStyle w:val="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437"/>
                          </w:sdtPr>
                          <w:sdtContent>
                            <w:p w14:paraId="41EAE223">
                              <w:pPr>
                                <w:pStyle w:val="18"/>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545459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61437"/>
                    </w:sdtPr>
                    <w:sdtContent>
                      <w:p w14:paraId="41EAE223">
                        <w:pPr>
                          <w:pStyle w:val="18"/>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545459A"/>
                </w:txbxContent>
              </v:textbox>
            </v:shape>
          </w:pict>
        </mc:Fallback>
      </mc:AlternateContent>
    </w:r>
  </w:p>
  <w:p w14:paraId="2397523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9182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918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18"/>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6.6pt;mso-position-horizontal:center;mso-position-horizontal-relative:margin;z-index:251659264;mso-width-relative:page;mso-height-relative:page;" filled="f" stroked="f" coordsize="21600,21600" o:gfxdata="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UbuBX1AAAAAQBAAAPAAAAAAAAAAEAIAAAACIAAABkcnMvZG93bnJldi54&#10;bWxQSwECFAAUAAAACACHTuJAfXmvVzcCAABiBAAADgAAAAAAAAABACAAAAAjAQAAZHJzL2Uyb0Rv&#10;Yy54bWxQSwUGAAAAAAYABgBZAQAAzAUAAAAA&#10;">
              <v:fill on="f" focussize="0,0"/>
              <v:stroke on="f" weight="0.5pt"/>
              <v:imagedata o:title=""/>
              <o:lock v:ext="edit" aspectratio="f"/>
              <v:textbox inset="0mm,0mm,0mm,0mm" style="mso-fit-shape-to-text:t;">
                <w:txbxContent>
                  <w:p w14:paraId="313757FD">
                    <w:pPr>
                      <w:pStyle w:val="18"/>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8C037">
    <w:pPr>
      <w:pStyle w:val="19"/>
      <w:tabs>
        <w:tab w:val="left" w:pos="3120"/>
      </w:tabs>
      <w:spacing w:line="240" w:lineRule="auto"/>
      <w:jc w:val="righ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19"/>
      <w:spacing w:line="240" w:lineRule="auto"/>
    </w:pPr>
    <w:r>
      <w:rPr>
        <w:rFonts w:hint="eastAsia"/>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48AF9"/>
    <w:multiLevelType w:val="singleLevel"/>
    <w:tmpl w:val="81F48AF9"/>
    <w:lvl w:ilvl="0" w:tentative="0">
      <w:start w:val="3"/>
      <w:numFmt w:val="upperLetter"/>
      <w:suff w:val="nothing"/>
      <w:lvlText w:val="%1、"/>
      <w:lvlJc w:val="left"/>
    </w:lvl>
  </w:abstractNum>
  <w:abstractNum w:abstractNumId="1">
    <w:nsid w:val="AE6314DA"/>
    <w:multiLevelType w:val="singleLevel"/>
    <w:tmpl w:val="AE6314DA"/>
    <w:lvl w:ilvl="0" w:tentative="0">
      <w:start w:val="4"/>
      <w:numFmt w:val="upperLetter"/>
      <w:suff w:val="nothing"/>
      <w:lvlText w:val="%1、"/>
      <w:lvlJc w:val="left"/>
    </w:lvl>
  </w:abstractNum>
  <w:abstractNum w:abstractNumId="2">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B7A1315"/>
    <w:multiLevelType w:val="singleLevel"/>
    <w:tmpl w:val="5B7A1315"/>
    <w:lvl w:ilvl="0" w:tentative="0">
      <w:start w:val="2"/>
      <w:numFmt w:val="chineseCounting"/>
      <w:suff w:val="nothing"/>
      <w:lvlText w:val="（%1）"/>
      <w:lvlJc w:val="left"/>
      <w:rPr>
        <w:rFonts w:hint="eastAsia"/>
      </w:rPr>
    </w:lvl>
  </w:abstractNum>
  <w:abstractNum w:abstractNumId="4">
    <w:nsid w:val="681133F0"/>
    <w:multiLevelType w:val="singleLevel"/>
    <w:tmpl w:val="681133F0"/>
    <w:lvl w:ilvl="0" w:tentative="0">
      <w:start w:val="1"/>
      <w:numFmt w:val="upperLetter"/>
      <w:suff w:val="nothing"/>
      <w:lvlText w:val="%1、"/>
      <w:lvlJc w:val="left"/>
      <w:pPr>
        <w:ind w:left="480" w:firstLine="0"/>
      </w:pPr>
    </w:lvl>
  </w:abstractNum>
  <w:abstractNum w:abstractNumId="5">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DA2E46"/>
    <w:rsid w:val="00010DF5"/>
    <w:rsid w:val="0002050C"/>
    <w:rsid w:val="00031D74"/>
    <w:rsid w:val="00031EDA"/>
    <w:rsid w:val="00035FD6"/>
    <w:rsid w:val="00041275"/>
    <w:rsid w:val="00041E23"/>
    <w:rsid w:val="00057979"/>
    <w:rsid w:val="00062839"/>
    <w:rsid w:val="000640B1"/>
    <w:rsid w:val="0006527E"/>
    <w:rsid w:val="000716F8"/>
    <w:rsid w:val="000725C9"/>
    <w:rsid w:val="000751D5"/>
    <w:rsid w:val="00076791"/>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2011D"/>
    <w:rsid w:val="0012733E"/>
    <w:rsid w:val="00127F58"/>
    <w:rsid w:val="00131A1C"/>
    <w:rsid w:val="001361D8"/>
    <w:rsid w:val="00140C6C"/>
    <w:rsid w:val="00144643"/>
    <w:rsid w:val="00160D0D"/>
    <w:rsid w:val="0016196A"/>
    <w:rsid w:val="00161FD2"/>
    <w:rsid w:val="00167161"/>
    <w:rsid w:val="0019372B"/>
    <w:rsid w:val="00197CB9"/>
    <w:rsid w:val="001D1DC9"/>
    <w:rsid w:val="001E2156"/>
    <w:rsid w:val="001F00D7"/>
    <w:rsid w:val="001F0B83"/>
    <w:rsid w:val="002232D4"/>
    <w:rsid w:val="00230459"/>
    <w:rsid w:val="002416CF"/>
    <w:rsid w:val="00247842"/>
    <w:rsid w:val="002554AB"/>
    <w:rsid w:val="002629DD"/>
    <w:rsid w:val="00262A33"/>
    <w:rsid w:val="00264A6E"/>
    <w:rsid w:val="00266970"/>
    <w:rsid w:val="002746A9"/>
    <w:rsid w:val="00285085"/>
    <w:rsid w:val="00290F66"/>
    <w:rsid w:val="0029432F"/>
    <w:rsid w:val="002A1AEC"/>
    <w:rsid w:val="002A1FBA"/>
    <w:rsid w:val="002A5F16"/>
    <w:rsid w:val="002A6FAF"/>
    <w:rsid w:val="002B0E82"/>
    <w:rsid w:val="002C4B74"/>
    <w:rsid w:val="002C7C83"/>
    <w:rsid w:val="002D34F4"/>
    <w:rsid w:val="002D3A54"/>
    <w:rsid w:val="002D518A"/>
    <w:rsid w:val="002E0B52"/>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62EBD"/>
    <w:rsid w:val="0047182E"/>
    <w:rsid w:val="0048656E"/>
    <w:rsid w:val="00490932"/>
    <w:rsid w:val="00492077"/>
    <w:rsid w:val="00492402"/>
    <w:rsid w:val="004A5602"/>
    <w:rsid w:val="004B29A0"/>
    <w:rsid w:val="004C31F0"/>
    <w:rsid w:val="004D65D4"/>
    <w:rsid w:val="004E09FC"/>
    <w:rsid w:val="004E0CE0"/>
    <w:rsid w:val="004E5531"/>
    <w:rsid w:val="004E5E3E"/>
    <w:rsid w:val="005001D8"/>
    <w:rsid w:val="00512CBB"/>
    <w:rsid w:val="00523D61"/>
    <w:rsid w:val="00535A35"/>
    <w:rsid w:val="00543B0C"/>
    <w:rsid w:val="00552FD8"/>
    <w:rsid w:val="00555F96"/>
    <w:rsid w:val="0055725A"/>
    <w:rsid w:val="00557310"/>
    <w:rsid w:val="00561A07"/>
    <w:rsid w:val="00562895"/>
    <w:rsid w:val="00574A51"/>
    <w:rsid w:val="00582A20"/>
    <w:rsid w:val="00590283"/>
    <w:rsid w:val="00594A14"/>
    <w:rsid w:val="005A3570"/>
    <w:rsid w:val="005A7750"/>
    <w:rsid w:val="005B55AC"/>
    <w:rsid w:val="005C18C8"/>
    <w:rsid w:val="005C30DA"/>
    <w:rsid w:val="005C3DD9"/>
    <w:rsid w:val="005C7693"/>
    <w:rsid w:val="005C77AF"/>
    <w:rsid w:val="005D689D"/>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62692"/>
    <w:rsid w:val="006664E4"/>
    <w:rsid w:val="00666E2F"/>
    <w:rsid w:val="00675096"/>
    <w:rsid w:val="006849F1"/>
    <w:rsid w:val="00687D2D"/>
    <w:rsid w:val="00691A5B"/>
    <w:rsid w:val="006926FF"/>
    <w:rsid w:val="006A28D1"/>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46033"/>
    <w:rsid w:val="00861791"/>
    <w:rsid w:val="00866CA2"/>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7447"/>
    <w:rsid w:val="009613A1"/>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620F"/>
    <w:rsid w:val="00A36D87"/>
    <w:rsid w:val="00A42BA3"/>
    <w:rsid w:val="00A5026C"/>
    <w:rsid w:val="00A566D5"/>
    <w:rsid w:val="00A61ADA"/>
    <w:rsid w:val="00A67B9F"/>
    <w:rsid w:val="00A80437"/>
    <w:rsid w:val="00AA0034"/>
    <w:rsid w:val="00AA4E14"/>
    <w:rsid w:val="00AC1AE7"/>
    <w:rsid w:val="00AC7E4E"/>
    <w:rsid w:val="00B03E70"/>
    <w:rsid w:val="00B0667D"/>
    <w:rsid w:val="00B075F8"/>
    <w:rsid w:val="00B10CBD"/>
    <w:rsid w:val="00B15249"/>
    <w:rsid w:val="00B22126"/>
    <w:rsid w:val="00B23B20"/>
    <w:rsid w:val="00B24932"/>
    <w:rsid w:val="00B30024"/>
    <w:rsid w:val="00B35E10"/>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36BD"/>
    <w:rsid w:val="00BD49FC"/>
    <w:rsid w:val="00BE027C"/>
    <w:rsid w:val="00BE229C"/>
    <w:rsid w:val="00BE2BE6"/>
    <w:rsid w:val="00BE359F"/>
    <w:rsid w:val="00BE6FC4"/>
    <w:rsid w:val="00BF2390"/>
    <w:rsid w:val="00BF2E8C"/>
    <w:rsid w:val="00BF513D"/>
    <w:rsid w:val="00BF52B9"/>
    <w:rsid w:val="00C2211B"/>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91B19"/>
    <w:rsid w:val="00D93134"/>
    <w:rsid w:val="00D95972"/>
    <w:rsid w:val="00DA19EF"/>
    <w:rsid w:val="00DA2E46"/>
    <w:rsid w:val="00DA3EA5"/>
    <w:rsid w:val="00DA4062"/>
    <w:rsid w:val="00DB07DE"/>
    <w:rsid w:val="00DB6470"/>
    <w:rsid w:val="00DB648D"/>
    <w:rsid w:val="00DD2AE9"/>
    <w:rsid w:val="00DE21E8"/>
    <w:rsid w:val="00DE279C"/>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4D5F"/>
    <w:rsid w:val="00ED6D28"/>
    <w:rsid w:val="00ED72DC"/>
    <w:rsid w:val="00EE1389"/>
    <w:rsid w:val="00EE3D1C"/>
    <w:rsid w:val="00EE3FF1"/>
    <w:rsid w:val="00EE6A89"/>
    <w:rsid w:val="00EF2CF1"/>
    <w:rsid w:val="00F02A03"/>
    <w:rsid w:val="00F16856"/>
    <w:rsid w:val="00F23C03"/>
    <w:rsid w:val="00F43B46"/>
    <w:rsid w:val="00F46C50"/>
    <w:rsid w:val="00F50DD6"/>
    <w:rsid w:val="00F517BA"/>
    <w:rsid w:val="00F538E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011432"/>
    <w:rsid w:val="01113D6B"/>
    <w:rsid w:val="011A5E25"/>
    <w:rsid w:val="012A118F"/>
    <w:rsid w:val="014F6641"/>
    <w:rsid w:val="01521C8D"/>
    <w:rsid w:val="01633E9B"/>
    <w:rsid w:val="0168325F"/>
    <w:rsid w:val="01687703"/>
    <w:rsid w:val="01A544B3"/>
    <w:rsid w:val="01AE3368"/>
    <w:rsid w:val="01CB5347"/>
    <w:rsid w:val="01D17056"/>
    <w:rsid w:val="01FC490C"/>
    <w:rsid w:val="021D673F"/>
    <w:rsid w:val="02271F96"/>
    <w:rsid w:val="02557C87"/>
    <w:rsid w:val="02690376"/>
    <w:rsid w:val="028642E4"/>
    <w:rsid w:val="02B01361"/>
    <w:rsid w:val="02C72207"/>
    <w:rsid w:val="03096D43"/>
    <w:rsid w:val="0317318F"/>
    <w:rsid w:val="03305FFE"/>
    <w:rsid w:val="033923C2"/>
    <w:rsid w:val="033C49A3"/>
    <w:rsid w:val="035937A7"/>
    <w:rsid w:val="03693FA8"/>
    <w:rsid w:val="0387014A"/>
    <w:rsid w:val="03C54999"/>
    <w:rsid w:val="041B0A5C"/>
    <w:rsid w:val="04243DB5"/>
    <w:rsid w:val="044C50BA"/>
    <w:rsid w:val="04554BAA"/>
    <w:rsid w:val="047C774D"/>
    <w:rsid w:val="04842AA6"/>
    <w:rsid w:val="049802FF"/>
    <w:rsid w:val="04B0389B"/>
    <w:rsid w:val="04D56E5D"/>
    <w:rsid w:val="04DA4474"/>
    <w:rsid w:val="04F03C97"/>
    <w:rsid w:val="04F80D9E"/>
    <w:rsid w:val="05191440"/>
    <w:rsid w:val="05214D81"/>
    <w:rsid w:val="053022E6"/>
    <w:rsid w:val="053B7608"/>
    <w:rsid w:val="056F2E0E"/>
    <w:rsid w:val="05816FE5"/>
    <w:rsid w:val="05834B0B"/>
    <w:rsid w:val="05A056BD"/>
    <w:rsid w:val="05B44CC5"/>
    <w:rsid w:val="05C07B0D"/>
    <w:rsid w:val="05C80770"/>
    <w:rsid w:val="05DB04A3"/>
    <w:rsid w:val="05E530D0"/>
    <w:rsid w:val="065B3392"/>
    <w:rsid w:val="06790067"/>
    <w:rsid w:val="06874187"/>
    <w:rsid w:val="069C40D7"/>
    <w:rsid w:val="06A20FC1"/>
    <w:rsid w:val="06A411DD"/>
    <w:rsid w:val="06C07699"/>
    <w:rsid w:val="06F6002E"/>
    <w:rsid w:val="070E75E1"/>
    <w:rsid w:val="073267E9"/>
    <w:rsid w:val="07577FFE"/>
    <w:rsid w:val="076B1CFB"/>
    <w:rsid w:val="0790350F"/>
    <w:rsid w:val="07B0770E"/>
    <w:rsid w:val="07B436A2"/>
    <w:rsid w:val="07C47C51"/>
    <w:rsid w:val="07C531B9"/>
    <w:rsid w:val="07CA07CF"/>
    <w:rsid w:val="07CB4548"/>
    <w:rsid w:val="08027530"/>
    <w:rsid w:val="080D4B60"/>
    <w:rsid w:val="081952B3"/>
    <w:rsid w:val="082425D6"/>
    <w:rsid w:val="083C3D2C"/>
    <w:rsid w:val="08510EF1"/>
    <w:rsid w:val="086230FE"/>
    <w:rsid w:val="0865499C"/>
    <w:rsid w:val="08716E9D"/>
    <w:rsid w:val="08766BA9"/>
    <w:rsid w:val="088272FC"/>
    <w:rsid w:val="088C3CD7"/>
    <w:rsid w:val="08BA08C0"/>
    <w:rsid w:val="08BB45BC"/>
    <w:rsid w:val="08D51B22"/>
    <w:rsid w:val="08E81CF0"/>
    <w:rsid w:val="08FA6E92"/>
    <w:rsid w:val="092403B3"/>
    <w:rsid w:val="092C1016"/>
    <w:rsid w:val="094C3466"/>
    <w:rsid w:val="095567BF"/>
    <w:rsid w:val="096F4AE0"/>
    <w:rsid w:val="09737E90"/>
    <w:rsid w:val="09A82D92"/>
    <w:rsid w:val="09B07E99"/>
    <w:rsid w:val="09CD45A7"/>
    <w:rsid w:val="09D122E9"/>
    <w:rsid w:val="09FC4E8C"/>
    <w:rsid w:val="0A73514E"/>
    <w:rsid w:val="0A7F7F97"/>
    <w:rsid w:val="0A912C71"/>
    <w:rsid w:val="0A92134D"/>
    <w:rsid w:val="0A9E7CF1"/>
    <w:rsid w:val="0AA479FE"/>
    <w:rsid w:val="0AC0235E"/>
    <w:rsid w:val="0ACC485F"/>
    <w:rsid w:val="0ADA3F4C"/>
    <w:rsid w:val="0ADF27E4"/>
    <w:rsid w:val="0AF82734"/>
    <w:rsid w:val="0B0E131B"/>
    <w:rsid w:val="0B116715"/>
    <w:rsid w:val="0B2B5A29"/>
    <w:rsid w:val="0B48482D"/>
    <w:rsid w:val="0B5A00BC"/>
    <w:rsid w:val="0B5C3E34"/>
    <w:rsid w:val="0B9C6927"/>
    <w:rsid w:val="0BBF61BC"/>
    <w:rsid w:val="0BCB5C52"/>
    <w:rsid w:val="0BD460C1"/>
    <w:rsid w:val="0BE300B2"/>
    <w:rsid w:val="0BE856C8"/>
    <w:rsid w:val="0C01370B"/>
    <w:rsid w:val="0C01678A"/>
    <w:rsid w:val="0C085D6A"/>
    <w:rsid w:val="0C193AD3"/>
    <w:rsid w:val="0C483CD8"/>
    <w:rsid w:val="0C7B29E0"/>
    <w:rsid w:val="0C7D22B4"/>
    <w:rsid w:val="0C807FF6"/>
    <w:rsid w:val="0C9D4705"/>
    <w:rsid w:val="0CA912FB"/>
    <w:rsid w:val="0CD45BD6"/>
    <w:rsid w:val="0D166CFD"/>
    <w:rsid w:val="0D2C7836"/>
    <w:rsid w:val="0D896A37"/>
    <w:rsid w:val="0D8C18C1"/>
    <w:rsid w:val="0DA85BF2"/>
    <w:rsid w:val="0DB00467"/>
    <w:rsid w:val="0DDA3736"/>
    <w:rsid w:val="0DF42353"/>
    <w:rsid w:val="0E0013EF"/>
    <w:rsid w:val="0E012A71"/>
    <w:rsid w:val="0E1C3D4F"/>
    <w:rsid w:val="0E2B3F92"/>
    <w:rsid w:val="0E4532A6"/>
    <w:rsid w:val="0E8B67DF"/>
    <w:rsid w:val="0EC37B54"/>
    <w:rsid w:val="0EDB32C2"/>
    <w:rsid w:val="0EDB7766"/>
    <w:rsid w:val="0EE773CD"/>
    <w:rsid w:val="0EEF3211"/>
    <w:rsid w:val="0EF3685E"/>
    <w:rsid w:val="0EFB1BB6"/>
    <w:rsid w:val="0F1C6324"/>
    <w:rsid w:val="0F29227F"/>
    <w:rsid w:val="0F4F5A5E"/>
    <w:rsid w:val="0F5F3EA4"/>
    <w:rsid w:val="0F6634D4"/>
    <w:rsid w:val="0F7200CA"/>
    <w:rsid w:val="0F7F4595"/>
    <w:rsid w:val="0FB35FED"/>
    <w:rsid w:val="0FC401FA"/>
    <w:rsid w:val="0FE12B5A"/>
    <w:rsid w:val="101504F3"/>
    <w:rsid w:val="102869DB"/>
    <w:rsid w:val="10520096"/>
    <w:rsid w:val="10637A13"/>
    <w:rsid w:val="10861954"/>
    <w:rsid w:val="10A36062"/>
    <w:rsid w:val="10A5627E"/>
    <w:rsid w:val="10BD35C7"/>
    <w:rsid w:val="10C43901"/>
    <w:rsid w:val="115D26B4"/>
    <w:rsid w:val="11691059"/>
    <w:rsid w:val="117B0D8C"/>
    <w:rsid w:val="11A6405B"/>
    <w:rsid w:val="11D5049D"/>
    <w:rsid w:val="11DA3D05"/>
    <w:rsid w:val="11E626AA"/>
    <w:rsid w:val="1218364A"/>
    <w:rsid w:val="12241424"/>
    <w:rsid w:val="122F22A3"/>
    <w:rsid w:val="123A47A4"/>
    <w:rsid w:val="124A70DD"/>
    <w:rsid w:val="12505D75"/>
    <w:rsid w:val="12AA36D7"/>
    <w:rsid w:val="12BB58E4"/>
    <w:rsid w:val="12C0739F"/>
    <w:rsid w:val="12F9465F"/>
    <w:rsid w:val="12FC7CAB"/>
    <w:rsid w:val="13623FB2"/>
    <w:rsid w:val="13931986"/>
    <w:rsid w:val="139A7BF0"/>
    <w:rsid w:val="13A73607"/>
    <w:rsid w:val="13AF2F6F"/>
    <w:rsid w:val="13F54E26"/>
    <w:rsid w:val="13FB7F63"/>
    <w:rsid w:val="14045069"/>
    <w:rsid w:val="14264FE0"/>
    <w:rsid w:val="14506500"/>
    <w:rsid w:val="14520465"/>
    <w:rsid w:val="14520F0C"/>
    <w:rsid w:val="1457163D"/>
    <w:rsid w:val="14733F9D"/>
    <w:rsid w:val="147C10A3"/>
    <w:rsid w:val="14902DA1"/>
    <w:rsid w:val="14B940A6"/>
    <w:rsid w:val="14C447F8"/>
    <w:rsid w:val="14D40C9E"/>
    <w:rsid w:val="14E93E8B"/>
    <w:rsid w:val="15115C90"/>
    <w:rsid w:val="151B4D60"/>
    <w:rsid w:val="15230034"/>
    <w:rsid w:val="153B2982"/>
    <w:rsid w:val="153E1881"/>
    <w:rsid w:val="155F2CB0"/>
    <w:rsid w:val="15604521"/>
    <w:rsid w:val="15932B49"/>
    <w:rsid w:val="15A52A02"/>
    <w:rsid w:val="15A9411A"/>
    <w:rsid w:val="15AF7257"/>
    <w:rsid w:val="15E52C78"/>
    <w:rsid w:val="1606331B"/>
    <w:rsid w:val="163D4862"/>
    <w:rsid w:val="164E4CC1"/>
    <w:rsid w:val="165247B2"/>
    <w:rsid w:val="16556050"/>
    <w:rsid w:val="168164BC"/>
    <w:rsid w:val="169923E1"/>
    <w:rsid w:val="16994D22"/>
    <w:rsid w:val="169B3FD3"/>
    <w:rsid w:val="169D3553"/>
    <w:rsid w:val="16AC04CA"/>
    <w:rsid w:val="16B56AEF"/>
    <w:rsid w:val="16B84207"/>
    <w:rsid w:val="16BC7E7D"/>
    <w:rsid w:val="16EB2510"/>
    <w:rsid w:val="17081314"/>
    <w:rsid w:val="17163A31"/>
    <w:rsid w:val="17326391"/>
    <w:rsid w:val="1736143B"/>
    <w:rsid w:val="174165D4"/>
    <w:rsid w:val="175956CC"/>
    <w:rsid w:val="175C6F6A"/>
    <w:rsid w:val="17800EAB"/>
    <w:rsid w:val="17A21B46"/>
    <w:rsid w:val="17A54DB5"/>
    <w:rsid w:val="17AF1790"/>
    <w:rsid w:val="17C4348D"/>
    <w:rsid w:val="17D02CF0"/>
    <w:rsid w:val="17F83137"/>
    <w:rsid w:val="181810E3"/>
    <w:rsid w:val="183F0D66"/>
    <w:rsid w:val="186407CC"/>
    <w:rsid w:val="18934C0E"/>
    <w:rsid w:val="189B3AC2"/>
    <w:rsid w:val="18AE7C99"/>
    <w:rsid w:val="18D70F9E"/>
    <w:rsid w:val="18E831AB"/>
    <w:rsid w:val="19151AC7"/>
    <w:rsid w:val="191775ED"/>
    <w:rsid w:val="19406B43"/>
    <w:rsid w:val="194523AC"/>
    <w:rsid w:val="194F4FBD"/>
    <w:rsid w:val="196934AD"/>
    <w:rsid w:val="196C5B8A"/>
    <w:rsid w:val="197E58BE"/>
    <w:rsid w:val="199D21E8"/>
    <w:rsid w:val="19A277FE"/>
    <w:rsid w:val="19AC479A"/>
    <w:rsid w:val="19B80DD0"/>
    <w:rsid w:val="19E45129"/>
    <w:rsid w:val="1A240213"/>
    <w:rsid w:val="1A2E5016"/>
    <w:rsid w:val="1A2F0966"/>
    <w:rsid w:val="1A5B175B"/>
    <w:rsid w:val="1A5F124B"/>
    <w:rsid w:val="1A6920CA"/>
    <w:rsid w:val="1A705206"/>
    <w:rsid w:val="1A8D2B13"/>
    <w:rsid w:val="1AC92B69"/>
    <w:rsid w:val="1ACA63E0"/>
    <w:rsid w:val="1ADF238C"/>
    <w:rsid w:val="1AE71241"/>
    <w:rsid w:val="1AF06347"/>
    <w:rsid w:val="1AF92BB3"/>
    <w:rsid w:val="1B291859"/>
    <w:rsid w:val="1B3A3A66"/>
    <w:rsid w:val="1B3C158C"/>
    <w:rsid w:val="1B4548E5"/>
    <w:rsid w:val="1B684130"/>
    <w:rsid w:val="1B705C33"/>
    <w:rsid w:val="1B950C9D"/>
    <w:rsid w:val="1BAE1B3B"/>
    <w:rsid w:val="1BC7354C"/>
    <w:rsid w:val="1BCA303C"/>
    <w:rsid w:val="1BFB6D69"/>
    <w:rsid w:val="1C033E58"/>
    <w:rsid w:val="1C071B9A"/>
    <w:rsid w:val="1C0C0F5F"/>
    <w:rsid w:val="1C0F6CA1"/>
    <w:rsid w:val="1C4C3A51"/>
    <w:rsid w:val="1C766D20"/>
    <w:rsid w:val="1C80194D"/>
    <w:rsid w:val="1CA76EDA"/>
    <w:rsid w:val="1CB33AD0"/>
    <w:rsid w:val="1CEE68B6"/>
    <w:rsid w:val="1D17405F"/>
    <w:rsid w:val="1D320E99"/>
    <w:rsid w:val="1D491D3F"/>
    <w:rsid w:val="1D8965DF"/>
    <w:rsid w:val="1DA578BD"/>
    <w:rsid w:val="1DAB47A7"/>
    <w:rsid w:val="1DB96EC4"/>
    <w:rsid w:val="1DBE272D"/>
    <w:rsid w:val="1DBE44DB"/>
    <w:rsid w:val="1DD67A76"/>
    <w:rsid w:val="1DDC5D1E"/>
    <w:rsid w:val="1DE869C3"/>
    <w:rsid w:val="1E0C793C"/>
    <w:rsid w:val="1E252D30"/>
    <w:rsid w:val="1E293FBC"/>
    <w:rsid w:val="1E2A6014"/>
    <w:rsid w:val="1E3D3153"/>
    <w:rsid w:val="1E5E7A6C"/>
    <w:rsid w:val="1E6E4153"/>
    <w:rsid w:val="1E972476"/>
    <w:rsid w:val="1EE77A61"/>
    <w:rsid w:val="1EEE7042"/>
    <w:rsid w:val="1EFC175F"/>
    <w:rsid w:val="1F413615"/>
    <w:rsid w:val="1F4C5B16"/>
    <w:rsid w:val="1FA0658E"/>
    <w:rsid w:val="1FA63478"/>
    <w:rsid w:val="1FBF278C"/>
    <w:rsid w:val="1FD71884"/>
    <w:rsid w:val="1FEA5A5B"/>
    <w:rsid w:val="200563F1"/>
    <w:rsid w:val="20126D60"/>
    <w:rsid w:val="201422ED"/>
    <w:rsid w:val="20362A4E"/>
    <w:rsid w:val="205E01F7"/>
    <w:rsid w:val="20607ACB"/>
    <w:rsid w:val="20657A7F"/>
    <w:rsid w:val="209B0B03"/>
    <w:rsid w:val="20A35C0A"/>
    <w:rsid w:val="20D02EA3"/>
    <w:rsid w:val="211014F1"/>
    <w:rsid w:val="21254871"/>
    <w:rsid w:val="212C5BFF"/>
    <w:rsid w:val="214C2544"/>
    <w:rsid w:val="215A09BE"/>
    <w:rsid w:val="215A276C"/>
    <w:rsid w:val="215D400B"/>
    <w:rsid w:val="216B497A"/>
    <w:rsid w:val="21937A2C"/>
    <w:rsid w:val="21A8155E"/>
    <w:rsid w:val="21C85928"/>
    <w:rsid w:val="21E604A4"/>
    <w:rsid w:val="21F93CE9"/>
    <w:rsid w:val="220426D8"/>
    <w:rsid w:val="22124DF5"/>
    <w:rsid w:val="224F1BA5"/>
    <w:rsid w:val="22623FCE"/>
    <w:rsid w:val="22631AF5"/>
    <w:rsid w:val="228A7081"/>
    <w:rsid w:val="228D6B72"/>
    <w:rsid w:val="22BD2FB3"/>
    <w:rsid w:val="22C00CF5"/>
    <w:rsid w:val="22C04851"/>
    <w:rsid w:val="22CE1AC1"/>
    <w:rsid w:val="22E06CA1"/>
    <w:rsid w:val="22EE59AC"/>
    <w:rsid w:val="230E1A60"/>
    <w:rsid w:val="232474D6"/>
    <w:rsid w:val="23377209"/>
    <w:rsid w:val="23775858"/>
    <w:rsid w:val="2384059A"/>
    <w:rsid w:val="239F090A"/>
    <w:rsid w:val="23B56380"/>
    <w:rsid w:val="23C72304"/>
    <w:rsid w:val="23F46EA8"/>
    <w:rsid w:val="241F37F9"/>
    <w:rsid w:val="243279D1"/>
    <w:rsid w:val="24653902"/>
    <w:rsid w:val="24AA3A0B"/>
    <w:rsid w:val="24AF254A"/>
    <w:rsid w:val="24AF7273"/>
    <w:rsid w:val="24BA420C"/>
    <w:rsid w:val="24C525F3"/>
    <w:rsid w:val="24CA19B7"/>
    <w:rsid w:val="24D855E8"/>
    <w:rsid w:val="24FA6740"/>
    <w:rsid w:val="25096983"/>
    <w:rsid w:val="25270BB7"/>
    <w:rsid w:val="2564005E"/>
    <w:rsid w:val="257858B7"/>
    <w:rsid w:val="25853B30"/>
    <w:rsid w:val="25950217"/>
    <w:rsid w:val="25A20B86"/>
    <w:rsid w:val="25B024A3"/>
    <w:rsid w:val="25BD32CA"/>
    <w:rsid w:val="25C40AFC"/>
    <w:rsid w:val="25CE197B"/>
    <w:rsid w:val="25EE7927"/>
    <w:rsid w:val="2628108B"/>
    <w:rsid w:val="263F63D5"/>
    <w:rsid w:val="26490DAB"/>
    <w:rsid w:val="265C0D35"/>
    <w:rsid w:val="26667E05"/>
    <w:rsid w:val="26771661"/>
    <w:rsid w:val="26865A28"/>
    <w:rsid w:val="26881050"/>
    <w:rsid w:val="26976211"/>
    <w:rsid w:val="269C0FD7"/>
    <w:rsid w:val="26A30712"/>
    <w:rsid w:val="26DD00C8"/>
    <w:rsid w:val="26F64CE5"/>
    <w:rsid w:val="26F7280B"/>
    <w:rsid w:val="271B0BF0"/>
    <w:rsid w:val="271C2272"/>
    <w:rsid w:val="272F1FA5"/>
    <w:rsid w:val="2767173F"/>
    <w:rsid w:val="276E2ACE"/>
    <w:rsid w:val="27AE55C0"/>
    <w:rsid w:val="27B54BA0"/>
    <w:rsid w:val="27B801ED"/>
    <w:rsid w:val="27C13D12"/>
    <w:rsid w:val="27EB6814"/>
    <w:rsid w:val="28177609"/>
    <w:rsid w:val="281A4A03"/>
    <w:rsid w:val="281C2BC6"/>
    <w:rsid w:val="281C4C20"/>
    <w:rsid w:val="28235FAE"/>
    <w:rsid w:val="28327F9F"/>
    <w:rsid w:val="285F4B0C"/>
    <w:rsid w:val="28757E8C"/>
    <w:rsid w:val="28AD1D1C"/>
    <w:rsid w:val="28B22E8E"/>
    <w:rsid w:val="28D41056"/>
    <w:rsid w:val="28D9666D"/>
    <w:rsid w:val="28DC7F0B"/>
    <w:rsid w:val="28E91021"/>
    <w:rsid w:val="28F416F8"/>
    <w:rsid w:val="28F811E9"/>
    <w:rsid w:val="28F9286B"/>
    <w:rsid w:val="29001E4B"/>
    <w:rsid w:val="2920429C"/>
    <w:rsid w:val="29332221"/>
    <w:rsid w:val="293D63C7"/>
    <w:rsid w:val="293D71D0"/>
    <w:rsid w:val="294F692F"/>
    <w:rsid w:val="298F1421"/>
    <w:rsid w:val="299B1B74"/>
    <w:rsid w:val="29BA46F0"/>
    <w:rsid w:val="29C91AA7"/>
    <w:rsid w:val="29D62BAC"/>
    <w:rsid w:val="2A133E00"/>
    <w:rsid w:val="2A2B593B"/>
    <w:rsid w:val="2A32072A"/>
    <w:rsid w:val="2A391AB9"/>
    <w:rsid w:val="2A4B359A"/>
    <w:rsid w:val="2A53244F"/>
    <w:rsid w:val="2AB729DE"/>
    <w:rsid w:val="2AD71AB6"/>
    <w:rsid w:val="2ADE440E"/>
    <w:rsid w:val="2AE51113"/>
    <w:rsid w:val="2AE5579D"/>
    <w:rsid w:val="2AEB08D9"/>
    <w:rsid w:val="2B147E30"/>
    <w:rsid w:val="2B397C23"/>
    <w:rsid w:val="2B3B360F"/>
    <w:rsid w:val="2B591CE7"/>
    <w:rsid w:val="2B684AE1"/>
    <w:rsid w:val="2B786611"/>
    <w:rsid w:val="2BCC24B9"/>
    <w:rsid w:val="2BD25682"/>
    <w:rsid w:val="2BE27F2E"/>
    <w:rsid w:val="2BFF463C"/>
    <w:rsid w:val="2C0E487F"/>
    <w:rsid w:val="2C414C55"/>
    <w:rsid w:val="2C475FE3"/>
    <w:rsid w:val="2C646B95"/>
    <w:rsid w:val="2CC633AC"/>
    <w:rsid w:val="2CDD374A"/>
    <w:rsid w:val="2CDE6947"/>
    <w:rsid w:val="2CEF7A50"/>
    <w:rsid w:val="2CF745FC"/>
    <w:rsid w:val="2D3227EF"/>
    <w:rsid w:val="2D3E2F42"/>
    <w:rsid w:val="2D6D3F12"/>
    <w:rsid w:val="2DC773DC"/>
    <w:rsid w:val="2DD03D81"/>
    <w:rsid w:val="2E310CF9"/>
    <w:rsid w:val="2E3F6F72"/>
    <w:rsid w:val="2E497DF1"/>
    <w:rsid w:val="2E5E1A83"/>
    <w:rsid w:val="2E700486"/>
    <w:rsid w:val="2EB536D8"/>
    <w:rsid w:val="2ECD316E"/>
    <w:rsid w:val="2EDA313F"/>
    <w:rsid w:val="2EEE0998"/>
    <w:rsid w:val="2F0F7C3C"/>
    <w:rsid w:val="2F1C6FCF"/>
    <w:rsid w:val="2F5C7FF7"/>
    <w:rsid w:val="2F5E167A"/>
    <w:rsid w:val="2F880DEC"/>
    <w:rsid w:val="30197D56"/>
    <w:rsid w:val="3034062C"/>
    <w:rsid w:val="3040584C"/>
    <w:rsid w:val="30536D05"/>
    <w:rsid w:val="305F1B4D"/>
    <w:rsid w:val="305F7D9F"/>
    <w:rsid w:val="30705B08"/>
    <w:rsid w:val="30766E97"/>
    <w:rsid w:val="307A6987"/>
    <w:rsid w:val="30C220DC"/>
    <w:rsid w:val="30C82535"/>
    <w:rsid w:val="30E56588"/>
    <w:rsid w:val="30E91417"/>
    <w:rsid w:val="31244B45"/>
    <w:rsid w:val="31293F09"/>
    <w:rsid w:val="3143321D"/>
    <w:rsid w:val="314F3970"/>
    <w:rsid w:val="3159659D"/>
    <w:rsid w:val="31B41A25"/>
    <w:rsid w:val="31CD0D39"/>
    <w:rsid w:val="31D2634F"/>
    <w:rsid w:val="320504D2"/>
    <w:rsid w:val="32513718"/>
    <w:rsid w:val="32690A61"/>
    <w:rsid w:val="326A47D9"/>
    <w:rsid w:val="32B1065A"/>
    <w:rsid w:val="32D54B9D"/>
    <w:rsid w:val="32E4458C"/>
    <w:rsid w:val="32E77BD8"/>
    <w:rsid w:val="332D26D2"/>
    <w:rsid w:val="33443C83"/>
    <w:rsid w:val="3378107E"/>
    <w:rsid w:val="337F6063"/>
    <w:rsid w:val="338F44F8"/>
    <w:rsid w:val="33997124"/>
    <w:rsid w:val="339C2C4F"/>
    <w:rsid w:val="33BC1065"/>
    <w:rsid w:val="33D95773"/>
    <w:rsid w:val="34097361"/>
    <w:rsid w:val="34256C0A"/>
    <w:rsid w:val="344D7F0F"/>
    <w:rsid w:val="34621C0C"/>
    <w:rsid w:val="34FA3BF3"/>
    <w:rsid w:val="35213875"/>
    <w:rsid w:val="353B5F42"/>
    <w:rsid w:val="35440399"/>
    <w:rsid w:val="3566572C"/>
    <w:rsid w:val="356E1305"/>
    <w:rsid w:val="3571636E"/>
    <w:rsid w:val="358362DE"/>
    <w:rsid w:val="358F4AB7"/>
    <w:rsid w:val="35990AF0"/>
    <w:rsid w:val="35A63D7A"/>
    <w:rsid w:val="35C506A4"/>
    <w:rsid w:val="35C8047F"/>
    <w:rsid w:val="35FB2318"/>
    <w:rsid w:val="36021D61"/>
    <w:rsid w:val="360F7B72"/>
    <w:rsid w:val="36213401"/>
    <w:rsid w:val="36237179"/>
    <w:rsid w:val="36392E40"/>
    <w:rsid w:val="36794FEB"/>
    <w:rsid w:val="3687595A"/>
    <w:rsid w:val="368816D2"/>
    <w:rsid w:val="36987B67"/>
    <w:rsid w:val="36AC716F"/>
    <w:rsid w:val="36D87F64"/>
    <w:rsid w:val="36F32FEF"/>
    <w:rsid w:val="371A057C"/>
    <w:rsid w:val="373A720A"/>
    <w:rsid w:val="373B6744"/>
    <w:rsid w:val="37490E61"/>
    <w:rsid w:val="3767086F"/>
    <w:rsid w:val="37695060"/>
    <w:rsid w:val="376D0FF4"/>
    <w:rsid w:val="377D0B0B"/>
    <w:rsid w:val="37A662B4"/>
    <w:rsid w:val="37A97B52"/>
    <w:rsid w:val="37B207B5"/>
    <w:rsid w:val="37BE35FD"/>
    <w:rsid w:val="37D72911"/>
    <w:rsid w:val="37DF17C6"/>
    <w:rsid w:val="37EE25DC"/>
    <w:rsid w:val="3801173C"/>
    <w:rsid w:val="381E22EE"/>
    <w:rsid w:val="387E0FDF"/>
    <w:rsid w:val="388760E5"/>
    <w:rsid w:val="38C5276A"/>
    <w:rsid w:val="38DE382B"/>
    <w:rsid w:val="392C27E9"/>
    <w:rsid w:val="393B79AD"/>
    <w:rsid w:val="393D2C48"/>
    <w:rsid w:val="39D37108"/>
    <w:rsid w:val="3A15327D"/>
    <w:rsid w:val="3A1C0AAF"/>
    <w:rsid w:val="3A1D02E4"/>
    <w:rsid w:val="3A35391F"/>
    <w:rsid w:val="3A64183E"/>
    <w:rsid w:val="3A661D2A"/>
    <w:rsid w:val="3A7206CF"/>
    <w:rsid w:val="3AA36ADA"/>
    <w:rsid w:val="3AAC0EF8"/>
    <w:rsid w:val="3AAE3D38"/>
    <w:rsid w:val="3AB17449"/>
    <w:rsid w:val="3AC64CBD"/>
    <w:rsid w:val="3AD76784"/>
    <w:rsid w:val="3B08242C"/>
    <w:rsid w:val="3B0F23C2"/>
    <w:rsid w:val="3B246A26"/>
    <w:rsid w:val="3B60677A"/>
    <w:rsid w:val="3B732951"/>
    <w:rsid w:val="3B862684"/>
    <w:rsid w:val="3B8A37F6"/>
    <w:rsid w:val="3B9A1C8B"/>
    <w:rsid w:val="3BB07701"/>
    <w:rsid w:val="3BD11425"/>
    <w:rsid w:val="3BD40CA7"/>
    <w:rsid w:val="3BDD7DCA"/>
    <w:rsid w:val="3BE92C13"/>
    <w:rsid w:val="3BEB698B"/>
    <w:rsid w:val="3BFA6A0E"/>
    <w:rsid w:val="3BFF33E6"/>
    <w:rsid w:val="3C033CD5"/>
    <w:rsid w:val="3C17152E"/>
    <w:rsid w:val="3C5A58BF"/>
    <w:rsid w:val="3C5E715D"/>
    <w:rsid w:val="3CA8662A"/>
    <w:rsid w:val="3CAA23A2"/>
    <w:rsid w:val="3CB72D11"/>
    <w:rsid w:val="3CBA010B"/>
    <w:rsid w:val="3CEF6007"/>
    <w:rsid w:val="3D0870C9"/>
    <w:rsid w:val="3D1141CF"/>
    <w:rsid w:val="3D2959BD"/>
    <w:rsid w:val="3D4A5E08"/>
    <w:rsid w:val="3D5B019B"/>
    <w:rsid w:val="3D69400B"/>
    <w:rsid w:val="3D7724B9"/>
    <w:rsid w:val="3D8C7CFA"/>
    <w:rsid w:val="3DAA0180"/>
    <w:rsid w:val="3DC56D68"/>
    <w:rsid w:val="3E10092B"/>
    <w:rsid w:val="3E18333B"/>
    <w:rsid w:val="3E3E7246"/>
    <w:rsid w:val="3E4B1963"/>
    <w:rsid w:val="3E75253C"/>
    <w:rsid w:val="3E774506"/>
    <w:rsid w:val="3E7C7D6E"/>
    <w:rsid w:val="3E8135D7"/>
    <w:rsid w:val="3E8978EB"/>
    <w:rsid w:val="3EB94B1E"/>
    <w:rsid w:val="3EC84D62"/>
    <w:rsid w:val="3EED2A1A"/>
    <w:rsid w:val="3F9133A5"/>
    <w:rsid w:val="3F9D61EE"/>
    <w:rsid w:val="3FA806EF"/>
    <w:rsid w:val="3FB11C9A"/>
    <w:rsid w:val="3FCE0156"/>
    <w:rsid w:val="401B1A9A"/>
    <w:rsid w:val="40580367"/>
    <w:rsid w:val="406B009A"/>
    <w:rsid w:val="40833636"/>
    <w:rsid w:val="408D0011"/>
    <w:rsid w:val="40D43E92"/>
    <w:rsid w:val="412820C7"/>
    <w:rsid w:val="412A5860"/>
    <w:rsid w:val="41456B3D"/>
    <w:rsid w:val="41766CF7"/>
    <w:rsid w:val="417B6906"/>
    <w:rsid w:val="41886A2A"/>
    <w:rsid w:val="418F600A"/>
    <w:rsid w:val="41911D83"/>
    <w:rsid w:val="41AA4BF2"/>
    <w:rsid w:val="41C21F3C"/>
    <w:rsid w:val="41CA2B9F"/>
    <w:rsid w:val="41D60B78"/>
    <w:rsid w:val="41E00614"/>
    <w:rsid w:val="41EA1493"/>
    <w:rsid w:val="41FF6CEC"/>
    <w:rsid w:val="420B38E3"/>
    <w:rsid w:val="421018B7"/>
    <w:rsid w:val="421D7172"/>
    <w:rsid w:val="422B7AE1"/>
    <w:rsid w:val="42786A9F"/>
    <w:rsid w:val="427C033D"/>
    <w:rsid w:val="4286740D"/>
    <w:rsid w:val="428B4A24"/>
    <w:rsid w:val="42A87384"/>
    <w:rsid w:val="42C121F4"/>
    <w:rsid w:val="42CF2B62"/>
    <w:rsid w:val="42E06BC9"/>
    <w:rsid w:val="42E63A08"/>
    <w:rsid w:val="431762B8"/>
    <w:rsid w:val="431C38CE"/>
    <w:rsid w:val="432A5FEB"/>
    <w:rsid w:val="43340C18"/>
    <w:rsid w:val="43544E16"/>
    <w:rsid w:val="43654948"/>
    <w:rsid w:val="43655275"/>
    <w:rsid w:val="43866F99"/>
    <w:rsid w:val="43B27D8E"/>
    <w:rsid w:val="43DD4E0B"/>
    <w:rsid w:val="43EA577A"/>
    <w:rsid w:val="43EC32A0"/>
    <w:rsid w:val="43FF1225"/>
    <w:rsid w:val="443133A9"/>
    <w:rsid w:val="44427364"/>
    <w:rsid w:val="444C01E3"/>
    <w:rsid w:val="447137A5"/>
    <w:rsid w:val="449000D0"/>
    <w:rsid w:val="449D27EC"/>
    <w:rsid w:val="44C24001"/>
    <w:rsid w:val="44CC6C2E"/>
    <w:rsid w:val="44CD26BA"/>
    <w:rsid w:val="44DA57EF"/>
    <w:rsid w:val="44DC50C3"/>
    <w:rsid w:val="4508235C"/>
    <w:rsid w:val="450D7972"/>
    <w:rsid w:val="45126D36"/>
    <w:rsid w:val="45140D01"/>
    <w:rsid w:val="452623BD"/>
    <w:rsid w:val="452B4BB5"/>
    <w:rsid w:val="452B604A"/>
    <w:rsid w:val="456926CF"/>
    <w:rsid w:val="457B0D80"/>
    <w:rsid w:val="45C2075D"/>
    <w:rsid w:val="45C5024D"/>
    <w:rsid w:val="46144D30"/>
    <w:rsid w:val="46477F15"/>
    <w:rsid w:val="464A2BEB"/>
    <w:rsid w:val="46511AE0"/>
    <w:rsid w:val="46752AE1"/>
    <w:rsid w:val="46C150CF"/>
    <w:rsid w:val="47280A93"/>
    <w:rsid w:val="47460F19"/>
    <w:rsid w:val="47632D59"/>
    <w:rsid w:val="47637D1D"/>
    <w:rsid w:val="47854AC2"/>
    <w:rsid w:val="47857C94"/>
    <w:rsid w:val="478B4B7E"/>
    <w:rsid w:val="47B73BC5"/>
    <w:rsid w:val="47B752C9"/>
    <w:rsid w:val="47FE35A2"/>
    <w:rsid w:val="480C5CBF"/>
    <w:rsid w:val="48396CD0"/>
    <w:rsid w:val="483E7E42"/>
    <w:rsid w:val="4840005F"/>
    <w:rsid w:val="48537D92"/>
    <w:rsid w:val="48660E58"/>
    <w:rsid w:val="488241D3"/>
    <w:rsid w:val="48961A2D"/>
    <w:rsid w:val="489839F7"/>
    <w:rsid w:val="48AE321A"/>
    <w:rsid w:val="48B85E47"/>
    <w:rsid w:val="48C540C0"/>
    <w:rsid w:val="48CC18F2"/>
    <w:rsid w:val="48D6451F"/>
    <w:rsid w:val="48EE2BC9"/>
    <w:rsid w:val="49115557"/>
    <w:rsid w:val="49325BF9"/>
    <w:rsid w:val="4933371F"/>
    <w:rsid w:val="49B06B1E"/>
    <w:rsid w:val="49B72A97"/>
    <w:rsid w:val="49C1138B"/>
    <w:rsid w:val="49C16F7D"/>
    <w:rsid w:val="49E54A1A"/>
    <w:rsid w:val="49E8275C"/>
    <w:rsid w:val="4A001853"/>
    <w:rsid w:val="4A05330E"/>
    <w:rsid w:val="4A0B36CD"/>
    <w:rsid w:val="4A1E1CDA"/>
    <w:rsid w:val="4A2A68D0"/>
    <w:rsid w:val="4A331C29"/>
    <w:rsid w:val="4A45195C"/>
    <w:rsid w:val="4A510301"/>
    <w:rsid w:val="4A630034"/>
    <w:rsid w:val="4A69564B"/>
    <w:rsid w:val="4A7638C4"/>
    <w:rsid w:val="4A897A9B"/>
    <w:rsid w:val="4A902707"/>
    <w:rsid w:val="4AA05F21"/>
    <w:rsid w:val="4AA30431"/>
    <w:rsid w:val="4ABB39CC"/>
    <w:rsid w:val="4ADD7DE7"/>
    <w:rsid w:val="4B3A7B4E"/>
    <w:rsid w:val="4B4614E8"/>
    <w:rsid w:val="4B490FD8"/>
    <w:rsid w:val="4B555BCF"/>
    <w:rsid w:val="4B614574"/>
    <w:rsid w:val="4B62129D"/>
    <w:rsid w:val="4B771FE9"/>
    <w:rsid w:val="4B840262"/>
    <w:rsid w:val="4BCE772F"/>
    <w:rsid w:val="4C2832E3"/>
    <w:rsid w:val="4C8A5D4C"/>
    <w:rsid w:val="4C8F3363"/>
    <w:rsid w:val="4C9170DB"/>
    <w:rsid w:val="4C9A3AC9"/>
    <w:rsid w:val="4CA54934"/>
    <w:rsid w:val="4CB44B77"/>
    <w:rsid w:val="4CD6689C"/>
    <w:rsid w:val="4CFB4554"/>
    <w:rsid w:val="4D343C52"/>
    <w:rsid w:val="4D3A5B11"/>
    <w:rsid w:val="4D3C7046"/>
    <w:rsid w:val="4D3D691B"/>
    <w:rsid w:val="4D5C1497"/>
    <w:rsid w:val="4D6D5452"/>
    <w:rsid w:val="4DB56DF9"/>
    <w:rsid w:val="4DB90697"/>
    <w:rsid w:val="4DD74FC1"/>
    <w:rsid w:val="4DDA685F"/>
    <w:rsid w:val="4DF72F08"/>
    <w:rsid w:val="4DFC0584"/>
    <w:rsid w:val="4E0631B0"/>
    <w:rsid w:val="4E0B07C7"/>
    <w:rsid w:val="4E2A50F1"/>
    <w:rsid w:val="4E342F84"/>
    <w:rsid w:val="4E4461D7"/>
    <w:rsid w:val="4E451263"/>
    <w:rsid w:val="4E4F7A0A"/>
    <w:rsid w:val="4E5074C4"/>
    <w:rsid w:val="4E5B1854"/>
    <w:rsid w:val="4E656129"/>
    <w:rsid w:val="4E8A5B90"/>
    <w:rsid w:val="4EA76741"/>
    <w:rsid w:val="4ECB3430"/>
    <w:rsid w:val="4ED92673"/>
    <w:rsid w:val="4F391364"/>
    <w:rsid w:val="4F7F321A"/>
    <w:rsid w:val="4F895E47"/>
    <w:rsid w:val="4F8B4AF3"/>
    <w:rsid w:val="4F90367A"/>
    <w:rsid w:val="4F9D5D96"/>
    <w:rsid w:val="4FC24FED"/>
    <w:rsid w:val="4FF9121F"/>
    <w:rsid w:val="50033E4B"/>
    <w:rsid w:val="50062B38"/>
    <w:rsid w:val="501222E0"/>
    <w:rsid w:val="502F2E92"/>
    <w:rsid w:val="503415A0"/>
    <w:rsid w:val="5060304C"/>
    <w:rsid w:val="50621774"/>
    <w:rsid w:val="506568B4"/>
    <w:rsid w:val="507C775A"/>
    <w:rsid w:val="50B52C6C"/>
    <w:rsid w:val="50BB64D4"/>
    <w:rsid w:val="50BD049E"/>
    <w:rsid w:val="50DE6667"/>
    <w:rsid w:val="50EE68AA"/>
    <w:rsid w:val="511C43E3"/>
    <w:rsid w:val="512322CB"/>
    <w:rsid w:val="5139564B"/>
    <w:rsid w:val="515F1555"/>
    <w:rsid w:val="51894824"/>
    <w:rsid w:val="519A258E"/>
    <w:rsid w:val="51E657D3"/>
    <w:rsid w:val="51EB4B97"/>
    <w:rsid w:val="51EE6435"/>
    <w:rsid w:val="523D52B3"/>
    <w:rsid w:val="5248023B"/>
    <w:rsid w:val="52775DEE"/>
    <w:rsid w:val="5290573F"/>
    <w:rsid w:val="52D65847"/>
    <w:rsid w:val="52D95337"/>
    <w:rsid w:val="52DD4E28"/>
    <w:rsid w:val="52E166C3"/>
    <w:rsid w:val="531620E8"/>
    <w:rsid w:val="53226CDE"/>
    <w:rsid w:val="53285977"/>
    <w:rsid w:val="532E5683"/>
    <w:rsid w:val="538C23AA"/>
    <w:rsid w:val="53A304DF"/>
    <w:rsid w:val="53AB6CD4"/>
    <w:rsid w:val="53B17155"/>
    <w:rsid w:val="53B61F77"/>
    <w:rsid w:val="53E46B80"/>
    <w:rsid w:val="53E775E0"/>
    <w:rsid w:val="53E93358"/>
    <w:rsid w:val="53EE2FD4"/>
    <w:rsid w:val="53F73CC7"/>
    <w:rsid w:val="54422A68"/>
    <w:rsid w:val="544D38E7"/>
    <w:rsid w:val="544E11C2"/>
    <w:rsid w:val="5463310B"/>
    <w:rsid w:val="547C241E"/>
    <w:rsid w:val="54977CE1"/>
    <w:rsid w:val="54A51975"/>
    <w:rsid w:val="54B75204"/>
    <w:rsid w:val="54F71AA5"/>
    <w:rsid w:val="55051A8B"/>
    <w:rsid w:val="55091EC3"/>
    <w:rsid w:val="551E7032"/>
    <w:rsid w:val="552C5BF2"/>
    <w:rsid w:val="555E38D2"/>
    <w:rsid w:val="55603AEE"/>
    <w:rsid w:val="55613AAD"/>
    <w:rsid w:val="55AE2AAB"/>
    <w:rsid w:val="55CA0F67"/>
    <w:rsid w:val="55EB160A"/>
    <w:rsid w:val="55F935FB"/>
    <w:rsid w:val="563805C7"/>
    <w:rsid w:val="56717635"/>
    <w:rsid w:val="56AB6FEB"/>
    <w:rsid w:val="56BD287A"/>
    <w:rsid w:val="56D57BC4"/>
    <w:rsid w:val="56DB78D0"/>
    <w:rsid w:val="56E47D90"/>
    <w:rsid w:val="56ED7603"/>
    <w:rsid w:val="56EF512A"/>
    <w:rsid w:val="56F3629C"/>
    <w:rsid w:val="56F72230"/>
    <w:rsid w:val="56FC7846"/>
    <w:rsid w:val="575E6AC3"/>
    <w:rsid w:val="576D24F2"/>
    <w:rsid w:val="57776ECD"/>
    <w:rsid w:val="57790E97"/>
    <w:rsid w:val="577C2024"/>
    <w:rsid w:val="5794182D"/>
    <w:rsid w:val="57B343A9"/>
    <w:rsid w:val="57C57C38"/>
    <w:rsid w:val="57CC7219"/>
    <w:rsid w:val="57D1482F"/>
    <w:rsid w:val="57D53A6E"/>
    <w:rsid w:val="57D63BF4"/>
    <w:rsid w:val="582B2191"/>
    <w:rsid w:val="583C7C96"/>
    <w:rsid w:val="585A65D3"/>
    <w:rsid w:val="5875340D"/>
    <w:rsid w:val="587A0A23"/>
    <w:rsid w:val="588C69A8"/>
    <w:rsid w:val="58A27B6E"/>
    <w:rsid w:val="58A77FDA"/>
    <w:rsid w:val="58B57CAD"/>
    <w:rsid w:val="58BA19B2"/>
    <w:rsid w:val="58CD149A"/>
    <w:rsid w:val="58CD4FF7"/>
    <w:rsid w:val="58D00B63"/>
    <w:rsid w:val="58F00CE5"/>
    <w:rsid w:val="58F72073"/>
    <w:rsid w:val="58FC3B2E"/>
    <w:rsid w:val="590D1897"/>
    <w:rsid w:val="593432C8"/>
    <w:rsid w:val="593B28A8"/>
    <w:rsid w:val="593C217C"/>
    <w:rsid w:val="593E7CA2"/>
    <w:rsid w:val="5943175D"/>
    <w:rsid w:val="59431E10"/>
    <w:rsid w:val="594D25DB"/>
    <w:rsid w:val="594E4DC3"/>
    <w:rsid w:val="59561490"/>
    <w:rsid w:val="59705BA9"/>
    <w:rsid w:val="598B6C60"/>
    <w:rsid w:val="598F04FE"/>
    <w:rsid w:val="59D16D68"/>
    <w:rsid w:val="59DE57DA"/>
    <w:rsid w:val="5A105AE3"/>
    <w:rsid w:val="5A2A0227"/>
    <w:rsid w:val="5A382944"/>
    <w:rsid w:val="5A3B4BCC"/>
    <w:rsid w:val="5A53777D"/>
    <w:rsid w:val="5A584D94"/>
    <w:rsid w:val="5A7659B1"/>
    <w:rsid w:val="5A985916"/>
    <w:rsid w:val="5AB3021C"/>
    <w:rsid w:val="5AB9459A"/>
    <w:rsid w:val="5ABA3CA0"/>
    <w:rsid w:val="5ABC17C7"/>
    <w:rsid w:val="5AC16DDD"/>
    <w:rsid w:val="5AD36B10"/>
    <w:rsid w:val="5AEB20AC"/>
    <w:rsid w:val="5B2353A2"/>
    <w:rsid w:val="5B263672"/>
    <w:rsid w:val="5B2829B8"/>
    <w:rsid w:val="5B500161"/>
    <w:rsid w:val="5B9242D5"/>
    <w:rsid w:val="5B9938B6"/>
    <w:rsid w:val="5B9B5880"/>
    <w:rsid w:val="5BA67D81"/>
    <w:rsid w:val="5BC32A68"/>
    <w:rsid w:val="5BED775E"/>
    <w:rsid w:val="5BF907F8"/>
    <w:rsid w:val="5BFE4D83"/>
    <w:rsid w:val="5C3F26AF"/>
    <w:rsid w:val="5C433822"/>
    <w:rsid w:val="5C464A56"/>
    <w:rsid w:val="5C563555"/>
    <w:rsid w:val="5C6A7000"/>
    <w:rsid w:val="5C920267"/>
    <w:rsid w:val="5C9E7928"/>
    <w:rsid w:val="5CB85FBE"/>
    <w:rsid w:val="5CBA3AE4"/>
    <w:rsid w:val="5CCC1A69"/>
    <w:rsid w:val="5D5201C0"/>
    <w:rsid w:val="5DD10903"/>
    <w:rsid w:val="5DF254FF"/>
    <w:rsid w:val="5E0E058B"/>
    <w:rsid w:val="5E135D11"/>
    <w:rsid w:val="5E4C2B6B"/>
    <w:rsid w:val="5E8A398A"/>
    <w:rsid w:val="5E954808"/>
    <w:rsid w:val="5E9B59CB"/>
    <w:rsid w:val="5EB10F16"/>
    <w:rsid w:val="5EEE3F19"/>
    <w:rsid w:val="5F0279C4"/>
    <w:rsid w:val="5F0C439F"/>
    <w:rsid w:val="5F24793A"/>
    <w:rsid w:val="5F313E05"/>
    <w:rsid w:val="5F645F89"/>
    <w:rsid w:val="5F875696"/>
    <w:rsid w:val="5F8D1984"/>
    <w:rsid w:val="5F961333"/>
    <w:rsid w:val="5FAB2494"/>
    <w:rsid w:val="5FC058B5"/>
    <w:rsid w:val="5FC30F01"/>
    <w:rsid w:val="602B6AA7"/>
    <w:rsid w:val="60433DF0"/>
    <w:rsid w:val="604C539B"/>
    <w:rsid w:val="6065645C"/>
    <w:rsid w:val="60681AA9"/>
    <w:rsid w:val="609F196E"/>
    <w:rsid w:val="60A26D69"/>
    <w:rsid w:val="60AA3E6F"/>
    <w:rsid w:val="60B62814"/>
    <w:rsid w:val="60DD4245"/>
    <w:rsid w:val="610C4B2A"/>
    <w:rsid w:val="61214E08"/>
    <w:rsid w:val="616E30EF"/>
    <w:rsid w:val="6171498D"/>
    <w:rsid w:val="61736957"/>
    <w:rsid w:val="61811074"/>
    <w:rsid w:val="619012B7"/>
    <w:rsid w:val="619A2136"/>
    <w:rsid w:val="61A75566"/>
    <w:rsid w:val="61B64F19"/>
    <w:rsid w:val="61CD7F83"/>
    <w:rsid w:val="61D7354F"/>
    <w:rsid w:val="61ED495B"/>
    <w:rsid w:val="61EE5FDE"/>
    <w:rsid w:val="61FA0313"/>
    <w:rsid w:val="62516C98"/>
    <w:rsid w:val="626F5370"/>
    <w:rsid w:val="627B5AC3"/>
    <w:rsid w:val="62886CE0"/>
    <w:rsid w:val="62A74B0A"/>
    <w:rsid w:val="62A91873"/>
    <w:rsid w:val="62B249B4"/>
    <w:rsid w:val="62E53885"/>
    <w:rsid w:val="630A6E47"/>
    <w:rsid w:val="632A1297"/>
    <w:rsid w:val="633F11E7"/>
    <w:rsid w:val="6356208C"/>
    <w:rsid w:val="635F7193"/>
    <w:rsid w:val="63732C3E"/>
    <w:rsid w:val="63C11BFC"/>
    <w:rsid w:val="63C17E4E"/>
    <w:rsid w:val="63C94F54"/>
    <w:rsid w:val="63DE27AE"/>
    <w:rsid w:val="63F41FD1"/>
    <w:rsid w:val="640D6BEF"/>
    <w:rsid w:val="640F3F59"/>
    <w:rsid w:val="64170648"/>
    <w:rsid w:val="64356146"/>
    <w:rsid w:val="646D1D84"/>
    <w:rsid w:val="647A41FA"/>
    <w:rsid w:val="64882719"/>
    <w:rsid w:val="64A62BA0"/>
    <w:rsid w:val="64B41760"/>
    <w:rsid w:val="64F81C70"/>
    <w:rsid w:val="652341F0"/>
    <w:rsid w:val="654E5711"/>
    <w:rsid w:val="6554084E"/>
    <w:rsid w:val="65554CF2"/>
    <w:rsid w:val="657333CA"/>
    <w:rsid w:val="65907AD8"/>
    <w:rsid w:val="65984BDE"/>
    <w:rsid w:val="65B23EF2"/>
    <w:rsid w:val="65B35574"/>
    <w:rsid w:val="65B676EF"/>
    <w:rsid w:val="65C77271"/>
    <w:rsid w:val="65C854C3"/>
    <w:rsid w:val="65DA0D53"/>
    <w:rsid w:val="65F91B21"/>
    <w:rsid w:val="660E3AE9"/>
    <w:rsid w:val="6618187B"/>
    <w:rsid w:val="662A7F2C"/>
    <w:rsid w:val="662D17CA"/>
    <w:rsid w:val="664B39FF"/>
    <w:rsid w:val="6659611C"/>
    <w:rsid w:val="667E2026"/>
    <w:rsid w:val="66C37A39"/>
    <w:rsid w:val="66CF2882"/>
    <w:rsid w:val="671958AB"/>
    <w:rsid w:val="67332E10"/>
    <w:rsid w:val="67515045"/>
    <w:rsid w:val="6759039D"/>
    <w:rsid w:val="67742766"/>
    <w:rsid w:val="67775575"/>
    <w:rsid w:val="677834E8"/>
    <w:rsid w:val="67BF46A4"/>
    <w:rsid w:val="67C56744"/>
    <w:rsid w:val="6804655B"/>
    <w:rsid w:val="683E2528"/>
    <w:rsid w:val="68525518"/>
    <w:rsid w:val="686D2352"/>
    <w:rsid w:val="688A2F04"/>
    <w:rsid w:val="68907DEF"/>
    <w:rsid w:val="68CB1734"/>
    <w:rsid w:val="69004F74"/>
    <w:rsid w:val="69005532"/>
    <w:rsid w:val="69112CDD"/>
    <w:rsid w:val="69194288"/>
    <w:rsid w:val="691F185D"/>
    <w:rsid w:val="69354EFB"/>
    <w:rsid w:val="6937396B"/>
    <w:rsid w:val="697119CE"/>
    <w:rsid w:val="699A7177"/>
    <w:rsid w:val="69BD0841"/>
    <w:rsid w:val="69C75B99"/>
    <w:rsid w:val="69D16911"/>
    <w:rsid w:val="69F30635"/>
    <w:rsid w:val="6A211646"/>
    <w:rsid w:val="6A3550F2"/>
    <w:rsid w:val="6A570BC4"/>
    <w:rsid w:val="6A61050B"/>
    <w:rsid w:val="6A627569"/>
    <w:rsid w:val="6A841BD5"/>
    <w:rsid w:val="6A9516EC"/>
    <w:rsid w:val="6AB53B3C"/>
    <w:rsid w:val="6AD466B8"/>
    <w:rsid w:val="6AD548E7"/>
    <w:rsid w:val="6ADB7A47"/>
    <w:rsid w:val="6AEB3A02"/>
    <w:rsid w:val="6AF24D91"/>
    <w:rsid w:val="6B036F9E"/>
    <w:rsid w:val="6B1B6095"/>
    <w:rsid w:val="6B321631"/>
    <w:rsid w:val="6B562347"/>
    <w:rsid w:val="6B824366"/>
    <w:rsid w:val="6B882FFF"/>
    <w:rsid w:val="6BA5135B"/>
    <w:rsid w:val="6BCA3618"/>
    <w:rsid w:val="6BD526E8"/>
    <w:rsid w:val="6BD6020E"/>
    <w:rsid w:val="6BD66460"/>
    <w:rsid w:val="6BD74A56"/>
    <w:rsid w:val="6BEF307E"/>
    <w:rsid w:val="6BF15048"/>
    <w:rsid w:val="6C3F4006"/>
    <w:rsid w:val="6C44161C"/>
    <w:rsid w:val="6C4E4249"/>
    <w:rsid w:val="6C5E0930"/>
    <w:rsid w:val="6C756915"/>
    <w:rsid w:val="6C841DBF"/>
    <w:rsid w:val="6C8C6B1F"/>
    <w:rsid w:val="6CA83959"/>
    <w:rsid w:val="6CB00A5F"/>
    <w:rsid w:val="6CE51FB7"/>
    <w:rsid w:val="6D0668D1"/>
    <w:rsid w:val="6D1C52DE"/>
    <w:rsid w:val="6D21195D"/>
    <w:rsid w:val="6D2C27DC"/>
    <w:rsid w:val="6D2F7BD6"/>
    <w:rsid w:val="6D501E74"/>
    <w:rsid w:val="6D527D69"/>
    <w:rsid w:val="6D785A21"/>
    <w:rsid w:val="6D8C327A"/>
    <w:rsid w:val="6DA93E2C"/>
    <w:rsid w:val="6DAF51BB"/>
    <w:rsid w:val="6DB85E1E"/>
    <w:rsid w:val="6DCC7B1B"/>
    <w:rsid w:val="6DD8026E"/>
    <w:rsid w:val="6DDB7D5E"/>
    <w:rsid w:val="6DDD7632"/>
    <w:rsid w:val="6DFC6CEF"/>
    <w:rsid w:val="6E1F649C"/>
    <w:rsid w:val="6E245261"/>
    <w:rsid w:val="6E313E22"/>
    <w:rsid w:val="6E4C47B8"/>
    <w:rsid w:val="6E71421E"/>
    <w:rsid w:val="6E9668CB"/>
    <w:rsid w:val="6E9F0D8B"/>
    <w:rsid w:val="6EA6036C"/>
    <w:rsid w:val="6EA939B8"/>
    <w:rsid w:val="6EAC12BE"/>
    <w:rsid w:val="6EBE56B6"/>
    <w:rsid w:val="6EBF2F12"/>
    <w:rsid w:val="6EC30F1E"/>
    <w:rsid w:val="6EF015E7"/>
    <w:rsid w:val="6F0F4163"/>
    <w:rsid w:val="6F2A4AF9"/>
    <w:rsid w:val="6F4162E7"/>
    <w:rsid w:val="6F58426D"/>
    <w:rsid w:val="6F795A80"/>
    <w:rsid w:val="6F863CF9"/>
    <w:rsid w:val="6F9208F0"/>
    <w:rsid w:val="6F944668"/>
    <w:rsid w:val="6FB940CF"/>
    <w:rsid w:val="6FC52A74"/>
    <w:rsid w:val="6FE54EC4"/>
    <w:rsid w:val="6FE70FA6"/>
    <w:rsid w:val="6FE729EA"/>
    <w:rsid w:val="6FEF5D43"/>
    <w:rsid w:val="700A349F"/>
    <w:rsid w:val="7012394F"/>
    <w:rsid w:val="7020414E"/>
    <w:rsid w:val="70457711"/>
    <w:rsid w:val="70785D38"/>
    <w:rsid w:val="70A73F27"/>
    <w:rsid w:val="70BB28C7"/>
    <w:rsid w:val="70BD374B"/>
    <w:rsid w:val="70CB230C"/>
    <w:rsid w:val="71306613"/>
    <w:rsid w:val="713559D7"/>
    <w:rsid w:val="714F4CEB"/>
    <w:rsid w:val="71526589"/>
    <w:rsid w:val="715E4F2E"/>
    <w:rsid w:val="71630796"/>
    <w:rsid w:val="716D6F1F"/>
    <w:rsid w:val="71B44B4E"/>
    <w:rsid w:val="71B763EC"/>
    <w:rsid w:val="71C254BD"/>
    <w:rsid w:val="71C50B09"/>
    <w:rsid w:val="71D13952"/>
    <w:rsid w:val="71D90A58"/>
    <w:rsid w:val="72087019"/>
    <w:rsid w:val="723E2669"/>
    <w:rsid w:val="72404633"/>
    <w:rsid w:val="72672C89"/>
    <w:rsid w:val="7268378C"/>
    <w:rsid w:val="727367B7"/>
    <w:rsid w:val="727918F3"/>
    <w:rsid w:val="72805AC6"/>
    <w:rsid w:val="72C11AE7"/>
    <w:rsid w:val="72C9533D"/>
    <w:rsid w:val="72D54D7C"/>
    <w:rsid w:val="72D57472"/>
    <w:rsid w:val="72FD42D3"/>
    <w:rsid w:val="72FF629D"/>
    <w:rsid w:val="73104006"/>
    <w:rsid w:val="73261A7B"/>
    <w:rsid w:val="733107D8"/>
    <w:rsid w:val="73586098"/>
    <w:rsid w:val="735C724B"/>
    <w:rsid w:val="737C169B"/>
    <w:rsid w:val="739F7299"/>
    <w:rsid w:val="73FE47A6"/>
    <w:rsid w:val="7418542C"/>
    <w:rsid w:val="74367A9C"/>
    <w:rsid w:val="745C084D"/>
    <w:rsid w:val="745D6531"/>
    <w:rsid w:val="74600FBD"/>
    <w:rsid w:val="74744A68"/>
    <w:rsid w:val="749426E4"/>
    <w:rsid w:val="749A44CF"/>
    <w:rsid w:val="74AE3AD6"/>
    <w:rsid w:val="74DA2B1D"/>
    <w:rsid w:val="74DD362F"/>
    <w:rsid w:val="750E6C6B"/>
    <w:rsid w:val="7516167C"/>
    <w:rsid w:val="75217CCF"/>
    <w:rsid w:val="75287D2D"/>
    <w:rsid w:val="757A4300"/>
    <w:rsid w:val="75C30533"/>
    <w:rsid w:val="75D91027"/>
    <w:rsid w:val="75F40C15"/>
    <w:rsid w:val="760342F6"/>
    <w:rsid w:val="760D2A7F"/>
    <w:rsid w:val="761E2EDE"/>
    <w:rsid w:val="762A1882"/>
    <w:rsid w:val="762A7AD4"/>
    <w:rsid w:val="76437692"/>
    <w:rsid w:val="76CC0B8C"/>
    <w:rsid w:val="76FA1255"/>
    <w:rsid w:val="76FB321F"/>
    <w:rsid w:val="772067E2"/>
    <w:rsid w:val="77342D4E"/>
    <w:rsid w:val="775A6197"/>
    <w:rsid w:val="776112D4"/>
    <w:rsid w:val="77664B3C"/>
    <w:rsid w:val="77764653"/>
    <w:rsid w:val="777C4360"/>
    <w:rsid w:val="77882D05"/>
    <w:rsid w:val="77D45F4A"/>
    <w:rsid w:val="77D8642D"/>
    <w:rsid w:val="77E37F3B"/>
    <w:rsid w:val="77EF4B32"/>
    <w:rsid w:val="77FA7033"/>
    <w:rsid w:val="77FC06C8"/>
    <w:rsid w:val="7819395D"/>
    <w:rsid w:val="78250553"/>
    <w:rsid w:val="782B797F"/>
    <w:rsid w:val="785C1A9B"/>
    <w:rsid w:val="78746DE5"/>
    <w:rsid w:val="787853A5"/>
    <w:rsid w:val="78A21BA4"/>
    <w:rsid w:val="78A376CA"/>
    <w:rsid w:val="78C556E9"/>
    <w:rsid w:val="78C7160B"/>
    <w:rsid w:val="78D930EC"/>
    <w:rsid w:val="78EA5EF2"/>
    <w:rsid w:val="791A5BDE"/>
    <w:rsid w:val="791B3704"/>
    <w:rsid w:val="7924080B"/>
    <w:rsid w:val="792F71B0"/>
    <w:rsid w:val="795A422D"/>
    <w:rsid w:val="795F5CE7"/>
    <w:rsid w:val="79823784"/>
    <w:rsid w:val="799314ED"/>
    <w:rsid w:val="79BA191D"/>
    <w:rsid w:val="79C1605A"/>
    <w:rsid w:val="79C77685"/>
    <w:rsid w:val="79D12015"/>
    <w:rsid w:val="79E306C6"/>
    <w:rsid w:val="79EA1A55"/>
    <w:rsid w:val="79F3642F"/>
    <w:rsid w:val="79F857F4"/>
    <w:rsid w:val="7A1C14E2"/>
    <w:rsid w:val="7A270B71"/>
    <w:rsid w:val="7A275176"/>
    <w:rsid w:val="7A320D06"/>
    <w:rsid w:val="7A61783D"/>
    <w:rsid w:val="7A6548DF"/>
    <w:rsid w:val="7A772BBC"/>
    <w:rsid w:val="7A805F15"/>
    <w:rsid w:val="7AAA4D40"/>
    <w:rsid w:val="7AAF7244"/>
    <w:rsid w:val="7ACF29F8"/>
    <w:rsid w:val="7AD149C3"/>
    <w:rsid w:val="7B0459CB"/>
    <w:rsid w:val="7B0A68E9"/>
    <w:rsid w:val="7B1135CE"/>
    <w:rsid w:val="7B227779"/>
    <w:rsid w:val="7B3B1E3C"/>
    <w:rsid w:val="7B5771E6"/>
    <w:rsid w:val="7B727E9F"/>
    <w:rsid w:val="7C0C5586"/>
    <w:rsid w:val="7C240B22"/>
    <w:rsid w:val="7C286864"/>
    <w:rsid w:val="7C4E50B3"/>
    <w:rsid w:val="7C605FFE"/>
    <w:rsid w:val="7C694787"/>
    <w:rsid w:val="7CAB4D9F"/>
    <w:rsid w:val="7CBE0F77"/>
    <w:rsid w:val="7CBE4AD3"/>
    <w:rsid w:val="7CC55E61"/>
    <w:rsid w:val="7CD460A4"/>
    <w:rsid w:val="7D0E5A5A"/>
    <w:rsid w:val="7D2708CA"/>
    <w:rsid w:val="7D2B02D8"/>
    <w:rsid w:val="7D366D5F"/>
    <w:rsid w:val="7D397EFB"/>
    <w:rsid w:val="7D586CD5"/>
    <w:rsid w:val="7D6722A4"/>
    <w:rsid w:val="7D8555F0"/>
    <w:rsid w:val="7DA4016C"/>
    <w:rsid w:val="7DB61C4E"/>
    <w:rsid w:val="7DB879A9"/>
    <w:rsid w:val="7DE40569"/>
    <w:rsid w:val="7E114D79"/>
    <w:rsid w:val="7E1F3C97"/>
    <w:rsid w:val="7E2B6198"/>
    <w:rsid w:val="7E350DC4"/>
    <w:rsid w:val="7E590F57"/>
    <w:rsid w:val="7E65740D"/>
    <w:rsid w:val="7E7A2C7B"/>
    <w:rsid w:val="7E90249F"/>
    <w:rsid w:val="7E92445B"/>
    <w:rsid w:val="7EBC14E6"/>
    <w:rsid w:val="7EED306E"/>
    <w:rsid w:val="7F032C71"/>
    <w:rsid w:val="7F0D7F93"/>
    <w:rsid w:val="7F1B445E"/>
    <w:rsid w:val="7F21759B"/>
    <w:rsid w:val="7F2B657D"/>
    <w:rsid w:val="7F511C2E"/>
    <w:rsid w:val="7F8567C3"/>
    <w:rsid w:val="7F86582B"/>
    <w:rsid w:val="7F8D4BB9"/>
    <w:rsid w:val="7F9B559F"/>
    <w:rsid w:val="7FA77AA0"/>
    <w:rsid w:val="7FE72592"/>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3">
    <w:name w:val="heading 1"/>
    <w:basedOn w:val="1"/>
    <w:next w:val="1"/>
    <w:link w:val="39"/>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link w:val="41"/>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5">
    <w:name w:val="heading 3"/>
    <w:basedOn w:val="1"/>
    <w:next w:val="1"/>
    <w:link w:val="50"/>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1"/>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ascii="Calibri" w:hAnsi="Calibri"/>
      <w:szCs w:val="22"/>
    </w:rPr>
  </w:style>
  <w:style w:type="paragraph" w:styleId="7">
    <w:name w:val="toc 7"/>
    <w:basedOn w:val="1"/>
    <w:next w:val="1"/>
    <w:autoRedefine/>
    <w:unhideWhenUsed/>
    <w:qFormat/>
    <w:uiPriority w:val="39"/>
    <w:pPr>
      <w:ind w:left="1440"/>
    </w:pPr>
    <w:rPr>
      <w:rFonts w:asciiTheme="minorHAnsi" w:eastAsiaTheme="minorHAnsi"/>
      <w:sz w:val="18"/>
      <w:szCs w:val="18"/>
    </w:rPr>
  </w:style>
  <w:style w:type="paragraph" w:styleId="8">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9">
    <w:name w:val="toa heading"/>
    <w:basedOn w:val="1"/>
    <w:next w:val="1"/>
    <w:qFormat/>
    <w:uiPriority w:val="99"/>
    <w:pPr>
      <w:spacing w:before="120"/>
    </w:pPr>
    <w:rPr>
      <w:rFonts w:ascii="Arial" w:hAnsi="Arial" w:eastAsia="仿宋"/>
      <w:sz w:val="24"/>
      <w:szCs w:val="20"/>
    </w:rPr>
  </w:style>
  <w:style w:type="paragraph" w:styleId="10">
    <w:name w:val="annotation text"/>
    <w:basedOn w:val="1"/>
    <w:link w:val="48"/>
    <w:qFormat/>
    <w:uiPriority w:val="0"/>
    <w:pPr>
      <w:spacing w:line="240" w:lineRule="auto"/>
    </w:pPr>
    <w:rPr>
      <w:rFonts w:asciiTheme="minorHAnsi" w:hAnsiTheme="minorHAnsi" w:eastAsiaTheme="minorEastAsia"/>
      <w:sz w:val="21"/>
      <w:szCs w:val="24"/>
    </w:rPr>
  </w:style>
  <w:style w:type="paragraph" w:styleId="11">
    <w:name w:val="Body Text 3"/>
    <w:basedOn w:val="1"/>
    <w:link w:val="44"/>
    <w:semiHidden/>
    <w:unhideWhenUsed/>
    <w:qFormat/>
    <w:uiPriority w:val="99"/>
    <w:pPr>
      <w:spacing w:after="120"/>
    </w:pPr>
    <w:rPr>
      <w:sz w:val="16"/>
      <w:szCs w:val="16"/>
    </w:rPr>
  </w:style>
  <w:style w:type="paragraph" w:styleId="12">
    <w:name w:val="Body Text"/>
    <w:basedOn w:val="1"/>
    <w:link w:val="43"/>
    <w:unhideWhenUsed/>
    <w:qFormat/>
    <w:uiPriority w:val="99"/>
    <w:pPr>
      <w:spacing w:after="120" w:line="240" w:lineRule="auto"/>
      <w:jc w:val="both"/>
    </w:pPr>
    <w:rPr>
      <w:rFonts w:ascii="Times New Roman" w:hAnsi="Times New Roman" w:cs="Times New Roman"/>
      <w:kern w:val="0"/>
      <w:sz w:val="20"/>
      <w:szCs w:val="20"/>
    </w:rPr>
  </w:style>
  <w:style w:type="paragraph" w:styleId="13">
    <w:name w:val="Body Text Indent"/>
    <w:basedOn w:val="1"/>
    <w:unhideWhenUsed/>
    <w:qFormat/>
    <w:uiPriority w:val="0"/>
    <w:pPr>
      <w:ind w:firstLine="630"/>
    </w:pPr>
    <w:rPr>
      <w:rFonts w:eastAsia="仿宋_GB2312"/>
      <w:kern w:val="0"/>
      <w:sz w:val="32"/>
      <w:szCs w:val="20"/>
    </w:rPr>
  </w:style>
  <w:style w:type="paragraph" w:styleId="14">
    <w:name w:val="toc 5"/>
    <w:basedOn w:val="1"/>
    <w:next w:val="1"/>
    <w:autoRedefine/>
    <w:unhideWhenUsed/>
    <w:qFormat/>
    <w:uiPriority w:val="39"/>
    <w:pPr>
      <w:ind w:left="960"/>
    </w:pPr>
    <w:rPr>
      <w:rFonts w:asciiTheme="minorHAnsi" w:eastAsiaTheme="minorHAnsi"/>
      <w:sz w:val="18"/>
      <w:szCs w:val="18"/>
    </w:rPr>
  </w:style>
  <w:style w:type="paragraph" w:styleId="15">
    <w:name w:val="toc 3"/>
    <w:basedOn w:val="1"/>
    <w:next w:val="1"/>
    <w:autoRedefine/>
    <w:unhideWhenUsed/>
    <w:qFormat/>
    <w:uiPriority w:val="39"/>
    <w:pPr>
      <w:ind w:left="480"/>
    </w:pPr>
    <w:rPr>
      <w:rFonts w:asciiTheme="minorHAnsi" w:eastAsiaTheme="minorHAnsi"/>
      <w:i/>
      <w:iCs/>
      <w:sz w:val="20"/>
      <w:szCs w:val="20"/>
    </w:rPr>
  </w:style>
  <w:style w:type="paragraph" w:styleId="16">
    <w:name w:val="Plain Text"/>
    <w:basedOn w:val="1"/>
    <w:unhideWhenUsed/>
    <w:qFormat/>
    <w:uiPriority w:val="0"/>
    <w:rPr>
      <w:rFonts w:ascii="宋体" w:hAnsi="Courier New"/>
      <w:kern w:val="0"/>
      <w:sz w:val="20"/>
      <w:szCs w:val="20"/>
    </w:rPr>
  </w:style>
  <w:style w:type="paragraph" w:styleId="17">
    <w:name w:val="toc 8"/>
    <w:basedOn w:val="1"/>
    <w:next w:val="1"/>
    <w:autoRedefine/>
    <w:unhideWhenUsed/>
    <w:qFormat/>
    <w:uiPriority w:val="39"/>
    <w:pPr>
      <w:ind w:left="1680"/>
    </w:pPr>
    <w:rPr>
      <w:rFonts w:asciiTheme="minorHAnsi" w:eastAsiaTheme="minorHAnsi"/>
      <w:sz w:val="18"/>
      <w:szCs w:val="18"/>
    </w:rPr>
  </w:style>
  <w:style w:type="paragraph" w:styleId="18">
    <w:name w:val="footer"/>
    <w:basedOn w:val="1"/>
    <w:link w:val="38"/>
    <w:unhideWhenUsed/>
    <w:qFormat/>
    <w:uiPriority w:val="99"/>
    <w:pPr>
      <w:tabs>
        <w:tab w:val="center" w:pos="4153"/>
        <w:tab w:val="right" w:pos="8306"/>
      </w:tabs>
      <w:snapToGrid w:val="0"/>
    </w:pPr>
    <w:rPr>
      <w:sz w:val="18"/>
      <w:szCs w:val="18"/>
    </w:rPr>
  </w:style>
  <w:style w:type="paragraph" w:styleId="19">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1">
    <w:name w:val="toc 4"/>
    <w:basedOn w:val="1"/>
    <w:next w:val="1"/>
    <w:autoRedefine/>
    <w:unhideWhenUsed/>
    <w:qFormat/>
    <w:uiPriority w:val="39"/>
    <w:pPr>
      <w:ind w:left="720"/>
    </w:pPr>
    <w:rPr>
      <w:rFonts w:asciiTheme="minorHAnsi" w:eastAsiaTheme="minorHAnsi"/>
      <w:sz w:val="18"/>
      <w:szCs w:val="18"/>
    </w:rPr>
  </w:style>
  <w:style w:type="paragraph" w:styleId="22">
    <w:name w:val="footnote text"/>
    <w:basedOn w:val="1"/>
    <w:qFormat/>
    <w:uiPriority w:val="0"/>
    <w:pPr>
      <w:widowControl/>
      <w:jc w:val="left"/>
    </w:pPr>
    <w:rPr>
      <w:kern w:val="0"/>
      <w:sz w:val="20"/>
      <w:szCs w:val="20"/>
      <w:lang w:val="de-DE"/>
    </w:rPr>
  </w:style>
  <w:style w:type="paragraph" w:styleId="23">
    <w:name w:val="toc 6"/>
    <w:basedOn w:val="1"/>
    <w:next w:val="1"/>
    <w:autoRedefine/>
    <w:unhideWhenUsed/>
    <w:qFormat/>
    <w:uiPriority w:val="39"/>
    <w:pPr>
      <w:ind w:left="1200"/>
    </w:pPr>
    <w:rPr>
      <w:rFonts w:asciiTheme="minorHAnsi" w:eastAsiaTheme="minorHAnsi"/>
      <w:sz w:val="18"/>
      <w:szCs w:val="18"/>
    </w:rPr>
  </w:style>
  <w:style w:type="paragraph" w:styleId="24">
    <w:name w:val="toc 2"/>
    <w:basedOn w:val="1"/>
    <w:next w:val="1"/>
    <w:autoRedefine/>
    <w:unhideWhenUsed/>
    <w:qFormat/>
    <w:uiPriority w:val="39"/>
    <w:pPr>
      <w:ind w:left="240"/>
    </w:pPr>
    <w:rPr>
      <w:rFonts w:asciiTheme="minorHAnsi" w:eastAsiaTheme="minorHAnsi"/>
      <w:smallCaps/>
      <w:sz w:val="20"/>
      <w:szCs w:val="20"/>
    </w:rPr>
  </w:style>
  <w:style w:type="paragraph" w:styleId="25">
    <w:name w:val="toc 9"/>
    <w:basedOn w:val="1"/>
    <w:next w:val="1"/>
    <w:autoRedefine/>
    <w:unhideWhenUsed/>
    <w:qFormat/>
    <w:uiPriority w:val="39"/>
    <w:pPr>
      <w:ind w:left="1920"/>
    </w:pPr>
    <w:rPr>
      <w:rFonts w:asciiTheme="minorHAnsi" w:eastAsiaTheme="minorHAnsi"/>
      <w:sz w:val="18"/>
      <w:szCs w:val="18"/>
    </w:rPr>
  </w:style>
  <w:style w:type="paragraph" w:styleId="26">
    <w:name w:val="Normal (Web)"/>
    <w:basedOn w:val="1"/>
    <w:qFormat/>
    <w:uiPriority w:val="0"/>
    <w:pPr>
      <w:widowControl/>
      <w:spacing w:before="100" w:beforeAutospacing="1" w:after="100" w:afterAutospacing="1" w:line="240" w:lineRule="auto"/>
    </w:pPr>
    <w:rPr>
      <w:rFonts w:cs="宋体"/>
      <w:kern w:val="0"/>
      <w:szCs w:val="20"/>
    </w:rPr>
  </w:style>
  <w:style w:type="paragraph" w:styleId="27">
    <w:name w:val="annotation subject"/>
    <w:basedOn w:val="10"/>
    <w:next w:val="10"/>
    <w:link w:val="53"/>
    <w:semiHidden/>
    <w:unhideWhenUsed/>
    <w:qFormat/>
    <w:uiPriority w:val="99"/>
    <w:pPr>
      <w:spacing w:line="360" w:lineRule="auto"/>
    </w:pPr>
    <w:rPr>
      <w:rFonts w:ascii="宋体" w:hAnsi="宋体" w:eastAsia="宋体"/>
      <w:b/>
      <w:bCs/>
      <w:sz w:val="24"/>
      <w:szCs w:val="2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Hyperlink"/>
    <w:basedOn w:val="30"/>
    <w:unhideWhenUsed/>
    <w:qFormat/>
    <w:uiPriority w:val="99"/>
    <w:rPr>
      <w:color w:val="0563C1" w:themeColor="hyperlink"/>
      <w:u w:val="single"/>
      <w14:textFill>
        <w14:solidFill>
          <w14:schemeClr w14:val="hlink"/>
        </w14:solidFill>
      </w14:textFill>
    </w:rPr>
  </w:style>
  <w:style w:type="character" w:styleId="33">
    <w:name w:val="annotation reference"/>
    <w:basedOn w:val="30"/>
    <w:semiHidden/>
    <w:unhideWhenUsed/>
    <w:qFormat/>
    <w:uiPriority w:val="99"/>
    <w:rPr>
      <w:sz w:val="21"/>
      <w:szCs w:val="21"/>
    </w:rPr>
  </w:style>
  <w:style w:type="paragraph" w:customStyle="1" w:styleId="34">
    <w:name w:val="表格文字2"/>
    <w:basedOn w:val="35"/>
    <w:qFormat/>
    <w:uiPriority w:val="99"/>
    <w:pPr>
      <w:jc w:val="left"/>
    </w:pPr>
    <w:rPr>
      <w:bCs/>
      <w:spacing w:val="10"/>
      <w:kern w:val="0"/>
    </w:rPr>
  </w:style>
  <w:style w:type="paragraph" w:customStyle="1" w:styleId="35">
    <w:name w:val="正文1"/>
    <w:autoRedefine/>
    <w:qFormat/>
    <w:uiPriority w:val="0"/>
    <w:pPr>
      <w:widowControl w:val="0"/>
      <w:jc w:val="both"/>
    </w:pPr>
    <w:rPr>
      <w:rFonts w:ascii="Calibri" w:hAnsi="Calibri" w:eastAsia="宋体" w:cs="Times New Roman"/>
      <w:lang w:val="en-US" w:eastAsia="zh-CN" w:bidi="ar-SA"/>
    </w:rPr>
  </w:style>
  <w:style w:type="paragraph" w:customStyle="1" w:styleId="36">
    <w:name w:val="正文缩进2"/>
    <w:basedOn w:val="1"/>
    <w:qFormat/>
    <w:uiPriority w:val="0"/>
    <w:pPr>
      <w:wordWrap w:val="0"/>
      <w:ind w:firstLine="200" w:firstLineChars="200"/>
    </w:pPr>
  </w:style>
  <w:style w:type="character" w:customStyle="1" w:styleId="37">
    <w:name w:val="页眉 字符"/>
    <w:basedOn w:val="30"/>
    <w:link w:val="19"/>
    <w:qFormat/>
    <w:uiPriority w:val="99"/>
    <w:rPr>
      <w:rFonts w:eastAsia="宋体"/>
      <w:sz w:val="18"/>
      <w:szCs w:val="18"/>
    </w:rPr>
  </w:style>
  <w:style w:type="character" w:customStyle="1" w:styleId="38">
    <w:name w:val="页脚 字符"/>
    <w:basedOn w:val="30"/>
    <w:link w:val="18"/>
    <w:qFormat/>
    <w:uiPriority w:val="99"/>
    <w:rPr>
      <w:rFonts w:eastAsia="宋体"/>
      <w:sz w:val="18"/>
      <w:szCs w:val="18"/>
    </w:rPr>
  </w:style>
  <w:style w:type="character" w:customStyle="1" w:styleId="39">
    <w:name w:val="标题 1 字符"/>
    <w:basedOn w:val="30"/>
    <w:link w:val="3"/>
    <w:qFormat/>
    <w:uiPriority w:val="9"/>
    <w:rPr>
      <w:rFonts w:ascii="宋体" w:hAnsi="宋体" w:eastAsia="黑体"/>
      <w:b/>
      <w:bCs/>
      <w:kern w:val="44"/>
      <w:sz w:val="44"/>
      <w:szCs w:val="44"/>
    </w:rPr>
  </w:style>
  <w:style w:type="paragraph" w:styleId="40">
    <w:name w:val="List Paragraph"/>
    <w:basedOn w:val="1"/>
    <w:link w:val="49"/>
    <w:qFormat/>
    <w:uiPriority w:val="34"/>
    <w:pPr>
      <w:ind w:firstLine="420" w:firstLineChars="200"/>
    </w:pPr>
  </w:style>
  <w:style w:type="character" w:customStyle="1" w:styleId="41">
    <w:name w:val="标题 2 字符"/>
    <w:basedOn w:val="30"/>
    <w:link w:val="4"/>
    <w:qFormat/>
    <w:uiPriority w:val="9"/>
    <w:rPr>
      <w:rFonts w:eastAsia="宋体" w:asciiTheme="majorHAnsi" w:hAnsiTheme="majorHAnsi" w:cstheme="majorBidi"/>
      <w:b/>
      <w:bCs/>
      <w:sz w:val="32"/>
      <w:szCs w:val="32"/>
    </w:rPr>
  </w:style>
  <w:style w:type="character" w:customStyle="1" w:styleId="42">
    <w:name w:val="未处理的提及1"/>
    <w:basedOn w:val="30"/>
    <w:semiHidden/>
    <w:unhideWhenUsed/>
    <w:qFormat/>
    <w:uiPriority w:val="99"/>
    <w:rPr>
      <w:color w:val="605E5C"/>
      <w:shd w:val="clear" w:color="auto" w:fill="E1DFDD"/>
    </w:rPr>
  </w:style>
  <w:style w:type="character" w:customStyle="1" w:styleId="43">
    <w:name w:val="正文文本 字符"/>
    <w:basedOn w:val="30"/>
    <w:link w:val="12"/>
    <w:qFormat/>
    <w:uiPriority w:val="99"/>
    <w:rPr>
      <w:rFonts w:ascii="Times New Roman" w:hAnsi="Times New Roman" w:eastAsia="宋体" w:cs="Times New Roman"/>
      <w:kern w:val="0"/>
      <w:sz w:val="20"/>
      <w:szCs w:val="20"/>
    </w:rPr>
  </w:style>
  <w:style w:type="character" w:customStyle="1" w:styleId="44">
    <w:name w:val="正文文本 3 字符"/>
    <w:basedOn w:val="30"/>
    <w:link w:val="11"/>
    <w:semiHidden/>
    <w:qFormat/>
    <w:uiPriority w:val="99"/>
    <w:rPr>
      <w:rFonts w:ascii="宋体" w:hAnsi="宋体" w:eastAsia="宋体"/>
      <w:sz w:val="16"/>
      <w:szCs w:val="16"/>
    </w:rPr>
  </w:style>
  <w:style w:type="paragraph" w:customStyle="1" w:styleId="45">
    <w:name w:val="Default"/>
    <w:link w:val="46"/>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6">
    <w:name w:val="Default Char Char"/>
    <w:link w:val="45"/>
    <w:qFormat/>
    <w:uiPriority w:val="0"/>
    <w:rPr>
      <w:rFonts w:ascii=".." w:hAnsi="Times New Roman" w:eastAsia=".." w:cs="Times New Roman"/>
      <w:color w:val="000000"/>
      <w:kern w:val="0"/>
      <w:sz w:val="24"/>
      <w:szCs w:val="24"/>
    </w:rPr>
  </w:style>
  <w:style w:type="paragraph" w:styleId="47">
    <w:name w:val="No Spacing"/>
    <w:link w:val="52"/>
    <w:qFormat/>
    <w:uiPriority w:val="1"/>
    <w:pPr>
      <w:widowControl w:val="0"/>
    </w:pPr>
    <w:rPr>
      <w:rFonts w:ascii="宋体" w:hAnsi="宋体" w:eastAsia="宋体" w:cstheme="minorBidi"/>
      <w:kern w:val="2"/>
      <w:sz w:val="21"/>
      <w:szCs w:val="22"/>
      <w:lang w:val="en-US" w:eastAsia="zh-CN" w:bidi="ar-SA"/>
    </w:rPr>
  </w:style>
  <w:style w:type="character" w:customStyle="1" w:styleId="48">
    <w:name w:val="批注文字 字符"/>
    <w:basedOn w:val="30"/>
    <w:link w:val="10"/>
    <w:qFormat/>
    <w:uiPriority w:val="0"/>
    <w:rPr>
      <w:szCs w:val="24"/>
    </w:rPr>
  </w:style>
  <w:style w:type="character" w:customStyle="1" w:styleId="49">
    <w:name w:val="列表段落 字符"/>
    <w:link w:val="40"/>
    <w:qFormat/>
    <w:uiPriority w:val="34"/>
    <w:rPr>
      <w:rFonts w:ascii="宋体" w:hAnsi="宋体" w:eastAsia="宋体"/>
      <w:sz w:val="24"/>
    </w:rPr>
  </w:style>
  <w:style w:type="character" w:customStyle="1" w:styleId="50">
    <w:name w:val="标题 3 字符"/>
    <w:basedOn w:val="30"/>
    <w:link w:val="5"/>
    <w:autoRedefine/>
    <w:qFormat/>
    <w:uiPriority w:val="9"/>
    <w:rPr>
      <w:rFonts w:ascii="宋体" w:hAnsi="宋体" w:eastAsia="宋体"/>
      <w:b/>
      <w:bCs/>
      <w:sz w:val="32"/>
      <w:szCs w:val="32"/>
    </w:rPr>
  </w:style>
  <w:style w:type="character" w:customStyle="1" w:styleId="51">
    <w:name w:val="标题 4 字符"/>
    <w:basedOn w:val="30"/>
    <w:link w:val="6"/>
    <w:autoRedefine/>
    <w:qFormat/>
    <w:uiPriority w:val="9"/>
    <w:rPr>
      <w:rFonts w:eastAsia="宋体" w:asciiTheme="majorHAnsi" w:hAnsiTheme="majorHAnsi" w:cstheme="majorBidi"/>
      <w:b/>
      <w:bCs/>
      <w:sz w:val="28"/>
      <w:szCs w:val="28"/>
    </w:rPr>
  </w:style>
  <w:style w:type="character" w:customStyle="1" w:styleId="52">
    <w:name w:val="无间隔 字符"/>
    <w:link w:val="47"/>
    <w:qFormat/>
    <w:uiPriority w:val="1"/>
    <w:rPr>
      <w:rFonts w:ascii="宋体" w:hAnsi="宋体" w:eastAsia="宋体"/>
    </w:rPr>
  </w:style>
  <w:style w:type="character" w:customStyle="1" w:styleId="53">
    <w:name w:val="批注主题 字符"/>
    <w:basedOn w:val="48"/>
    <w:link w:val="27"/>
    <w:semiHidden/>
    <w:qFormat/>
    <w:uiPriority w:val="99"/>
    <w:rPr>
      <w:rFonts w:ascii="宋体" w:hAnsi="宋体" w:eastAsia="宋体"/>
      <w:b/>
      <w:bCs/>
      <w:kern w:val="2"/>
      <w:sz w:val="24"/>
      <w:szCs w:val="22"/>
    </w:rPr>
  </w:style>
  <w:style w:type="paragraph" w:customStyle="1" w:styleId="5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5">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6">
    <w:name w:val="正文_2"/>
    <w:autoRedefine/>
    <w:qFormat/>
    <w:uiPriority w:val="0"/>
    <w:pPr>
      <w:widowControl w:val="0"/>
      <w:jc w:val="both"/>
    </w:pPr>
    <w:rPr>
      <w:rFonts w:ascii="Calibri" w:hAnsi="Calibri" w:eastAsia="宋体" w:cs="Times New Roman"/>
      <w:lang w:val="en-US" w:eastAsia="zh-CN" w:bidi="ar-SA"/>
    </w:rPr>
  </w:style>
  <w:style w:type="paragraph" w:customStyle="1" w:styleId="57">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0">
    <w:name w:val="列出段落1"/>
    <w:basedOn w:val="1"/>
    <w:autoRedefine/>
    <w:qFormat/>
    <w:uiPriority w:val="0"/>
    <w:pPr>
      <w:ind w:firstLine="420" w:firstLineChars="200"/>
    </w:pPr>
    <w:rPr>
      <w:szCs w:val="21"/>
    </w:rPr>
  </w:style>
  <w:style w:type="paragraph" w:customStyle="1" w:styleId="61">
    <w:name w:val="Normal_22"/>
    <w:autoRedefine/>
    <w:qFormat/>
    <w:uiPriority w:val="0"/>
    <w:rPr>
      <w:rFonts w:ascii="Times New Roman" w:hAnsi="Times New Roman" w:eastAsia="Times New Roman" w:cs="Times New Roman"/>
      <w:sz w:val="24"/>
      <w:szCs w:val="24"/>
      <w:lang w:bidi="ar-SA"/>
    </w:rPr>
  </w:style>
  <w:style w:type="paragraph" w:customStyle="1" w:styleId="62">
    <w:name w:val="Char Char Char Char Char Char Char1 Char"/>
    <w:basedOn w:val="1"/>
    <w:autoRedefine/>
    <w:qFormat/>
    <w:uiPriority w:val="0"/>
    <w:rPr>
      <w:rFonts w:ascii="Arial" w:hAnsi="Arial" w:eastAsia="宋体" w:cs="Arial"/>
      <w:sz w:val="24"/>
    </w:rPr>
  </w:style>
  <w:style w:type="paragraph" w:customStyle="1" w:styleId="63">
    <w:name w:val="正文缩进2格"/>
    <w:basedOn w:val="1"/>
    <w:qFormat/>
    <w:uiPriority w:val="0"/>
    <w:pPr>
      <w:spacing w:line="600" w:lineRule="exact"/>
      <w:ind w:firstLine="639" w:firstLineChars="206"/>
    </w:pPr>
    <w:rPr>
      <w:rFonts w:ascii="仿宋_GB2312" w:hAnsi="宋体" w:eastAsia="仿宋_GB2312"/>
      <w:kern w:val="0"/>
      <w:sz w:val="31"/>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24581</Words>
  <Characters>26317</Characters>
  <Lines>294</Lines>
  <Paragraphs>82</Paragraphs>
  <TotalTime>6</TotalTime>
  <ScaleCrop>false</ScaleCrop>
  <LinksUpToDate>false</LinksUpToDate>
  <CharactersWithSpaces>26947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8</cp:lastModifiedBy>
  <cp:lastPrinted>2024-12-28T09:35:00Z</cp:lastPrinted>
  <dcterms:modified xsi:type="dcterms:W3CDTF">2026-05-11T09:55:51Z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59DA0FA64E0D4AA3B120AAAB143882BC_13</vt:lpwstr>
  </property>
  <property fmtid="{D5CDD505-2E9C-101B-9397-08002B2CF9AE}" pid="4" name="KSOTemplateDocerSaveRecord">
    <vt:lpwstr>eyJoZGlkIjoiYzQ1NWU1YjQ4ZGQ3N2I4MTU0ZWI5ODBjOTI4ZjJkNWMiLCJ1c2VySWQiOiIxNzUzNDcwNzY2In0=</vt:lpwstr>
  </property>
</Properties>
</file>