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14:paraId="06C72DAE">
      <w:pPr>
        <w:jc w:val="center"/>
        <w:rPr>
          <w:rFonts w:hint="eastAsia" w:ascii="黑体" w:hAnsi="黑体" w:eastAsia="黑体"/>
          <w:color w:val="auto"/>
          <w:spacing w:val="5760"/>
          <w:w w:val="100"/>
          <w:kern w:val="0"/>
          <w:sz w:val="36"/>
          <w:szCs w:val="36"/>
          <w:highlight w:val="none"/>
          <w:fitText w:val="6120" w:id="-1002138880"/>
          <w:lang w:val="en-US" w:eastAsia="zh-CN"/>
        </w:rPr>
      </w:pPr>
    </w:p>
    <w:p w14:paraId="0B001271">
      <w:pPr>
        <w:jc w:val="center"/>
        <w:rPr>
          <w:rFonts w:hint="eastAsia" w:ascii="宋体" w:hAnsi="宋体" w:eastAsia="宋体" w:cs="宋体"/>
          <w:b/>
          <w:bCs/>
          <w:color w:val="auto"/>
          <w:kern w:val="0"/>
          <w:sz w:val="60"/>
          <w:szCs w:val="60"/>
          <w:highlight w:val="none"/>
          <w:lang w:val="en-US" w:eastAsia="zh-CN"/>
        </w:rPr>
      </w:pPr>
      <w:r>
        <w:rPr>
          <w:rFonts w:hint="eastAsia" w:cs="宋体"/>
          <w:b/>
          <w:bCs/>
          <w:color w:val="auto"/>
          <w:kern w:val="0"/>
          <w:sz w:val="60"/>
          <w:szCs w:val="60"/>
          <w:highlight w:val="none"/>
          <w:lang w:val="en-US" w:eastAsia="zh-CN"/>
        </w:rPr>
        <w:t>2026年自治区基础测绘和自然资源基础要素监测项目-矿产资源保护监测项目资源储量核查技术服务</w:t>
      </w:r>
    </w:p>
    <w:p w14:paraId="44BC5AAE">
      <w:pPr>
        <w:pStyle w:val="37"/>
        <w:rPr>
          <w:rFonts w:hint="eastAsia" w:ascii="宋体" w:hAnsi="宋体" w:eastAsia="宋体" w:cs="宋体"/>
          <w:b/>
          <w:bCs/>
          <w:color w:val="auto"/>
          <w:kern w:val="0"/>
          <w:sz w:val="60"/>
          <w:szCs w:val="60"/>
          <w:highlight w:val="none"/>
          <w:lang w:val="en-US" w:eastAsia="zh-CN"/>
        </w:rPr>
      </w:pPr>
    </w:p>
    <w:p w14:paraId="01CD27AD">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招标文件</w:t>
      </w:r>
    </w:p>
    <w:p w14:paraId="4C0A4F3A">
      <w:pPr>
        <w:spacing w:line="240" w:lineRule="auto"/>
        <w:jc w:val="center"/>
        <w:rPr>
          <w:rFonts w:ascii="黑体" w:hAnsi="黑体" w:eastAsia="黑体"/>
          <w:color w:val="auto"/>
          <w:sz w:val="52"/>
          <w:szCs w:val="52"/>
          <w:highlight w:val="none"/>
        </w:rPr>
      </w:pPr>
    </w:p>
    <w:p w14:paraId="5B5CFFCE">
      <w:pPr>
        <w:ind w:left="420" w:leftChars="175"/>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cs="宋体"/>
          <w:color w:val="auto"/>
          <w:sz w:val="36"/>
          <w:szCs w:val="36"/>
          <w:highlight w:val="none"/>
          <w:u w:val="single"/>
          <w:lang w:val="en-US" w:eastAsia="zh-CN"/>
        </w:rPr>
        <w:t>XSY-2026-Z-102</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99C4CDE">
      <w:pPr>
        <w:ind w:left="2220" w:leftChars="175" w:hanging="1800" w:hangingChars="500"/>
        <w:jc w:val="left"/>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cs="宋体"/>
          <w:color w:val="auto"/>
          <w:sz w:val="36"/>
          <w:szCs w:val="36"/>
          <w:highlight w:val="none"/>
          <w:u w:val="single"/>
          <w:lang w:eastAsia="zh-CN"/>
        </w:rPr>
        <w:t>2026年自治区基础测绘和自然资源基础要素监测项目-矿产资源保护监测项目资源储量核查技术服务</w:t>
      </w:r>
    </w:p>
    <w:p w14:paraId="316ED0D4">
      <w:pPr>
        <w:ind w:left="420" w:leftChars="175"/>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采购人：</w:t>
      </w:r>
      <w:r>
        <w:rPr>
          <w:rFonts w:hint="eastAsia" w:cs="宋体"/>
          <w:color w:val="auto"/>
          <w:sz w:val="36"/>
          <w:szCs w:val="36"/>
          <w:highlight w:val="none"/>
          <w:u w:val="single"/>
          <w:lang w:eastAsia="zh-CN"/>
        </w:rPr>
        <w:t>新疆维吾尔自治区测绘院</w:t>
      </w:r>
      <w:r>
        <w:rPr>
          <w:rFonts w:hint="eastAsia" w:ascii="宋体" w:hAnsi="宋体" w:eastAsia="宋体" w:cs="宋体"/>
          <w:color w:val="auto"/>
          <w:sz w:val="36"/>
          <w:szCs w:val="36"/>
          <w:highlight w:val="none"/>
          <w:u w:val="single"/>
        </w:rPr>
        <w:t xml:space="preserve"> </w:t>
      </w:r>
    </w:p>
    <w:p w14:paraId="3B2CDAF9">
      <w:pPr>
        <w:ind w:left="420" w:leftChars="175"/>
        <w:jc w:val="left"/>
        <w:rPr>
          <w:rFonts w:hint="eastAsia" w:ascii="黑体" w:hAnsi="黑体" w:eastAsia="黑体"/>
          <w:color w:val="auto"/>
          <w:sz w:val="48"/>
          <w:szCs w:val="48"/>
          <w:highlight w:val="non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lang w:val="en-US" w:eastAsia="zh-CN"/>
        </w:rPr>
        <w:t>新疆星圣源工程项目管理有限公司</w:t>
      </w:r>
      <w:r>
        <w:rPr>
          <w:rFonts w:hint="eastAsia" w:ascii="宋体" w:hAnsi="宋体" w:eastAsia="宋体" w:cs="宋体"/>
          <w:color w:val="auto"/>
          <w:sz w:val="36"/>
          <w:szCs w:val="36"/>
          <w:highlight w:val="none"/>
          <w:u w:val="single"/>
        </w:rPr>
        <w:t xml:space="preserve">                     </w:t>
      </w:r>
    </w:p>
    <w:p w14:paraId="37F5A74A">
      <w:pPr>
        <w:jc w:val="center"/>
        <w:rPr>
          <w:rFonts w:hint="eastAsia" w:ascii="宋体" w:hAnsi="宋体" w:eastAsia="宋体" w:cs="宋体"/>
          <w:b/>
          <w:bCs/>
          <w:color w:val="auto"/>
          <w:sz w:val="36"/>
          <w:szCs w:val="36"/>
          <w:highlight w:val="none"/>
        </w:rPr>
      </w:pPr>
    </w:p>
    <w:p w14:paraId="3E393DC4">
      <w:pPr>
        <w:jc w:val="center"/>
        <w:rPr>
          <w:rFonts w:hint="eastAsia" w:ascii="宋体" w:hAnsi="宋体" w:eastAsia="宋体" w:cs="宋体"/>
          <w:b/>
          <w:bCs/>
          <w:color w:val="auto"/>
          <w:sz w:val="36"/>
          <w:szCs w:val="36"/>
          <w:highlight w:val="none"/>
        </w:rPr>
      </w:pPr>
    </w:p>
    <w:p w14:paraId="3678DDA3">
      <w:pPr>
        <w:jc w:val="center"/>
        <w:rPr>
          <w:rFonts w:hint="eastAsia" w:ascii="宋体" w:hAnsi="宋体" w:eastAsia="宋体" w:cs="宋体"/>
          <w:b/>
          <w:bCs/>
          <w:color w:val="auto"/>
          <w:sz w:val="36"/>
          <w:szCs w:val="36"/>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FFD49EC">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bookmarkStart w:id="0" w:name="_Toc155185859"/>
      <w:bookmarkStart w:id="1" w:name="_Toc10815"/>
      <w:bookmarkStart w:id="2"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_Toc14348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 xml:space="preserve">第一章 </w:t>
      </w:r>
      <w:r>
        <w:rPr>
          <w:rFonts w:hint="eastAsia" w:ascii="宋体" w:hAnsi="宋体" w:eastAsia="宋体" w:cs="宋体"/>
          <w:caps w:val="0"/>
          <w:smallCaps w:val="0"/>
          <w:color w:val="auto"/>
          <w:spacing w:val="0"/>
          <w:sz w:val="24"/>
          <w:szCs w:val="24"/>
          <w:highlight w:val="none"/>
          <w:lang w:val="en-US" w:eastAsia="zh-CN"/>
        </w:rPr>
        <w:t>招标公告</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_Toc14348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E9B28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_Toc1290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hr-HR" w:eastAsia="zh-CN" w:bidi="ar-SA"/>
        </w:rPr>
        <w:t>一、项目基本情况</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_Toc1290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6E9856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_Toc20613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二、申请</w:t>
      </w:r>
      <w:r>
        <w:rPr>
          <w:rFonts w:hint="eastAsia" w:ascii="宋体" w:hAnsi="宋体" w:eastAsia="宋体" w:cs="宋体"/>
          <w:bCs/>
          <w:caps w:val="0"/>
          <w:smallCaps w:val="0"/>
          <w:color w:val="auto"/>
          <w:spacing w:val="0"/>
          <w:kern w:val="2"/>
          <w:sz w:val="24"/>
          <w:szCs w:val="24"/>
          <w:highlight w:val="none"/>
          <w:lang w:val="hr-HR" w:eastAsia="zh-CN" w:bidi="ar-SA"/>
        </w:rPr>
        <w:t>人</w:t>
      </w:r>
      <w:r>
        <w:rPr>
          <w:rFonts w:hint="eastAsia" w:ascii="宋体" w:hAnsi="宋体" w:eastAsia="宋体" w:cs="宋体"/>
          <w:bCs/>
          <w:caps w:val="0"/>
          <w:smallCaps w:val="0"/>
          <w:color w:val="auto"/>
          <w:spacing w:val="0"/>
          <w:kern w:val="2"/>
          <w:sz w:val="24"/>
          <w:szCs w:val="24"/>
          <w:highlight w:val="none"/>
          <w:lang w:val="en-US" w:eastAsia="zh-CN" w:bidi="ar-SA"/>
        </w:rPr>
        <w:t>的</w:t>
      </w:r>
      <w:r>
        <w:rPr>
          <w:rFonts w:hint="eastAsia" w:ascii="宋体" w:hAnsi="宋体" w:eastAsia="宋体" w:cs="宋体"/>
          <w:bCs/>
          <w:caps w:val="0"/>
          <w:smallCaps w:val="0"/>
          <w:color w:val="auto"/>
          <w:spacing w:val="0"/>
          <w:kern w:val="2"/>
          <w:sz w:val="24"/>
          <w:szCs w:val="24"/>
          <w:highlight w:val="none"/>
          <w:lang w:val="hr-HR" w:eastAsia="zh-CN" w:bidi="ar-SA"/>
        </w:rPr>
        <w:t>资格要求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_Toc20613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F28E94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_Toc19057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hr-HR" w:eastAsia="zh-CN" w:bidi="ar-SA"/>
        </w:rPr>
        <w:t>获取招标文件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_Toc19057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3193E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_Toc16962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hr-HR" w:eastAsia="zh-CN" w:bidi="ar-SA"/>
        </w:rPr>
        <w:t>提交投标文件截止时间</w:t>
      </w:r>
      <w:r>
        <w:rPr>
          <w:rFonts w:hint="eastAsia" w:ascii="宋体" w:hAnsi="宋体" w:eastAsia="宋体" w:cs="宋体"/>
          <w:bCs/>
          <w:caps w:val="0"/>
          <w:smallCaps w:val="0"/>
          <w:color w:val="auto"/>
          <w:spacing w:val="0"/>
          <w:kern w:val="2"/>
          <w:sz w:val="24"/>
          <w:szCs w:val="24"/>
          <w:highlight w:val="none"/>
          <w:lang w:val="en-US" w:eastAsia="zh-CN" w:bidi="ar-SA"/>
        </w:rPr>
        <w:t>/</w:t>
      </w:r>
      <w:r>
        <w:rPr>
          <w:rFonts w:hint="eastAsia" w:ascii="宋体" w:hAnsi="宋体" w:eastAsia="宋体" w:cs="宋体"/>
          <w:bCs/>
          <w:caps w:val="0"/>
          <w:smallCaps w:val="0"/>
          <w:color w:val="auto"/>
          <w:spacing w:val="0"/>
          <w:kern w:val="2"/>
          <w:sz w:val="24"/>
          <w:szCs w:val="24"/>
          <w:highlight w:val="none"/>
          <w:lang w:val="hr-HR" w:eastAsia="zh-CN" w:bidi="ar-SA"/>
        </w:rPr>
        <w:t>开标时间、递交方式和</w:t>
      </w:r>
      <w:r>
        <w:rPr>
          <w:rFonts w:hint="eastAsia" w:ascii="宋体" w:hAnsi="宋体" w:eastAsia="宋体" w:cs="宋体"/>
          <w:bCs/>
          <w:caps w:val="0"/>
          <w:smallCaps w:val="0"/>
          <w:color w:val="auto"/>
          <w:spacing w:val="0"/>
          <w:kern w:val="2"/>
          <w:sz w:val="24"/>
          <w:szCs w:val="24"/>
          <w:highlight w:val="none"/>
          <w:lang w:val="en-US" w:eastAsia="zh-CN" w:bidi="ar-SA"/>
        </w:rPr>
        <w:t>开标</w:t>
      </w:r>
      <w:r>
        <w:rPr>
          <w:rFonts w:hint="eastAsia" w:ascii="宋体" w:hAnsi="宋体" w:eastAsia="宋体" w:cs="宋体"/>
          <w:bCs/>
          <w:caps w:val="0"/>
          <w:smallCaps w:val="0"/>
          <w:color w:val="auto"/>
          <w:spacing w:val="0"/>
          <w:kern w:val="2"/>
          <w:sz w:val="24"/>
          <w:szCs w:val="24"/>
          <w:highlight w:val="none"/>
          <w:lang w:val="hr-HR" w:eastAsia="zh-CN" w:bidi="ar-SA"/>
        </w:rPr>
        <w:t>地点</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_Toc16962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36DA34F">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w:t>
      </w:r>
      <w:r>
        <w:rPr>
          <w:rFonts w:hint="eastAsia" w:ascii="宋体" w:hAnsi="宋体" w:eastAsia="宋体" w:cs="宋体"/>
          <w:bCs/>
          <w:caps w:val="0"/>
          <w:smallCaps w:val="0"/>
          <w:color w:val="auto"/>
          <w:spacing w:val="0"/>
          <w:kern w:val="2"/>
          <w:sz w:val="24"/>
          <w:szCs w:val="24"/>
          <w:highlight w:val="none"/>
          <w:lang w:val="hr-HR" w:eastAsia="zh-CN" w:bidi="ar-SA"/>
        </w:rPr>
        <w:t>公告期限</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1758C8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_Toc17736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hr-HR" w:eastAsia="zh-CN" w:bidi="ar-SA"/>
        </w:rPr>
        <w:t>其他补充事宜</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_Toc17736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0BEB0D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_Toc23370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七、</w:t>
      </w:r>
      <w:r>
        <w:rPr>
          <w:rFonts w:hint="eastAsia" w:ascii="宋体" w:hAnsi="宋体" w:eastAsia="宋体" w:cs="宋体"/>
          <w:bCs/>
          <w:caps w:val="0"/>
          <w:smallCaps w:val="0"/>
          <w:color w:val="auto"/>
          <w:spacing w:val="0"/>
          <w:kern w:val="2"/>
          <w:sz w:val="24"/>
          <w:szCs w:val="24"/>
          <w:highlight w:val="none"/>
          <w:lang w:val="hr-HR" w:eastAsia="zh-CN" w:bidi="ar-SA"/>
        </w:rPr>
        <w:t>对本次</w:t>
      </w:r>
      <w:r>
        <w:rPr>
          <w:rFonts w:hint="eastAsia" w:ascii="宋体" w:hAnsi="宋体" w:eastAsia="宋体" w:cs="宋体"/>
          <w:bCs/>
          <w:caps w:val="0"/>
          <w:smallCaps w:val="0"/>
          <w:color w:val="auto"/>
          <w:spacing w:val="0"/>
          <w:kern w:val="2"/>
          <w:sz w:val="24"/>
          <w:szCs w:val="24"/>
          <w:highlight w:val="none"/>
          <w:lang w:val="en-US" w:eastAsia="zh-CN" w:bidi="ar-SA"/>
        </w:rPr>
        <w:t>招标</w:t>
      </w:r>
      <w:r>
        <w:rPr>
          <w:rFonts w:hint="eastAsia" w:ascii="宋体" w:hAnsi="宋体" w:eastAsia="宋体" w:cs="宋体"/>
          <w:bCs/>
          <w:caps w:val="0"/>
          <w:smallCaps w:val="0"/>
          <w:color w:val="auto"/>
          <w:spacing w:val="0"/>
          <w:kern w:val="2"/>
          <w:sz w:val="24"/>
          <w:szCs w:val="24"/>
          <w:highlight w:val="none"/>
          <w:lang w:val="hr-HR" w:eastAsia="zh-CN" w:bidi="ar-SA"/>
        </w:rPr>
        <w:t>提出询问，请按以下方式联系</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_Toc23370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757B1E7">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_Toc921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第二章 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_Toc921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2177B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_Toc5785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一、投标人须知前附表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_Toc5785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110E9C9">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_Toc6398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_Toc6398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B1B42A8">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第三章 采购需求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_Toc527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C560043">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_Toc20175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第四章 资格审查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_Toc20175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3B7137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一、资格审查程序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5E98EA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_Toc8998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二、资格审查要求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_Toc8998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1127FBE">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_Toc26393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第五章 评标方法及标准(综合评分法)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_Toc26393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29BD93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_Toc24174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一、评标</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lang w:val="zh-CN" w:eastAsia="zh-CN"/>
        </w:rPr>
        <w:t>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_Toc24174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C786B1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_Toc16338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eastAsia="zh-CN"/>
        </w:rPr>
        <w:t>、评标程序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_Toc16338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7614AA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_Toc3426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三、评标</w:t>
      </w:r>
      <w:r>
        <w:rPr>
          <w:rFonts w:hint="eastAsia" w:ascii="宋体" w:hAnsi="宋体" w:eastAsia="宋体" w:cs="宋体"/>
          <w:caps w:val="0"/>
          <w:smallCaps w:val="0"/>
          <w:color w:val="auto"/>
          <w:spacing w:val="0"/>
          <w:sz w:val="24"/>
          <w:szCs w:val="24"/>
          <w:highlight w:val="none"/>
          <w:lang w:val="en-US" w:eastAsia="zh-CN"/>
        </w:rPr>
        <w:t>其他要求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_Toc3426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F856C2">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_Toc31252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lang w:val="zh-CN" w:eastAsia="zh-CN"/>
        </w:rPr>
        <w:t>、评标标准</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_Toc31252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6C9C39">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_Toc7989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zh-CN" w:eastAsia="zh-CN" w:bidi="ar-SA"/>
        </w:rPr>
        <w:t>第六章 合同草案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_Toc31252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25DA0C7">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_Toc21885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第七章 投标文件格式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_Toc21885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4A169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Style w:val="35"/>
          <w:rFonts w:hint="eastAsia" w:ascii="宋体" w:hAnsi="宋体" w:eastAsia="宋体" w:cs="宋体"/>
          <w:b/>
          <w:bCs/>
          <w:i w:val="0"/>
          <w:iCs w:val="0"/>
          <w:caps w:val="0"/>
          <w:smallCaps w:val="0"/>
          <w:color w:val="auto"/>
          <w:sz w:val="24"/>
          <w:szCs w:val="24"/>
          <w:highlight w:val="none"/>
          <w:lang w:val="zh-CN"/>
        </w:rPr>
        <w:t>投标文件资格证明文件</w:t>
      </w:r>
      <w:r>
        <w:rPr>
          <w:rStyle w:val="35"/>
          <w:rFonts w:hint="eastAsia" w:ascii="宋体" w:hAnsi="宋体" w:eastAsia="宋体" w:cs="宋体"/>
          <w:b/>
          <w:bCs/>
          <w:i w:val="0"/>
          <w:iCs w:val="0"/>
          <w:caps w:val="0"/>
          <w:smallCaps w:val="0"/>
          <w:color w:val="auto"/>
          <w:sz w:val="24"/>
          <w:szCs w:val="24"/>
          <w:highlight w:val="none"/>
          <w:lang w:val="en-US" w:eastAsia="zh-CN"/>
        </w:rPr>
        <w:t>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- 62 -</w:t>
      </w:r>
      <w:r>
        <w:rPr>
          <w:rFonts w:hint="eastAsia" w:ascii="宋体" w:hAnsi="宋体" w:eastAsia="宋体" w:cs="宋体"/>
          <w:caps w:val="0"/>
          <w:smallCaps w:val="0"/>
          <w:color w:val="auto"/>
          <w:spacing w:val="0"/>
          <w:sz w:val="24"/>
          <w:szCs w:val="24"/>
          <w:highlight w:val="none"/>
        </w:rPr>
        <w:fldChar w:fldCharType="end"/>
      </w:r>
    </w:p>
    <w:p w14:paraId="297A0B2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_Toc28637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一、满足《中华人民共和国政府采购法》第二十二条规定</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BF591C1">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_Toc7882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w:t>
      </w:r>
      <w:r>
        <w:rPr>
          <w:rFonts w:hint="eastAsia" w:ascii="宋体" w:hAnsi="宋体" w:eastAsia="宋体" w:cs="宋体"/>
          <w:bCs/>
          <w:caps w:val="0"/>
          <w:smallCaps w:val="0"/>
          <w:color w:val="auto"/>
          <w:spacing w:val="0"/>
          <w:kern w:val="2"/>
          <w:sz w:val="24"/>
          <w:szCs w:val="24"/>
          <w:highlight w:val="none"/>
          <w:lang w:val="zh-CN" w:eastAsia="zh-CN" w:bidi="ar-SA"/>
        </w:rPr>
        <w:t>联合体协议书</w:t>
      </w:r>
      <w:r>
        <w:rPr>
          <w:rFonts w:hint="eastAsia" w:ascii="宋体" w:hAnsi="宋体" w:eastAsia="宋体" w:cs="宋体"/>
          <w:bCs w:val="0"/>
          <w:caps w:val="0"/>
          <w:smallCaps w:val="0"/>
          <w:color w:val="auto"/>
          <w:spacing w:val="0"/>
          <w:kern w:val="2"/>
          <w:sz w:val="24"/>
          <w:szCs w:val="24"/>
          <w:highlight w:val="none"/>
          <w:lang w:val="zh-CN" w:eastAsia="zh-CN" w:bidi="ar-SA"/>
        </w:rPr>
        <w:t>【如适用】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_Toc7882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92DDF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_Toc25467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zh-CN" w:eastAsia="zh-CN" w:bidi="ar-SA"/>
        </w:rPr>
        <w:t>分包意向协议书</w:t>
      </w:r>
      <w:r>
        <w:rPr>
          <w:rFonts w:hint="eastAsia" w:ascii="宋体" w:hAnsi="宋体" w:eastAsia="宋体" w:cs="宋体"/>
          <w:bCs w:val="0"/>
          <w:caps w:val="0"/>
          <w:smallCaps w:val="0"/>
          <w:color w:val="auto"/>
          <w:spacing w:val="0"/>
          <w:kern w:val="2"/>
          <w:sz w:val="24"/>
          <w:szCs w:val="24"/>
          <w:highlight w:val="none"/>
          <w:lang w:val="zh-CN" w:eastAsia="zh-CN" w:bidi="ar-SA"/>
        </w:rPr>
        <w:t>【如适用】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_Toc25467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60F7E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_Toc4279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四、落实政府采购政策相关证明文件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_Toc4279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1DB561">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_Toc9905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五、不参与围标串标承诺书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_Toc9905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11FBE6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_Toc11359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zh-CN" w:eastAsia="zh-CN" w:bidi="ar-SA"/>
        </w:rPr>
        <w:t>其他资格证明文件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_Toc11359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DA9A3F">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5"/>
          <w:rFonts w:hint="eastAsia" w:ascii="宋体" w:hAnsi="宋体" w:eastAsia="宋体" w:cs="宋体"/>
          <w:b/>
          <w:bCs/>
          <w:i w:val="0"/>
          <w:iCs w:val="0"/>
          <w:caps w:val="0"/>
          <w:smallCaps w:val="0"/>
          <w:color w:val="auto"/>
          <w:sz w:val="24"/>
          <w:szCs w:val="24"/>
          <w:highlight w:val="none"/>
          <w:lang w:val="zh-CN"/>
        </w:rPr>
        <w:t>投标文件</w:t>
      </w:r>
      <w:r>
        <w:rPr>
          <w:rStyle w:val="35"/>
          <w:rFonts w:hint="eastAsia" w:ascii="宋体" w:hAnsi="宋体" w:eastAsia="宋体" w:cs="宋体"/>
          <w:b/>
          <w:bCs/>
          <w:i w:val="0"/>
          <w:iCs w:val="0"/>
          <w:caps w:val="0"/>
          <w:smallCaps w:val="0"/>
          <w:color w:val="auto"/>
          <w:sz w:val="24"/>
          <w:szCs w:val="24"/>
          <w:highlight w:val="none"/>
          <w:lang w:val="en-US" w:eastAsia="zh-CN"/>
        </w:rPr>
        <w:t>报价文件封面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66E49B83">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_Toc16115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一、开标一览表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2ECEF6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二、分项报价表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_Toc27922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A7E30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5"/>
          <w:rFonts w:hint="eastAsia" w:ascii="宋体" w:hAnsi="宋体" w:eastAsia="宋体" w:cs="宋体"/>
          <w:b/>
          <w:bCs/>
          <w:i w:val="0"/>
          <w:iCs w:val="0"/>
          <w:caps w:val="0"/>
          <w:smallCaps w:val="0"/>
          <w:color w:val="auto"/>
          <w:sz w:val="24"/>
          <w:szCs w:val="24"/>
          <w:highlight w:val="none"/>
          <w:lang w:val="zh-CN"/>
        </w:rPr>
        <w:t>投标文件</w:t>
      </w:r>
      <w:r>
        <w:rPr>
          <w:rStyle w:val="35"/>
          <w:rFonts w:hint="eastAsia" w:ascii="宋体" w:hAnsi="宋体" w:eastAsia="宋体" w:cs="宋体"/>
          <w:b/>
          <w:bCs/>
          <w:i w:val="0"/>
          <w:iCs w:val="0"/>
          <w:caps w:val="0"/>
          <w:smallCaps w:val="0"/>
          <w:color w:val="auto"/>
          <w:sz w:val="24"/>
          <w:szCs w:val="24"/>
          <w:highlight w:val="none"/>
          <w:lang w:val="en-US" w:eastAsia="zh-CN"/>
        </w:rPr>
        <w:t>商务技术文件封面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3020C06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_Toc32532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一、投标函</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AA91A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_Toc18974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二、法定代表人（单位负责人）身份证明</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_Toc18974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734887">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_Toc9024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三、授权委托书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_Toc9024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C3150F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_Toc28878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zh-CN" w:eastAsia="zh-CN" w:bidi="ar-SA"/>
        </w:rPr>
        <w:t>政府采购</w:t>
      </w:r>
      <w:r>
        <w:rPr>
          <w:rFonts w:hint="eastAsia" w:ascii="宋体" w:hAnsi="宋体" w:eastAsia="宋体" w:cs="宋体"/>
          <w:bCs/>
          <w:caps w:val="0"/>
          <w:smallCaps w:val="0"/>
          <w:color w:val="auto"/>
          <w:spacing w:val="0"/>
          <w:kern w:val="2"/>
          <w:sz w:val="24"/>
          <w:szCs w:val="24"/>
          <w:highlight w:val="none"/>
          <w:lang w:val="en-US" w:eastAsia="zh-CN" w:bidi="ar-SA"/>
        </w:rPr>
        <w:t>投标人</w:t>
      </w:r>
      <w:r>
        <w:rPr>
          <w:rFonts w:hint="eastAsia" w:ascii="宋体" w:hAnsi="宋体" w:eastAsia="宋体" w:cs="宋体"/>
          <w:bCs/>
          <w:caps w:val="0"/>
          <w:smallCaps w:val="0"/>
          <w:color w:val="auto"/>
          <w:spacing w:val="0"/>
          <w:kern w:val="2"/>
          <w:sz w:val="24"/>
          <w:szCs w:val="24"/>
          <w:highlight w:val="none"/>
          <w:lang w:val="zh-CN" w:eastAsia="zh-CN" w:bidi="ar-SA"/>
        </w:rPr>
        <w:t>廉洁自律承诺书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_Toc28878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C0F0C08">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_Toc9779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五</w:t>
      </w:r>
      <w:r>
        <w:rPr>
          <w:rFonts w:hint="eastAsia" w:ascii="宋体" w:hAnsi="宋体" w:eastAsia="宋体" w:cs="宋体"/>
          <w:bCs/>
          <w:caps w:val="0"/>
          <w:smallCaps w:val="0"/>
          <w:color w:val="auto"/>
          <w:spacing w:val="0"/>
          <w:kern w:val="2"/>
          <w:sz w:val="24"/>
          <w:szCs w:val="24"/>
          <w:highlight w:val="none"/>
          <w:lang w:val="en-US" w:eastAsia="zh-CN" w:bidi="ar-SA"/>
        </w:rPr>
        <w:t>、商务响应偏离表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_Toc9779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99AA98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_Toc28934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en-US" w:eastAsia="zh-CN" w:bidi="ar-SA"/>
        </w:rPr>
        <w:t>、业绩证明文件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_Toc28934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6A241E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_Toc16376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caps w:val="0"/>
          <w:smallCaps w:val="0"/>
          <w:color w:val="auto"/>
          <w:spacing w:val="0"/>
          <w:sz w:val="24"/>
          <w:szCs w:val="24"/>
          <w:highlight w:val="none"/>
          <w:lang w:val="en-US" w:eastAsia="zh-CN"/>
        </w:rPr>
        <w:t>七</w:t>
      </w:r>
      <w:r>
        <w:rPr>
          <w:rFonts w:hint="eastAsia" w:ascii="宋体" w:hAnsi="宋体" w:eastAsia="宋体" w:cs="宋体"/>
          <w:bCs/>
          <w:caps w:val="0"/>
          <w:smallCaps w:val="0"/>
          <w:color w:val="auto"/>
          <w:spacing w:val="0"/>
          <w:kern w:val="2"/>
          <w:sz w:val="24"/>
          <w:szCs w:val="24"/>
          <w:highlight w:val="none"/>
          <w:lang w:val="en-US" w:eastAsia="zh-CN" w:bidi="ar-SA"/>
        </w:rPr>
        <w:t>、拟派项目团队</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_Toc16376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B904A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_Toc13198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八</w:t>
      </w:r>
      <w:r>
        <w:rPr>
          <w:rFonts w:hint="eastAsia" w:ascii="宋体" w:hAnsi="宋体" w:eastAsia="宋体" w:cs="宋体"/>
          <w:bCs/>
          <w:caps w:val="0"/>
          <w:smallCaps w:val="0"/>
          <w:color w:val="auto"/>
          <w:spacing w:val="0"/>
          <w:kern w:val="2"/>
          <w:sz w:val="24"/>
          <w:szCs w:val="24"/>
          <w:highlight w:val="none"/>
          <w:lang w:val="en-US" w:eastAsia="zh-CN" w:bidi="ar-SA"/>
        </w:rPr>
        <w:t>、技术响应偏离表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_Toc13198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717D4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_Toc11129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九</w:t>
      </w:r>
      <w:r>
        <w:rPr>
          <w:rFonts w:hint="eastAsia" w:ascii="宋体" w:hAnsi="宋体" w:eastAsia="宋体" w:cs="宋体"/>
          <w:bCs/>
          <w:caps w:val="0"/>
          <w:smallCaps w:val="0"/>
          <w:color w:val="auto"/>
          <w:spacing w:val="0"/>
          <w:kern w:val="2"/>
          <w:sz w:val="24"/>
          <w:szCs w:val="24"/>
          <w:highlight w:val="none"/>
          <w:lang w:val="en-US" w:eastAsia="zh-CN" w:bidi="ar-SA"/>
        </w:rPr>
        <w:t>、技术方案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_Toc11129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746682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_Toc12261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十、其他文件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_Toc12261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374DAF0">
      <w:pPr>
        <w:keepNext w:val="0"/>
        <w:keepLines w:val="0"/>
        <w:pageBreakBefore w:val="0"/>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3" w:name="_Toc14348"/>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b/>
          <w:bCs/>
          <w:color w:val="auto"/>
          <w:kern w:val="44"/>
          <w:sz w:val="36"/>
          <w:szCs w:val="36"/>
          <w:highlight w:val="none"/>
          <w:lang w:val="en-US" w:eastAsia="zh-CN" w:bidi="ar-SA"/>
        </w:rPr>
        <w:t xml:space="preserve">第一章 </w:t>
      </w:r>
      <w:bookmarkEnd w:id="0"/>
      <w:r>
        <w:rPr>
          <w:rFonts w:hint="eastAsia" w:ascii="宋体" w:hAnsi="宋体" w:eastAsia="宋体" w:cs="宋体"/>
          <w:color w:val="auto"/>
          <w:sz w:val="36"/>
          <w:szCs w:val="36"/>
          <w:highlight w:val="none"/>
          <w:lang w:val="en-US" w:eastAsia="zh-CN"/>
        </w:rPr>
        <w:t>招标公告</w:t>
      </w:r>
      <w:bookmarkEnd w:id="1"/>
      <w:bookmarkEnd w:id="3"/>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7552"/>
            <w:bookmarkStart w:id="5" w:name="_Toc10915"/>
            <w:bookmarkStart w:id="6" w:name="_Toc28359089"/>
            <w:bookmarkStart w:id="7" w:name="_Toc109899829"/>
            <w:bookmarkStart w:id="8" w:name="_Toc28359012"/>
            <w:bookmarkStart w:id="9" w:name="_Toc140132745"/>
            <w:bookmarkStart w:id="10" w:name="_Toc109900248"/>
            <w:bookmarkStart w:id="11" w:name="_Toc155185860"/>
            <w:bookmarkStart w:id="12" w:name="_Toc35393629"/>
            <w:bookmarkStart w:id="13" w:name="_Toc44583628"/>
            <w:bookmarkStart w:id="14" w:name="_Toc35393798"/>
            <w:bookmarkStart w:id="15" w:name="_Toc109899410"/>
            <w:r>
              <w:rPr>
                <w:rFonts w:hint="eastAsia"/>
                <w:color w:val="auto"/>
                <w:sz w:val="24"/>
                <w:szCs w:val="24"/>
                <w:highlight w:val="none"/>
                <w:lang w:val="en-US" w:eastAsia="zh-CN"/>
              </w:rPr>
              <w:t>项目概况：</w:t>
            </w:r>
            <w:bookmarkEnd w:id="4"/>
            <w:bookmarkEnd w:id="5"/>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2026年自治区基础测绘和自然资源基础要素监测项目-矿产资源保护监测项目资源储量核查技术服务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2026年05月13日11时00分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6" w:name="_Toc1290"/>
      <w:bookmarkStart w:id="17" w:name="_Toc25986"/>
      <w:r>
        <w:rPr>
          <w:rFonts w:hint="eastAsia" w:ascii="宋体" w:hAnsi="宋体" w:eastAsia="宋体" w:cs="宋体"/>
          <w:b/>
          <w:bCs/>
          <w:color w:val="auto"/>
          <w:kern w:val="2"/>
          <w:sz w:val="24"/>
          <w:szCs w:val="24"/>
          <w:highlight w:val="none"/>
          <w:lang w:val="hr-HR" w:eastAsia="zh-CN" w:bidi="ar-SA"/>
        </w:rPr>
        <w:t>一、项目基本情况</w:t>
      </w:r>
      <w:bookmarkEnd w:id="6"/>
      <w:bookmarkEnd w:id="7"/>
      <w:bookmarkEnd w:id="8"/>
      <w:bookmarkEnd w:id="9"/>
      <w:bookmarkEnd w:id="10"/>
      <w:bookmarkEnd w:id="11"/>
      <w:bookmarkEnd w:id="12"/>
      <w:bookmarkEnd w:id="13"/>
      <w:bookmarkEnd w:id="14"/>
      <w:bookmarkEnd w:id="15"/>
      <w:bookmarkEnd w:id="16"/>
      <w:bookmarkEnd w:id="17"/>
    </w:p>
    <w:p w14:paraId="590E39A6">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XSY-2026-Z-102</w:t>
      </w:r>
      <w:r>
        <w:rPr>
          <w:rFonts w:hint="eastAsia" w:ascii="宋体" w:hAnsi="宋体" w:eastAsia="宋体" w:cs="宋体"/>
          <w:color w:val="auto"/>
          <w:sz w:val="24"/>
          <w:szCs w:val="24"/>
          <w:highlight w:val="none"/>
          <w:u w:val="single"/>
          <w:lang w:val="hr-HR"/>
        </w:rPr>
        <w:t xml:space="preserve"> </w:t>
      </w:r>
    </w:p>
    <w:p w14:paraId="544AA4B7">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2026年自治区基础测绘和自然资源基础要素监测项目-矿产资源保护监测项目资源储量核查技术服务</w:t>
      </w:r>
      <w:r>
        <w:rPr>
          <w:rFonts w:hint="eastAsia" w:ascii="宋体" w:hAnsi="宋体" w:eastAsia="宋体" w:cs="宋体"/>
          <w:color w:val="auto"/>
          <w:sz w:val="24"/>
          <w:szCs w:val="24"/>
          <w:highlight w:val="none"/>
          <w:u w:val="single"/>
          <w:lang w:val="hr-HR"/>
        </w:rPr>
        <w:t xml:space="preserve"> </w:t>
      </w:r>
    </w:p>
    <w:p w14:paraId="3CE35A7E">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hr-HR"/>
        </w:rPr>
        <w:t>万元</w:t>
      </w:r>
    </w:p>
    <w:p w14:paraId="7851BE2C">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rPr>
        <w:t xml:space="preserve"> </w:t>
      </w:r>
      <w:r>
        <w:rPr>
          <w:rFonts w:hint="eastAsia" w:cs="宋体"/>
          <w:color w:val="auto"/>
          <w:sz w:val="24"/>
          <w:szCs w:val="24"/>
          <w:highlight w:val="none"/>
          <w:u w:val="single"/>
          <w:lang w:val="hr-HR" w:eastAsia="zh-CN"/>
        </w:rPr>
        <w:t>50</w:t>
      </w:r>
      <w:r>
        <w:rPr>
          <w:rFonts w:hint="eastAsia" w:ascii="宋体" w:hAnsi="宋体" w:eastAsia="宋体" w:cs="宋体"/>
          <w:color w:val="auto"/>
          <w:sz w:val="24"/>
          <w:szCs w:val="24"/>
          <w:highlight w:val="none"/>
          <w:u w:val="single"/>
          <w:lang w:val="hr-HR"/>
        </w:rPr>
        <w:t xml:space="preserve"> </w:t>
      </w:r>
      <w:r>
        <w:rPr>
          <w:rFonts w:hint="eastAsia" w:ascii="宋体" w:hAnsi="宋体" w:eastAsia="宋体" w:cs="宋体"/>
          <w:color w:val="auto"/>
          <w:sz w:val="24"/>
          <w:szCs w:val="24"/>
          <w:highlight w:val="none"/>
        </w:rPr>
        <w:t>万元</w:t>
      </w:r>
    </w:p>
    <w:p w14:paraId="03D857E5">
      <w:pPr>
        <w:pStyle w:val="40"/>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color w:val="auto"/>
          <w:sz w:val="24"/>
          <w:szCs w:val="24"/>
          <w:highlight w:val="none"/>
          <w:lang w:val="hr-HR" w:eastAsia="zh-CN"/>
        </w:rPr>
        <w:t>根据自然资源部《矿产资源储量统计核查工作指南》要求，针对自治区战略性矿种生产矿山，对5个生产矿山提交的《2025年度矿山储量年报》开展核查工作。依据采矿权坐标，重点对探采工程点、矿体边界、采矿边界等进行实测，核实矿山生产动用范围与年报标注范围是否一致，共伴生组分变化情况是否相符，形成矿山调查数据；对存疑数据开展外业核查，全面掌握矿山资源储量动态变化情况，验证《2025 年度矿山储量年报》的真实性、准确性与可靠性。</w:t>
      </w:r>
    </w:p>
    <w:p w14:paraId="7F6D3300">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r>
        <w:rPr>
          <w:rFonts w:hint="eastAsia" w:ascii="宋体" w:hAnsi="宋体" w:eastAsia="宋体" w:cs="宋体"/>
          <w:color w:val="auto"/>
          <w:sz w:val="24"/>
          <w:szCs w:val="24"/>
          <w:highlight w:val="none"/>
          <w:lang w:val="en-US" w:eastAsia="zh-CN"/>
        </w:rPr>
        <w:t>2026年10月30日前提交验收合格的最终成果。</w:t>
      </w:r>
    </w:p>
    <w:p w14:paraId="4B098642">
      <w:pPr>
        <w:pStyle w:val="40"/>
        <w:spacing w:line="360" w:lineRule="auto"/>
        <w:rPr>
          <w:rFonts w:hint="eastAsia" w:ascii="宋体" w:hAnsi="宋体" w:eastAsia="宋体" w:cs="宋体"/>
          <w:color w:val="auto"/>
          <w:sz w:val="24"/>
          <w:szCs w:val="24"/>
          <w:highlight w:val="none"/>
          <w:lang w:val="en-US" w:eastAsia="zh-CN"/>
        </w:rPr>
      </w:pPr>
      <w:bookmarkStart w:id="18" w:name="_Toc44583629"/>
      <w:bookmarkStart w:id="19" w:name="_Toc35393799"/>
      <w:bookmarkStart w:id="20" w:name="_Toc35393630"/>
      <w:bookmarkStart w:id="21" w:name="_Toc28359013"/>
      <w:bookmarkStart w:id="22" w:name="_Toc28359090"/>
      <w:r>
        <w:rPr>
          <w:rFonts w:hint="eastAsia" w:ascii="宋体" w:hAnsi="宋体" w:eastAsia="宋体" w:cs="宋体"/>
          <w:color w:val="auto"/>
          <w:sz w:val="24"/>
          <w:szCs w:val="24"/>
          <w:highlight w:val="none"/>
          <w:lang w:val="en-US" w:eastAsia="zh-CN"/>
        </w:rPr>
        <w:t>8.</w:t>
      </w:r>
      <w:bookmarkStart w:id="23" w:name="_Hlk162011358"/>
      <w:r>
        <w:rPr>
          <w:rFonts w:hint="eastAsia" w:ascii="宋体" w:hAnsi="宋体" w:eastAsia="宋体" w:cs="宋体"/>
          <w:color w:val="auto"/>
          <w:sz w:val="24"/>
          <w:szCs w:val="24"/>
          <w:highlight w:val="none"/>
          <w:lang w:val="en-US" w:eastAsia="zh-CN"/>
        </w:rPr>
        <w:t>本项目是否接受联合体投标：</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是</w:t>
      </w:r>
      <w:bookmarkEnd w:id="23"/>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4" w:name="_Toc155185861"/>
      <w:bookmarkStart w:id="25" w:name="_Toc17974"/>
      <w:bookmarkStart w:id="26" w:name="_Toc109900249"/>
      <w:bookmarkStart w:id="27" w:name="_Toc20613"/>
      <w:bookmarkStart w:id="28" w:name="_Toc109899411"/>
      <w:bookmarkStart w:id="29" w:name="_Toc109899830"/>
      <w:bookmarkStart w:id="30" w:name="_Toc140132746"/>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1" w:name="_Hlk89807755"/>
      <w:bookmarkStart w:id="32" w:name="_Toc28359091"/>
      <w:bookmarkStart w:id="33" w:name="_Toc28359014"/>
      <w:bookmarkStart w:id="34" w:name="_Toc44583630"/>
      <w:bookmarkStart w:id="35" w:name="_Toc35393631"/>
      <w:bookmarkStart w:id="36" w:name="_Toc35393800"/>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color w:val="auto"/>
          <w:sz w:val="24"/>
          <w:szCs w:val="24"/>
          <w:highlight w:val="none"/>
          <w:u w:val="single"/>
          <w:lang w:val="en-US" w:eastAsia="zh-CN"/>
        </w:rPr>
        <w:t>本项目非专门面向中小企业采购，对符合规定的小型、微型企业投标报价给予 10% 的价格扣除。</w:t>
      </w:r>
    </w:p>
    <w:p w14:paraId="0BB853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bookmarkEnd w:id="31"/>
    <w:p w14:paraId="5AB4D496">
      <w:pPr>
        <w:spacing w:line="360" w:lineRule="auto"/>
        <w:ind w:firstLine="480" w:firstLineChars="200"/>
        <w:rPr>
          <w:rFonts w:hint="default" w:ascii="宋体" w:hAnsi="宋体" w:eastAsia="宋体" w:cs="宋体"/>
          <w:color w:val="auto"/>
          <w:sz w:val="24"/>
          <w:szCs w:val="24"/>
          <w:highlight w:val="none"/>
          <w:u w:val="none"/>
          <w:lang w:val="en-US" w:eastAsia="zh-CN"/>
        </w:rPr>
      </w:pPr>
      <w:bookmarkStart w:id="37" w:name="_Toc140132747"/>
      <w:bookmarkStart w:id="38" w:name="_Toc155185862"/>
      <w:bookmarkStart w:id="39" w:name="_Toc109899412"/>
      <w:bookmarkStart w:id="40" w:name="_Toc109900250"/>
      <w:bookmarkStart w:id="41" w:name="_Toc24509"/>
      <w:bookmarkStart w:id="42" w:name="_Toc109899831"/>
      <w:bookmarkStart w:id="43" w:name="_Toc19057"/>
      <w:r>
        <w:rPr>
          <w:rFonts w:hint="eastAsia" w:cs="宋体"/>
          <w:color w:val="auto"/>
          <w:sz w:val="24"/>
          <w:szCs w:val="24"/>
          <w:highlight w:val="none"/>
          <w:u w:val="none"/>
          <w:lang w:val="en-US" w:eastAsia="zh-CN"/>
        </w:rPr>
        <w:t>3.1、具有有效期内的测绘行政主管部门颁发的乙级（含）以上测绘资质证书（测绘航空摄影、摄影测量与遥感、地理信息系统工程）</w:t>
      </w:r>
    </w:p>
    <w:p w14:paraId="66F41A61">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、其他说明</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1</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与招标人存在利害关系可能影响招标公正性的法定代表人、其他组织或者个人，不得参加投标</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2</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单位负责人为同一人或者存在控股、管理关系的不同单位，不得参加同一合同项下的同一招标项目投标。违反上述两款规定的，相关投标均无效；</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bCs/>
          <w:color w:val="auto"/>
          <w:kern w:val="2"/>
          <w:sz w:val="24"/>
          <w:szCs w:val="24"/>
          <w:highlight w:val="none"/>
          <w:lang w:val="hr-HR" w:eastAsia="zh-CN" w:bidi="ar-SA"/>
        </w:rPr>
        <w:t xml:space="preserve"> </w:t>
      </w:r>
    </w:p>
    <w:p w14:paraId="7F0135DE">
      <w:pPr>
        <w:pStyle w:val="40"/>
        <w:spacing w:line="360" w:lineRule="auto"/>
        <w:rPr>
          <w:rFonts w:hint="eastAsia" w:ascii="宋体" w:hAnsi="宋体" w:eastAsia="宋体" w:cs="宋体"/>
          <w:color w:val="auto"/>
          <w:sz w:val="24"/>
          <w:szCs w:val="24"/>
          <w:highlight w:val="none"/>
          <w:lang w:val="hr-HR"/>
        </w:rPr>
      </w:pPr>
      <w:bookmarkStart w:id="44" w:name="_Hlk130457234"/>
      <w:bookmarkStart w:id="45" w:name="_Toc35393632"/>
      <w:bookmarkStart w:id="46" w:name="_Hlk130457327"/>
      <w:bookmarkStart w:id="47" w:name="_Toc35393801"/>
      <w:bookmarkStart w:id="48" w:name="_Toc28359015"/>
      <w:bookmarkStart w:id="49" w:name="_Hlk130457261"/>
      <w:bookmarkStart w:id="50" w:name="_Toc28359092"/>
      <w:r>
        <w:rPr>
          <w:rFonts w:hint="eastAsia" w:ascii="宋体" w:hAnsi="宋体" w:eastAsia="宋体" w:cs="宋体"/>
          <w:color w:val="auto"/>
          <w:sz w:val="24"/>
          <w:szCs w:val="24"/>
          <w:highlight w:val="none"/>
          <w:lang w:val="hr-HR"/>
        </w:rPr>
        <w:t>1.时间：</w:t>
      </w:r>
      <w:r>
        <w:rPr>
          <w:rFonts w:hint="eastAsia" w:cs="宋体"/>
          <w:i w:val="0"/>
          <w:iCs w:val="0"/>
          <w:color w:val="auto"/>
          <w:sz w:val="24"/>
          <w:szCs w:val="24"/>
          <w:highlight w:val="cyan"/>
          <w:u w:val="single"/>
          <w:lang w:val="en-US" w:eastAsia="zh-CN"/>
        </w:rPr>
        <w:t>2026年04月23日至2026年04月30日</w:t>
      </w:r>
      <w:bookmarkStart w:id="672" w:name="_GoBack"/>
      <w:bookmarkEnd w:id="672"/>
      <w:r>
        <w:rPr>
          <w:rFonts w:hint="eastAsia" w:ascii="宋体" w:hAnsi="宋体" w:eastAsia="宋体" w:cs="宋体"/>
          <w:color w:val="auto"/>
          <w:sz w:val="24"/>
          <w:szCs w:val="24"/>
          <w:highlight w:val="none"/>
          <w:lang w:val="hr-HR"/>
        </w:rPr>
        <w:t>（北京时间）。</w:t>
      </w:r>
    </w:p>
    <w:bookmarkEnd w:id="44"/>
    <w:p w14:paraId="34FD69CE">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1" w:name="_Hlk89807779"/>
      <w:r>
        <w:rPr>
          <w:rFonts w:hint="eastAsia" w:ascii="宋体" w:hAnsi="宋体" w:eastAsia="宋体" w:cs="宋体"/>
          <w:color w:val="auto"/>
          <w:sz w:val="24"/>
          <w:szCs w:val="24"/>
          <w:highlight w:val="none"/>
          <w:lang w:val="hr-HR" w:eastAsia="zh-CN"/>
        </w:rPr>
        <w:t>新疆</w:t>
      </w:r>
      <w:r>
        <w:rPr>
          <w:rFonts w:hint="eastAsia" w:ascii="宋体" w:hAnsi="宋体" w:eastAsia="宋体" w:cs="宋体"/>
          <w:color w:val="auto"/>
          <w:sz w:val="24"/>
          <w:szCs w:val="24"/>
          <w:highlight w:val="none"/>
          <w:lang w:val="hr-HR"/>
        </w:rPr>
        <w:t>政府采购电子交易云平台（网址：</w:t>
      </w:r>
      <w:r>
        <w:rPr>
          <w:rFonts w:hint="eastAsia" w:ascii="宋体" w:hAnsi="宋体" w:eastAsia="宋体" w:cs="宋体"/>
          <w:color w:val="auto"/>
          <w:sz w:val="24"/>
          <w:szCs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w:t>
      </w:r>
      <w:bookmarkEnd w:id="51"/>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45"/>
    <w:bookmarkEnd w:id="46"/>
    <w:bookmarkEnd w:id="47"/>
    <w:bookmarkEnd w:id="48"/>
    <w:bookmarkEnd w:id="49"/>
    <w:bookmarkEnd w:id="50"/>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2" w:name="_Toc155185863"/>
      <w:bookmarkStart w:id="53" w:name="_Toc109899413"/>
      <w:bookmarkStart w:id="54" w:name="_Toc140132748"/>
      <w:bookmarkStart w:id="55" w:name="_Toc109900251"/>
      <w:bookmarkStart w:id="56" w:name="_Toc109899832"/>
      <w:bookmarkStart w:id="57" w:name="_Toc16962"/>
      <w:bookmarkStart w:id="58" w:name="_Toc11313"/>
      <w:bookmarkStart w:id="59" w:name="_Hlk130457395"/>
      <w:bookmarkStart w:id="60" w:name="_Toc35393634"/>
      <w:bookmarkStart w:id="61" w:name="_Toc35393803"/>
      <w:bookmarkStart w:id="62" w:name="_Toc28359094"/>
      <w:bookmarkStart w:id="63" w:name="_Toc44583633"/>
      <w:bookmarkStart w:id="64" w:name="_Toc28359017"/>
      <w:r>
        <w:rPr>
          <w:rFonts w:hint="eastAsia" w:ascii="宋体" w:hAnsi="宋体" w:eastAsia="宋体" w:cs="宋体"/>
          <w:b/>
          <w:bCs/>
          <w:color w:val="auto"/>
          <w:kern w:val="2"/>
          <w:sz w:val="24"/>
          <w:szCs w:val="24"/>
          <w:highlight w:val="none"/>
          <w:lang w:val="en-US" w:eastAsia="zh-CN" w:bidi="ar-SA"/>
        </w:rPr>
        <w:t>四、</w:t>
      </w:r>
      <w:bookmarkEnd w:id="52"/>
      <w:bookmarkEnd w:id="53"/>
      <w:bookmarkEnd w:id="54"/>
      <w:bookmarkEnd w:id="55"/>
      <w:bookmarkEnd w:id="56"/>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7"/>
      <w:bookmarkEnd w:id="58"/>
    </w:p>
    <w:p w14:paraId="2D110B47">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cs="宋体"/>
          <w:b w:val="0"/>
          <w:bCs w:val="0"/>
          <w:color w:val="auto"/>
          <w:sz w:val="24"/>
          <w:highlight w:val="cyan"/>
          <w:u w:val="single"/>
          <w:lang w:val="en-US" w:eastAsia="zh-CN"/>
        </w:rPr>
        <w:t>2026年05月13日11时00分</w:t>
      </w:r>
      <w:r>
        <w:rPr>
          <w:rFonts w:hint="eastAsia" w:ascii="宋体" w:hAnsi="宋体" w:eastAsia="宋体" w:cs="宋体"/>
          <w:color w:val="auto"/>
          <w:sz w:val="24"/>
          <w:szCs w:val="24"/>
          <w:highlight w:val="none"/>
        </w:rPr>
        <w:t>（北京时间）。</w:t>
      </w:r>
    </w:p>
    <w:p w14:paraId="51B173F3">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65" w:name="_Hlk89807823"/>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政府采购电子交易云平台（网址：</w:t>
      </w:r>
      <w:r>
        <w:rPr>
          <w:rFonts w:hint="eastAsia" w:ascii="宋体" w:hAnsi="宋体" w:eastAsia="宋体" w:cs="宋体"/>
          <w:color w:val="auto"/>
          <w:sz w:val="24"/>
          <w:szCs w:val="24"/>
          <w:highlight w:val="none"/>
          <w:lang w:val="en-US" w:eastAsia="zh-CN"/>
        </w:rPr>
        <w:t>http://www.ccgp-xinjiang.gov.cn/</w:t>
      </w:r>
      <w:r>
        <w:rPr>
          <w:rFonts w:hint="eastAsia" w:ascii="宋体" w:hAnsi="宋体" w:eastAsia="宋体" w:cs="宋体"/>
          <w:color w:val="auto"/>
          <w:sz w:val="24"/>
          <w:szCs w:val="24"/>
          <w:highlight w:val="none"/>
        </w:rPr>
        <w:t>）进入“项目采购”应用，在投标文件上传菜单中选择项目进行上传。</w:t>
      </w:r>
      <w:bookmarkEnd w:id="65"/>
    </w:p>
    <w:p w14:paraId="276D3E17">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59"/>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55185864"/>
      <w:bookmarkStart w:id="67" w:name="_Toc31237"/>
      <w:bookmarkStart w:id="68" w:name="_Toc109899414"/>
      <w:bookmarkStart w:id="69" w:name="_Toc109899833"/>
      <w:bookmarkStart w:id="70" w:name="_Toc140132749"/>
      <w:bookmarkStart w:id="71" w:name="_Toc109900252"/>
      <w:bookmarkStart w:id="72" w:name="_Toc22506"/>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60"/>
      <w:bookmarkEnd w:id="61"/>
      <w:bookmarkEnd w:id="62"/>
      <w:bookmarkEnd w:id="63"/>
      <w:bookmarkEnd w:id="64"/>
      <w:bookmarkEnd w:id="66"/>
      <w:bookmarkEnd w:id="67"/>
      <w:bookmarkEnd w:id="68"/>
      <w:bookmarkEnd w:id="69"/>
      <w:bookmarkEnd w:id="70"/>
      <w:bookmarkEnd w:id="71"/>
      <w:bookmarkEnd w:id="72"/>
    </w:p>
    <w:p w14:paraId="32028F42">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3" w:name="_Toc35393635"/>
      <w:bookmarkStart w:id="74" w:name="_Toc109899415"/>
      <w:bookmarkStart w:id="75" w:name="_Toc109899834"/>
      <w:bookmarkStart w:id="76" w:name="_Toc109900253"/>
      <w:bookmarkStart w:id="77" w:name="_Toc44583634"/>
      <w:bookmarkStart w:id="78" w:name="_Toc155185865"/>
      <w:bookmarkStart w:id="79" w:name="_Toc140132750"/>
      <w:bookmarkStart w:id="80" w:name="_Toc35393804"/>
      <w:bookmarkStart w:id="81" w:name="_Toc17736"/>
      <w:bookmarkStart w:id="82" w:name="_Toc19698"/>
      <w:bookmarkStart w:id="83" w:name="_Toc35393806"/>
      <w:bookmarkStart w:id="84" w:name="_Toc28359019"/>
      <w:bookmarkStart w:id="85" w:name="_Toc28359096"/>
      <w:bookmarkStart w:id="86" w:name="_Toc35393637"/>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3"/>
      <w:bookmarkEnd w:id="74"/>
      <w:bookmarkEnd w:id="75"/>
      <w:bookmarkEnd w:id="76"/>
      <w:bookmarkEnd w:id="77"/>
      <w:bookmarkEnd w:id="78"/>
      <w:bookmarkEnd w:id="79"/>
      <w:bookmarkEnd w:id="80"/>
      <w:r>
        <w:rPr>
          <w:rFonts w:hint="eastAsia" w:ascii="宋体" w:hAnsi="宋体" w:eastAsia="宋体" w:cs="宋体"/>
          <w:b/>
          <w:bCs/>
          <w:color w:val="auto"/>
          <w:kern w:val="2"/>
          <w:sz w:val="24"/>
          <w:szCs w:val="24"/>
          <w:highlight w:val="none"/>
          <w:lang w:val="hr-HR" w:eastAsia="zh-CN" w:bidi="ar-SA"/>
        </w:rPr>
        <w:t>【如政采云平台信息内容更新，按最新内容自行修改】</w:t>
      </w:r>
      <w:bookmarkEnd w:id="81"/>
      <w:bookmarkEnd w:id="82"/>
    </w:p>
    <w:p w14:paraId="3D6789E5">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796F301D">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DFE941C">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2337D2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4、其他事项： </w:t>
      </w:r>
    </w:p>
    <w:p w14:paraId="7D2EF037">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27F2455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4339A0FE">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（3）供应商可前往新疆政府采购网（http://www.ccgp-xinjiang.gov.cn/）下载专区，下载政采云电子投标客户端，安装完成后，可通过账号密码或CA登录客户端进行投标文件制作。</w:t>
      </w:r>
    </w:p>
    <w:p w14:paraId="4DB41DDE">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（4）供应商在开标时须携带制作加密电子投标文件所使用的CA锁，电脑须提前配置好浏览器，以便开标时在线解密。</w:t>
      </w:r>
    </w:p>
    <w:p w14:paraId="548B7FB7">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（5）投标供应商应当在投标截止时间前，将生成的“电子加密投标文件”上传递交至“政府采购云平台”，投标截止时间以后上传递交的投标文件将被“政府采购云平台”拒收。</w:t>
      </w:r>
    </w:p>
    <w:bookmarkEnd w:id="2"/>
    <w:bookmarkEnd w:id="83"/>
    <w:bookmarkEnd w:id="84"/>
    <w:bookmarkEnd w:id="85"/>
    <w:bookmarkEnd w:id="86"/>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7" w:name="_Toc140132751"/>
      <w:bookmarkStart w:id="88" w:name="_Toc35393636"/>
      <w:bookmarkStart w:id="89" w:name="_Toc35393805"/>
      <w:bookmarkStart w:id="90" w:name="_Toc109899416"/>
      <w:bookmarkStart w:id="91" w:name="_Toc109900254"/>
      <w:bookmarkStart w:id="92" w:name="_Toc109899835"/>
      <w:bookmarkStart w:id="93" w:name="_Toc28359018"/>
      <w:bookmarkStart w:id="94" w:name="_Toc44583635"/>
      <w:bookmarkStart w:id="95" w:name="_Toc155185866"/>
      <w:bookmarkStart w:id="96" w:name="_Toc28359095"/>
      <w:bookmarkStart w:id="97" w:name="_Toc23370"/>
      <w:bookmarkStart w:id="98" w:name="_Toc17135"/>
      <w:r>
        <w:rPr>
          <w:rFonts w:hint="eastAsia" w:ascii="宋体" w:hAnsi="宋体" w:eastAsia="宋体" w:cs="宋体"/>
          <w:b/>
          <w:bCs/>
          <w:color w:val="auto"/>
          <w:kern w:val="2"/>
          <w:sz w:val="24"/>
          <w:szCs w:val="24"/>
          <w:highlight w:val="none"/>
          <w:lang w:val="en-US" w:eastAsia="zh-CN" w:bidi="ar-SA"/>
        </w:rPr>
        <w:t>七、</w:t>
      </w:r>
      <w:bookmarkEnd w:id="87"/>
      <w:bookmarkEnd w:id="88"/>
      <w:bookmarkEnd w:id="89"/>
      <w:bookmarkEnd w:id="90"/>
      <w:bookmarkEnd w:id="91"/>
      <w:bookmarkEnd w:id="92"/>
      <w:bookmarkEnd w:id="93"/>
      <w:bookmarkEnd w:id="94"/>
      <w:bookmarkEnd w:id="95"/>
      <w:bookmarkEnd w:id="96"/>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7"/>
      <w:bookmarkEnd w:id="98"/>
    </w:p>
    <w:p w14:paraId="7B213880">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20D86049">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新疆维吾尔自治区测绘院</w:t>
      </w:r>
      <w:r>
        <w:rPr>
          <w:rFonts w:hint="eastAsia" w:ascii="宋体" w:hAnsi="宋体" w:eastAsia="宋体" w:cs="宋体"/>
          <w:color w:val="auto"/>
          <w:sz w:val="24"/>
          <w:highlight w:val="none"/>
          <w:u w:val="single"/>
        </w:rPr>
        <w:t xml:space="preserve">  </w:t>
      </w:r>
    </w:p>
    <w:p w14:paraId="7666CBE9">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乌鲁木齐市天山区三道湾路东巷231号</w:t>
      </w:r>
    </w:p>
    <w:p w14:paraId="465793B6">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bookmarkStart w:id="99" w:name="_Hlk46775675"/>
      <w:r>
        <w:rPr>
          <w:rFonts w:hint="eastAsia" w:ascii="宋体" w:hAnsi="宋体" w:eastAsia="宋体" w:cs="宋体"/>
          <w:color w:val="auto"/>
          <w:sz w:val="24"/>
          <w:highlight w:val="none"/>
          <w:u w:val="single"/>
        </w:rPr>
        <w:t xml:space="preserve"> 马春刚</w:t>
      </w:r>
      <w:r>
        <w:rPr>
          <w:rFonts w:hint="eastAsia" w:cs="宋体"/>
          <w:color w:val="auto"/>
          <w:sz w:val="24"/>
          <w:highlight w:val="none"/>
          <w:u w:val="single"/>
          <w:lang w:val="en-US" w:eastAsia="zh-CN"/>
        </w:rPr>
        <w:t>、0991-8860175</w:t>
      </w:r>
    </w:p>
    <w:bookmarkEnd w:id="99"/>
    <w:p w14:paraId="5DDC5322">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0" w:name="_Toc35393807"/>
      <w:bookmarkStart w:id="101" w:name="_Toc28359020"/>
      <w:bookmarkStart w:id="102" w:name="_Toc28359097"/>
      <w:bookmarkStart w:id="103" w:name="_Toc35393638"/>
      <w:r>
        <w:rPr>
          <w:rFonts w:hint="eastAsia" w:ascii="宋体" w:hAnsi="宋体" w:eastAsia="宋体" w:cs="宋体"/>
          <w:color w:val="auto"/>
          <w:sz w:val="24"/>
          <w:highlight w:val="none"/>
        </w:rPr>
        <w:t>2.采购代理机构信息</w:t>
      </w:r>
      <w:bookmarkEnd w:id="100"/>
      <w:bookmarkEnd w:id="101"/>
      <w:bookmarkEnd w:id="102"/>
      <w:bookmarkEnd w:id="103"/>
    </w:p>
    <w:p w14:paraId="28C8D1A1">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4" w:name="_Toc35393808"/>
      <w:bookmarkStart w:id="105" w:name="_Toc28359098"/>
      <w:bookmarkStart w:id="106" w:name="_Toc35393639"/>
      <w:bookmarkStart w:id="107" w:name="_Toc28359021"/>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lang w:val="en-US" w:eastAsia="zh-CN"/>
        </w:rPr>
        <w:t xml:space="preserve"> 新疆星圣源工程项目管理有限公司 </w:t>
      </w:r>
    </w:p>
    <w:p w14:paraId="67676999">
      <w:pPr>
        <w:pStyle w:val="40"/>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none"/>
          <w:lang w:val="en-US" w:eastAsia="zh-CN"/>
        </w:rPr>
        <w:t>地址：</w:t>
      </w:r>
      <w:r>
        <w:rPr>
          <w:rFonts w:hint="eastAsia" w:ascii="宋体" w:hAnsi="宋体" w:eastAsia="宋体" w:cs="宋体"/>
          <w:color w:val="auto"/>
          <w:sz w:val="24"/>
          <w:highlight w:val="none"/>
          <w:u w:val="single"/>
          <w:lang w:val="en-US" w:eastAsia="zh-CN"/>
        </w:rPr>
        <w:t xml:space="preserve"> 新疆乌鲁木齐市沙依巴克区奇台路658号德汇万达E2写字楼1703-02室 </w:t>
      </w:r>
    </w:p>
    <w:p w14:paraId="0CBF21FF">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eastAsia="宋体" w:cs="宋体"/>
          <w:color w:val="auto"/>
          <w:sz w:val="24"/>
          <w:highlight w:val="none"/>
          <w:u w:val="single"/>
          <w:lang w:val="en-US" w:eastAsia="zh-CN"/>
        </w:rPr>
        <w:t xml:space="preserve"> 0991-5803779 </w:t>
      </w:r>
    </w:p>
    <w:p w14:paraId="3D50EAA6">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项目联系方式</w:t>
      </w:r>
    </w:p>
    <w:bookmarkEnd w:id="104"/>
    <w:bookmarkEnd w:id="105"/>
    <w:bookmarkEnd w:id="106"/>
    <w:bookmarkEnd w:id="107"/>
    <w:p w14:paraId="1F10C4B5">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single"/>
          <w:lang w:val="en-US" w:eastAsia="zh-CN"/>
        </w:rPr>
        <w:t>俞彩妮、郄云龙</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none"/>
          <w:lang w:val="en-US" w:eastAsia="zh-CN"/>
        </w:rPr>
        <w:t xml:space="preserve">  </w:t>
      </w:r>
    </w:p>
    <w:p w14:paraId="446FA8D5">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0991-5803779</w:t>
      </w:r>
      <w:r>
        <w:rPr>
          <w:rFonts w:hint="eastAsia" w:ascii="宋体" w:hAnsi="宋体" w:eastAsia="宋体" w:cs="宋体"/>
          <w:color w:val="auto"/>
          <w:sz w:val="24"/>
          <w:szCs w:val="24"/>
          <w:highlight w:val="none"/>
          <w:u w:val="single"/>
          <w:lang w:val="en-US" w:eastAsia="zh-CN"/>
        </w:rPr>
        <w:t xml:space="preserve"> </w:t>
      </w:r>
    </w:p>
    <w:p w14:paraId="3EF17BC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04B35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A56ADB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8" w:name="_Toc921"/>
      <w:bookmarkStart w:id="109" w:name="_Toc26793"/>
      <w:bookmarkStart w:id="110" w:name="_Toc155185867"/>
      <w:r>
        <w:rPr>
          <w:rFonts w:hint="eastAsia" w:ascii="宋体" w:hAnsi="宋体" w:eastAsia="宋体" w:cs="宋体"/>
          <w:b/>
          <w:bCs/>
          <w:color w:val="auto"/>
          <w:kern w:val="44"/>
          <w:sz w:val="36"/>
          <w:szCs w:val="36"/>
          <w:highlight w:val="none"/>
          <w:lang w:val="en-US" w:eastAsia="zh-CN" w:bidi="ar-SA"/>
        </w:rPr>
        <w:t>第二章 投标人须知</w:t>
      </w:r>
      <w:bookmarkEnd w:id="108"/>
      <w:bookmarkEnd w:id="109"/>
      <w:bookmarkEnd w:id="110"/>
    </w:p>
    <w:p w14:paraId="75B7953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1" w:name="_Toc2970"/>
      <w:bookmarkStart w:id="112" w:name="_Toc5785"/>
      <w:bookmarkStart w:id="113"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1"/>
      <w:bookmarkEnd w:id="112"/>
      <w:bookmarkEnd w:id="113"/>
    </w:p>
    <w:p w14:paraId="7F3ACB7A">
      <w:pPr>
        <w:pStyle w:val="40"/>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31"/>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72E2E565">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r>
              <w:rPr>
                <w:rFonts w:hint="eastAsia" w:ascii="宋体" w:hAnsi="宋体" w:eastAsia="宋体" w:cs="宋体"/>
                <w:color w:val="auto"/>
                <w:sz w:val="24"/>
                <w:szCs w:val="24"/>
                <w:highlight w:val="none"/>
                <w:u w:val="single"/>
                <w:lang w:val="en-US" w:eastAsia="zh-CN"/>
              </w:rPr>
              <w:t xml:space="preserve"> 根据自然资源部《矿产资源储量统计核查工作指南》要求，针对自治区战略性矿种生产矿山，对5个生产矿山提交的《2025年度矿山储量年报》开展核查工作。依据采矿权坐标，重点对探采工程点、矿体边界、采矿边界等进行实测，核实矿山生产动用范围与年报标注范围是否一致，共伴生组分变化情况是否相符，形成矿山调查数据；对存疑数据开展外业核查，全面掌握矿山资源储量动态变化情况，验证《2025年度矿山储量年报》的真实性、准确性与可靠性。</w:t>
            </w:r>
          </w:p>
          <w:p w14:paraId="24EBCA1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14" w:name="_Hlk143529175"/>
            <w:r>
              <w:rPr>
                <w:rFonts w:hint="eastAsia" w:ascii="宋体" w:hAnsi="宋体" w:eastAsia="宋体" w:cs="宋体"/>
                <w:color w:val="auto"/>
                <w:sz w:val="24"/>
                <w:szCs w:val="24"/>
                <w:highlight w:val="none"/>
              </w:rPr>
              <w:t>现场考察</w:t>
            </w:r>
            <w:bookmarkEnd w:id="114"/>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F9BF95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26BD4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6AF6F6">
            <w:pPr>
              <w:pStyle w:val="52"/>
              <w:ind w:firstLine="240" w:firstLineChars="100"/>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AB5C1B">
            <w:pPr>
              <w:pStyle w:val="52"/>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2DCFD4D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8E1DF6C">
            <w:pPr>
              <w:pStyle w:val="52"/>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投标截止时间前5个工作日 </w:t>
            </w:r>
            <w:r>
              <w:rPr>
                <w:rFonts w:hint="eastAsia" w:ascii="宋体" w:hAnsi="宋体" w:eastAsia="宋体" w:cs="宋体"/>
                <w:i w:val="0"/>
                <w:iCs w:val="0"/>
                <w:color w:val="auto"/>
                <w:sz w:val="24"/>
                <w:szCs w:val="24"/>
                <w:highlight w:val="none"/>
                <w:u w:val="none"/>
                <w:lang w:val="en-US" w:eastAsia="zh-CN"/>
              </w:rPr>
              <w:t>。</w:t>
            </w:r>
          </w:p>
          <w:p w14:paraId="492B3E42">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59D2C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5D9379B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小写：10000元；大写：壹万元整</w:t>
            </w:r>
            <w:r>
              <w:rPr>
                <w:rFonts w:hint="eastAsia" w:ascii="宋体" w:hAnsi="宋体" w:cs="宋体"/>
                <w:i w:val="0"/>
                <w:iCs w:val="0"/>
                <w:color w:val="auto"/>
                <w:sz w:val="24"/>
                <w:szCs w:val="24"/>
                <w:highlight w:val="none"/>
                <w:lang w:eastAsia="zh-CN"/>
              </w:rPr>
              <w:t>）</w:t>
            </w:r>
          </w:p>
          <w:p w14:paraId="34F4AD6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013890D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521BA7F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AEBC1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1F174ACF">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r>
              <w:rPr>
                <w:rFonts w:hint="eastAsia" w:ascii="宋体" w:hAnsi="宋体" w:eastAsia="宋体" w:cs="宋体"/>
                <w:color w:val="auto"/>
                <w:sz w:val="24"/>
                <w:szCs w:val="24"/>
                <w:highlight w:val="none"/>
              </w:rPr>
              <w:t xml:space="preserve">              </w:t>
            </w:r>
          </w:p>
          <w:p w14:paraId="0C79EF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6C9911F">
            <w:pPr>
              <w:pStyle w:val="56"/>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发送至邮箱：1617593161@qq.com/1753471790@qq.com</w:t>
            </w:r>
          </w:p>
          <w:p w14:paraId="0A6AA7E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3441D429">
            <w:pPr>
              <w:pStyle w:val="56"/>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汇款单上必需备注项目编号、</w:t>
            </w:r>
            <w:r>
              <w:rPr>
                <w:rFonts w:hint="eastAsia" w:ascii="宋体" w:hAnsi="宋体" w:cs="宋体"/>
                <w:i w:val="0"/>
                <w:iCs w:val="0"/>
                <w:color w:val="auto"/>
                <w:sz w:val="24"/>
                <w:szCs w:val="24"/>
                <w:highlight w:val="none"/>
                <w:u w:val="single"/>
                <w:lang w:val="en-US" w:eastAsia="zh-CN"/>
              </w:rPr>
              <w:t>标项</w:t>
            </w:r>
            <w:r>
              <w:rPr>
                <w:rFonts w:hint="eastAsia" w:ascii="宋体" w:hAnsi="宋体" w:eastAsia="宋体" w:cs="宋体"/>
                <w:i w:val="0"/>
                <w:iCs w:val="0"/>
                <w:color w:val="auto"/>
                <w:sz w:val="24"/>
                <w:szCs w:val="24"/>
                <w:highlight w:val="none"/>
                <w:u w:val="single"/>
                <w:lang w:val="en-US" w:eastAsia="zh-CN"/>
              </w:rPr>
              <w:t>号（若有）、联系方式。</w:t>
            </w:r>
            <w:r>
              <w:rPr>
                <w:rFonts w:hint="eastAsia" w:ascii="宋体" w:hAnsi="宋体" w:cs="宋体"/>
                <w:i w:val="0"/>
                <w:iCs w:val="0"/>
                <w:color w:val="auto"/>
                <w:sz w:val="24"/>
                <w:szCs w:val="24"/>
                <w:highlight w:val="none"/>
                <w:u w:val="single"/>
                <w:lang w:val="en-US" w:eastAsia="zh-CN"/>
              </w:rPr>
              <w:t>投标</w:t>
            </w:r>
            <w:r>
              <w:rPr>
                <w:rFonts w:hint="eastAsia" w:ascii="宋体" w:hAnsi="宋体" w:eastAsia="宋体" w:cs="宋体"/>
                <w:i w:val="0"/>
                <w:iCs w:val="0"/>
                <w:color w:val="auto"/>
                <w:sz w:val="24"/>
                <w:szCs w:val="24"/>
                <w:highlight w:val="none"/>
                <w:u w:val="single"/>
                <w:lang w:val="en-US" w:eastAsia="zh-CN"/>
              </w:rPr>
              <w:t xml:space="preserve">保证金于截止日之前确认到账，若投标人未按照上述规定缴纳保证金,投标文件将被拒绝评审。 </w:t>
            </w:r>
          </w:p>
          <w:p w14:paraId="4C7272CD">
            <w:pPr>
              <w:pStyle w:val="56"/>
              <w:spacing w:line="340" w:lineRule="exact"/>
              <w:ind w:firstLine="241" w:firstLineChars="100"/>
              <w:rPr>
                <w:rFonts w:hint="eastAsia" w:ascii="宋体" w:hAnsi="宋体" w:eastAsia="宋体" w:cs="宋体"/>
                <w:b/>
                <w:bCs/>
                <w:i w:val="0"/>
                <w:iCs w:val="0"/>
                <w:color w:val="auto"/>
                <w:sz w:val="24"/>
                <w:szCs w:val="24"/>
                <w:highlight w:val="none"/>
                <w:u w:val="single"/>
                <w:lang w:val="en-US" w:eastAsia="zh-CN"/>
              </w:rPr>
            </w:pPr>
            <w:r>
              <w:rPr>
                <w:rFonts w:hint="eastAsia" w:ascii="宋体" w:hAnsi="宋体" w:eastAsia="宋体" w:cs="宋体"/>
                <w:b/>
                <w:bCs/>
                <w:i w:val="0"/>
                <w:iCs w:val="0"/>
                <w:color w:val="auto"/>
                <w:sz w:val="24"/>
                <w:szCs w:val="24"/>
                <w:highlight w:val="none"/>
                <w:u w:val="single"/>
                <w:lang w:val="en-US" w:eastAsia="zh-CN"/>
              </w:rPr>
              <w:t>例：</w:t>
            </w:r>
            <w:r>
              <w:rPr>
                <w:rFonts w:hint="eastAsia" w:ascii="宋体" w:hAnsi="宋体" w:cs="宋体"/>
                <w:b/>
                <w:bCs/>
                <w:i w:val="0"/>
                <w:iCs w:val="0"/>
                <w:color w:val="auto"/>
                <w:sz w:val="24"/>
                <w:szCs w:val="24"/>
                <w:highlight w:val="none"/>
                <w:u w:val="single"/>
                <w:lang w:val="en-US" w:eastAsia="zh-CN"/>
              </w:rPr>
              <w:t>XSY-2026-Z-102</w:t>
            </w:r>
            <w:r>
              <w:rPr>
                <w:rFonts w:hint="eastAsia" w:ascii="宋体" w:hAnsi="宋体" w:eastAsia="宋体" w:cs="宋体"/>
                <w:b/>
                <w:bCs/>
                <w:i w:val="0"/>
                <w:iCs w:val="0"/>
                <w:color w:val="auto"/>
                <w:sz w:val="24"/>
                <w:szCs w:val="24"/>
                <w:highlight w:val="none"/>
                <w:u w:val="single"/>
                <w:lang w:val="en-US" w:eastAsia="zh-CN"/>
              </w:rPr>
              <w:t>保证金+联系方式</w:t>
            </w:r>
          </w:p>
          <w:p w14:paraId="1A6A3681">
            <w:pPr>
              <w:pStyle w:val="56"/>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财务办公室：新疆乌鲁木齐市沙依巴克区奇台路658号德汇万达E2写字楼1703-02室</w:t>
            </w:r>
          </w:p>
          <w:p w14:paraId="04063AA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single"/>
                <w:lang w:val="en-US" w:eastAsia="zh-CN"/>
              </w:rPr>
              <w:t>财务联系电话：0991-5803779</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36410A9">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52"/>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2"/>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2FA55552">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5F60BBB0">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52"/>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5F7A042">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171B32E7">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161823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4793498">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6153E75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6FC0B2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71C290E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007C07C5">
            <w:pPr>
              <w:pStyle w:val="5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BA823C6">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38FCF00">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36C7638">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15070779">
            <w:pPr>
              <w:pStyle w:val="52"/>
              <w:rPr>
                <w:rFonts w:hint="eastAsia" w:ascii="宋体" w:hAnsi="宋体" w:eastAsia="宋体" w:cs="宋体"/>
                <w:color w:val="auto"/>
                <w:sz w:val="24"/>
                <w:szCs w:val="24"/>
                <w:highlight w:val="none"/>
                <w:u w:val="single"/>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6" w:hRule="atLeast"/>
        </w:trPr>
        <w:tc>
          <w:tcPr>
            <w:tcW w:w="970" w:type="dxa"/>
            <w:vAlign w:val="center"/>
          </w:tcPr>
          <w:p w14:paraId="6F1BF37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1" w:hRule="atLeast"/>
        </w:trPr>
        <w:tc>
          <w:tcPr>
            <w:tcW w:w="970" w:type="dxa"/>
            <w:vAlign w:val="center"/>
          </w:tcPr>
          <w:p w14:paraId="0664880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4"/>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3D0DC0F6">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none"/>
                <w:lang w:val="en-US" w:eastAsia="zh-CN"/>
              </w:rPr>
              <w:t>。</w:t>
            </w:r>
          </w:p>
          <w:p w14:paraId="7EE1E46D">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44102EA">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9768BAD">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052B283">
            <w:pPr>
              <w:pStyle w:val="72"/>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2"/>
              <w:rPr>
                <w:rFonts w:hint="eastAsia" w:ascii="宋体" w:hAnsi="宋体" w:eastAsia="宋体" w:cs="宋体"/>
                <w:color w:val="auto"/>
                <w:sz w:val="24"/>
                <w:szCs w:val="24"/>
                <w:highlight w:val="none"/>
                <w:lang w:val="en-US" w:eastAsia="zh-CN"/>
              </w:rPr>
            </w:pPr>
            <w:r>
              <w:rPr>
                <w:rStyle w:val="34"/>
                <w:rFonts w:hint="eastAsia" w:ascii="宋体" w:hAnsi="宋体" w:eastAsia="宋体" w:cs="宋体"/>
                <w:b w:val="0"/>
                <w:color w:val="auto"/>
                <w:sz w:val="24"/>
                <w:szCs w:val="24"/>
                <w:highlight w:val="none"/>
                <w:lang w:val="en-US" w:eastAsia="zh-CN"/>
              </w:rPr>
              <w:t>参照后附</w:t>
            </w:r>
            <w:r>
              <w:rPr>
                <w:rStyle w:val="34"/>
                <w:rFonts w:hint="eastAsia" w:ascii="宋体" w:hAnsi="宋体" w:eastAsia="宋体" w:cs="宋体"/>
                <w:b w:val="0"/>
                <w:color w:val="auto"/>
                <w:sz w:val="24"/>
                <w:szCs w:val="24"/>
                <w:highlight w:val="none"/>
                <w:lang w:eastAsia="zh-CN"/>
              </w:rPr>
              <w:t>《</w:t>
            </w:r>
            <w:r>
              <w:rPr>
                <w:rStyle w:val="34"/>
                <w:rFonts w:hint="eastAsia" w:ascii="宋体" w:hAnsi="宋体" w:eastAsia="宋体" w:cs="宋体"/>
                <w:b w:val="0"/>
                <w:color w:val="auto"/>
                <w:sz w:val="24"/>
                <w:szCs w:val="24"/>
                <w:highlight w:val="none"/>
              </w:rPr>
              <w:t>工信部联企业〔2011〕300号</w:t>
            </w:r>
            <w:r>
              <w:rPr>
                <w:rStyle w:val="34"/>
                <w:rFonts w:hint="eastAsia" w:ascii="宋体" w:hAnsi="宋体" w:eastAsia="宋体" w:cs="宋体"/>
                <w:b w:val="0"/>
                <w:color w:val="auto"/>
                <w:sz w:val="24"/>
                <w:szCs w:val="24"/>
                <w:highlight w:val="none"/>
                <w:lang w:eastAsia="zh-CN"/>
              </w:rPr>
              <w:t>》</w:t>
            </w:r>
          </w:p>
        </w:tc>
        <w:tc>
          <w:tcPr>
            <w:tcW w:w="6700" w:type="dxa"/>
            <w:vAlign w:val="center"/>
          </w:tcPr>
          <w:p w14:paraId="0A9B4564">
            <w:pPr>
              <w:keepNext w:val="0"/>
              <w:keepLines w:val="0"/>
              <w:widowControl/>
              <w:suppressLineNumbers w:val="0"/>
              <w:jc w:val="left"/>
              <w:rPr>
                <w:rFonts w:hint="eastAsia"/>
                <w:color w:val="auto"/>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ascii="宋体" w:hAnsi="宋体" w:eastAsia="宋体" w:cs="宋体"/>
                <w:sz w:val="24"/>
                <w:szCs w:val="24"/>
                <w:highlight w:val="none"/>
              </w:rPr>
              <w:t>软件和信息技术服务业</w:t>
            </w:r>
            <w:r>
              <w:rPr>
                <w:rFonts w:hint="eastAsia" w:ascii="宋体" w:hAnsi="宋体" w:eastAsia="宋体" w:cs="宋体"/>
                <w:color w:val="auto"/>
                <w:kern w:val="0"/>
                <w:sz w:val="24"/>
                <w:szCs w:val="24"/>
                <w:highlight w:val="none"/>
                <w:lang w:val="en-US" w:eastAsia="zh-CN" w:bidi="ar"/>
              </w:rPr>
              <w:t xml:space="preserve"> </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091"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269E92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0662F47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70CA57B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0E38519F">
      <w:pPr>
        <w:rPr>
          <w:color w:val="auto"/>
          <w:highlight w:val="none"/>
        </w:rPr>
      </w:pPr>
    </w:p>
    <w:p w14:paraId="0E1C722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bookmarkStart w:id="115" w:name="_Toc9440"/>
      <w:bookmarkStart w:id="116" w:name="_Toc6398"/>
      <w:bookmarkStart w:id="117" w:name="_Toc155185869"/>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二、投标人须知</w:t>
      </w:r>
      <w:bookmarkEnd w:id="115"/>
      <w:bookmarkEnd w:id="116"/>
      <w:bookmarkEnd w:id="117"/>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8" w:name="_Toc163492822"/>
      <w:bookmarkStart w:id="119" w:name="_Toc155185870"/>
      <w:bookmarkStart w:id="120" w:name="_Toc22384"/>
      <w:r>
        <w:rPr>
          <w:rFonts w:hint="eastAsia" w:ascii="宋体" w:hAnsi="宋体" w:eastAsia="宋体" w:cs="宋体"/>
          <w:b/>
          <w:bCs/>
          <w:color w:val="auto"/>
          <w:kern w:val="2"/>
          <w:sz w:val="24"/>
          <w:szCs w:val="24"/>
          <w:highlight w:val="none"/>
          <w:lang w:val="en-US" w:eastAsia="zh-CN" w:bidi="ar-SA"/>
        </w:rPr>
        <w:t>（一）总则</w:t>
      </w:r>
      <w:bookmarkEnd w:id="118"/>
      <w:bookmarkEnd w:id="119"/>
      <w:bookmarkEnd w:id="12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1" w:name="_Toc163492823"/>
      <w:bookmarkStart w:id="122" w:name="_Toc109897532"/>
      <w:bookmarkStart w:id="123" w:name="_Toc155095689"/>
      <w:bookmarkStart w:id="124" w:name="_Toc109900050"/>
      <w:bookmarkStart w:id="125" w:name="_Toc109899631"/>
      <w:bookmarkStart w:id="126" w:name="_Toc30340"/>
      <w:bookmarkStart w:id="127" w:name="_Toc109900469"/>
      <w:bookmarkStart w:id="128" w:name="_Toc31233"/>
      <w:r>
        <w:rPr>
          <w:rFonts w:hint="eastAsia" w:ascii="宋体" w:hAnsi="宋体" w:eastAsia="宋体" w:cs="宋体"/>
          <w:b/>
          <w:bCs/>
          <w:color w:val="auto"/>
          <w:kern w:val="2"/>
          <w:sz w:val="24"/>
          <w:szCs w:val="24"/>
          <w:highlight w:val="none"/>
          <w:lang w:val="en-US" w:eastAsia="zh-CN" w:bidi="ar-SA"/>
        </w:rPr>
        <w:t>1.适用范围</w:t>
      </w:r>
      <w:bookmarkEnd w:id="121"/>
      <w:bookmarkEnd w:id="122"/>
      <w:bookmarkEnd w:id="123"/>
      <w:bookmarkEnd w:id="124"/>
      <w:bookmarkEnd w:id="125"/>
      <w:bookmarkEnd w:id="126"/>
      <w:bookmarkEnd w:id="127"/>
      <w:bookmarkEnd w:id="128"/>
    </w:p>
    <w:p w14:paraId="3896363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9" w:name="_Toc7979"/>
      <w:bookmarkStart w:id="130" w:name="_Toc163492824"/>
      <w:r>
        <w:rPr>
          <w:rFonts w:hint="eastAsia" w:ascii="宋体" w:hAnsi="宋体" w:eastAsia="宋体" w:cs="宋体"/>
          <w:b/>
          <w:bCs/>
          <w:color w:val="auto"/>
          <w:kern w:val="2"/>
          <w:sz w:val="24"/>
          <w:szCs w:val="24"/>
          <w:highlight w:val="none"/>
          <w:lang w:val="en-US" w:eastAsia="zh-CN" w:bidi="ar-SA"/>
        </w:rPr>
        <w:t>2.基本定义</w:t>
      </w:r>
      <w:bookmarkEnd w:id="129"/>
      <w:bookmarkEnd w:id="130"/>
    </w:p>
    <w:p w14:paraId="768D70C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40"/>
        <w:keepNext w:val="0"/>
        <w:keepLines w:val="0"/>
        <w:pageBreakBefore w:val="0"/>
        <w:widowControl w:val="0"/>
        <w:kinsoku/>
        <w:overflowPunct/>
        <w:topLinePunct w:val="0"/>
        <w:autoSpaceDE/>
        <w:autoSpaceDN/>
        <w:bidi w:val="0"/>
        <w:adjustRightIn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1" w:name="_Toc140132758"/>
      <w:bookmarkStart w:id="132" w:name="_Toc163492825"/>
      <w:bookmarkStart w:id="133" w:name="_Toc21761"/>
      <w:r>
        <w:rPr>
          <w:rFonts w:hint="eastAsia" w:ascii="宋体" w:hAnsi="宋体" w:eastAsia="宋体" w:cs="宋体"/>
          <w:b/>
          <w:bCs/>
          <w:color w:val="auto"/>
          <w:kern w:val="2"/>
          <w:sz w:val="24"/>
          <w:szCs w:val="24"/>
          <w:highlight w:val="none"/>
          <w:lang w:val="en-US" w:eastAsia="zh-CN" w:bidi="ar-SA"/>
        </w:rPr>
        <w:t>3.资金来源</w:t>
      </w:r>
      <w:bookmarkEnd w:id="131"/>
      <w:bookmarkEnd w:id="132"/>
      <w:bookmarkEnd w:id="133"/>
    </w:p>
    <w:p w14:paraId="76E8C14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4" w:name="_Toc140132760"/>
      <w:bookmarkStart w:id="135" w:name="_Toc8143"/>
      <w:bookmarkStart w:id="136" w:name="_Toc163492826"/>
      <w:r>
        <w:rPr>
          <w:rFonts w:hint="eastAsia" w:ascii="宋体" w:hAnsi="宋体" w:eastAsia="宋体" w:cs="宋体"/>
          <w:b/>
          <w:bCs/>
          <w:color w:val="auto"/>
          <w:kern w:val="2"/>
          <w:sz w:val="24"/>
          <w:szCs w:val="24"/>
          <w:highlight w:val="none"/>
          <w:lang w:val="en-US" w:eastAsia="zh-CN" w:bidi="ar-SA"/>
        </w:rPr>
        <w:t>4.投标人资格要求</w:t>
      </w:r>
      <w:bookmarkEnd w:id="134"/>
      <w:bookmarkEnd w:id="135"/>
      <w:bookmarkEnd w:id="136"/>
    </w:p>
    <w:p w14:paraId="522AD9C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7" w:name="_Toc18281"/>
      <w:bookmarkStart w:id="138" w:name="_Toc163492827"/>
      <w:r>
        <w:rPr>
          <w:rFonts w:hint="eastAsia" w:ascii="宋体" w:hAnsi="宋体" w:eastAsia="宋体" w:cs="宋体"/>
          <w:b/>
          <w:bCs/>
          <w:color w:val="auto"/>
          <w:kern w:val="2"/>
          <w:sz w:val="24"/>
          <w:szCs w:val="24"/>
          <w:highlight w:val="none"/>
          <w:lang w:val="en-US" w:eastAsia="zh-CN" w:bidi="ar-SA"/>
        </w:rPr>
        <w:t>5.费用承担</w:t>
      </w:r>
      <w:bookmarkEnd w:id="137"/>
      <w:bookmarkEnd w:id="138"/>
    </w:p>
    <w:p w14:paraId="3C6741ED">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140132761"/>
      <w:bookmarkStart w:id="140" w:name="_Toc163492828"/>
      <w:bookmarkStart w:id="141" w:name="_Toc4542"/>
      <w:r>
        <w:rPr>
          <w:rFonts w:hint="eastAsia" w:ascii="宋体" w:hAnsi="宋体" w:eastAsia="宋体" w:cs="宋体"/>
          <w:b/>
          <w:bCs/>
          <w:color w:val="auto"/>
          <w:kern w:val="2"/>
          <w:sz w:val="24"/>
          <w:szCs w:val="24"/>
          <w:highlight w:val="none"/>
          <w:lang w:val="en-US" w:eastAsia="zh-CN" w:bidi="ar-SA"/>
        </w:rPr>
        <w:t>6.保密</w:t>
      </w:r>
      <w:bookmarkEnd w:id="139"/>
      <w:bookmarkEnd w:id="140"/>
      <w:bookmarkEnd w:id="141"/>
    </w:p>
    <w:p w14:paraId="7CBA93F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2" w:name="_Toc140132762"/>
      <w:bookmarkStart w:id="143" w:name="_Toc163492829"/>
      <w:bookmarkStart w:id="144" w:name="_Toc9160"/>
      <w:r>
        <w:rPr>
          <w:rFonts w:hint="eastAsia" w:ascii="宋体" w:hAnsi="宋体" w:eastAsia="宋体" w:cs="宋体"/>
          <w:b/>
          <w:bCs/>
          <w:color w:val="auto"/>
          <w:kern w:val="2"/>
          <w:sz w:val="24"/>
          <w:szCs w:val="24"/>
          <w:highlight w:val="none"/>
          <w:lang w:val="en-US" w:eastAsia="zh-CN" w:bidi="ar-SA"/>
        </w:rPr>
        <w:t>7.语言文字</w:t>
      </w:r>
      <w:bookmarkEnd w:id="142"/>
      <w:bookmarkEnd w:id="143"/>
      <w:bookmarkEnd w:id="144"/>
    </w:p>
    <w:p w14:paraId="2514093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40132763"/>
      <w:bookmarkStart w:id="146" w:name="_Toc163492830"/>
      <w:bookmarkStart w:id="147" w:name="_Toc15679"/>
      <w:r>
        <w:rPr>
          <w:rFonts w:hint="eastAsia" w:ascii="宋体" w:hAnsi="宋体" w:eastAsia="宋体" w:cs="宋体"/>
          <w:b/>
          <w:bCs/>
          <w:color w:val="auto"/>
          <w:kern w:val="2"/>
          <w:sz w:val="24"/>
          <w:szCs w:val="24"/>
          <w:highlight w:val="none"/>
          <w:lang w:val="en-US" w:eastAsia="zh-CN" w:bidi="ar-SA"/>
        </w:rPr>
        <w:t>8.计量单位</w:t>
      </w:r>
      <w:bookmarkEnd w:id="145"/>
      <w:bookmarkEnd w:id="146"/>
      <w:bookmarkEnd w:id="147"/>
    </w:p>
    <w:p w14:paraId="45A7AE5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8" w:name="_Toc163492831"/>
      <w:bookmarkStart w:id="149" w:name="_Toc140132764"/>
      <w:bookmarkStart w:id="150" w:name="_Toc23050"/>
      <w:r>
        <w:rPr>
          <w:rFonts w:hint="eastAsia" w:ascii="宋体" w:hAnsi="宋体" w:eastAsia="宋体" w:cs="宋体"/>
          <w:b/>
          <w:bCs/>
          <w:color w:val="auto"/>
          <w:kern w:val="2"/>
          <w:sz w:val="24"/>
          <w:szCs w:val="24"/>
          <w:highlight w:val="none"/>
          <w:lang w:val="en-US" w:eastAsia="zh-CN" w:bidi="ar-SA"/>
        </w:rPr>
        <w:t>9.现场考察和答疑会</w:t>
      </w:r>
      <w:bookmarkEnd w:id="148"/>
      <w:bookmarkEnd w:id="149"/>
      <w:bookmarkEnd w:id="150"/>
    </w:p>
    <w:p w14:paraId="5A8B8C4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51"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51"/>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2" w:name="_Toc72"/>
      <w:bookmarkStart w:id="153" w:name="_Toc163492833"/>
      <w:bookmarkStart w:id="154" w:name="_Toc155185858"/>
      <w:bookmarkStart w:id="155" w:name="_Toc155185871"/>
      <w:r>
        <w:rPr>
          <w:rFonts w:hint="eastAsia" w:ascii="宋体" w:hAnsi="宋体" w:eastAsia="宋体" w:cs="宋体"/>
          <w:b/>
          <w:bCs/>
          <w:color w:val="auto"/>
          <w:kern w:val="2"/>
          <w:sz w:val="24"/>
          <w:szCs w:val="24"/>
          <w:highlight w:val="none"/>
          <w:lang w:val="en-US" w:eastAsia="zh-CN" w:bidi="ar-SA"/>
        </w:rPr>
        <w:t>10.电子投标说明</w:t>
      </w:r>
      <w:bookmarkEnd w:id="152"/>
      <w:bookmarkEnd w:id="153"/>
      <w:bookmarkEnd w:id="154"/>
      <w:r>
        <w:rPr>
          <w:rFonts w:hint="eastAsia" w:ascii="宋体" w:hAnsi="宋体" w:eastAsia="宋体" w:cs="宋体"/>
          <w:b/>
          <w:bCs/>
          <w:color w:val="auto"/>
          <w:kern w:val="2"/>
          <w:sz w:val="24"/>
          <w:szCs w:val="24"/>
          <w:highlight w:val="none"/>
          <w:lang w:val="en-US" w:eastAsia="zh-CN" w:bidi="ar-SA"/>
        </w:rPr>
        <w:t xml:space="preserve">   </w:t>
      </w:r>
    </w:p>
    <w:p w14:paraId="1885013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lang w:val="zh-CN" w:eastAsia="zh-CN"/>
        </w:rPr>
        <w:t>政府采购网“供应商注册”—“政府采购供应商入驻登记”—“立即登记”进行自助注册绑定。</w:t>
      </w:r>
    </w:p>
    <w:p w14:paraId="091665A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政府采购网“下载专区”—“电子招投标客户端下载”下载相关客户端，如有问题可拨打政采云客户服务热线95763进行咨询。</w:t>
      </w:r>
    </w:p>
    <w:p w14:paraId="1A54E8F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”电子交易规则调整，以最新要求为准。</w:t>
      </w:r>
    </w:p>
    <w:p w14:paraId="733157B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6" w:name="_Toc12064"/>
      <w:bookmarkStart w:id="157" w:name="_Toc163492834"/>
      <w:r>
        <w:rPr>
          <w:rFonts w:hint="eastAsia" w:ascii="宋体" w:hAnsi="宋体" w:eastAsia="宋体" w:cs="宋体"/>
          <w:b/>
          <w:bCs/>
          <w:color w:val="auto"/>
          <w:kern w:val="2"/>
          <w:sz w:val="24"/>
          <w:szCs w:val="24"/>
          <w:highlight w:val="none"/>
          <w:lang w:val="en-US" w:eastAsia="zh-CN" w:bidi="ar-SA"/>
        </w:rPr>
        <w:t>（二）招标文件</w:t>
      </w:r>
      <w:bookmarkEnd w:id="155"/>
      <w:bookmarkEnd w:id="156"/>
      <w:bookmarkEnd w:id="157"/>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8" w:name="_Toc140132768"/>
      <w:bookmarkStart w:id="159" w:name="_Toc14223"/>
      <w:bookmarkStart w:id="160" w:name="_Toc163492835"/>
      <w:r>
        <w:rPr>
          <w:rFonts w:hint="eastAsia" w:ascii="宋体" w:hAnsi="宋体" w:eastAsia="宋体" w:cs="宋体"/>
          <w:b/>
          <w:bCs/>
          <w:color w:val="auto"/>
          <w:kern w:val="2"/>
          <w:sz w:val="24"/>
          <w:szCs w:val="24"/>
          <w:highlight w:val="none"/>
          <w:lang w:val="en-US" w:eastAsia="zh-CN" w:bidi="ar-SA"/>
        </w:rPr>
        <w:t>11.招标文件的组成</w:t>
      </w:r>
      <w:bookmarkEnd w:id="158"/>
      <w:bookmarkEnd w:id="159"/>
      <w:bookmarkEnd w:id="16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1" w:name="_Toc140132769"/>
      <w:bookmarkStart w:id="162" w:name="_Toc163492836"/>
      <w:bookmarkStart w:id="163" w:name="_Toc12876"/>
      <w:r>
        <w:rPr>
          <w:rFonts w:hint="eastAsia" w:ascii="宋体" w:hAnsi="宋体" w:eastAsia="宋体" w:cs="宋体"/>
          <w:b/>
          <w:bCs/>
          <w:color w:val="auto"/>
          <w:kern w:val="2"/>
          <w:sz w:val="24"/>
          <w:szCs w:val="24"/>
          <w:highlight w:val="none"/>
          <w:lang w:val="en-US" w:eastAsia="zh-CN" w:bidi="ar-SA"/>
        </w:rPr>
        <w:t>12.招标文件的询问、澄清或者修改</w:t>
      </w:r>
      <w:bookmarkEnd w:id="161"/>
      <w:bookmarkEnd w:id="162"/>
      <w:bookmarkEnd w:id="163"/>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4" w:name="_Toc19757"/>
      <w:bookmarkStart w:id="165" w:name="_Toc155185872"/>
      <w:bookmarkStart w:id="166" w:name="_Toc163492837"/>
      <w:r>
        <w:rPr>
          <w:rFonts w:hint="eastAsia" w:ascii="宋体" w:hAnsi="宋体" w:eastAsia="宋体" w:cs="宋体"/>
          <w:b/>
          <w:bCs/>
          <w:color w:val="auto"/>
          <w:kern w:val="2"/>
          <w:sz w:val="24"/>
          <w:szCs w:val="24"/>
          <w:highlight w:val="none"/>
          <w:lang w:val="en-US" w:eastAsia="zh-CN" w:bidi="ar-SA"/>
        </w:rPr>
        <w:t>（三）投标文件</w:t>
      </w:r>
      <w:bookmarkEnd w:id="164"/>
      <w:bookmarkEnd w:id="165"/>
      <w:bookmarkEnd w:id="16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7" w:name="_Toc17841"/>
      <w:bookmarkStart w:id="168" w:name="_Toc163492838"/>
      <w:r>
        <w:rPr>
          <w:rFonts w:hint="eastAsia" w:ascii="宋体" w:hAnsi="宋体" w:eastAsia="宋体" w:cs="宋体"/>
          <w:b/>
          <w:bCs/>
          <w:color w:val="auto"/>
          <w:kern w:val="2"/>
          <w:sz w:val="24"/>
          <w:szCs w:val="24"/>
          <w:highlight w:val="none"/>
          <w:lang w:val="en-US" w:eastAsia="zh-CN" w:bidi="ar-SA"/>
        </w:rPr>
        <w:t>13.投标文件的组成</w:t>
      </w:r>
      <w:bookmarkEnd w:id="167"/>
      <w:bookmarkEnd w:id="168"/>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bookmarkStart w:id="169" w:name="_Toc163492839"/>
      <w:bookmarkStart w:id="170" w:name="_Toc140132772"/>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71" w:name="_Hlk11703583"/>
      <w:r>
        <w:rPr>
          <w:rFonts w:hint="eastAsia" w:ascii="宋体" w:hAnsi="宋体" w:eastAsia="宋体" w:cs="宋体"/>
          <w:color w:val="auto"/>
          <w:kern w:val="2"/>
          <w:sz w:val="24"/>
          <w:szCs w:val="24"/>
          <w:highlight w:val="none"/>
          <w:lang w:val="en-US" w:eastAsia="zh-CN"/>
        </w:rPr>
        <w:t>等。</w:t>
      </w:r>
    </w:p>
    <w:bookmarkEnd w:id="171"/>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2" w:name="_Toc348"/>
      <w:r>
        <w:rPr>
          <w:rFonts w:hint="eastAsia" w:ascii="宋体" w:hAnsi="宋体" w:eastAsia="宋体" w:cs="宋体"/>
          <w:b/>
          <w:bCs/>
          <w:color w:val="auto"/>
          <w:kern w:val="2"/>
          <w:sz w:val="24"/>
          <w:szCs w:val="24"/>
          <w:highlight w:val="none"/>
          <w:lang w:val="en-US" w:eastAsia="zh-CN" w:bidi="ar-SA"/>
        </w:rPr>
        <w:t>14.投标报价</w:t>
      </w:r>
      <w:bookmarkEnd w:id="169"/>
      <w:bookmarkEnd w:id="170"/>
      <w:bookmarkEnd w:id="17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7"/>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7"/>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7"/>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3" w:name="_Toc163492840"/>
      <w:bookmarkStart w:id="174" w:name="_Toc140132773"/>
      <w:bookmarkStart w:id="175" w:name="_Toc7336"/>
      <w:r>
        <w:rPr>
          <w:rFonts w:hint="eastAsia" w:ascii="宋体" w:hAnsi="宋体" w:eastAsia="宋体" w:cs="宋体"/>
          <w:b/>
          <w:bCs/>
          <w:color w:val="auto"/>
          <w:kern w:val="2"/>
          <w:sz w:val="24"/>
          <w:szCs w:val="24"/>
          <w:highlight w:val="none"/>
          <w:lang w:val="en-US" w:eastAsia="zh-CN" w:bidi="ar-SA"/>
        </w:rPr>
        <w:t>15.投标有效期</w:t>
      </w:r>
      <w:bookmarkEnd w:id="173"/>
      <w:bookmarkEnd w:id="174"/>
      <w:bookmarkEnd w:id="175"/>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6" w:name="_Toc140132774"/>
      <w:bookmarkStart w:id="177" w:name="_Toc163492841"/>
      <w:bookmarkStart w:id="178" w:name="_Toc26129"/>
      <w:r>
        <w:rPr>
          <w:rFonts w:hint="eastAsia" w:ascii="宋体" w:hAnsi="宋体" w:eastAsia="宋体" w:cs="宋体"/>
          <w:b/>
          <w:bCs/>
          <w:color w:val="auto"/>
          <w:kern w:val="2"/>
          <w:sz w:val="24"/>
          <w:szCs w:val="24"/>
          <w:highlight w:val="none"/>
          <w:lang w:val="en-US" w:eastAsia="zh-CN" w:bidi="ar-SA"/>
        </w:rPr>
        <w:t>16.投标文件的编制</w:t>
      </w:r>
      <w:bookmarkEnd w:id="176"/>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79"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0" w:name="_Toc25951"/>
      <w:bookmarkStart w:id="181" w:name="_Toc155185873"/>
      <w:bookmarkStart w:id="182" w:name="_Toc163492842"/>
      <w:r>
        <w:rPr>
          <w:rFonts w:hint="eastAsia" w:ascii="宋体" w:hAnsi="宋体" w:eastAsia="宋体" w:cs="宋体"/>
          <w:b/>
          <w:bCs/>
          <w:color w:val="auto"/>
          <w:kern w:val="2"/>
          <w:sz w:val="24"/>
          <w:szCs w:val="24"/>
          <w:highlight w:val="none"/>
          <w:lang w:val="en-US" w:eastAsia="zh-CN" w:bidi="ar-SA"/>
        </w:rPr>
        <w:t>（四）投标</w:t>
      </w:r>
      <w:bookmarkEnd w:id="180"/>
      <w:bookmarkEnd w:id="181"/>
      <w:bookmarkEnd w:id="182"/>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3" w:name="_Toc3205"/>
      <w:bookmarkStart w:id="184" w:name="_Toc163492843"/>
      <w:r>
        <w:rPr>
          <w:rFonts w:hint="eastAsia" w:ascii="宋体" w:hAnsi="宋体" w:eastAsia="宋体" w:cs="宋体"/>
          <w:b/>
          <w:bCs/>
          <w:color w:val="auto"/>
          <w:kern w:val="2"/>
          <w:sz w:val="24"/>
          <w:szCs w:val="24"/>
          <w:highlight w:val="none"/>
          <w:lang w:val="en-US" w:eastAsia="zh-CN" w:bidi="ar-SA"/>
        </w:rPr>
        <w:t>17.投标保证金</w:t>
      </w:r>
      <w:bookmarkEnd w:id="183"/>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5" w:name="_Toc16592"/>
      <w:r>
        <w:rPr>
          <w:rFonts w:hint="eastAsia" w:ascii="宋体" w:hAnsi="宋体" w:eastAsia="宋体" w:cs="宋体"/>
          <w:b/>
          <w:bCs/>
          <w:color w:val="auto"/>
          <w:kern w:val="2"/>
          <w:sz w:val="24"/>
          <w:szCs w:val="24"/>
          <w:highlight w:val="none"/>
          <w:lang w:val="en-US" w:eastAsia="zh-CN" w:bidi="ar-SA"/>
        </w:rPr>
        <w:t>18.投标文件的加密</w:t>
      </w:r>
      <w:bookmarkEnd w:id="184"/>
      <w:bookmarkEnd w:id="185"/>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u w:val="single"/>
        </w:rPr>
      </w:pPr>
      <w:bookmarkStart w:id="186"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olor w:val="auto"/>
          <w:sz w:val="24"/>
          <w:highlight w:val="none"/>
          <w:lang w:val="en-US" w:eastAsia="zh-CN"/>
        </w:rPr>
        <w:t>新疆</w:t>
      </w:r>
      <w:r>
        <w:rPr>
          <w:rFonts w:hint="eastAsia" w:ascii="宋体" w:hAnsi="宋体" w:eastAsia="宋体" w:cs="宋体"/>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86"/>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140132777"/>
      <w:bookmarkStart w:id="188" w:name="_Toc7146"/>
      <w:bookmarkStart w:id="189" w:name="_Toc163492844"/>
      <w:r>
        <w:rPr>
          <w:rFonts w:hint="eastAsia" w:ascii="宋体" w:hAnsi="宋体" w:eastAsia="宋体" w:cs="宋体"/>
          <w:b/>
          <w:bCs/>
          <w:color w:val="auto"/>
          <w:kern w:val="2"/>
          <w:sz w:val="24"/>
          <w:szCs w:val="24"/>
          <w:highlight w:val="none"/>
          <w:lang w:val="en-US" w:eastAsia="zh-CN" w:bidi="ar-SA"/>
        </w:rPr>
        <w:t>19.投标文件的递交</w:t>
      </w:r>
      <w:bookmarkEnd w:id="187"/>
      <w:r>
        <w:rPr>
          <w:rFonts w:hint="eastAsia" w:ascii="宋体" w:hAnsi="宋体" w:eastAsia="宋体" w:cs="宋体"/>
          <w:b/>
          <w:bCs/>
          <w:color w:val="auto"/>
          <w:kern w:val="2"/>
          <w:sz w:val="24"/>
          <w:szCs w:val="24"/>
          <w:highlight w:val="none"/>
          <w:lang w:val="en-US" w:eastAsia="zh-CN" w:bidi="ar-SA"/>
        </w:rPr>
        <w:t>（上传）</w:t>
      </w:r>
      <w:bookmarkEnd w:id="188"/>
      <w:bookmarkEnd w:id="1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190"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1" w:name="_Toc788"/>
      <w:bookmarkStart w:id="192" w:name="_Toc163492845"/>
      <w:r>
        <w:rPr>
          <w:rFonts w:hint="eastAsia" w:ascii="宋体" w:hAnsi="宋体" w:eastAsia="宋体" w:cs="宋体"/>
          <w:b/>
          <w:bCs/>
          <w:color w:val="auto"/>
          <w:kern w:val="2"/>
          <w:sz w:val="24"/>
          <w:szCs w:val="24"/>
          <w:highlight w:val="none"/>
          <w:lang w:val="en-US" w:eastAsia="zh-CN" w:bidi="ar-SA"/>
        </w:rPr>
        <w:t>20.拒收</w:t>
      </w:r>
      <w:bookmarkEnd w:id="191"/>
      <w:bookmarkEnd w:id="192"/>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193" w:name="_Hlk143532404"/>
      <w:r>
        <w:rPr>
          <w:rFonts w:hint="eastAsia" w:ascii="宋体" w:hAnsi="宋体" w:eastAsia="宋体" w:cs="宋体"/>
          <w:color w:val="auto"/>
          <w:sz w:val="24"/>
          <w:szCs w:val="24"/>
          <w:highlight w:val="none"/>
        </w:rPr>
        <w:t>或者不按照本章要求加密的投标文件，交易系统应当拒收</w:t>
      </w:r>
      <w:bookmarkEnd w:id="193"/>
      <w:r>
        <w:rPr>
          <w:rFonts w:hint="eastAsia" w:ascii="宋体" w:hAnsi="宋体" w:eastAsia="宋体" w:cs="宋体"/>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4" w:name="_Toc140132778"/>
      <w:bookmarkStart w:id="195" w:name="_Toc163492846"/>
      <w:bookmarkStart w:id="196" w:name="_Toc735"/>
      <w:r>
        <w:rPr>
          <w:rFonts w:hint="eastAsia" w:ascii="宋体" w:hAnsi="宋体" w:eastAsia="宋体" w:cs="宋体"/>
          <w:b/>
          <w:bCs/>
          <w:color w:val="auto"/>
          <w:kern w:val="2"/>
          <w:sz w:val="24"/>
          <w:szCs w:val="24"/>
          <w:highlight w:val="none"/>
          <w:lang w:val="en-US" w:eastAsia="zh-CN" w:bidi="ar-SA"/>
        </w:rPr>
        <w:t>21.投标文件的修改与撤回</w:t>
      </w:r>
      <w:bookmarkEnd w:id="194"/>
      <w:bookmarkEnd w:id="195"/>
      <w:bookmarkEnd w:id="19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197"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19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8" w:name="_Toc18326"/>
      <w:bookmarkStart w:id="199" w:name="_Toc163492847"/>
      <w:bookmarkStart w:id="200" w:name="_Toc155185874"/>
      <w:r>
        <w:rPr>
          <w:rFonts w:hint="eastAsia" w:ascii="宋体" w:hAnsi="宋体" w:eastAsia="宋体" w:cs="宋体"/>
          <w:b/>
          <w:bCs/>
          <w:color w:val="auto"/>
          <w:kern w:val="2"/>
          <w:sz w:val="24"/>
          <w:szCs w:val="24"/>
          <w:highlight w:val="none"/>
          <w:lang w:val="en-US" w:eastAsia="zh-CN" w:bidi="ar-SA"/>
        </w:rPr>
        <w:t>22.实物样品</w:t>
      </w:r>
      <w:bookmarkEnd w:id="198"/>
      <w:bookmarkEnd w:id="199"/>
      <w:bookmarkEnd w:id="200"/>
    </w:p>
    <w:p w14:paraId="52D4EA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1" w:name="_Toc16730"/>
      <w:bookmarkStart w:id="202" w:name="_Toc163492848"/>
      <w:bookmarkStart w:id="203" w:name="_Toc155185875"/>
      <w:r>
        <w:rPr>
          <w:rFonts w:hint="eastAsia" w:ascii="宋体" w:hAnsi="宋体" w:eastAsia="宋体" w:cs="宋体"/>
          <w:b/>
          <w:bCs/>
          <w:color w:val="auto"/>
          <w:kern w:val="2"/>
          <w:sz w:val="24"/>
          <w:szCs w:val="24"/>
          <w:highlight w:val="none"/>
          <w:lang w:val="en-US" w:eastAsia="zh-CN" w:bidi="ar-SA"/>
        </w:rPr>
        <w:t>23.演示</w:t>
      </w:r>
      <w:bookmarkEnd w:id="201"/>
      <w:bookmarkEnd w:id="202"/>
      <w:bookmarkEnd w:id="203"/>
    </w:p>
    <w:p w14:paraId="1A234B3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4" w:name="_Toc163492849"/>
      <w:bookmarkStart w:id="205" w:name="_Toc155185876"/>
      <w:bookmarkStart w:id="206" w:name="_Toc140132779"/>
      <w:bookmarkStart w:id="207" w:name="_Toc32704"/>
      <w:r>
        <w:rPr>
          <w:rFonts w:hint="eastAsia" w:ascii="宋体" w:hAnsi="宋体" w:eastAsia="宋体" w:cs="宋体"/>
          <w:b/>
          <w:bCs/>
          <w:color w:val="auto"/>
          <w:kern w:val="2"/>
          <w:sz w:val="24"/>
          <w:szCs w:val="24"/>
          <w:highlight w:val="none"/>
          <w:lang w:val="en-US" w:eastAsia="zh-CN" w:bidi="ar-SA"/>
        </w:rPr>
        <w:t>（五）开标</w:t>
      </w:r>
      <w:bookmarkEnd w:id="204"/>
      <w:bookmarkEnd w:id="205"/>
      <w:bookmarkEnd w:id="206"/>
      <w:bookmarkEnd w:id="207"/>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8" w:name="_Toc140132780"/>
      <w:bookmarkStart w:id="209" w:name="_Toc30506"/>
      <w:bookmarkStart w:id="210" w:name="_Toc163492850"/>
      <w:r>
        <w:rPr>
          <w:rFonts w:hint="eastAsia" w:ascii="宋体" w:hAnsi="宋体" w:eastAsia="宋体" w:cs="宋体"/>
          <w:b/>
          <w:bCs/>
          <w:color w:val="auto"/>
          <w:kern w:val="2"/>
          <w:sz w:val="24"/>
          <w:szCs w:val="24"/>
          <w:highlight w:val="none"/>
          <w:lang w:val="en-US" w:eastAsia="zh-CN" w:bidi="ar-SA"/>
        </w:rPr>
        <w:t>24.开标会议</w:t>
      </w:r>
      <w:bookmarkEnd w:id="208"/>
      <w:bookmarkEnd w:id="209"/>
      <w:bookmarkEnd w:id="21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bookmarkStart w:id="211"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11"/>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仿宋_GB2312"/>
          <w:color w:val="auto"/>
          <w:sz w:val="24"/>
          <w:szCs w:val="24"/>
          <w:highlight w:val="none"/>
          <w:lang w:eastAsia="zh-CN"/>
        </w:rPr>
        <w:t>新疆</w:t>
      </w:r>
      <w:r>
        <w:rPr>
          <w:rFonts w:hint="eastAsia" w:ascii="宋体" w:hAnsi="宋体" w:eastAsia="宋体" w:cs="宋体"/>
          <w:color w:val="auto"/>
          <w:kern w:val="2"/>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2" w:name="_Toc163492852"/>
      <w:bookmarkStart w:id="213" w:name="_Toc140132783"/>
      <w:bookmarkStart w:id="214" w:name="_Toc6154"/>
      <w:r>
        <w:rPr>
          <w:rFonts w:hint="eastAsia" w:ascii="宋体" w:hAnsi="宋体" w:eastAsia="宋体" w:cs="宋体"/>
          <w:b/>
          <w:bCs/>
          <w:color w:val="auto"/>
          <w:kern w:val="2"/>
          <w:sz w:val="24"/>
          <w:szCs w:val="24"/>
          <w:highlight w:val="none"/>
          <w:lang w:val="en-US" w:eastAsia="zh-CN" w:bidi="ar-SA"/>
        </w:rPr>
        <w:t>25.开标程序</w:t>
      </w:r>
      <w:bookmarkEnd w:id="212"/>
      <w:bookmarkEnd w:id="213"/>
      <w:bookmarkEnd w:id="214"/>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15" w:name="_Toc163492853"/>
      <w:bookmarkStart w:id="216"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7" w:name="_Toc829"/>
      <w:r>
        <w:rPr>
          <w:rFonts w:hint="eastAsia" w:ascii="宋体" w:hAnsi="宋体" w:eastAsia="宋体" w:cs="宋体"/>
          <w:b/>
          <w:bCs/>
          <w:color w:val="auto"/>
          <w:kern w:val="2"/>
          <w:sz w:val="24"/>
          <w:szCs w:val="24"/>
          <w:highlight w:val="none"/>
          <w:lang w:val="en-US" w:eastAsia="zh-CN" w:bidi="ar-SA"/>
        </w:rPr>
        <w:t>26.开标疑义及回避情形</w:t>
      </w:r>
      <w:bookmarkEnd w:id="215"/>
      <w:bookmarkEnd w:id="216"/>
      <w:bookmarkEnd w:id="217"/>
    </w:p>
    <w:p w14:paraId="04573EB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8" w:name="_Toc163492854"/>
      <w:bookmarkStart w:id="219" w:name="_Toc155185877"/>
      <w:bookmarkStart w:id="220" w:name="_Toc140132785"/>
      <w:bookmarkStart w:id="221" w:name="_Toc28318"/>
      <w:r>
        <w:rPr>
          <w:rFonts w:hint="eastAsia" w:ascii="宋体" w:hAnsi="宋体" w:eastAsia="宋体" w:cs="宋体"/>
          <w:b/>
          <w:bCs/>
          <w:color w:val="auto"/>
          <w:kern w:val="2"/>
          <w:sz w:val="24"/>
          <w:szCs w:val="24"/>
          <w:highlight w:val="none"/>
          <w:lang w:val="en-US" w:eastAsia="zh-CN" w:bidi="ar-SA"/>
        </w:rPr>
        <w:t>（六）资格审查</w:t>
      </w:r>
      <w:bookmarkEnd w:id="218"/>
      <w:bookmarkEnd w:id="219"/>
      <w:bookmarkEnd w:id="220"/>
      <w:bookmarkEnd w:id="221"/>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2" w:name="_Toc163492855"/>
      <w:bookmarkStart w:id="223" w:name="_Toc8772"/>
      <w:r>
        <w:rPr>
          <w:rFonts w:hint="eastAsia" w:ascii="宋体" w:hAnsi="宋体" w:eastAsia="宋体" w:cs="宋体"/>
          <w:b/>
          <w:bCs/>
          <w:color w:val="auto"/>
          <w:kern w:val="2"/>
          <w:sz w:val="24"/>
          <w:szCs w:val="24"/>
          <w:highlight w:val="none"/>
          <w:lang w:val="en-US" w:eastAsia="zh-CN" w:bidi="ar-SA"/>
        </w:rPr>
        <w:t>27.资格审查及审查主体</w:t>
      </w:r>
      <w:bookmarkEnd w:id="222"/>
      <w:bookmarkEnd w:id="223"/>
    </w:p>
    <w:p w14:paraId="3F6E8AD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4"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24"/>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5"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25"/>
    </w:p>
    <w:p w14:paraId="44D43B8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6"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26"/>
    </w:p>
    <w:p w14:paraId="272F167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7" w:name="_Toc28643"/>
      <w:bookmarkStart w:id="228" w:name="_Toc155185878"/>
      <w:bookmarkStart w:id="229" w:name="_Toc140132789"/>
      <w:bookmarkStart w:id="230" w:name="_Toc163492856"/>
      <w:r>
        <w:rPr>
          <w:rFonts w:hint="eastAsia" w:ascii="宋体" w:hAnsi="宋体" w:eastAsia="宋体" w:cs="宋体"/>
          <w:b/>
          <w:bCs/>
          <w:color w:val="auto"/>
          <w:kern w:val="2"/>
          <w:sz w:val="24"/>
          <w:szCs w:val="24"/>
          <w:highlight w:val="none"/>
          <w:lang w:val="en-US" w:eastAsia="zh-CN" w:bidi="ar-SA"/>
        </w:rPr>
        <w:t>（七）评标</w:t>
      </w:r>
      <w:bookmarkEnd w:id="227"/>
      <w:bookmarkEnd w:id="228"/>
      <w:bookmarkEnd w:id="229"/>
      <w:bookmarkEnd w:id="230"/>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1" w:name="_Toc12158"/>
      <w:bookmarkStart w:id="232" w:name="_Toc140132790"/>
      <w:bookmarkStart w:id="233" w:name="_Toc163492857"/>
      <w:r>
        <w:rPr>
          <w:rFonts w:hint="eastAsia" w:ascii="宋体" w:hAnsi="宋体" w:eastAsia="宋体" w:cs="宋体"/>
          <w:b/>
          <w:bCs/>
          <w:color w:val="auto"/>
          <w:kern w:val="2"/>
          <w:sz w:val="24"/>
          <w:szCs w:val="24"/>
          <w:highlight w:val="none"/>
          <w:lang w:val="en-US" w:eastAsia="zh-CN" w:bidi="ar-SA"/>
        </w:rPr>
        <w:t>28.评标委员会</w:t>
      </w:r>
      <w:bookmarkEnd w:id="231"/>
      <w:bookmarkEnd w:id="232"/>
      <w:bookmarkEnd w:id="233"/>
    </w:p>
    <w:p w14:paraId="1EA2B13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4" w:name="_Toc163492858"/>
      <w:bookmarkStart w:id="235" w:name="_Toc4280"/>
      <w:bookmarkStart w:id="236" w:name="_Toc140132791"/>
      <w:r>
        <w:rPr>
          <w:rFonts w:hint="eastAsia" w:ascii="宋体" w:hAnsi="宋体" w:eastAsia="宋体" w:cs="宋体"/>
          <w:b/>
          <w:bCs/>
          <w:color w:val="auto"/>
          <w:kern w:val="2"/>
          <w:sz w:val="24"/>
          <w:szCs w:val="24"/>
          <w:highlight w:val="none"/>
          <w:lang w:val="en-US" w:eastAsia="zh-CN" w:bidi="ar-SA"/>
        </w:rPr>
        <w:t>29.评标</w:t>
      </w:r>
      <w:bookmarkEnd w:id="234"/>
      <w:bookmarkEnd w:id="235"/>
      <w:bookmarkEnd w:id="236"/>
    </w:p>
    <w:p w14:paraId="6D0B095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7" w:name="_Toc140132792"/>
      <w:bookmarkStart w:id="238" w:name="_Toc163492859"/>
      <w:bookmarkStart w:id="239" w:name="_Toc155185879"/>
      <w:bookmarkStart w:id="240" w:name="_Toc157"/>
      <w:r>
        <w:rPr>
          <w:rFonts w:hint="eastAsia" w:ascii="宋体" w:hAnsi="宋体" w:eastAsia="宋体" w:cs="宋体"/>
          <w:b/>
          <w:bCs/>
          <w:color w:val="auto"/>
          <w:kern w:val="2"/>
          <w:sz w:val="24"/>
          <w:szCs w:val="24"/>
          <w:highlight w:val="none"/>
          <w:lang w:val="en-US" w:eastAsia="zh-CN" w:bidi="ar-SA"/>
        </w:rPr>
        <w:t>（八）中标</w:t>
      </w:r>
      <w:bookmarkEnd w:id="237"/>
      <w:bookmarkEnd w:id="238"/>
      <w:bookmarkEnd w:id="239"/>
      <w:bookmarkEnd w:id="24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1" w:name="_Toc163492860"/>
      <w:bookmarkStart w:id="242" w:name="_Toc140132793"/>
      <w:bookmarkStart w:id="243" w:name="_Toc23329"/>
      <w:r>
        <w:rPr>
          <w:rFonts w:hint="eastAsia" w:ascii="宋体" w:hAnsi="宋体" w:eastAsia="宋体" w:cs="宋体"/>
          <w:b/>
          <w:bCs/>
          <w:color w:val="auto"/>
          <w:kern w:val="2"/>
          <w:sz w:val="24"/>
          <w:szCs w:val="24"/>
          <w:highlight w:val="none"/>
          <w:lang w:val="en-US" w:eastAsia="zh-CN" w:bidi="ar-SA"/>
        </w:rPr>
        <w:t>30.确定中标人</w:t>
      </w:r>
      <w:bookmarkEnd w:id="241"/>
      <w:bookmarkEnd w:id="242"/>
      <w:bookmarkEnd w:id="243"/>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4" w:name="_Toc24110"/>
      <w:bookmarkStart w:id="245" w:name="_Toc163492861"/>
      <w:bookmarkStart w:id="246" w:name="_Toc140132794"/>
      <w:r>
        <w:rPr>
          <w:rFonts w:hint="eastAsia" w:ascii="宋体" w:hAnsi="宋体" w:eastAsia="宋体" w:cs="宋体"/>
          <w:b/>
          <w:bCs/>
          <w:color w:val="auto"/>
          <w:kern w:val="2"/>
          <w:sz w:val="24"/>
          <w:szCs w:val="24"/>
          <w:highlight w:val="none"/>
          <w:lang w:val="en-US" w:eastAsia="zh-CN" w:bidi="ar-SA"/>
        </w:rPr>
        <w:t>31.中标结果公告</w:t>
      </w:r>
      <w:bookmarkEnd w:id="244"/>
      <w:bookmarkEnd w:id="245"/>
      <w:bookmarkEnd w:id="246"/>
    </w:p>
    <w:p w14:paraId="5975ECA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7" w:name="_Toc163492862"/>
      <w:bookmarkStart w:id="248" w:name="_Toc140132795"/>
      <w:bookmarkStart w:id="249" w:name="_Toc10669"/>
      <w:r>
        <w:rPr>
          <w:rFonts w:hint="eastAsia" w:ascii="宋体" w:hAnsi="宋体" w:eastAsia="宋体" w:cs="宋体"/>
          <w:b/>
          <w:bCs/>
          <w:color w:val="auto"/>
          <w:kern w:val="2"/>
          <w:sz w:val="24"/>
          <w:szCs w:val="24"/>
          <w:highlight w:val="none"/>
          <w:lang w:val="en-US" w:eastAsia="zh-CN" w:bidi="ar-SA"/>
        </w:rPr>
        <w:t>32.中标通知</w:t>
      </w:r>
      <w:bookmarkEnd w:id="247"/>
      <w:bookmarkEnd w:id="248"/>
      <w:bookmarkEnd w:id="249"/>
    </w:p>
    <w:p w14:paraId="41D33E1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0" w:name="_Toc163492863"/>
      <w:bookmarkStart w:id="251" w:name="_Toc25579"/>
      <w:r>
        <w:rPr>
          <w:rFonts w:hint="eastAsia" w:ascii="宋体" w:hAnsi="宋体" w:eastAsia="宋体" w:cs="宋体"/>
          <w:b/>
          <w:bCs/>
          <w:color w:val="auto"/>
          <w:kern w:val="2"/>
          <w:sz w:val="24"/>
          <w:szCs w:val="24"/>
          <w:highlight w:val="none"/>
          <w:lang w:val="en-US" w:eastAsia="zh-CN" w:bidi="ar-SA"/>
        </w:rPr>
        <w:t>（九）签订</w:t>
      </w:r>
      <w:bookmarkStart w:id="252" w:name="_Toc140132796"/>
      <w:bookmarkStart w:id="253" w:name="_Toc155185880"/>
      <w:r>
        <w:rPr>
          <w:rFonts w:hint="eastAsia" w:ascii="宋体" w:hAnsi="宋体" w:eastAsia="宋体" w:cs="宋体"/>
          <w:b/>
          <w:bCs/>
          <w:color w:val="auto"/>
          <w:kern w:val="2"/>
          <w:sz w:val="24"/>
          <w:szCs w:val="24"/>
          <w:highlight w:val="none"/>
          <w:lang w:val="en-US" w:eastAsia="zh-CN" w:bidi="ar-SA"/>
        </w:rPr>
        <w:t>合同</w:t>
      </w:r>
      <w:bookmarkEnd w:id="250"/>
      <w:bookmarkEnd w:id="251"/>
      <w:bookmarkEnd w:id="252"/>
      <w:bookmarkEnd w:id="25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4" w:name="_Toc163492864"/>
      <w:bookmarkStart w:id="255" w:name="_Toc20208"/>
      <w:bookmarkStart w:id="256" w:name="_Toc140132797"/>
      <w:r>
        <w:rPr>
          <w:rFonts w:hint="eastAsia" w:ascii="宋体" w:hAnsi="宋体" w:eastAsia="宋体" w:cs="宋体"/>
          <w:b/>
          <w:bCs/>
          <w:color w:val="auto"/>
          <w:kern w:val="2"/>
          <w:sz w:val="24"/>
          <w:szCs w:val="24"/>
          <w:highlight w:val="none"/>
          <w:lang w:val="en-US" w:eastAsia="zh-CN" w:bidi="ar-SA"/>
        </w:rPr>
        <w:t>33.履约保证金</w:t>
      </w:r>
      <w:bookmarkEnd w:id="254"/>
      <w:bookmarkEnd w:id="255"/>
      <w:bookmarkEnd w:id="256"/>
    </w:p>
    <w:p w14:paraId="77717F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7" w:name="_Toc163492865"/>
      <w:bookmarkStart w:id="258" w:name="_Toc140132798"/>
      <w:bookmarkStart w:id="259" w:name="_Toc12503"/>
      <w:r>
        <w:rPr>
          <w:rFonts w:hint="eastAsia" w:ascii="宋体" w:hAnsi="宋体" w:eastAsia="宋体" w:cs="宋体"/>
          <w:b/>
          <w:bCs/>
          <w:color w:val="auto"/>
          <w:kern w:val="2"/>
          <w:sz w:val="24"/>
          <w:szCs w:val="24"/>
          <w:highlight w:val="none"/>
          <w:lang w:val="en-US" w:eastAsia="zh-CN" w:bidi="ar-SA"/>
        </w:rPr>
        <w:t>34.签订合同</w:t>
      </w:r>
      <w:bookmarkEnd w:id="257"/>
      <w:bookmarkEnd w:id="258"/>
      <w:bookmarkEnd w:id="259"/>
    </w:p>
    <w:p w14:paraId="77507EB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0" w:name="_Toc155185881"/>
      <w:bookmarkStart w:id="261" w:name="_Toc140132799"/>
      <w:bookmarkStart w:id="262" w:name="_Toc4530"/>
      <w:bookmarkStart w:id="263" w:name="_Toc163492866"/>
      <w:r>
        <w:rPr>
          <w:rFonts w:hint="eastAsia" w:ascii="宋体" w:hAnsi="宋体" w:eastAsia="宋体" w:cs="宋体"/>
          <w:b/>
          <w:bCs/>
          <w:color w:val="auto"/>
          <w:kern w:val="2"/>
          <w:sz w:val="24"/>
          <w:szCs w:val="24"/>
          <w:highlight w:val="none"/>
          <w:lang w:val="en-US" w:eastAsia="zh-CN" w:bidi="ar-SA"/>
        </w:rPr>
        <w:t>（十）质疑和投诉</w:t>
      </w:r>
      <w:bookmarkEnd w:id="260"/>
      <w:bookmarkEnd w:id="261"/>
      <w:bookmarkEnd w:id="262"/>
      <w:bookmarkEnd w:id="263"/>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4" w:name="_Toc163492867"/>
      <w:bookmarkStart w:id="265" w:name="_Toc140132800"/>
      <w:bookmarkStart w:id="266" w:name="_Toc19743"/>
      <w:r>
        <w:rPr>
          <w:rFonts w:hint="eastAsia" w:ascii="宋体" w:hAnsi="宋体" w:eastAsia="宋体" w:cs="宋体"/>
          <w:b/>
          <w:bCs/>
          <w:color w:val="auto"/>
          <w:kern w:val="2"/>
          <w:sz w:val="24"/>
          <w:szCs w:val="24"/>
          <w:highlight w:val="none"/>
          <w:lang w:val="en-US" w:eastAsia="zh-CN" w:bidi="ar-SA"/>
        </w:rPr>
        <w:t>35.质疑</w:t>
      </w:r>
      <w:bookmarkEnd w:id="264"/>
      <w:bookmarkEnd w:id="265"/>
      <w:bookmarkEnd w:id="266"/>
    </w:p>
    <w:p w14:paraId="097AA16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7" w:name="_Toc27598"/>
      <w:bookmarkStart w:id="268" w:name="_Toc163492868"/>
      <w:bookmarkStart w:id="269" w:name="_Toc140132801"/>
      <w:r>
        <w:rPr>
          <w:rFonts w:hint="eastAsia" w:ascii="宋体" w:hAnsi="宋体" w:eastAsia="宋体" w:cs="宋体"/>
          <w:b/>
          <w:bCs/>
          <w:color w:val="auto"/>
          <w:kern w:val="2"/>
          <w:sz w:val="24"/>
          <w:szCs w:val="24"/>
          <w:highlight w:val="none"/>
          <w:lang w:val="en-US" w:eastAsia="zh-CN" w:bidi="ar-SA"/>
        </w:rPr>
        <w:t>36.质疑答复</w:t>
      </w:r>
      <w:bookmarkEnd w:id="267"/>
      <w:bookmarkEnd w:id="268"/>
      <w:bookmarkEnd w:id="269"/>
    </w:p>
    <w:p w14:paraId="43D7F91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70" w:name="_Toc163492869"/>
      <w:bookmarkStart w:id="271" w:name="_Toc14013280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2" w:name="_Toc7181"/>
      <w:r>
        <w:rPr>
          <w:rFonts w:hint="eastAsia" w:ascii="宋体" w:hAnsi="宋体" w:eastAsia="宋体" w:cs="宋体"/>
          <w:b/>
          <w:bCs/>
          <w:color w:val="auto"/>
          <w:kern w:val="2"/>
          <w:sz w:val="24"/>
          <w:szCs w:val="24"/>
          <w:highlight w:val="none"/>
          <w:lang w:val="en-US" w:eastAsia="zh-CN" w:bidi="ar-SA"/>
        </w:rPr>
        <w:t>37.投诉</w:t>
      </w:r>
      <w:bookmarkEnd w:id="270"/>
      <w:bookmarkEnd w:id="271"/>
      <w:bookmarkEnd w:id="272"/>
    </w:p>
    <w:p w14:paraId="34C5EAA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3" w:name="_Toc10455"/>
      <w:bookmarkStart w:id="274" w:name="_Toc155185882"/>
      <w:bookmarkStart w:id="275" w:name="_Toc163492870"/>
      <w:bookmarkStart w:id="276" w:name="_Toc140132803"/>
      <w:r>
        <w:rPr>
          <w:rFonts w:hint="eastAsia" w:ascii="宋体" w:hAnsi="宋体" w:eastAsia="宋体" w:cs="宋体"/>
          <w:b/>
          <w:bCs/>
          <w:color w:val="auto"/>
          <w:kern w:val="2"/>
          <w:sz w:val="24"/>
          <w:szCs w:val="24"/>
          <w:highlight w:val="none"/>
          <w:lang w:val="en-US" w:eastAsia="zh-CN" w:bidi="ar-SA"/>
        </w:rPr>
        <w:t>（十一）采购代理服务费</w:t>
      </w:r>
      <w:bookmarkEnd w:id="273"/>
      <w:bookmarkEnd w:id="274"/>
      <w:bookmarkEnd w:id="275"/>
      <w:bookmarkEnd w:id="276"/>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7" w:name="_Toc163492871"/>
      <w:bookmarkStart w:id="278" w:name="_Toc140132804"/>
      <w:bookmarkStart w:id="279" w:name="_Toc8855"/>
      <w:r>
        <w:rPr>
          <w:rFonts w:hint="eastAsia" w:ascii="宋体" w:hAnsi="宋体" w:eastAsia="宋体" w:cs="宋体"/>
          <w:b/>
          <w:bCs/>
          <w:color w:val="auto"/>
          <w:kern w:val="2"/>
          <w:sz w:val="24"/>
          <w:szCs w:val="24"/>
          <w:highlight w:val="none"/>
          <w:lang w:val="en-US" w:eastAsia="zh-CN" w:bidi="ar-SA"/>
        </w:rPr>
        <w:t>38.收取方式和标准</w:t>
      </w:r>
      <w:bookmarkEnd w:id="277"/>
      <w:bookmarkEnd w:id="278"/>
      <w:bookmarkEnd w:id="279"/>
    </w:p>
    <w:p w14:paraId="0FDD9E2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0" w:name="_Toc155185883"/>
      <w:bookmarkStart w:id="281" w:name="_Toc10992"/>
      <w:bookmarkStart w:id="282" w:name="_Toc163492872"/>
      <w:bookmarkStart w:id="283" w:name="_Toc140132805"/>
      <w:r>
        <w:rPr>
          <w:rFonts w:hint="eastAsia" w:ascii="宋体" w:hAnsi="宋体" w:eastAsia="宋体" w:cs="宋体"/>
          <w:b/>
          <w:bCs/>
          <w:color w:val="auto"/>
          <w:kern w:val="2"/>
          <w:sz w:val="24"/>
          <w:szCs w:val="24"/>
          <w:highlight w:val="none"/>
          <w:lang w:val="en-US" w:eastAsia="zh-CN" w:bidi="ar-SA"/>
        </w:rPr>
        <w:t>（十二）无效投标和废标</w:t>
      </w:r>
      <w:bookmarkEnd w:id="280"/>
      <w:bookmarkEnd w:id="281"/>
      <w:bookmarkEnd w:id="282"/>
      <w:bookmarkEnd w:id="283"/>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4" w:name="_Toc163492873"/>
      <w:bookmarkStart w:id="285" w:name="_Toc28487"/>
      <w:bookmarkStart w:id="286" w:name="_Toc140132806"/>
      <w:r>
        <w:rPr>
          <w:rFonts w:hint="eastAsia" w:ascii="宋体" w:hAnsi="宋体" w:eastAsia="宋体" w:cs="宋体"/>
          <w:b/>
          <w:bCs/>
          <w:color w:val="auto"/>
          <w:kern w:val="2"/>
          <w:sz w:val="24"/>
          <w:szCs w:val="24"/>
          <w:highlight w:val="none"/>
          <w:lang w:val="en-US" w:eastAsia="zh-CN" w:bidi="ar-SA"/>
        </w:rPr>
        <w:t>39.无效投标</w:t>
      </w:r>
      <w:bookmarkEnd w:id="284"/>
      <w:bookmarkEnd w:id="285"/>
      <w:bookmarkEnd w:id="286"/>
    </w:p>
    <w:p w14:paraId="0EBD13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40132807"/>
      <w:bookmarkStart w:id="288" w:name="_Toc163492874"/>
      <w:bookmarkStart w:id="289" w:name="_Toc3980"/>
      <w:r>
        <w:rPr>
          <w:rFonts w:hint="eastAsia" w:ascii="宋体" w:hAnsi="宋体" w:eastAsia="宋体" w:cs="宋体"/>
          <w:b/>
          <w:bCs/>
          <w:color w:val="auto"/>
          <w:kern w:val="2"/>
          <w:sz w:val="24"/>
          <w:szCs w:val="24"/>
          <w:highlight w:val="none"/>
          <w:lang w:val="en-US" w:eastAsia="zh-CN" w:bidi="ar-SA"/>
        </w:rPr>
        <w:t>40.废标</w:t>
      </w:r>
      <w:bookmarkEnd w:id="287"/>
      <w:bookmarkEnd w:id="288"/>
      <w:bookmarkEnd w:id="289"/>
    </w:p>
    <w:p w14:paraId="7B56974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0" w:name="_Toc140132766"/>
      <w:bookmarkStart w:id="291" w:name="_Toc163492875"/>
      <w:bookmarkStart w:id="292" w:name="_Toc5781"/>
      <w:bookmarkStart w:id="293" w:name="_Toc140132808"/>
      <w:bookmarkStart w:id="294" w:name="_Toc155185884"/>
      <w:r>
        <w:rPr>
          <w:rFonts w:hint="eastAsia" w:ascii="宋体" w:hAnsi="宋体" w:eastAsia="宋体" w:cs="宋体"/>
          <w:b/>
          <w:bCs/>
          <w:color w:val="auto"/>
          <w:kern w:val="2"/>
          <w:sz w:val="24"/>
          <w:szCs w:val="24"/>
          <w:highlight w:val="none"/>
          <w:lang w:val="en-US" w:eastAsia="zh-CN" w:bidi="ar-SA"/>
        </w:rPr>
        <w:t>（十三）落实政府采购政策</w:t>
      </w:r>
      <w:bookmarkEnd w:id="290"/>
      <w:bookmarkEnd w:id="291"/>
      <w:r>
        <w:rPr>
          <w:rFonts w:hint="eastAsia" w:ascii="宋体" w:hAnsi="宋体" w:eastAsia="宋体" w:cs="宋体"/>
          <w:b/>
          <w:bCs/>
          <w:color w:val="auto"/>
          <w:kern w:val="2"/>
          <w:sz w:val="24"/>
          <w:szCs w:val="24"/>
          <w:highlight w:val="none"/>
          <w:lang w:val="en-US" w:eastAsia="zh-CN" w:bidi="ar-SA"/>
        </w:rPr>
        <w:t>（包括但不限于下列具体政策要求）</w:t>
      </w:r>
      <w:bookmarkEnd w:id="29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5" w:name="_Toc31458"/>
      <w:bookmarkStart w:id="296" w:name="_Toc163492876"/>
      <w:r>
        <w:rPr>
          <w:rFonts w:hint="eastAsia" w:ascii="宋体" w:hAnsi="宋体" w:eastAsia="宋体" w:cs="宋体"/>
          <w:b/>
          <w:bCs/>
          <w:color w:val="auto"/>
          <w:kern w:val="2"/>
          <w:sz w:val="24"/>
          <w:szCs w:val="24"/>
          <w:highlight w:val="none"/>
          <w:lang w:val="en-US" w:eastAsia="zh-CN" w:bidi="ar-SA"/>
        </w:rPr>
        <w:t>41.支持国产和进口产品审批</w:t>
      </w:r>
      <w:bookmarkEnd w:id="295"/>
      <w:bookmarkEnd w:id="296"/>
    </w:p>
    <w:p w14:paraId="26D924D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.1除“投标人须知前附表”另有规定外，政府采购应当采购本国</w:t>
      </w:r>
      <w:r>
        <w:rPr>
          <w:rFonts w:hint="eastAsia" w:ascii="宋体" w:hAnsi="宋体" w:eastAsia="宋体" w:cs="宋体"/>
          <w:snapToGrid w:val="0"/>
          <w:color w:val="auto"/>
          <w:sz w:val="24"/>
          <w:szCs w:val="24"/>
          <w:highlight w:val="none"/>
          <w:lang w:val="en-US" w:eastAsia="zh-CN"/>
        </w:rPr>
        <w:t>货物、工程和服务</w:t>
      </w:r>
      <w:r>
        <w:rPr>
          <w:rFonts w:hint="eastAsia" w:ascii="宋体" w:hAnsi="宋体" w:eastAsia="宋体" w:cs="宋体"/>
          <w:snapToGrid w:val="0"/>
          <w:color w:val="auto"/>
          <w:sz w:val="24"/>
          <w:szCs w:val="24"/>
          <w:highlight w:val="none"/>
        </w:rPr>
        <w:t>，确需采购进口产品的，采购人应当按照</w:t>
      </w:r>
      <w:r>
        <w:rPr>
          <w:rFonts w:hint="eastAsia" w:ascii="宋体" w:hAnsi="宋体" w:eastAsia="宋体" w:cs="宋体"/>
          <w:snapToGrid w:val="0"/>
          <w:color w:val="auto"/>
          <w:sz w:val="24"/>
          <w:szCs w:val="24"/>
          <w:highlight w:val="none"/>
          <w:lang w:val="en-US" w:eastAsia="zh-CN"/>
        </w:rPr>
        <w:t>《政府采购进口产品管理办法》（财库〔2007〕119 号文）、</w:t>
      </w:r>
      <w:r>
        <w:rPr>
          <w:rFonts w:hint="eastAsia" w:ascii="宋体" w:hAnsi="宋体" w:eastAsia="宋体" w:cs="宋体"/>
          <w:snapToGrid w:val="0"/>
          <w:color w:val="auto"/>
          <w:sz w:val="24"/>
          <w:szCs w:val="24"/>
          <w:highlight w:val="none"/>
        </w:rPr>
        <w:t>《关于政府采购进口产品管理有关问题的通知》（财办库〔2008〕248号）规定执行（进口产品审批制，科研院所监管部门另有规定的从其规定）。项目若涉及采购进口产品的，具体要求详见“第三章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41.3若采购需求中写明允许采购进口产品，投标人应保证所投产品可履行合法报通关手续进入中国关境内。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7" w:name="_Toc3821"/>
      <w:bookmarkStart w:id="298" w:name="_Toc163492877"/>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297"/>
      <w:bookmarkEnd w:id="298"/>
    </w:p>
    <w:p w14:paraId="6CF3C24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163492878"/>
      <w:bookmarkStart w:id="300" w:name="_Toc18531"/>
      <w:r>
        <w:rPr>
          <w:rFonts w:hint="eastAsia" w:ascii="宋体" w:hAnsi="宋体" w:eastAsia="宋体" w:cs="宋体"/>
          <w:b/>
          <w:bCs/>
          <w:color w:val="auto"/>
          <w:kern w:val="2"/>
          <w:sz w:val="24"/>
          <w:szCs w:val="24"/>
          <w:highlight w:val="none"/>
          <w:lang w:val="en-US" w:eastAsia="zh-CN" w:bidi="ar-SA"/>
        </w:rPr>
        <w:t>43.政府采购节能产品、环境标志产品</w:t>
      </w:r>
      <w:bookmarkEnd w:id="299"/>
      <w:bookmarkEnd w:id="300"/>
    </w:p>
    <w:p w14:paraId="741E7E7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1" w:name="_Toc20976"/>
      <w:bookmarkStart w:id="302" w:name="_Toc163492879"/>
      <w:r>
        <w:rPr>
          <w:rFonts w:hint="eastAsia" w:ascii="宋体" w:hAnsi="宋体" w:eastAsia="宋体" w:cs="宋体"/>
          <w:b/>
          <w:bCs/>
          <w:color w:val="auto"/>
          <w:kern w:val="2"/>
          <w:sz w:val="24"/>
          <w:szCs w:val="24"/>
          <w:highlight w:val="none"/>
          <w:lang w:val="en-US" w:eastAsia="zh-CN" w:bidi="ar-SA"/>
        </w:rPr>
        <w:t>44.正版软件</w:t>
      </w:r>
      <w:bookmarkEnd w:id="301"/>
      <w:r>
        <w:rPr>
          <w:rFonts w:hint="eastAsia" w:ascii="宋体" w:hAnsi="宋体" w:eastAsia="宋体" w:cs="宋体"/>
          <w:b/>
          <w:bCs/>
          <w:color w:val="auto"/>
          <w:kern w:val="2"/>
          <w:sz w:val="24"/>
          <w:szCs w:val="24"/>
          <w:highlight w:val="none"/>
          <w:lang w:val="en-US" w:eastAsia="zh-CN" w:bidi="ar-SA"/>
        </w:rPr>
        <w:t xml:space="preserve">  </w:t>
      </w:r>
    </w:p>
    <w:p w14:paraId="7504E407">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3" w:name="_Toc3951"/>
      <w:r>
        <w:rPr>
          <w:rFonts w:hint="eastAsia" w:ascii="宋体" w:hAnsi="宋体" w:eastAsia="宋体" w:cs="宋体"/>
          <w:b/>
          <w:bCs/>
          <w:color w:val="auto"/>
          <w:kern w:val="2"/>
          <w:sz w:val="24"/>
          <w:szCs w:val="24"/>
          <w:highlight w:val="none"/>
          <w:lang w:val="en-US" w:eastAsia="zh-CN" w:bidi="ar-SA"/>
        </w:rPr>
        <w:t>45.网络安全专用产品</w:t>
      </w:r>
      <w:bookmarkEnd w:id="303"/>
      <w:r>
        <w:rPr>
          <w:rFonts w:hint="eastAsia" w:ascii="宋体" w:hAnsi="宋体" w:eastAsia="宋体" w:cs="宋体"/>
          <w:b/>
          <w:bCs/>
          <w:color w:val="auto"/>
          <w:kern w:val="2"/>
          <w:sz w:val="24"/>
          <w:szCs w:val="24"/>
          <w:highlight w:val="none"/>
          <w:lang w:val="en-US" w:eastAsia="zh-CN" w:bidi="ar-SA"/>
        </w:rPr>
        <w:t xml:space="preserve">   </w:t>
      </w:r>
    </w:p>
    <w:p w14:paraId="13C0877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4" w:name="_Toc5298"/>
      <w:r>
        <w:rPr>
          <w:rFonts w:hint="eastAsia" w:ascii="宋体" w:hAnsi="宋体" w:eastAsia="宋体" w:cs="宋体"/>
          <w:b/>
          <w:bCs/>
          <w:color w:val="auto"/>
          <w:kern w:val="2"/>
          <w:sz w:val="24"/>
          <w:szCs w:val="24"/>
          <w:highlight w:val="none"/>
          <w:lang w:val="en-US" w:eastAsia="zh-CN" w:bidi="ar-SA"/>
        </w:rPr>
        <w:t>46.采购需求标准</w:t>
      </w:r>
      <w:bookmarkEnd w:id="304"/>
      <w:r>
        <w:rPr>
          <w:rFonts w:hint="eastAsia" w:ascii="宋体" w:hAnsi="宋体" w:eastAsia="宋体" w:cs="宋体"/>
          <w:b/>
          <w:bCs/>
          <w:color w:val="auto"/>
          <w:kern w:val="2"/>
          <w:sz w:val="24"/>
          <w:szCs w:val="24"/>
          <w:highlight w:val="none"/>
          <w:lang w:val="en-US" w:eastAsia="zh-CN" w:bidi="ar-SA"/>
        </w:rPr>
        <w:t xml:space="preserve">   </w:t>
      </w:r>
    </w:p>
    <w:p w14:paraId="77C6365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293"/>
      <w:bookmarkEnd w:id="294"/>
      <w:bookmarkEnd w:id="302"/>
      <w:bookmarkEnd w:id="305"/>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6" w:name="_Toc14089"/>
      <w:bookmarkStart w:id="307" w:name="_Toc163492880"/>
      <w:r>
        <w:rPr>
          <w:rFonts w:hint="eastAsia" w:ascii="宋体" w:hAnsi="宋体" w:eastAsia="宋体" w:cs="宋体"/>
          <w:b/>
          <w:bCs/>
          <w:color w:val="auto"/>
          <w:kern w:val="2"/>
          <w:sz w:val="24"/>
          <w:szCs w:val="24"/>
          <w:highlight w:val="none"/>
          <w:lang w:val="en-US" w:eastAsia="zh-CN" w:bidi="ar-SA"/>
        </w:rPr>
        <w:t>47.政府采购合同融资政策</w:t>
      </w:r>
      <w:bookmarkEnd w:id="306"/>
      <w:bookmarkEnd w:id="307"/>
    </w:p>
    <w:p w14:paraId="2F90869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8" w:name="_Toc26816"/>
      <w:bookmarkStart w:id="309" w:name="_Toc163492881"/>
      <w:r>
        <w:rPr>
          <w:rFonts w:hint="eastAsia" w:ascii="宋体" w:hAnsi="宋体" w:eastAsia="宋体" w:cs="宋体"/>
          <w:b/>
          <w:bCs/>
          <w:color w:val="auto"/>
          <w:kern w:val="2"/>
          <w:sz w:val="24"/>
          <w:szCs w:val="24"/>
          <w:highlight w:val="none"/>
          <w:lang w:val="en-US" w:eastAsia="zh-CN" w:bidi="ar-SA"/>
        </w:rPr>
        <w:t>（十五）其他</w:t>
      </w:r>
      <w:bookmarkEnd w:id="308"/>
      <w:bookmarkEnd w:id="309"/>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0" w:name="_Toc163492882"/>
      <w:bookmarkStart w:id="311" w:name="_Toc18980"/>
      <w:r>
        <w:rPr>
          <w:rFonts w:hint="eastAsia" w:ascii="宋体" w:hAnsi="宋体" w:eastAsia="宋体" w:cs="宋体"/>
          <w:b/>
          <w:bCs/>
          <w:color w:val="auto"/>
          <w:kern w:val="2"/>
          <w:sz w:val="24"/>
          <w:szCs w:val="24"/>
          <w:highlight w:val="none"/>
          <w:lang w:val="en-US" w:eastAsia="zh-CN" w:bidi="ar-SA"/>
        </w:rPr>
        <w:t>48.需要补充的其他内容</w:t>
      </w:r>
      <w:bookmarkEnd w:id="310"/>
      <w:bookmarkEnd w:id="311"/>
    </w:p>
    <w:p w14:paraId="3251640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2" w:name="_Toc12494"/>
      <w:bookmarkStart w:id="313" w:name="_Toc140132810"/>
      <w:bookmarkStart w:id="314" w:name="_Toc155185886"/>
      <w:bookmarkStart w:id="315" w:name="_Toc163492883"/>
      <w:r>
        <w:rPr>
          <w:rFonts w:hint="eastAsia" w:ascii="宋体" w:hAnsi="宋体" w:eastAsia="宋体" w:cs="宋体"/>
          <w:b/>
          <w:bCs/>
          <w:color w:val="auto"/>
          <w:kern w:val="2"/>
          <w:sz w:val="24"/>
          <w:szCs w:val="24"/>
          <w:highlight w:val="none"/>
          <w:lang w:val="en-US" w:eastAsia="zh-CN" w:bidi="ar-SA"/>
        </w:rPr>
        <w:t>49.适用法律</w:t>
      </w:r>
      <w:bookmarkEnd w:id="312"/>
      <w:bookmarkEnd w:id="313"/>
      <w:bookmarkEnd w:id="314"/>
      <w:bookmarkEnd w:id="315"/>
    </w:p>
    <w:p w14:paraId="0953B8A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6" w:name="_Toc20737"/>
      <w:bookmarkStart w:id="317" w:name="_Toc163492884"/>
      <w:bookmarkStart w:id="318" w:name="_Toc155185887"/>
      <w:r>
        <w:rPr>
          <w:rFonts w:hint="eastAsia" w:ascii="宋体" w:hAnsi="宋体" w:eastAsia="宋体" w:cs="宋体"/>
          <w:b/>
          <w:bCs/>
          <w:color w:val="auto"/>
          <w:kern w:val="2"/>
          <w:sz w:val="24"/>
          <w:szCs w:val="24"/>
          <w:highlight w:val="none"/>
          <w:lang w:val="en-US" w:eastAsia="zh-CN" w:bidi="ar-SA"/>
        </w:rPr>
        <w:t>50.解释权</w:t>
      </w:r>
      <w:bookmarkEnd w:id="316"/>
      <w:bookmarkEnd w:id="317"/>
      <w:bookmarkEnd w:id="318"/>
    </w:p>
    <w:p w14:paraId="5C6D27F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19" w:name="_Toc155185888"/>
      <w:bookmarkStart w:id="320" w:name="_Toc527"/>
      <w:bookmarkStart w:id="321" w:name="_Toc21960"/>
      <w:r>
        <w:rPr>
          <w:rFonts w:hint="eastAsia" w:ascii="宋体" w:hAnsi="宋体" w:eastAsia="宋体" w:cs="宋体"/>
          <w:b/>
          <w:bCs/>
          <w:color w:val="auto"/>
          <w:kern w:val="44"/>
          <w:sz w:val="36"/>
          <w:szCs w:val="36"/>
          <w:highlight w:val="none"/>
          <w:lang w:val="en-US" w:eastAsia="zh-CN" w:bidi="ar-SA"/>
        </w:rPr>
        <w:t>第三章 采购需求</w:t>
      </w:r>
      <w:bookmarkEnd w:id="319"/>
      <w:bookmarkEnd w:id="320"/>
      <w:bookmarkEnd w:id="321"/>
    </w:p>
    <w:p w14:paraId="7CEEFB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bookmarkStart w:id="322" w:name="_Toc12673"/>
      <w:bookmarkStart w:id="323" w:name="_Toc155185895"/>
      <w:bookmarkStart w:id="324" w:name="_Toc20175"/>
      <w:r>
        <w:rPr>
          <w:rFonts w:hint="eastAsia" w:ascii="宋体" w:hAnsi="宋体" w:eastAsia="宋体" w:cs="宋体"/>
          <w:b w:val="0"/>
          <w:sz w:val="24"/>
          <w:szCs w:val="28"/>
          <w:lang w:val="en-US" w:eastAsia="zh-CN"/>
        </w:rPr>
        <w:t>（1）项目需求</w:t>
      </w:r>
    </w:p>
    <w:p w14:paraId="22411D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根据自然资源部《矿产资源储量统计核查工作指南》要求，针对自治区战略性矿种生产矿山，对5个生产矿山提交的《2025年度矿山储量年报》开展核查工作。依据采矿权坐标，重点对探采工程点、矿体边界、采矿边界等进行实测，核实矿山生产动用范围与年报标注范围是否一致，共伴生组分变化情况是否相符，形成矿山调查数据；对存疑数据开展外业核查，全面掌握矿山资源储量动态变化情况，验证《2025 年度矿山储量年报》的真实性、准确性与可靠性。</w:t>
      </w:r>
    </w:p>
    <w:p w14:paraId="125B0F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（2）技术要求</w:t>
      </w:r>
    </w:p>
    <w:p w14:paraId="229EFC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地质行业规范：按照《自然资源部办公厅关于印发&lt;矿产资源储量统计质量监控工作指南&gt;的通知》（自然资办函〔2021〕999号）、《矿山储量管理规范》（DZ/T 0399-2022）、《固体矿产资源储量分类》（GB/T 17766）、《矿山储量动态管理要求》等相关规范文件要求执行。</w:t>
      </w:r>
    </w:p>
    <w:p w14:paraId="1ABC1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测量规范：参考《航空摄影技术设计规范》（GB/T 19294-2003）、《倾斜数字航空摄影技术规程》（GB/T 39610-2020）、《低空数字航空摄影规范》（CH/T 3005-2021）、《全球定位系统（GPS）测量规范》（GB/T 18314-2009）、《卫星导航定位基准站网络实时动态测量（RTK）规范》（GB/T 39616-2020）、《低空数字航摄与数据处理规范》（GB/T 39612-2020）、《数字航空摄影测量控制测量规范》（CH/T 3006-2011）、《倾斜数字摄影测量技术规程》（CH/T 3025-2023）等相关规范文件要求执行。</w:t>
      </w:r>
    </w:p>
    <w:p w14:paraId="1351E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（3）精度要求</w:t>
      </w:r>
    </w:p>
    <w:p w14:paraId="301B33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坐标系统采用2000国家大地坐标系（简称CGCS2000）。</w:t>
      </w:r>
    </w:p>
    <w:p w14:paraId="00F483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高程基准采用1985国家高程基准，高程系统为正常高，高程单位为米。</w:t>
      </w:r>
    </w:p>
    <w:p w14:paraId="48FCE6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（4）质量要求</w:t>
      </w:r>
    </w:p>
    <w:p w14:paraId="6D90BE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控制点测量：各等级控制点相对于起算点的点位中误差，应符合《工程测量标准》（GB50026）中关于二级导线或相应精度的技术要求。</w:t>
      </w:r>
    </w:p>
    <w:p w14:paraId="4AF0D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地形地物点精度：露天采场及重要地物点（如井口、界桩）相对于邻近控制点的平面位置中误差不得超过±0.1米，高程中误差不得超过±0.1米。</w:t>
      </w:r>
    </w:p>
    <w:p w14:paraId="25DD7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报告质量：报告结论要有数据支撑，发现问题要有证据链。</w:t>
      </w:r>
    </w:p>
    <w:p w14:paraId="1FD2B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（5）成果要求</w:t>
      </w:r>
    </w:p>
    <w:p w14:paraId="4D9E9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《矿山资源储量动态监测报告》。</w:t>
      </w:r>
    </w:p>
    <w:p w14:paraId="666475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（6）工期要求</w:t>
      </w:r>
    </w:p>
    <w:p w14:paraId="3859D5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2026年10月30日前提交验收合格的最终成果。</w:t>
      </w:r>
    </w:p>
    <w:p w14:paraId="0FF98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（7）售后服务要求</w:t>
      </w:r>
    </w:p>
    <w:p w14:paraId="167A4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免费服务期12个月（免费服务期自服务交付完成起计），项目验收交付后，按照甲方需求做出服务。</w:t>
      </w:r>
    </w:p>
    <w:p w14:paraId="7E801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快速响应：甲方提出售后需求时，乙方人员10分钟内予以响应，对售后问题进行登记、初步研判，并及时分派至相关专业技术团队，明确售后责任人和处置时限，确保售后工作快速启动。</w:t>
      </w:r>
    </w:p>
    <w:p w14:paraId="73FAC4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无偿处置：为甲方提供免费的售后服务，不向甲方收取任何费用，包括技术服务费、成果修改费、现场服务费等所有相关费用，确保甲方的售后需求零成本落实。</w:t>
      </w:r>
    </w:p>
    <w:p w14:paraId="6AFE8D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8"/>
          <w:lang w:val="en-US" w:eastAsia="zh-CN"/>
        </w:rPr>
      </w:pPr>
      <w:r>
        <w:rPr>
          <w:rFonts w:hint="eastAsia" w:ascii="宋体" w:hAnsi="宋体" w:eastAsia="宋体" w:cs="宋体"/>
          <w:b w:val="0"/>
          <w:sz w:val="24"/>
          <w:szCs w:val="28"/>
          <w:lang w:val="en-US" w:eastAsia="zh-CN"/>
        </w:rPr>
        <w:t>限时办结：一般性质量问题：24小时内完成售后服务工作，并向甲方提交售后服务成果。较复杂质量问题：48小时内完成售后服务工作，并向甲方提交售后内容及说明。重大质量问题：立即成立专项售后小组，由项目总负责人牵头，制定详细的售后方案并向甲方报备，7个工作日内完成售后服务工作，期间每日向甲方反馈一次售后服务进展，确保甲方及时掌握具体情况。精准整改：安排全程参与本项目实施的核心技术人员负责售后工作，确保售后人员熟悉项目成果细节和技术要求，服务过程严格遵循国家及地方相关技术标准，售后服务的内容能够精准符合甲方的工作需求和各级审核要求，杜绝同类质量问题再次出现。</w:t>
      </w:r>
    </w:p>
    <w:p w14:paraId="5F00AAA1">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22"/>
      <w:bookmarkEnd w:id="323"/>
      <w:bookmarkEnd w:id="324"/>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25" w:name="_Toc20891"/>
      <w:bookmarkStart w:id="326" w:name="_Toc1697"/>
      <w:r>
        <w:rPr>
          <w:rFonts w:hint="eastAsia"/>
          <w:color w:val="auto"/>
          <w:sz w:val="28"/>
          <w:szCs w:val="28"/>
          <w:highlight w:val="none"/>
          <w:lang w:val="en-US" w:eastAsia="zh-CN"/>
        </w:rPr>
        <w:t>一、资格审查程序</w:t>
      </w:r>
      <w:bookmarkEnd w:id="325"/>
      <w:bookmarkEnd w:id="326"/>
      <w:r>
        <w:rPr>
          <w:rFonts w:hint="eastAsia"/>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27" w:name="_Toc17193"/>
      <w:bookmarkStart w:id="328" w:name="_Toc8998"/>
      <w:r>
        <w:rPr>
          <w:rFonts w:hint="eastAsia"/>
          <w:color w:val="auto"/>
          <w:sz w:val="28"/>
          <w:szCs w:val="28"/>
          <w:highlight w:val="none"/>
          <w:lang w:val="en-US" w:eastAsia="zh-CN"/>
        </w:rPr>
        <w:t>二、资格审查要求</w:t>
      </w:r>
      <w:bookmarkEnd w:id="327"/>
      <w:bookmarkEnd w:id="328"/>
      <w:r>
        <w:rPr>
          <w:rFonts w:hint="eastAsia"/>
          <w:color w:val="auto"/>
          <w:sz w:val="28"/>
          <w:szCs w:val="28"/>
          <w:highlight w:val="none"/>
          <w:lang w:val="en-US" w:eastAsia="zh-CN"/>
        </w:rPr>
        <w:t xml:space="preserve"> </w:t>
      </w:r>
    </w:p>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tbl>
      <w:tblPr>
        <w:tblStyle w:val="31"/>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03"/>
        <w:gridCol w:w="7008"/>
        <w:gridCol w:w="432"/>
        <w:gridCol w:w="480"/>
        <w:gridCol w:w="564"/>
      </w:tblGrid>
      <w:tr w14:paraId="2BB7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5FA1E65B">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序号</w:t>
            </w:r>
          </w:p>
        </w:tc>
        <w:tc>
          <w:tcPr>
            <w:tcW w:w="1403" w:type="dxa"/>
            <w:vMerge w:val="restart"/>
            <w:noWrap w:val="0"/>
            <w:vAlign w:val="center"/>
          </w:tcPr>
          <w:p w14:paraId="5F33038D">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评审内容</w:t>
            </w:r>
          </w:p>
        </w:tc>
        <w:tc>
          <w:tcPr>
            <w:tcW w:w="7008" w:type="dxa"/>
            <w:vMerge w:val="restart"/>
            <w:noWrap w:val="0"/>
            <w:vAlign w:val="center"/>
          </w:tcPr>
          <w:p w14:paraId="4BABB018">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评审合格标准</w:t>
            </w:r>
          </w:p>
        </w:tc>
        <w:tc>
          <w:tcPr>
            <w:tcW w:w="1476" w:type="dxa"/>
            <w:gridSpan w:val="3"/>
            <w:noWrap w:val="0"/>
            <w:vAlign w:val="bottom"/>
          </w:tcPr>
          <w:p w14:paraId="48D22601">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投标人名称</w:t>
            </w:r>
          </w:p>
        </w:tc>
      </w:tr>
      <w:tr w14:paraId="7B2A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70C1C3E1">
            <w:pPr>
              <w:spacing w:line="360" w:lineRule="auto"/>
              <w:jc w:val="center"/>
              <w:rPr>
                <w:rFonts w:hint="eastAsia" w:ascii="宋体" w:hAnsi="宋体" w:cs="仿宋"/>
                <w:b/>
                <w:color w:val="auto"/>
                <w:spacing w:val="-2"/>
                <w:sz w:val="24"/>
              </w:rPr>
            </w:pPr>
          </w:p>
        </w:tc>
        <w:tc>
          <w:tcPr>
            <w:tcW w:w="1403" w:type="dxa"/>
            <w:vMerge w:val="continue"/>
            <w:noWrap w:val="0"/>
            <w:vAlign w:val="bottom"/>
          </w:tcPr>
          <w:p w14:paraId="22BC3196">
            <w:pPr>
              <w:spacing w:line="360" w:lineRule="auto"/>
              <w:jc w:val="center"/>
              <w:rPr>
                <w:rFonts w:hint="eastAsia" w:ascii="宋体" w:hAnsi="宋体" w:cs="仿宋"/>
                <w:b/>
                <w:color w:val="auto"/>
                <w:spacing w:val="-2"/>
                <w:sz w:val="24"/>
              </w:rPr>
            </w:pPr>
          </w:p>
        </w:tc>
        <w:tc>
          <w:tcPr>
            <w:tcW w:w="7008" w:type="dxa"/>
            <w:vMerge w:val="continue"/>
            <w:noWrap w:val="0"/>
            <w:vAlign w:val="bottom"/>
          </w:tcPr>
          <w:p w14:paraId="161B452A">
            <w:pPr>
              <w:spacing w:line="360" w:lineRule="auto"/>
              <w:jc w:val="center"/>
              <w:rPr>
                <w:rFonts w:hint="eastAsia" w:ascii="宋体" w:hAnsi="宋体" w:cs="仿宋"/>
                <w:b/>
                <w:color w:val="auto"/>
                <w:spacing w:val="-2"/>
                <w:sz w:val="24"/>
              </w:rPr>
            </w:pPr>
          </w:p>
        </w:tc>
        <w:tc>
          <w:tcPr>
            <w:tcW w:w="432" w:type="dxa"/>
            <w:noWrap w:val="0"/>
            <w:vAlign w:val="bottom"/>
          </w:tcPr>
          <w:p w14:paraId="152A75AA">
            <w:pPr>
              <w:spacing w:line="360" w:lineRule="auto"/>
              <w:jc w:val="center"/>
              <w:rPr>
                <w:rFonts w:hint="eastAsia" w:ascii="宋体" w:hAnsi="宋体" w:cs="仿宋"/>
                <w:b/>
                <w:color w:val="auto"/>
                <w:spacing w:val="-2"/>
                <w:sz w:val="24"/>
              </w:rPr>
            </w:pPr>
          </w:p>
        </w:tc>
        <w:tc>
          <w:tcPr>
            <w:tcW w:w="480" w:type="dxa"/>
            <w:noWrap w:val="0"/>
            <w:vAlign w:val="top"/>
          </w:tcPr>
          <w:p w14:paraId="6B88DFC1">
            <w:pPr>
              <w:spacing w:line="360" w:lineRule="auto"/>
              <w:jc w:val="center"/>
              <w:rPr>
                <w:rFonts w:hint="eastAsia" w:ascii="宋体" w:hAnsi="宋体" w:cs="仿宋"/>
                <w:b/>
                <w:color w:val="auto"/>
                <w:spacing w:val="-2"/>
                <w:sz w:val="24"/>
              </w:rPr>
            </w:pPr>
          </w:p>
        </w:tc>
        <w:tc>
          <w:tcPr>
            <w:tcW w:w="564" w:type="dxa"/>
            <w:noWrap w:val="0"/>
            <w:vAlign w:val="top"/>
          </w:tcPr>
          <w:p w14:paraId="7AE868D0">
            <w:pPr>
              <w:spacing w:line="360" w:lineRule="auto"/>
              <w:jc w:val="center"/>
              <w:rPr>
                <w:rFonts w:hint="eastAsia" w:ascii="宋体" w:hAnsi="宋体" w:cs="仿宋"/>
                <w:b/>
                <w:color w:val="auto"/>
                <w:spacing w:val="-2"/>
                <w:sz w:val="24"/>
              </w:rPr>
            </w:pPr>
          </w:p>
        </w:tc>
      </w:tr>
      <w:tr w14:paraId="1016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6CD2460D">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1</w:t>
            </w:r>
          </w:p>
        </w:tc>
        <w:tc>
          <w:tcPr>
            <w:tcW w:w="1403" w:type="dxa"/>
            <w:noWrap w:val="0"/>
            <w:vAlign w:val="center"/>
          </w:tcPr>
          <w:p w14:paraId="1A61F45F">
            <w:pPr>
              <w:spacing w:line="360" w:lineRule="auto"/>
              <w:jc w:val="center"/>
              <w:rPr>
                <w:rFonts w:hint="eastAsia" w:ascii="宋体" w:hAnsi="宋体" w:cs="仿宋"/>
                <w:color w:val="auto"/>
                <w:spacing w:val="-2"/>
                <w:sz w:val="24"/>
              </w:rPr>
            </w:pPr>
            <w:r>
              <w:rPr>
                <w:rFonts w:ascii="宋体" w:hAnsi="宋体" w:cs="仿宋"/>
                <w:color w:val="auto"/>
                <w:sz w:val="24"/>
              </w:rPr>
              <w:t>营业执照等证明</w:t>
            </w:r>
          </w:p>
        </w:tc>
        <w:tc>
          <w:tcPr>
            <w:tcW w:w="7008" w:type="dxa"/>
            <w:noWrap w:val="0"/>
            <w:vAlign w:val="top"/>
          </w:tcPr>
          <w:p w14:paraId="0FB26ED1">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投标人为企业（包括合伙企业）的，应提供“营业执照”；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投标人为事业单位的，应供有效的“事业单位法人证书”；</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投标人是非企业机构的，应供“执业许可证”、“登记证书”等证明文件；</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投标人是个体工商户的，应</w:t>
            </w:r>
            <w:r>
              <w:rPr>
                <w:rFonts w:hint="eastAsia" w:cs="仿宋"/>
                <w:color w:val="auto"/>
                <w:spacing w:val="-2"/>
                <w:sz w:val="24"/>
                <w:lang w:val="en-US" w:eastAsia="zh-CN"/>
              </w:rPr>
              <w:t>提供</w:t>
            </w:r>
            <w:r>
              <w:rPr>
                <w:rFonts w:hint="eastAsia" w:ascii="宋体" w:hAnsi="宋体" w:cs="仿宋"/>
                <w:color w:val="auto"/>
                <w:spacing w:val="-2"/>
                <w:sz w:val="24"/>
                <w:lang w:val="en-US" w:eastAsia="zh-CN"/>
              </w:rPr>
              <w:t>“个体工商户营业执照”；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投标人是自然人的，应</w:t>
            </w:r>
            <w:r>
              <w:rPr>
                <w:rFonts w:hint="eastAsia" w:cs="仿宋"/>
                <w:color w:val="auto"/>
                <w:spacing w:val="-2"/>
                <w:sz w:val="24"/>
                <w:lang w:val="en-US" w:eastAsia="zh-CN"/>
              </w:rPr>
              <w:t>提</w:t>
            </w:r>
            <w:r>
              <w:rPr>
                <w:rFonts w:hint="eastAsia" w:ascii="宋体" w:hAnsi="宋体" w:cs="仿宋"/>
                <w:color w:val="auto"/>
                <w:spacing w:val="-2"/>
                <w:sz w:val="24"/>
                <w:lang w:val="en-US" w:eastAsia="zh-CN"/>
              </w:rPr>
              <w:t>供自然人身份证明。</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0402DA70">
            <w:pPr>
              <w:spacing w:line="360" w:lineRule="auto"/>
              <w:jc w:val="left"/>
              <w:rPr>
                <w:rFonts w:hint="eastAsia" w:ascii="宋体" w:hAnsi="宋体" w:cs="仿宋"/>
                <w:color w:val="auto"/>
                <w:spacing w:val="-2"/>
                <w:sz w:val="24"/>
              </w:rPr>
            </w:pPr>
          </w:p>
        </w:tc>
        <w:tc>
          <w:tcPr>
            <w:tcW w:w="480" w:type="dxa"/>
            <w:noWrap w:val="0"/>
            <w:vAlign w:val="top"/>
          </w:tcPr>
          <w:p w14:paraId="7222911A">
            <w:pPr>
              <w:spacing w:line="360" w:lineRule="auto"/>
              <w:jc w:val="left"/>
              <w:rPr>
                <w:rFonts w:hint="eastAsia" w:ascii="宋体" w:hAnsi="宋体" w:cs="仿宋"/>
                <w:color w:val="auto"/>
                <w:spacing w:val="-2"/>
                <w:sz w:val="24"/>
              </w:rPr>
            </w:pPr>
          </w:p>
        </w:tc>
        <w:tc>
          <w:tcPr>
            <w:tcW w:w="564" w:type="dxa"/>
            <w:noWrap w:val="0"/>
            <w:vAlign w:val="top"/>
          </w:tcPr>
          <w:p w14:paraId="498F4573">
            <w:pPr>
              <w:spacing w:line="360" w:lineRule="auto"/>
              <w:jc w:val="left"/>
              <w:rPr>
                <w:rFonts w:hint="eastAsia" w:ascii="宋体" w:hAnsi="宋体" w:cs="仿宋"/>
                <w:color w:val="auto"/>
                <w:spacing w:val="-2"/>
                <w:sz w:val="24"/>
              </w:rPr>
            </w:pPr>
          </w:p>
        </w:tc>
      </w:tr>
      <w:tr w14:paraId="166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05" w:type="dxa"/>
            <w:noWrap w:val="0"/>
            <w:vAlign w:val="center"/>
          </w:tcPr>
          <w:p w14:paraId="3B585801">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2</w:t>
            </w:r>
          </w:p>
        </w:tc>
        <w:tc>
          <w:tcPr>
            <w:tcW w:w="1403" w:type="dxa"/>
            <w:noWrap w:val="0"/>
            <w:vAlign w:val="center"/>
          </w:tcPr>
          <w:p w14:paraId="22E4A23F">
            <w:pPr>
              <w:spacing w:line="360" w:lineRule="auto"/>
              <w:jc w:val="center"/>
              <w:rPr>
                <w:rFonts w:hint="eastAsia" w:ascii="宋体" w:hAnsi="宋体" w:cs="仿宋"/>
                <w:color w:val="auto"/>
                <w:spacing w:val="-2"/>
                <w:sz w:val="24"/>
              </w:rPr>
            </w:pPr>
            <w:r>
              <w:rPr>
                <w:rFonts w:hint="eastAsia" w:ascii="宋体" w:hAnsi="宋体" w:cs="仿宋"/>
                <w:color w:val="auto"/>
                <w:sz w:val="24"/>
              </w:rPr>
              <w:t>具有良好的商业信誉和健全的财务会计制度</w:t>
            </w:r>
          </w:p>
        </w:tc>
        <w:tc>
          <w:tcPr>
            <w:tcW w:w="7008" w:type="dxa"/>
            <w:noWrap w:val="0"/>
            <w:vAlign w:val="top"/>
          </w:tcPr>
          <w:p w14:paraId="11F00335">
            <w:pPr>
              <w:spacing w:line="360" w:lineRule="auto"/>
              <w:jc w:val="left"/>
              <w:rPr>
                <w:rFonts w:hint="default" w:ascii="宋体" w:hAnsi="宋体" w:eastAsia="宋体" w:cs="仿宋"/>
                <w:color w:val="auto"/>
                <w:spacing w:val="-2"/>
                <w:sz w:val="24"/>
                <w:lang w:val="en-US" w:eastAsia="zh-CN"/>
              </w:rPr>
            </w:pPr>
            <w:r>
              <w:rPr>
                <w:rFonts w:hint="eastAsia" w:cs="仿宋"/>
                <w:color w:val="auto"/>
                <w:spacing w:val="-2"/>
                <w:sz w:val="24"/>
                <w:highlight w:val="none"/>
                <w:lang w:eastAsia="zh-CN"/>
              </w:rPr>
              <w:t>提供2024或2025年度的财务审计报告，审计报告须包括资产负债表、利润表(如有)、现金流量表、所有者权益变动(如有)及其附注(扫描件投标人加盖公章)。如投标人无法提供上年度审计报告，则需提供开标日前三个月内银行出具的资信证明原件或扫描件加盖公章。如投标人注册成立不足六个月的则提供承诺书（</w:t>
            </w:r>
            <w:r>
              <w:rPr>
                <w:rFonts w:hint="eastAsia" w:cs="仿宋"/>
                <w:color w:val="auto"/>
                <w:spacing w:val="-2"/>
                <w:sz w:val="24"/>
                <w:highlight w:val="none"/>
                <w:lang w:val="en-US" w:eastAsia="zh-CN"/>
              </w:rPr>
              <w:t>自拟</w:t>
            </w:r>
            <w:r>
              <w:rPr>
                <w:rFonts w:hint="eastAsia" w:cs="仿宋"/>
                <w:color w:val="auto"/>
                <w:spacing w:val="-2"/>
                <w:sz w:val="24"/>
                <w:highlight w:val="none"/>
                <w:lang w:eastAsia="zh-CN"/>
              </w:rPr>
              <w:t>）原件或公司财务报表。</w:t>
            </w:r>
          </w:p>
        </w:tc>
        <w:tc>
          <w:tcPr>
            <w:tcW w:w="432" w:type="dxa"/>
            <w:noWrap w:val="0"/>
            <w:vAlign w:val="top"/>
          </w:tcPr>
          <w:p w14:paraId="6B5F0C47">
            <w:pPr>
              <w:spacing w:line="360" w:lineRule="auto"/>
              <w:jc w:val="left"/>
              <w:rPr>
                <w:rFonts w:hint="eastAsia" w:ascii="宋体" w:hAnsi="宋体" w:cs="仿宋"/>
                <w:color w:val="auto"/>
                <w:spacing w:val="-2"/>
                <w:sz w:val="24"/>
              </w:rPr>
            </w:pPr>
          </w:p>
        </w:tc>
        <w:tc>
          <w:tcPr>
            <w:tcW w:w="480" w:type="dxa"/>
            <w:noWrap w:val="0"/>
            <w:vAlign w:val="top"/>
          </w:tcPr>
          <w:p w14:paraId="6ADD9909">
            <w:pPr>
              <w:spacing w:line="360" w:lineRule="auto"/>
              <w:jc w:val="left"/>
              <w:rPr>
                <w:rFonts w:hint="eastAsia" w:ascii="宋体" w:hAnsi="宋体" w:cs="仿宋"/>
                <w:color w:val="auto"/>
                <w:spacing w:val="-2"/>
                <w:sz w:val="24"/>
              </w:rPr>
            </w:pPr>
          </w:p>
        </w:tc>
        <w:tc>
          <w:tcPr>
            <w:tcW w:w="564" w:type="dxa"/>
            <w:noWrap w:val="0"/>
            <w:vAlign w:val="top"/>
          </w:tcPr>
          <w:p w14:paraId="7E4C4986">
            <w:pPr>
              <w:spacing w:line="360" w:lineRule="auto"/>
              <w:jc w:val="left"/>
              <w:rPr>
                <w:rFonts w:hint="eastAsia" w:ascii="宋体" w:hAnsi="宋体" w:cs="仿宋"/>
                <w:color w:val="auto"/>
                <w:spacing w:val="-2"/>
                <w:sz w:val="24"/>
              </w:rPr>
            </w:pPr>
          </w:p>
        </w:tc>
      </w:tr>
      <w:tr w14:paraId="079D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6B815538">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3</w:t>
            </w:r>
          </w:p>
        </w:tc>
        <w:tc>
          <w:tcPr>
            <w:tcW w:w="1403" w:type="dxa"/>
            <w:noWrap w:val="0"/>
            <w:vAlign w:val="center"/>
          </w:tcPr>
          <w:p w14:paraId="0D05D16D">
            <w:pPr>
              <w:spacing w:line="360" w:lineRule="auto"/>
              <w:jc w:val="center"/>
              <w:rPr>
                <w:rFonts w:hint="eastAsia" w:ascii="宋体" w:hAnsi="宋体" w:cs="仿宋"/>
                <w:color w:val="auto"/>
                <w:sz w:val="24"/>
              </w:rPr>
            </w:pPr>
            <w:r>
              <w:rPr>
                <w:rFonts w:hint="eastAsia" w:ascii="宋体" w:hAnsi="宋体" w:cs="仿宋"/>
                <w:color w:val="auto"/>
                <w:sz w:val="24"/>
              </w:rPr>
              <w:t>具有履行合同所必需的设备和专业技术能力</w:t>
            </w:r>
          </w:p>
        </w:tc>
        <w:tc>
          <w:tcPr>
            <w:tcW w:w="7008" w:type="dxa"/>
            <w:noWrap w:val="0"/>
            <w:vAlign w:val="center"/>
          </w:tcPr>
          <w:p w14:paraId="4E53C940">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提供了可充分满足履行合同所需设备和专业技术能力的承诺（格式自拟）</w:t>
            </w:r>
          </w:p>
        </w:tc>
        <w:tc>
          <w:tcPr>
            <w:tcW w:w="432" w:type="dxa"/>
            <w:noWrap w:val="0"/>
            <w:vAlign w:val="top"/>
          </w:tcPr>
          <w:p w14:paraId="0620F7AF">
            <w:pPr>
              <w:spacing w:line="360" w:lineRule="auto"/>
              <w:jc w:val="left"/>
              <w:rPr>
                <w:rFonts w:hint="eastAsia" w:ascii="宋体" w:hAnsi="宋体" w:cs="仿宋"/>
                <w:color w:val="auto"/>
                <w:spacing w:val="-2"/>
                <w:sz w:val="24"/>
              </w:rPr>
            </w:pPr>
          </w:p>
        </w:tc>
        <w:tc>
          <w:tcPr>
            <w:tcW w:w="480" w:type="dxa"/>
            <w:noWrap w:val="0"/>
            <w:vAlign w:val="top"/>
          </w:tcPr>
          <w:p w14:paraId="3C817F57">
            <w:pPr>
              <w:spacing w:line="360" w:lineRule="auto"/>
              <w:jc w:val="left"/>
              <w:rPr>
                <w:rFonts w:hint="eastAsia" w:ascii="宋体" w:hAnsi="宋体" w:cs="仿宋"/>
                <w:color w:val="auto"/>
                <w:spacing w:val="-2"/>
                <w:sz w:val="24"/>
              </w:rPr>
            </w:pPr>
          </w:p>
        </w:tc>
        <w:tc>
          <w:tcPr>
            <w:tcW w:w="564" w:type="dxa"/>
            <w:noWrap w:val="0"/>
            <w:vAlign w:val="top"/>
          </w:tcPr>
          <w:p w14:paraId="69B6374E">
            <w:pPr>
              <w:spacing w:line="360" w:lineRule="auto"/>
              <w:jc w:val="left"/>
              <w:rPr>
                <w:rFonts w:hint="eastAsia" w:ascii="宋体" w:hAnsi="宋体" w:cs="仿宋"/>
                <w:color w:val="auto"/>
                <w:spacing w:val="-2"/>
                <w:sz w:val="24"/>
              </w:rPr>
            </w:pPr>
          </w:p>
        </w:tc>
      </w:tr>
      <w:tr w14:paraId="22C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043EFB47">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4</w:t>
            </w:r>
          </w:p>
        </w:tc>
        <w:tc>
          <w:tcPr>
            <w:tcW w:w="1403" w:type="dxa"/>
            <w:noWrap w:val="0"/>
            <w:vAlign w:val="center"/>
          </w:tcPr>
          <w:p w14:paraId="10AA2212">
            <w:pPr>
              <w:spacing w:line="360" w:lineRule="auto"/>
              <w:jc w:val="center"/>
              <w:rPr>
                <w:rFonts w:hint="eastAsia" w:ascii="宋体" w:hAnsi="宋体" w:cs="仿宋"/>
                <w:color w:val="auto"/>
                <w:sz w:val="24"/>
              </w:rPr>
            </w:pPr>
            <w:r>
              <w:rPr>
                <w:rFonts w:hint="eastAsia" w:ascii="宋体" w:hAnsi="宋体" w:cs="仿宋"/>
                <w:color w:val="auto"/>
                <w:sz w:val="24"/>
              </w:rPr>
              <w:t>有依法缴纳税收和社会保障资金的良好记录</w:t>
            </w:r>
          </w:p>
        </w:tc>
        <w:tc>
          <w:tcPr>
            <w:tcW w:w="7008" w:type="dxa"/>
            <w:noWrap w:val="0"/>
            <w:vAlign w:val="top"/>
          </w:tcPr>
          <w:p w14:paraId="6CDEF2AD">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（1）提供开标前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依法缴纳税收证明，证明材料可以是缴费的银行单据等复印件并加盖公章或免缴纳证明；</w:t>
            </w:r>
          </w:p>
          <w:p w14:paraId="403BD814">
            <w:pPr>
              <w:spacing w:line="360" w:lineRule="auto"/>
              <w:jc w:val="left"/>
              <w:rPr>
                <w:rFonts w:hint="eastAsia" w:eastAsia="仿宋"/>
                <w:color w:val="auto"/>
              </w:rPr>
            </w:pPr>
            <w:r>
              <w:rPr>
                <w:rFonts w:hint="eastAsia" w:ascii="宋体" w:hAnsi="宋体" w:cs="仿宋"/>
                <w:color w:val="auto"/>
                <w:spacing w:val="-2"/>
                <w:sz w:val="24"/>
              </w:rPr>
              <w:t>（2）提供开标前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依法缴纳社保证明，证明材料可以是缴费的银行单据或社保机构开具的证明等复印件并加盖公章或免缴纳证明。</w:t>
            </w:r>
          </w:p>
        </w:tc>
        <w:tc>
          <w:tcPr>
            <w:tcW w:w="432" w:type="dxa"/>
            <w:noWrap w:val="0"/>
            <w:vAlign w:val="top"/>
          </w:tcPr>
          <w:p w14:paraId="6454B7CD">
            <w:pPr>
              <w:spacing w:line="360" w:lineRule="auto"/>
              <w:jc w:val="left"/>
              <w:rPr>
                <w:rFonts w:hint="eastAsia" w:ascii="宋体" w:hAnsi="宋体" w:cs="仿宋"/>
                <w:color w:val="auto"/>
                <w:spacing w:val="-2"/>
                <w:sz w:val="24"/>
              </w:rPr>
            </w:pPr>
          </w:p>
        </w:tc>
        <w:tc>
          <w:tcPr>
            <w:tcW w:w="480" w:type="dxa"/>
            <w:noWrap w:val="0"/>
            <w:vAlign w:val="top"/>
          </w:tcPr>
          <w:p w14:paraId="3C232172">
            <w:pPr>
              <w:spacing w:line="360" w:lineRule="auto"/>
              <w:jc w:val="left"/>
              <w:rPr>
                <w:rFonts w:hint="eastAsia" w:ascii="宋体" w:hAnsi="宋体" w:cs="仿宋"/>
                <w:color w:val="auto"/>
                <w:spacing w:val="-2"/>
                <w:sz w:val="24"/>
              </w:rPr>
            </w:pPr>
          </w:p>
        </w:tc>
        <w:tc>
          <w:tcPr>
            <w:tcW w:w="564" w:type="dxa"/>
            <w:noWrap w:val="0"/>
            <w:vAlign w:val="top"/>
          </w:tcPr>
          <w:p w14:paraId="5AF7D9B7">
            <w:pPr>
              <w:spacing w:line="360" w:lineRule="auto"/>
              <w:jc w:val="left"/>
              <w:rPr>
                <w:rFonts w:hint="eastAsia" w:ascii="宋体" w:hAnsi="宋体" w:cs="仿宋"/>
                <w:color w:val="auto"/>
                <w:spacing w:val="-2"/>
                <w:sz w:val="24"/>
              </w:rPr>
            </w:pPr>
          </w:p>
        </w:tc>
      </w:tr>
      <w:tr w14:paraId="4C8C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2795AA8B">
            <w:pPr>
              <w:spacing w:line="360" w:lineRule="auto"/>
              <w:jc w:val="center"/>
              <w:rPr>
                <w:rFonts w:hint="eastAsia" w:ascii="宋体" w:hAnsi="宋体" w:cs="仿宋" w:eastAsiaTheme="minorEastAsia"/>
                <w:color w:val="auto"/>
                <w:spacing w:val="-2"/>
                <w:sz w:val="24"/>
                <w:lang w:val="en-US" w:eastAsia="zh-CN"/>
              </w:rPr>
            </w:pPr>
            <w:r>
              <w:rPr>
                <w:rFonts w:hint="eastAsia" w:cs="仿宋"/>
                <w:color w:val="auto"/>
                <w:spacing w:val="-2"/>
                <w:sz w:val="24"/>
                <w:lang w:val="en-US" w:eastAsia="zh-CN"/>
              </w:rPr>
              <w:t>5</w:t>
            </w:r>
          </w:p>
        </w:tc>
        <w:tc>
          <w:tcPr>
            <w:tcW w:w="1403" w:type="dxa"/>
            <w:noWrap w:val="0"/>
            <w:vAlign w:val="center"/>
          </w:tcPr>
          <w:p w14:paraId="3EC4257C">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7008" w:type="dxa"/>
            <w:noWrap w:val="0"/>
            <w:vAlign w:val="top"/>
          </w:tcPr>
          <w:p w14:paraId="3EF6A936">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1348D085">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764ACA69">
            <w:pPr>
              <w:spacing w:line="360" w:lineRule="auto"/>
              <w:jc w:val="left"/>
              <w:rPr>
                <w:rFonts w:hint="eastAsia" w:ascii="宋体" w:hAnsi="宋体" w:cs="仿宋"/>
                <w:color w:val="auto"/>
                <w:spacing w:val="-2"/>
                <w:sz w:val="24"/>
              </w:rPr>
            </w:pPr>
          </w:p>
        </w:tc>
        <w:tc>
          <w:tcPr>
            <w:tcW w:w="480" w:type="dxa"/>
            <w:noWrap w:val="0"/>
            <w:vAlign w:val="top"/>
          </w:tcPr>
          <w:p w14:paraId="05EAD09D">
            <w:pPr>
              <w:spacing w:line="360" w:lineRule="auto"/>
              <w:jc w:val="left"/>
              <w:rPr>
                <w:rFonts w:hint="eastAsia" w:ascii="宋体" w:hAnsi="宋体" w:cs="仿宋"/>
                <w:color w:val="auto"/>
                <w:spacing w:val="-2"/>
                <w:sz w:val="24"/>
              </w:rPr>
            </w:pPr>
          </w:p>
        </w:tc>
        <w:tc>
          <w:tcPr>
            <w:tcW w:w="564" w:type="dxa"/>
            <w:noWrap w:val="0"/>
            <w:vAlign w:val="top"/>
          </w:tcPr>
          <w:p w14:paraId="1D51C1DF">
            <w:pPr>
              <w:spacing w:line="360" w:lineRule="auto"/>
              <w:jc w:val="left"/>
              <w:rPr>
                <w:rFonts w:hint="eastAsia" w:ascii="宋体" w:hAnsi="宋体" w:cs="仿宋"/>
                <w:color w:val="auto"/>
                <w:spacing w:val="-2"/>
                <w:sz w:val="24"/>
              </w:rPr>
            </w:pPr>
          </w:p>
        </w:tc>
      </w:tr>
      <w:tr w14:paraId="1205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05" w:type="dxa"/>
            <w:noWrap w:val="0"/>
            <w:vAlign w:val="center"/>
          </w:tcPr>
          <w:p w14:paraId="5D919ECC">
            <w:pPr>
              <w:spacing w:line="360" w:lineRule="auto"/>
              <w:jc w:val="center"/>
              <w:rPr>
                <w:rFonts w:hint="eastAsia" w:ascii="宋体" w:hAnsi="宋体" w:cs="仿宋" w:eastAsiaTheme="minorEastAsia"/>
                <w:color w:val="auto"/>
                <w:spacing w:val="-2"/>
                <w:sz w:val="24"/>
                <w:lang w:eastAsia="zh-CN"/>
              </w:rPr>
            </w:pPr>
            <w:r>
              <w:rPr>
                <w:rFonts w:hint="eastAsia" w:cs="仿宋"/>
                <w:color w:val="auto"/>
                <w:spacing w:val="-2"/>
                <w:sz w:val="24"/>
                <w:lang w:val="en-US" w:eastAsia="zh-CN"/>
              </w:rPr>
              <w:t>6</w:t>
            </w:r>
          </w:p>
        </w:tc>
        <w:tc>
          <w:tcPr>
            <w:tcW w:w="1403" w:type="dxa"/>
            <w:noWrap w:val="0"/>
            <w:vAlign w:val="center"/>
          </w:tcPr>
          <w:p w14:paraId="683C0630">
            <w:pPr>
              <w:spacing w:line="360" w:lineRule="auto"/>
              <w:jc w:val="center"/>
              <w:rPr>
                <w:rFonts w:hint="eastAsia" w:ascii="宋体" w:hAnsi="宋体" w:cs="仿宋"/>
                <w:color w:val="auto"/>
                <w:sz w:val="24"/>
              </w:rPr>
            </w:pPr>
            <w:r>
              <w:rPr>
                <w:rFonts w:hint="eastAsia" w:ascii="宋体" w:hAnsi="宋体" w:cs="仿宋"/>
                <w:color w:val="auto"/>
                <w:sz w:val="24"/>
              </w:rPr>
              <w:t>投标人声明函</w:t>
            </w:r>
          </w:p>
        </w:tc>
        <w:tc>
          <w:tcPr>
            <w:tcW w:w="7008" w:type="dxa"/>
            <w:noWrap w:val="0"/>
            <w:vAlign w:val="top"/>
          </w:tcPr>
          <w:p w14:paraId="38283763">
            <w:pPr>
              <w:spacing w:line="360" w:lineRule="auto"/>
              <w:rPr>
                <w:rFonts w:hint="eastAsia" w:ascii="宋体" w:hAnsi="宋体" w:cs="仿宋"/>
                <w:color w:val="auto"/>
                <w:sz w:val="24"/>
              </w:rPr>
            </w:pPr>
            <w:r>
              <w:rPr>
                <w:rFonts w:hint="eastAsia" w:ascii="宋体" w:hAnsi="宋体" w:cs="仿宋"/>
                <w:color w:val="auto"/>
                <w:sz w:val="24"/>
              </w:rPr>
              <w:t>提供了参加政府采购活动前三年内，在经营活动中没有重大违法记录的书面声明；</w:t>
            </w:r>
            <w:r>
              <w:rPr>
                <w:rFonts w:hint="eastAsia" w:ascii="宋体" w:hAnsi="宋体" w:cs="仿宋"/>
                <w:color w:val="auto"/>
                <w:spacing w:val="-2"/>
                <w:sz w:val="24"/>
              </w:rPr>
              <w:t>（格式自拟）</w:t>
            </w:r>
          </w:p>
        </w:tc>
        <w:tc>
          <w:tcPr>
            <w:tcW w:w="432" w:type="dxa"/>
            <w:noWrap w:val="0"/>
            <w:vAlign w:val="top"/>
          </w:tcPr>
          <w:p w14:paraId="1782FBDF">
            <w:pPr>
              <w:spacing w:line="360" w:lineRule="auto"/>
              <w:jc w:val="left"/>
              <w:rPr>
                <w:rFonts w:hint="eastAsia" w:ascii="宋体" w:hAnsi="宋体" w:cs="仿宋"/>
                <w:color w:val="auto"/>
                <w:spacing w:val="-2"/>
                <w:sz w:val="24"/>
              </w:rPr>
            </w:pPr>
          </w:p>
        </w:tc>
        <w:tc>
          <w:tcPr>
            <w:tcW w:w="480" w:type="dxa"/>
            <w:noWrap w:val="0"/>
            <w:vAlign w:val="top"/>
          </w:tcPr>
          <w:p w14:paraId="40635925">
            <w:pPr>
              <w:spacing w:line="360" w:lineRule="auto"/>
              <w:jc w:val="left"/>
              <w:rPr>
                <w:rFonts w:hint="eastAsia" w:ascii="宋体" w:hAnsi="宋体" w:cs="仿宋"/>
                <w:color w:val="auto"/>
                <w:spacing w:val="-2"/>
                <w:sz w:val="24"/>
              </w:rPr>
            </w:pPr>
          </w:p>
        </w:tc>
        <w:tc>
          <w:tcPr>
            <w:tcW w:w="564" w:type="dxa"/>
            <w:noWrap w:val="0"/>
            <w:vAlign w:val="top"/>
          </w:tcPr>
          <w:p w14:paraId="2575F50B">
            <w:pPr>
              <w:spacing w:line="360" w:lineRule="auto"/>
              <w:jc w:val="left"/>
              <w:rPr>
                <w:rFonts w:hint="eastAsia" w:ascii="宋体" w:hAnsi="宋体" w:cs="仿宋"/>
                <w:color w:val="auto"/>
                <w:spacing w:val="-2"/>
                <w:sz w:val="24"/>
              </w:rPr>
            </w:pPr>
          </w:p>
        </w:tc>
      </w:tr>
      <w:tr w14:paraId="7B32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705" w:type="dxa"/>
            <w:noWrap w:val="0"/>
            <w:vAlign w:val="center"/>
          </w:tcPr>
          <w:p w14:paraId="6E0214F5">
            <w:pPr>
              <w:spacing w:line="360" w:lineRule="auto"/>
              <w:jc w:val="center"/>
              <w:rPr>
                <w:rFonts w:hint="default" w:ascii="宋体" w:hAnsi="宋体" w:cs="仿宋" w:eastAsiaTheme="minorEastAsia"/>
                <w:color w:val="auto"/>
                <w:spacing w:val="-2"/>
                <w:sz w:val="24"/>
                <w:lang w:val="en-US" w:eastAsia="zh-CN"/>
              </w:rPr>
            </w:pPr>
            <w:r>
              <w:rPr>
                <w:rFonts w:hint="eastAsia" w:cs="仿宋" w:eastAsiaTheme="minorEastAsia"/>
                <w:color w:val="auto"/>
                <w:spacing w:val="-2"/>
                <w:sz w:val="24"/>
                <w:lang w:val="en-US" w:eastAsia="zh-CN"/>
              </w:rPr>
              <w:t>7</w:t>
            </w:r>
          </w:p>
        </w:tc>
        <w:tc>
          <w:tcPr>
            <w:tcW w:w="1403" w:type="dxa"/>
            <w:noWrap w:val="0"/>
            <w:vAlign w:val="center"/>
          </w:tcPr>
          <w:p w14:paraId="04E39DA0">
            <w:pPr>
              <w:spacing w:line="360" w:lineRule="auto"/>
              <w:jc w:val="center"/>
              <w:rPr>
                <w:rFonts w:hint="eastAsia" w:ascii="宋体" w:hAnsi="宋体" w:cs="仿宋"/>
                <w:color w:val="auto"/>
                <w:sz w:val="24"/>
              </w:rPr>
            </w:pPr>
            <w:r>
              <w:rPr>
                <w:rFonts w:hint="eastAsia" w:ascii="宋体" w:hAnsi="宋体" w:cs="仿宋"/>
                <w:color w:val="auto"/>
                <w:sz w:val="24"/>
              </w:rPr>
              <w:t>信用信息查询</w:t>
            </w:r>
          </w:p>
        </w:tc>
        <w:tc>
          <w:tcPr>
            <w:tcW w:w="7008" w:type="dxa"/>
            <w:noWrap w:val="0"/>
            <w:vAlign w:val="top"/>
          </w:tcPr>
          <w:p w14:paraId="3C79F3EF">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查询渠道：信用中国网站和中国政府采购网（www.creditchina.gov.cn 、www.ccgp.gov.cn）；</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截止时点：投标截止时间以后、资格审查阶段采购人或采购代理机构的实际查询时间；</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信用信息查询记录和证据留存具体方式：查询结果网页打印页作为查询记录和证据，与其他采购文件一并保存；</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32" w:type="dxa"/>
            <w:noWrap w:val="0"/>
            <w:vAlign w:val="top"/>
          </w:tcPr>
          <w:p w14:paraId="046CA978">
            <w:pPr>
              <w:spacing w:line="360" w:lineRule="auto"/>
              <w:jc w:val="left"/>
              <w:rPr>
                <w:rFonts w:hint="eastAsia" w:ascii="宋体" w:hAnsi="宋体" w:cs="仿宋"/>
                <w:color w:val="auto"/>
                <w:spacing w:val="-2"/>
                <w:sz w:val="24"/>
              </w:rPr>
            </w:pPr>
          </w:p>
        </w:tc>
        <w:tc>
          <w:tcPr>
            <w:tcW w:w="480" w:type="dxa"/>
            <w:noWrap w:val="0"/>
            <w:vAlign w:val="top"/>
          </w:tcPr>
          <w:p w14:paraId="3B7A1A1E">
            <w:pPr>
              <w:spacing w:line="360" w:lineRule="auto"/>
              <w:jc w:val="left"/>
              <w:rPr>
                <w:rFonts w:hint="eastAsia" w:ascii="宋体" w:hAnsi="宋体" w:cs="仿宋"/>
                <w:color w:val="auto"/>
                <w:spacing w:val="-2"/>
                <w:sz w:val="24"/>
              </w:rPr>
            </w:pPr>
          </w:p>
        </w:tc>
        <w:tc>
          <w:tcPr>
            <w:tcW w:w="564" w:type="dxa"/>
            <w:noWrap w:val="0"/>
            <w:vAlign w:val="top"/>
          </w:tcPr>
          <w:p w14:paraId="30B4AB56">
            <w:pPr>
              <w:spacing w:line="360" w:lineRule="auto"/>
              <w:jc w:val="left"/>
              <w:rPr>
                <w:rFonts w:hint="eastAsia" w:ascii="宋体" w:hAnsi="宋体" w:cs="仿宋"/>
                <w:color w:val="auto"/>
                <w:spacing w:val="-2"/>
                <w:sz w:val="24"/>
              </w:rPr>
            </w:pPr>
          </w:p>
        </w:tc>
      </w:tr>
      <w:tr w14:paraId="39C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5" w:type="dxa"/>
            <w:noWrap w:val="0"/>
            <w:vAlign w:val="center"/>
          </w:tcPr>
          <w:p w14:paraId="3F3FDDE9">
            <w:pPr>
              <w:spacing w:line="360" w:lineRule="auto"/>
              <w:jc w:val="center"/>
              <w:rPr>
                <w:rFonts w:hint="default" w:ascii="宋体" w:hAnsi="宋体" w:cs="仿宋"/>
                <w:color w:val="auto"/>
                <w:spacing w:val="-2"/>
                <w:sz w:val="24"/>
                <w:lang w:val="en-US" w:eastAsia="zh-CN"/>
              </w:rPr>
            </w:pPr>
            <w:r>
              <w:rPr>
                <w:rFonts w:hint="eastAsia" w:cs="仿宋"/>
                <w:color w:val="auto"/>
                <w:spacing w:val="-2"/>
                <w:sz w:val="24"/>
                <w:lang w:val="en-US" w:eastAsia="zh-CN"/>
              </w:rPr>
              <w:t>8</w:t>
            </w:r>
          </w:p>
        </w:tc>
        <w:tc>
          <w:tcPr>
            <w:tcW w:w="1403" w:type="dxa"/>
            <w:noWrap w:val="0"/>
            <w:vAlign w:val="center"/>
          </w:tcPr>
          <w:p w14:paraId="5BBFA2DD">
            <w:pPr>
              <w:spacing w:line="360" w:lineRule="auto"/>
              <w:jc w:val="center"/>
              <w:rPr>
                <w:rFonts w:hint="default" w:ascii="宋体" w:hAnsi="宋体" w:eastAsia="宋体" w:cs="仿宋"/>
                <w:color w:val="auto"/>
                <w:sz w:val="24"/>
                <w:highlight w:val="none"/>
                <w:lang w:val="en-US" w:eastAsia="zh-CN"/>
              </w:rPr>
            </w:pPr>
            <w:r>
              <w:rPr>
                <w:rFonts w:hint="eastAsia" w:cs="仿宋"/>
                <w:color w:val="auto"/>
                <w:sz w:val="24"/>
                <w:highlight w:val="none"/>
                <w:lang w:val="en-US" w:eastAsia="zh-CN"/>
              </w:rPr>
              <w:t>特定资格要求</w:t>
            </w:r>
          </w:p>
        </w:tc>
        <w:tc>
          <w:tcPr>
            <w:tcW w:w="7008" w:type="dxa"/>
            <w:noWrap w:val="0"/>
            <w:vAlign w:val="top"/>
          </w:tcPr>
          <w:p w14:paraId="09FBBA1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3.1、具有有效期内的测绘行政主管部门颁发的乙级（含）以上测绘资质证书（</w:t>
            </w:r>
            <w:r>
              <w:rPr>
                <w:rFonts w:hint="eastAsia"/>
                <w:highlight w:val="none"/>
                <w:lang w:val="en-US" w:eastAsia="zh-CN"/>
              </w:rPr>
              <w:t>测绘航空摄影、摄影测量与遥感、地理信息系统工程</w:t>
            </w:r>
            <w:r>
              <w:rPr>
                <w:rFonts w:hint="eastAsia" w:cs="宋体"/>
                <w:color w:val="auto"/>
                <w:sz w:val="24"/>
                <w:szCs w:val="24"/>
                <w:highlight w:val="none"/>
                <w:u w:val="none"/>
                <w:lang w:val="en-US" w:eastAsia="zh-CN"/>
              </w:rPr>
              <w:t>）</w:t>
            </w:r>
          </w:p>
          <w:p w14:paraId="01B22CBF">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u w:val="none"/>
                <w:lang w:val="en-US" w:eastAsia="zh-CN"/>
              </w:rPr>
              <w:t>3.</w:t>
            </w: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、其他说明</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1</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与招标人存在利害关系可能影响招标公正性的法定代表人、其他组织或者个人，不得参加投标</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2</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单位负责人为同一人或者存在控股、管理关系的不同单位，不得参加同一合同项下的同一招标项目投标。违反上述两款规定的，相关投标均无效；</w:t>
            </w:r>
          </w:p>
        </w:tc>
        <w:tc>
          <w:tcPr>
            <w:tcW w:w="432" w:type="dxa"/>
            <w:noWrap w:val="0"/>
            <w:vAlign w:val="top"/>
          </w:tcPr>
          <w:p w14:paraId="17275CB2">
            <w:pPr>
              <w:spacing w:line="360" w:lineRule="auto"/>
              <w:jc w:val="left"/>
              <w:rPr>
                <w:rFonts w:hint="eastAsia" w:ascii="宋体" w:hAnsi="宋体" w:cs="仿宋"/>
                <w:color w:val="auto"/>
                <w:spacing w:val="-2"/>
                <w:sz w:val="24"/>
              </w:rPr>
            </w:pPr>
          </w:p>
        </w:tc>
        <w:tc>
          <w:tcPr>
            <w:tcW w:w="480" w:type="dxa"/>
            <w:noWrap w:val="0"/>
            <w:vAlign w:val="top"/>
          </w:tcPr>
          <w:p w14:paraId="238360BC">
            <w:pPr>
              <w:spacing w:line="360" w:lineRule="auto"/>
              <w:jc w:val="left"/>
              <w:rPr>
                <w:rFonts w:hint="eastAsia" w:ascii="宋体" w:hAnsi="宋体" w:cs="仿宋"/>
                <w:color w:val="auto"/>
                <w:spacing w:val="-2"/>
                <w:sz w:val="24"/>
              </w:rPr>
            </w:pPr>
          </w:p>
        </w:tc>
        <w:tc>
          <w:tcPr>
            <w:tcW w:w="564" w:type="dxa"/>
            <w:noWrap w:val="0"/>
            <w:vAlign w:val="top"/>
          </w:tcPr>
          <w:p w14:paraId="623662BE">
            <w:pPr>
              <w:spacing w:line="360" w:lineRule="auto"/>
              <w:jc w:val="left"/>
              <w:rPr>
                <w:rFonts w:hint="eastAsia" w:ascii="宋体" w:hAnsi="宋体" w:cs="仿宋"/>
                <w:color w:val="auto"/>
                <w:spacing w:val="-2"/>
                <w:sz w:val="24"/>
              </w:rPr>
            </w:pPr>
          </w:p>
        </w:tc>
      </w:tr>
      <w:tr w14:paraId="5BAB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8" w:type="dxa"/>
            <w:gridSpan w:val="2"/>
            <w:noWrap w:val="0"/>
            <w:vAlign w:val="center"/>
          </w:tcPr>
          <w:p w14:paraId="10A043C9">
            <w:pPr>
              <w:spacing w:line="360" w:lineRule="auto"/>
              <w:jc w:val="both"/>
              <w:rPr>
                <w:rFonts w:hint="eastAsia" w:ascii="宋体" w:hAnsi="宋体" w:cs="仿宋"/>
                <w:color w:val="auto"/>
                <w:sz w:val="24"/>
              </w:rPr>
            </w:pPr>
            <w:r>
              <w:rPr>
                <w:rFonts w:hint="eastAsia" w:ascii="宋体" w:hAnsi="宋体" w:cs="仿宋"/>
                <w:color w:val="auto"/>
                <w:spacing w:val="-2"/>
                <w:sz w:val="24"/>
              </w:rPr>
              <w:t>结论</w:t>
            </w:r>
          </w:p>
        </w:tc>
        <w:tc>
          <w:tcPr>
            <w:tcW w:w="7008" w:type="dxa"/>
            <w:noWrap w:val="0"/>
            <w:vAlign w:val="top"/>
          </w:tcPr>
          <w:p w14:paraId="101AA6B4">
            <w:pPr>
              <w:spacing w:line="360" w:lineRule="auto"/>
              <w:jc w:val="left"/>
              <w:rPr>
                <w:rFonts w:hint="eastAsia" w:ascii="宋体" w:hAnsi="宋体" w:cs="仿宋"/>
                <w:color w:val="auto"/>
                <w:spacing w:val="-2"/>
                <w:sz w:val="24"/>
              </w:rPr>
            </w:pPr>
          </w:p>
        </w:tc>
        <w:tc>
          <w:tcPr>
            <w:tcW w:w="432" w:type="dxa"/>
            <w:noWrap w:val="0"/>
            <w:vAlign w:val="top"/>
          </w:tcPr>
          <w:p w14:paraId="33698E1D">
            <w:pPr>
              <w:spacing w:line="360" w:lineRule="auto"/>
              <w:jc w:val="left"/>
              <w:rPr>
                <w:rFonts w:hint="eastAsia" w:ascii="宋体" w:hAnsi="宋体" w:cs="仿宋"/>
                <w:color w:val="auto"/>
                <w:spacing w:val="-2"/>
                <w:sz w:val="24"/>
              </w:rPr>
            </w:pPr>
          </w:p>
        </w:tc>
        <w:tc>
          <w:tcPr>
            <w:tcW w:w="480" w:type="dxa"/>
            <w:noWrap w:val="0"/>
            <w:vAlign w:val="top"/>
          </w:tcPr>
          <w:p w14:paraId="01AD79B7">
            <w:pPr>
              <w:spacing w:line="360" w:lineRule="auto"/>
              <w:jc w:val="left"/>
              <w:rPr>
                <w:rFonts w:hint="eastAsia" w:ascii="宋体" w:hAnsi="宋体" w:cs="仿宋"/>
                <w:color w:val="auto"/>
                <w:spacing w:val="-2"/>
                <w:sz w:val="24"/>
              </w:rPr>
            </w:pPr>
          </w:p>
        </w:tc>
        <w:tc>
          <w:tcPr>
            <w:tcW w:w="564" w:type="dxa"/>
            <w:noWrap w:val="0"/>
            <w:vAlign w:val="top"/>
          </w:tcPr>
          <w:p w14:paraId="418C77CE">
            <w:pPr>
              <w:spacing w:line="360" w:lineRule="auto"/>
              <w:jc w:val="left"/>
              <w:rPr>
                <w:rFonts w:hint="eastAsia" w:ascii="宋体" w:hAnsi="宋体" w:cs="仿宋"/>
                <w:color w:val="auto"/>
                <w:spacing w:val="-2"/>
                <w:sz w:val="24"/>
              </w:rPr>
            </w:pPr>
          </w:p>
        </w:tc>
      </w:tr>
    </w:tbl>
    <w:p w14:paraId="342C236E">
      <w:pPr>
        <w:keepNext w:val="0"/>
        <w:keepLines w:val="0"/>
        <w:widowControl/>
        <w:suppressLineNumbers w:val="0"/>
        <w:jc w:val="left"/>
        <w:rPr>
          <w:color w:val="auto"/>
          <w:highlight w:val="none"/>
        </w:rPr>
      </w:pPr>
    </w:p>
    <w:p w14:paraId="3CB9CD2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E275CC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29" w:name="_Toc155185903"/>
      <w:bookmarkStart w:id="330" w:name="_Toc26393"/>
      <w:bookmarkStart w:id="331" w:name="_Toc30175"/>
      <w:r>
        <w:rPr>
          <w:rFonts w:hint="eastAsia" w:ascii="宋体" w:hAnsi="宋体" w:eastAsia="宋体" w:cs="宋体"/>
          <w:b/>
          <w:bCs/>
          <w:color w:val="auto"/>
          <w:kern w:val="44"/>
          <w:sz w:val="36"/>
          <w:szCs w:val="36"/>
          <w:highlight w:val="none"/>
          <w:lang w:val="en-US" w:eastAsia="zh-CN" w:bidi="ar-SA"/>
        </w:rPr>
        <w:t>第五章 评标方法</w:t>
      </w:r>
      <w:bookmarkEnd w:id="329"/>
      <w:r>
        <w:rPr>
          <w:rFonts w:hint="eastAsia" w:ascii="宋体" w:hAnsi="宋体" w:eastAsia="宋体" w:cs="宋体"/>
          <w:b/>
          <w:bCs/>
          <w:color w:val="auto"/>
          <w:kern w:val="44"/>
          <w:sz w:val="36"/>
          <w:szCs w:val="36"/>
          <w:highlight w:val="none"/>
          <w:lang w:val="en-US" w:eastAsia="zh-CN" w:bidi="ar-SA"/>
        </w:rPr>
        <w:t>及标准(综合评分法)</w:t>
      </w:r>
      <w:bookmarkEnd w:id="330"/>
      <w:bookmarkEnd w:id="331"/>
    </w:p>
    <w:p w14:paraId="2BB6F8A4">
      <w:pPr>
        <w:pStyle w:val="40"/>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eastAsia="zh-CN"/>
        </w:rPr>
        <w:t>及</w:t>
      </w:r>
      <w:r>
        <w:rPr>
          <w:rFonts w:hint="eastAsia"/>
          <w:color w:val="auto"/>
          <w:highlight w:val="none"/>
        </w:rPr>
        <w:t>相关法律法规确定以下评标</w:t>
      </w:r>
      <w:r>
        <w:rPr>
          <w:rFonts w:hint="eastAsia"/>
          <w:color w:val="auto"/>
          <w:highlight w:val="none"/>
          <w:lang w:val="en-US" w:eastAsia="zh-CN"/>
        </w:rPr>
        <w:t>方</w:t>
      </w:r>
      <w:r>
        <w:rPr>
          <w:rFonts w:hint="eastAsia"/>
          <w:color w:val="auto"/>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32" w:name="_Toc4301"/>
      <w:bookmarkStart w:id="333" w:name="_Toc24174"/>
      <w:bookmarkStart w:id="334" w:name="_Toc109899484"/>
      <w:bookmarkStart w:id="335" w:name="_Toc109899903"/>
      <w:bookmarkStart w:id="336" w:name="_Toc140132826"/>
      <w:bookmarkStart w:id="337" w:name="_Toc511894518"/>
      <w:bookmarkStart w:id="338" w:name="_Toc278891606"/>
      <w:bookmarkStart w:id="339" w:name="_Toc61280402"/>
      <w:bookmarkStart w:id="340" w:name="_Toc155185905"/>
      <w:bookmarkStart w:id="341" w:name="_Toc494561962"/>
      <w:bookmarkStart w:id="342" w:name="_Toc272247709"/>
      <w:bookmarkStart w:id="343" w:name="_Toc10990032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32"/>
      <w:bookmarkEnd w:id="333"/>
    </w:p>
    <w:p w14:paraId="40F9AE81">
      <w:pPr>
        <w:pStyle w:val="40"/>
        <w:keepNext w:val="0"/>
        <w:keepLines w:val="0"/>
        <w:pageBreakBefore w:val="0"/>
        <w:widowControl w:val="0"/>
        <w:kinsoku/>
        <w:wordWrap w:val="0"/>
        <w:overflowPunct/>
        <w:topLinePunct w:val="0"/>
        <w:autoSpaceDE/>
        <w:autoSpaceDN/>
        <w:bidi w:val="0"/>
        <w:adjustRightInd/>
        <w:snapToGrid/>
        <w:ind w:firstLine="482"/>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44" w:name="_Toc2887"/>
      <w:bookmarkStart w:id="345" w:name="_Toc16338"/>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44"/>
      <w:bookmarkEnd w:id="345"/>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6" w:name="_Toc19642"/>
      <w:r>
        <w:rPr>
          <w:rFonts w:hint="eastAsia" w:ascii="宋体" w:hAnsi="宋体" w:eastAsia="宋体" w:cs="宋体"/>
          <w:b/>
          <w:bCs/>
          <w:color w:val="auto"/>
          <w:kern w:val="2"/>
          <w:sz w:val="24"/>
          <w:szCs w:val="24"/>
          <w:highlight w:val="none"/>
          <w:lang w:val="zh-CN" w:eastAsia="zh-CN" w:bidi="ar-SA"/>
        </w:rPr>
        <w:t>（一）符合性审查</w:t>
      </w:r>
      <w:bookmarkEnd w:id="346"/>
    </w:p>
    <w:p w14:paraId="4E726315">
      <w:pPr>
        <w:pStyle w:val="40"/>
        <w:rPr>
          <w:rFonts w:hint="eastAsia"/>
          <w:color w:val="auto"/>
          <w:highlight w:val="none"/>
          <w:lang w:val="zh-CN"/>
        </w:rPr>
      </w:pPr>
      <w:r>
        <w:rPr>
          <w:rFonts w:hint="eastAsia"/>
          <w:color w:val="auto"/>
          <w:highlight w:val="none"/>
          <w:lang w:val="en-US" w:eastAsia="zh-CN"/>
        </w:rPr>
        <w:t>2.</w:t>
      </w:r>
      <w:r>
        <w:rPr>
          <w:rFonts w:hint="eastAsia"/>
          <w:color w:val="auto"/>
          <w:highlight w:val="none"/>
        </w:rPr>
        <w:t>评标委员会应当对</w:t>
      </w:r>
      <w:r>
        <w:rPr>
          <w:rFonts w:hint="eastAsia"/>
          <w:color w:val="auto"/>
          <w:highlight w:val="none"/>
          <w:lang w:val="en-US" w:eastAsia="zh-CN"/>
        </w:rPr>
        <w:t>通过</w:t>
      </w:r>
      <w:r>
        <w:rPr>
          <w:rFonts w:hint="eastAsia"/>
          <w:color w:val="auto"/>
          <w:highlight w:val="none"/>
        </w:rPr>
        <w:t>资格</w:t>
      </w:r>
      <w:r>
        <w:rPr>
          <w:rFonts w:hint="eastAsia"/>
          <w:color w:val="auto"/>
          <w:highlight w:val="none"/>
          <w:lang w:val="en-US" w:eastAsia="zh-CN"/>
        </w:rPr>
        <w:t>审查</w:t>
      </w:r>
      <w:r>
        <w:rPr>
          <w:rFonts w:hint="eastAsia"/>
          <w:color w:val="auto"/>
          <w:highlight w:val="none"/>
        </w:rPr>
        <w:t>的投标人的投标文件进行符合性审查，以确定其是否满足招标文件的实质性要求。投标人必须通过符合性审查的全部评审指标</w:t>
      </w:r>
      <w:r>
        <w:rPr>
          <w:rFonts w:hint="eastAsia"/>
          <w:color w:val="auto"/>
          <w:highlight w:val="none"/>
          <w:lang w:eastAsia="zh-CN"/>
        </w:rPr>
        <w:t>，</w:t>
      </w:r>
      <w:r>
        <w:rPr>
          <w:rFonts w:hint="eastAsia"/>
          <w:color w:val="auto"/>
          <w:highlight w:val="none"/>
        </w:rPr>
        <w:t>不满足招标文件的实质性要求的，</w:t>
      </w:r>
      <w:r>
        <w:rPr>
          <w:rFonts w:hint="eastAsia"/>
          <w:color w:val="auto"/>
          <w:highlight w:val="none"/>
          <w:lang w:val="en-US" w:eastAsia="zh-CN"/>
        </w:rPr>
        <w:t>其</w:t>
      </w:r>
      <w:r>
        <w:rPr>
          <w:rFonts w:hint="eastAsia"/>
          <w:b/>
          <w:bCs/>
          <w:color w:val="auto"/>
          <w:highlight w:val="none"/>
        </w:rPr>
        <w:t>投标无效</w:t>
      </w:r>
      <w:r>
        <w:rPr>
          <w:rFonts w:hint="eastAsia"/>
          <w:color w:val="auto"/>
          <w:highlight w:val="none"/>
        </w:rPr>
        <w:t>。</w:t>
      </w:r>
      <w:r>
        <w:rPr>
          <w:rFonts w:hint="eastAsia"/>
          <w:color w:val="auto"/>
          <w:highlight w:val="none"/>
          <w:lang w:val="en-US" w:eastAsia="zh-CN"/>
        </w:rPr>
        <w:t>具体内容详</w:t>
      </w:r>
      <w:r>
        <w:rPr>
          <w:rFonts w:hint="eastAsia"/>
          <w:color w:val="auto"/>
          <w:highlight w:val="none"/>
          <w:lang w:val="zh-CN"/>
        </w:rPr>
        <w:t>本章“</w:t>
      </w:r>
      <w:r>
        <w:rPr>
          <w:rFonts w:hint="eastAsia"/>
          <w:color w:val="auto"/>
          <w:highlight w:val="none"/>
          <w:lang w:val="en-US" w:eastAsia="zh-CN"/>
        </w:rPr>
        <w:t>四</w:t>
      </w:r>
      <w:r>
        <w:rPr>
          <w:rFonts w:hint="eastAsia"/>
          <w:color w:val="auto"/>
          <w:highlight w:val="none"/>
          <w:lang w:val="zh-CN"/>
        </w:rPr>
        <w:t>、评标标准”中</w:t>
      </w:r>
      <w:r>
        <w:rPr>
          <w:rFonts w:hint="eastAsia"/>
          <w:color w:val="auto"/>
          <w:highlight w:val="none"/>
          <w:lang w:val="en-US" w:eastAsia="zh-CN"/>
        </w:rPr>
        <w:t>的</w:t>
      </w:r>
      <w:r>
        <w:rPr>
          <w:rFonts w:hint="eastAsia"/>
          <w:color w:val="auto"/>
          <w:highlight w:val="none"/>
          <w:lang w:val="zh-CN"/>
        </w:rPr>
        <w:t>“（一）符合性审查”。</w:t>
      </w:r>
    </w:p>
    <w:p w14:paraId="6117DC47">
      <w:pPr>
        <w:pStyle w:val="40"/>
        <w:rPr>
          <w:rFonts w:hint="eastAsia"/>
          <w:color w:val="auto"/>
          <w:highlight w:val="none"/>
          <w:lang w:val="zh-CN"/>
        </w:rPr>
      </w:pPr>
      <w:r>
        <w:rPr>
          <w:rFonts w:hint="eastAsia"/>
          <w:color w:val="auto"/>
          <w:highlight w:val="none"/>
          <w:lang w:val="en-US" w:eastAsia="zh-CN"/>
        </w:rPr>
        <w:t>通过</w:t>
      </w:r>
      <w:r>
        <w:rPr>
          <w:rFonts w:hint="eastAsia"/>
          <w:color w:val="auto"/>
          <w:highlight w:val="none"/>
        </w:rPr>
        <w:t>符合性审查</w:t>
      </w:r>
      <w:r>
        <w:rPr>
          <w:rFonts w:hint="eastAsia"/>
          <w:color w:val="auto"/>
          <w:highlight w:val="none"/>
          <w:lang w:val="en-US" w:eastAsia="zh-CN"/>
        </w:rPr>
        <w:t>的</w:t>
      </w:r>
      <w:r>
        <w:rPr>
          <w:rFonts w:hint="eastAsia"/>
          <w:color w:val="auto"/>
          <w:highlight w:val="none"/>
        </w:rPr>
        <w:t>有效</w:t>
      </w:r>
      <w:r>
        <w:rPr>
          <w:rFonts w:hint="eastAsia"/>
          <w:color w:val="auto"/>
          <w:highlight w:val="none"/>
          <w:lang w:eastAsia="zh-CN"/>
        </w:rPr>
        <w:t>供应商</w:t>
      </w:r>
      <w:r>
        <w:rPr>
          <w:rFonts w:hint="eastAsia"/>
          <w:color w:val="auto"/>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7" w:name="_Toc102057744"/>
      <w:bookmarkStart w:id="348" w:name="_Toc155185907"/>
      <w:bookmarkStart w:id="349" w:name="_Toc102116048"/>
      <w:bookmarkStart w:id="350" w:name="_Toc102114946"/>
      <w:bookmarkStart w:id="351" w:name="_Toc102056244"/>
      <w:bookmarkStart w:id="352" w:name="_Toc102119879"/>
      <w:bookmarkStart w:id="353" w:name="_Toc102116178"/>
      <w:bookmarkStart w:id="354" w:name="_Toc163492903"/>
      <w:bookmarkStart w:id="355" w:name="_Toc3217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47"/>
      <w:bookmarkEnd w:id="348"/>
      <w:bookmarkEnd w:id="349"/>
      <w:bookmarkEnd w:id="350"/>
      <w:bookmarkEnd w:id="351"/>
      <w:bookmarkEnd w:id="352"/>
      <w:bookmarkEnd w:id="353"/>
      <w:r>
        <w:rPr>
          <w:rFonts w:hint="eastAsia" w:ascii="宋体" w:hAnsi="宋体" w:eastAsia="宋体" w:cs="宋体"/>
          <w:b/>
          <w:bCs/>
          <w:color w:val="auto"/>
          <w:kern w:val="2"/>
          <w:sz w:val="24"/>
          <w:szCs w:val="24"/>
          <w:highlight w:val="none"/>
          <w:lang w:val="zh-CN" w:eastAsia="zh-CN" w:bidi="ar-SA"/>
        </w:rPr>
        <w:t>及修正</w:t>
      </w:r>
      <w:bookmarkEnd w:id="354"/>
      <w:bookmarkEnd w:id="355"/>
    </w:p>
    <w:p w14:paraId="0EC9197C">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3</w:t>
      </w:r>
      <w:r>
        <w:rPr>
          <w:color w:val="auto"/>
          <w:highlight w:val="none"/>
        </w:rPr>
        <w:t>.</w:t>
      </w:r>
      <w:r>
        <w:rPr>
          <w:rFonts w:hint="eastAsia"/>
          <w:iCs/>
          <w:color w:val="auto"/>
          <w:spacing w:val="-6"/>
          <w:sz w:val="24"/>
          <w:highlight w:val="none"/>
        </w:rPr>
        <w:t>评标期间，对于投标文件中含义不明确、同类问题表述不一致或者有明显文字和计算错误的内容需要投标人作出必要的澄清、说明或者补正的，评标委员会应当在</w:t>
      </w:r>
      <w:r>
        <w:rPr>
          <w:rFonts w:hint="eastAsia"/>
          <w:iCs/>
          <w:color w:val="auto"/>
          <w:spacing w:val="-6"/>
          <w:sz w:val="24"/>
          <w:highlight w:val="none"/>
          <w:lang w:val="en-US" w:eastAsia="zh-CN"/>
        </w:rPr>
        <w:t>政采云平台评标</w:t>
      </w:r>
      <w:r>
        <w:rPr>
          <w:rFonts w:hint="eastAsia"/>
          <w:iCs/>
          <w:color w:val="auto"/>
          <w:spacing w:val="-6"/>
          <w:sz w:val="24"/>
          <w:highlight w:val="none"/>
        </w:rPr>
        <w:t>系统中以书面形式要求投标人作出必要的澄清、说明或者补正。</w:t>
      </w:r>
    </w:p>
    <w:p w14:paraId="079329DA">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投标人应按照评标委员会要求在规定时间内作出澄清、说明或者补正，</w:t>
      </w:r>
      <w:r>
        <w:rPr>
          <w:color w:val="auto"/>
          <w:highlight w:val="none"/>
        </w:rPr>
        <w:t>澄清、说明或者补正不得超出投标文件的范围或者改变投标文件的实质性内容。</w:t>
      </w:r>
    </w:p>
    <w:p w14:paraId="591A6455">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投标人的</w:t>
      </w:r>
      <w:r>
        <w:rPr>
          <w:color w:val="auto"/>
          <w:highlight w:val="none"/>
        </w:rPr>
        <w:t>澄清、说明或者补正</w:t>
      </w:r>
      <w:r>
        <w:rPr>
          <w:rFonts w:hint="eastAsia"/>
          <w:color w:val="auto"/>
          <w:highlight w:val="none"/>
        </w:rPr>
        <w:t>是其投标文件的有效组成部分，</w:t>
      </w:r>
      <w:r>
        <w:rPr>
          <w:color w:val="auto"/>
          <w:highlight w:val="none"/>
        </w:rPr>
        <w:t>澄清、说明或者补正应当</w:t>
      </w:r>
      <w:r>
        <w:rPr>
          <w:rFonts w:hint="eastAsia"/>
          <w:color w:val="auto"/>
          <w:highlight w:val="none"/>
        </w:rPr>
        <w:t>在</w:t>
      </w:r>
      <w:r>
        <w:rPr>
          <w:rFonts w:hint="eastAsia"/>
          <w:color w:val="auto"/>
          <w:highlight w:val="none"/>
          <w:lang w:val="en-US" w:eastAsia="zh-CN"/>
        </w:rPr>
        <w:t>政采云平台评标</w:t>
      </w:r>
      <w:r>
        <w:rPr>
          <w:rFonts w:hint="eastAsia"/>
          <w:color w:val="auto"/>
          <w:highlight w:val="none"/>
        </w:rPr>
        <w:t>系统中加盖电子印章后提交</w:t>
      </w:r>
      <w:r>
        <w:rPr>
          <w:color w:val="auto"/>
          <w:highlight w:val="none"/>
        </w:rPr>
        <w:t>。</w:t>
      </w:r>
    </w:p>
    <w:p w14:paraId="3B466024">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报价合理性说明：</w:t>
      </w:r>
      <w:r>
        <w:rPr>
          <w:color w:val="auto"/>
          <w:highlight w:val="none"/>
        </w:rPr>
        <w:t>评标委员会认为投标人的报价明显低于其他通过</w:t>
      </w:r>
      <w:r>
        <w:rPr>
          <w:rFonts w:hint="eastAsia"/>
          <w:color w:val="auto"/>
          <w:highlight w:val="none"/>
        </w:rPr>
        <w:t>符合性审查</w:t>
      </w:r>
      <w:r>
        <w:rPr>
          <w:color w:val="auto"/>
          <w:highlight w:val="none"/>
        </w:rPr>
        <w:t>投标人的报价，有可能影响</w:t>
      </w:r>
      <w:r>
        <w:rPr>
          <w:rFonts w:hint="eastAsia"/>
          <w:color w:val="auto"/>
          <w:highlight w:val="none"/>
          <w:lang w:val="en-US" w:eastAsia="zh-CN"/>
        </w:rPr>
        <w:t>服务</w:t>
      </w:r>
      <w:r>
        <w:rPr>
          <w:color w:val="auto"/>
          <w:highlight w:val="none"/>
        </w:rPr>
        <w:t>质量或者不能诚信履约的，</w:t>
      </w:r>
      <w:r>
        <w:rPr>
          <w:rFonts w:hint="eastAsia"/>
          <w:color w:val="auto"/>
          <w:highlight w:val="none"/>
          <w:lang w:val="en-US" w:eastAsia="zh-CN"/>
        </w:rPr>
        <w:t>应当</w:t>
      </w:r>
      <w:r>
        <w:rPr>
          <w:color w:val="auto"/>
          <w:highlight w:val="none"/>
        </w:rPr>
        <w:t>要求</w:t>
      </w:r>
      <w:r>
        <w:rPr>
          <w:rFonts w:hint="eastAsia"/>
          <w:color w:val="auto"/>
          <w:highlight w:val="none"/>
          <w:lang w:val="en-US" w:eastAsia="zh-CN"/>
        </w:rPr>
        <w:t>该投标人</w:t>
      </w:r>
      <w:r>
        <w:rPr>
          <w:rFonts w:hint="eastAsia"/>
          <w:color w:val="auto"/>
          <w:highlight w:val="none"/>
        </w:rPr>
        <w:t>在</w:t>
      </w:r>
      <w:r>
        <w:rPr>
          <w:color w:val="auto"/>
          <w:highlight w:val="none"/>
        </w:rPr>
        <w:t>合理的时间内提供说明，必要时提交相关证明材料；</w:t>
      </w:r>
      <w:r>
        <w:rPr>
          <w:rFonts w:hint="eastAsia"/>
          <w:color w:val="auto"/>
          <w:highlight w:val="none"/>
          <w:lang w:val="en-US" w:eastAsia="zh-CN"/>
        </w:rPr>
        <w:t>若</w:t>
      </w:r>
      <w:r>
        <w:rPr>
          <w:color w:val="auto"/>
          <w:highlight w:val="none"/>
        </w:rPr>
        <w:t>投标人不能证明其报价合理性的，评标委员</w:t>
      </w:r>
      <w:r>
        <w:rPr>
          <w:rFonts w:hint="eastAsia"/>
          <w:color w:val="auto"/>
          <w:highlight w:val="none"/>
          <w:lang w:val="en-US" w:eastAsia="zh-CN"/>
        </w:rPr>
        <w:t>会应当</w:t>
      </w:r>
      <w:r>
        <w:rPr>
          <w:rFonts w:hint="eastAsia"/>
          <w:color w:val="auto"/>
          <w:highlight w:val="none"/>
        </w:rPr>
        <w:t>将其作</w:t>
      </w:r>
      <w:r>
        <w:rPr>
          <w:b/>
          <w:bCs/>
          <w:color w:val="auto"/>
          <w:highlight w:val="none"/>
        </w:rPr>
        <w:t>无效投标</w:t>
      </w:r>
      <w:r>
        <w:rPr>
          <w:color w:val="auto"/>
          <w:highlight w:val="none"/>
        </w:rPr>
        <w:t>处理。</w:t>
      </w:r>
    </w:p>
    <w:p w14:paraId="4FD6345C">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6"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56"/>
    </w:p>
    <w:p w14:paraId="2BE6ECB2">
      <w:pPr>
        <w:pStyle w:val="40"/>
        <w:rPr>
          <w:rFonts w:hint="eastAsia"/>
          <w:color w:val="auto"/>
          <w:highlight w:val="none"/>
        </w:rPr>
      </w:pPr>
      <w:r>
        <w:rPr>
          <w:rFonts w:hint="eastAsia"/>
          <w:color w:val="auto"/>
          <w:highlight w:val="none"/>
          <w:lang w:val="en-US" w:eastAsia="zh-CN"/>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eastAsia="zh-CN"/>
        </w:rPr>
        <w:t>估</w:t>
      </w:r>
      <w:r>
        <w:rPr>
          <w:rFonts w:hint="eastAsia"/>
          <w:color w:val="auto"/>
          <w:highlight w:val="none"/>
        </w:rPr>
        <w:t>，综合比较与评价</w:t>
      </w:r>
      <w:r>
        <w:rPr>
          <w:rFonts w:hint="eastAsia"/>
          <w:color w:val="auto"/>
          <w:highlight w:val="none"/>
          <w:lang w:val="en-US" w:eastAsia="zh-CN"/>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rFonts w:hint="eastAsia"/>
          <w:color w:val="auto"/>
          <w:highlight w:val="none"/>
        </w:rPr>
        <w:t>。</w:t>
      </w:r>
    </w:p>
    <w:p w14:paraId="384D833B">
      <w:pPr>
        <w:pStyle w:val="40"/>
        <w:keepNext w:val="0"/>
        <w:keepLines w:val="0"/>
        <w:pageBreakBefore w:val="0"/>
        <w:widowControl w:val="0"/>
        <w:kinsoku/>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10</w:t>
      </w:r>
      <w:r>
        <w:rPr>
          <w:color w:val="auto"/>
          <w:highlight w:val="none"/>
        </w:rPr>
        <w:t>.</w:t>
      </w:r>
      <w:r>
        <w:rPr>
          <w:rFonts w:hint="eastAsia"/>
          <w:color w:val="auto"/>
          <w:highlight w:val="none"/>
        </w:rPr>
        <w:t>有效投标</w:t>
      </w:r>
      <w:r>
        <w:rPr>
          <w:rFonts w:hint="eastAsia"/>
          <w:color w:val="auto"/>
          <w:highlight w:val="none"/>
          <w:lang w:val="en-US" w:eastAsia="zh-CN"/>
        </w:rPr>
        <w:t>人</w:t>
      </w:r>
      <w:r>
        <w:rPr>
          <w:rFonts w:hint="eastAsia"/>
          <w:color w:val="auto"/>
          <w:highlight w:val="none"/>
        </w:rPr>
        <w:t>不足</w:t>
      </w:r>
      <w:r>
        <w:rPr>
          <w:color w:val="auto"/>
          <w:highlight w:val="none"/>
        </w:rPr>
        <w:t>3</w:t>
      </w:r>
      <w:r>
        <w:rPr>
          <w:rFonts w:hint="eastAsia"/>
          <w:color w:val="auto"/>
          <w:highlight w:val="none"/>
        </w:rPr>
        <w:t>家的应按</w:t>
      </w:r>
      <w:r>
        <w:rPr>
          <w:rFonts w:hint="eastAsia"/>
          <w:b/>
          <w:bCs/>
          <w:color w:val="auto"/>
          <w:highlight w:val="none"/>
        </w:rPr>
        <w:t>废标</w:t>
      </w:r>
      <w:r>
        <w:rPr>
          <w:rFonts w:hint="eastAsia"/>
          <w:color w:val="auto"/>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7"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57"/>
    </w:p>
    <w:p w14:paraId="21874171">
      <w:pPr>
        <w:pStyle w:val="40"/>
        <w:rPr>
          <w:color w:val="auto"/>
          <w:highlight w:val="none"/>
        </w:rPr>
      </w:pPr>
      <w:r>
        <w:rPr>
          <w:rFonts w:hint="eastAsia"/>
          <w:color w:val="auto"/>
          <w:highlight w:val="none"/>
          <w:lang w:val="en-US" w:eastAsia="zh-CN"/>
        </w:rPr>
        <w:t>11.</w:t>
      </w:r>
      <w:r>
        <w:rPr>
          <w:color w:val="auto"/>
          <w:highlight w:val="none"/>
        </w:rPr>
        <w:t>投标报价评审</w:t>
      </w:r>
    </w:p>
    <w:p w14:paraId="266BD854">
      <w:pPr>
        <w:pStyle w:val="40"/>
        <w:rPr>
          <w:color w:val="auto"/>
          <w:highlight w:val="none"/>
        </w:rPr>
      </w:pPr>
      <w:r>
        <w:rPr>
          <w:rFonts w:hint="eastAsia" w:ascii="宋体" w:hAnsi="宋体" w:eastAsia="宋体"/>
          <w:color w:val="auto"/>
          <w:highlight w:val="none"/>
          <w:lang w:val="en-US" w:eastAsia="zh-CN"/>
        </w:rPr>
        <w:t>11.1服务项目的价格分值占总分值的比重不得低于</w:t>
      </w:r>
      <w:r>
        <w:rPr>
          <w:rFonts w:hint="default" w:ascii="宋体" w:hAnsi="宋体" w:eastAsia="宋体"/>
          <w:color w:val="auto"/>
          <w:highlight w:val="none"/>
          <w:lang w:val="en-US" w:eastAsia="zh-CN"/>
        </w:rPr>
        <w:t>10%。</w:t>
      </w:r>
      <w:r>
        <w:rPr>
          <w:rFonts w:hint="eastAsia"/>
          <w:color w:val="auto"/>
          <w:highlight w:val="none"/>
          <w:lang w:val="en-US" w:eastAsia="zh-CN"/>
        </w:rPr>
        <w:t>执行国家统一定价标准和采用固定价格采购的项目，其价格不列为评审因素。</w:t>
      </w:r>
      <w:r>
        <w:rPr>
          <w:color w:val="auto"/>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rPr>
          <w:color w:val="auto"/>
          <w:highlight w:val="none"/>
        </w:rPr>
      </w:pPr>
      <w:r>
        <w:rPr>
          <w:rFonts w:hint="eastAsia"/>
          <w:color w:val="auto"/>
          <w:highlight w:val="none"/>
        </w:rPr>
        <w:t>投标报价得分</w:t>
      </w:r>
      <w:r>
        <w:rPr>
          <w:color w:val="auto"/>
          <w:highlight w:val="none"/>
        </w:rPr>
        <w:t>=(评标基准价／投标报价)×</w:t>
      </w:r>
      <w:r>
        <w:rPr>
          <w:rFonts w:hint="eastAsia"/>
          <w:color w:val="auto"/>
          <w:highlight w:val="none"/>
        </w:rPr>
        <w:t>价格</w:t>
      </w:r>
      <w:r>
        <w:rPr>
          <w:rFonts w:hint="eastAsia"/>
          <w:color w:val="auto"/>
          <w:highlight w:val="none"/>
          <w:lang w:eastAsia="zh-CN"/>
        </w:rPr>
        <w:t>分值</w:t>
      </w:r>
    </w:p>
    <w:p w14:paraId="0CCB2E48">
      <w:pPr>
        <w:pStyle w:val="40"/>
        <w:rPr>
          <w:color w:val="auto"/>
          <w:highlight w:val="none"/>
        </w:rPr>
      </w:pPr>
      <w:r>
        <w:rPr>
          <w:rFonts w:hint="eastAsia"/>
          <w:color w:val="auto"/>
          <w:highlight w:val="none"/>
        </w:rPr>
        <w:t>评标过程中，不得去掉报价中的最高报价和最低报价。</w:t>
      </w:r>
    </w:p>
    <w:p w14:paraId="14E623B0">
      <w:pPr>
        <w:pStyle w:val="40"/>
        <w:rPr>
          <w:color w:val="auto"/>
          <w:highlight w:val="none"/>
        </w:rPr>
      </w:pPr>
      <w:r>
        <w:rPr>
          <w:rFonts w:hint="eastAsia"/>
          <w:color w:val="auto"/>
          <w:highlight w:val="none"/>
          <w:lang w:val="en-US" w:eastAsia="zh-CN"/>
        </w:rPr>
        <w:t>11.</w:t>
      </w:r>
      <w:r>
        <w:rPr>
          <w:color w:val="auto"/>
          <w:highlight w:val="none"/>
        </w:rPr>
        <w:t>2</w:t>
      </w:r>
      <w:r>
        <w:rPr>
          <w:rFonts w:hint="eastAsia"/>
          <w:iCs/>
          <w:color w:val="auto"/>
          <w:spacing w:val="-6"/>
          <w:sz w:val="24"/>
          <w:highlight w:val="none"/>
        </w:rPr>
        <w:t>除算术修正和落实政府采购政策的价格扣除外，不对投标报价进行调整；</w:t>
      </w:r>
    </w:p>
    <w:p w14:paraId="6DDDADCE">
      <w:pPr>
        <w:pStyle w:val="40"/>
        <w:rPr>
          <w:color w:val="auto"/>
          <w:highlight w:val="none"/>
        </w:rPr>
      </w:pPr>
      <w:r>
        <w:rPr>
          <w:rFonts w:hint="eastAsia"/>
          <w:color w:val="auto"/>
          <w:highlight w:val="none"/>
          <w:lang w:val="en-US" w:eastAsia="zh-CN"/>
        </w:rPr>
        <w:t>11.</w:t>
      </w:r>
      <w:r>
        <w:rPr>
          <w:color w:val="auto"/>
          <w:highlight w:val="none"/>
        </w:rPr>
        <w:t>3价</w:t>
      </w:r>
      <w:r>
        <w:rPr>
          <w:rFonts w:hint="eastAsia"/>
          <w:color w:val="auto"/>
          <w:highlight w:val="none"/>
        </w:rPr>
        <w:t>格</w:t>
      </w:r>
      <w:r>
        <w:rPr>
          <w:rFonts w:hint="eastAsia"/>
          <w:color w:val="auto"/>
          <w:highlight w:val="none"/>
          <w:lang w:eastAsia="zh-CN"/>
        </w:rPr>
        <w:t>分值</w:t>
      </w:r>
      <w:r>
        <w:rPr>
          <w:rFonts w:hint="eastAsia"/>
          <w:color w:val="auto"/>
          <w:highlight w:val="none"/>
        </w:rPr>
        <w:t>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color w:val="auto"/>
          <w:highlight w:val="none"/>
        </w:rPr>
        <w:t>。</w:t>
      </w:r>
    </w:p>
    <w:p w14:paraId="30866637">
      <w:pPr>
        <w:pStyle w:val="40"/>
        <w:rPr>
          <w:b w:val="0"/>
          <w:bCs w:val="0"/>
          <w:color w:val="auto"/>
          <w:highlight w:val="none"/>
        </w:rPr>
      </w:pPr>
      <w:r>
        <w:rPr>
          <w:rFonts w:hint="eastAsia"/>
          <w:b w:val="0"/>
          <w:bCs w:val="0"/>
          <w:color w:val="auto"/>
          <w:highlight w:val="none"/>
        </w:rPr>
        <w:t>1</w:t>
      </w:r>
      <w:r>
        <w:rPr>
          <w:rFonts w:hint="eastAsia"/>
          <w:b w:val="0"/>
          <w:bCs w:val="0"/>
          <w:color w:val="auto"/>
          <w:highlight w:val="none"/>
          <w:lang w:val="en-US" w:eastAsia="zh-CN"/>
        </w:rPr>
        <w:t>2</w:t>
      </w:r>
      <w:r>
        <w:rPr>
          <w:b w:val="0"/>
          <w:bCs w:val="0"/>
          <w:color w:val="auto"/>
          <w:highlight w:val="none"/>
        </w:rPr>
        <w:t>.</w:t>
      </w:r>
      <w:r>
        <w:rPr>
          <w:rFonts w:hint="eastAsia"/>
          <w:b w:val="0"/>
          <w:bCs w:val="0"/>
          <w:color w:val="auto"/>
          <w:highlight w:val="none"/>
        </w:rPr>
        <w:t>政府采购政策评审</w:t>
      </w:r>
    </w:p>
    <w:p w14:paraId="1627C557">
      <w:pPr>
        <w:pStyle w:val="40"/>
        <w:numPr>
          <w:ilvl w:val="0"/>
          <w:numId w:val="0"/>
        </w:numPr>
        <w:ind w:firstLine="480" w:firstLineChars="200"/>
        <w:rPr>
          <w:color w:val="auto"/>
          <w:highlight w:val="none"/>
        </w:rPr>
      </w:pPr>
      <w:r>
        <w:rPr>
          <w:color w:val="auto"/>
          <w:highlight w:val="none"/>
        </w:rPr>
        <w:t>1</w:t>
      </w:r>
      <w:r>
        <w:rPr>
          <w:rFonts w:hint="eastAsia"/>
          <w:color w:val="auto"/>
          <w:highlight w:val="none"/>
          <w:lang w:val="en-US" w:eastAsia="zh-CN"/>
        </w:rPr>
        <w:t>2</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w:t>
      </w:r>
      <w:r>
        <w:rPr>
          <w:rFonts w:hint="eastAsia" w:ascii="宋体" w:hAnsi="宋体" w:eastAsia="宋体"/>
          <w:color w:val="auto"/>
          <w:highlight w:val="none"/>
          <w:lang w:val="en-US" w:eastAsia="zh-CN"/>
        </w:rPr>
        <w:t>格扣减的优惠政策。</w:t>
      </w:r>
    </w:p>
    <w:p w14:paraId="1A495953">
      <w:pPr>
        <w:pStyle w:val="40"/>
        <w:numPr>
          <w:ilvl w:val="0"/>
          <w:numId w:val="0"/>
        </w:numPr>
        <w:ind w:firstLine="480" w:firstLineChars="200"/>
        <w:rPr>
          <w:rFonts w:ascii="宋体" w:hAnsi="宋体" w:eastAsia="宋体"/>
          <w:color w:val="auto"/>
          <w:highlight w:val="none"/>
          <w:lang w:val="en-US" w:eastAsia="zh-CN"/>
        </w:rPr>
      </w:pPr>
      <w:r>
        <w:rPr>
          <w:rFonts w:ascii="宋体" w:hAnsi="宋体" w:eastAsia="宋体"/>
          <w:color w:val="auto"/>
          <w:highlight w:val="none"/>
          <w:lang w:val="en-US" w:eastAsia="zh-CN"/>
        </w:rPr>
        <w:t>组成联合体或者接受分包的小微企业与联合体内其他企业、分包企业</w:t>
      </w:r>
      <w:r>
        <w:rPr>
          <w:rFonts w:hint="default" w:ascii="宋体" w:hAnsi="宋体" w:eastAsia="宋体"/>
          <w:color w:val="auto"/>
          <w:highlight w:val="none"/>
          <w:lang w:val="en-US" w:eastAsia="zh-CN"/>
        </w:rPr>
        <w:t>之间存在直接控股、管理关系的，不享受价格扣除优惠政策。</w:t>
      </w:r>
    </w:p>
    <w:p w14:paraId="4FDAF77C">
      <w:pPr>
        <w:pStyle w:val="40"/>
        <w:numPr>
          <w:ilvl w:val="0"/>
          <w:numId w:val="0"/>
        </w:numPr>
        <w:ind w:firstLine="480" w:firstLineChars="200"/>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40"/>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874ED83">
      <w:pPr>
        <w:pStyle w:val="40"/>
        <w:numPr>
          <w:ilvl w:val="0"/>
          <w:numId w:val="0"/>
        </w:numPr>
        <w:ind w:firstLine="48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12.4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8"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58"/>
    </w:p>
    <w:p w14:paraId="073A56A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13.评标过程中，各项分值一般精确到小数点后两位，评标得分应为商务评分、技术评分、报价评分之和。评标委员会各成员应汇总每个投标人的得分。</w:t>
      </w:r>
    </w:p>
    <w:p w14:paraId="0BE80DC7">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14.1分值汇总计算错误的；</w:t>
      </w:r>
    </w:p>
    <w:p w14:paraId="4404F7B4">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14.2分项评分超出评分标准范围的；</w:t>
      </w:r>
    </w:p>
    <w:p w14:paraId="18150CA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14.3评标委员会成员对客观评审因素评分不一致的；</w:t>
      </w:r>
    </w:p>
    <w:p w14:paraId="6BFAB3DA">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14.4经评标委员会认定评分畸高、畸低的。</w:t>
      </w:r>
    </w:p>
    <w:p w14:paraId="0FD26D1C">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9"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59"/>
    </w:p>
    <w:p w14:paraId="514ADBD8">
      <w:pPr>
        <w:pStyle w:val="40"/>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40"/>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0"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60"/>
    </w:p>
    <w:p w14:paraId="3576CABA">
      <w:pPr>
        <w:pStyle w:val="40"/>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1" w:name="_Toc1587"/>
      <w:bookmarkStart w:id="362" w:name="_Toc155185913"/>
      <w:bookmarkStart w:id="363" w:name="_Toc102116021"/>
      <w:bookmarkStart w:id="364" w:name="_Toc102114919"/>
      <w:bookmarkStart w:id="365" w:name="_Toc102057717"/>
      <w:bookmarkStart w:id="366" w:name="_Toc102056217"/>
      <w:bookmarkStart w:id="367" w:name="_Toc163492906"/>
      <w:bookmarkStart w:id="368" w:name="_Toc102119852"/>
      <w:bookmarkStart w:id="369" w:name="_Toc10211615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61"/>
      <w:bookmarkEnd w:id="362"/>
      <w:bookmarkEnd w:id="363"/>
      <w:bookmarkEnd w:id="364"/>
      <w:bookmarkEnd w:id="365"/>
      <w:bookmarkEnd w:id="366"/>
      <w:bookmarkEnd w:id="367"/>
      <w:bookmarkEnd w:id="368"/>
      <w:bookmarkEnd w:id="369"/>
    </w:p>
    <w:p w14:paraId="2D93D6F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0" w:name="_Toc155185914"/>
      <w:bookmarkStart w:id="371" w:name="_Toc12911"/>
      <w:bookmarkStart w:id="372" w:name="_Toc102116022"/>
      <w:bookmarkStart w:id="373" w:name="_Toc102114920"/>
      <w:bookmarkStart w:id="374" w:name="_Toc163492907"/>
      <w:bookmarkStart w:id="375" w:name="_Toc102116152"/>
      <w:bookmarkStart w:id="376" w:name="_Toc102057718"/>
      <w:bookmarkStart w:id="377" w:name="_Toc102119853"/>
      <w:bookmarkStart w:id="378" w:name="_Toc10205621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70"/>
      <w:bookmarkEnd w:id="371"/>
      <w:bookmarkEnd w:id="372"/>
      <w:bookmarkEnd w:id="373"/>
      <w:bookmarkEnd w:id="374"/>
      <w:bookmarkEnd w:id="375"/>
      <w:bookmarkEnd w:id="376"/>
      <w:bookmarkEnd w:id="377"/>
      <w:bookmarkEnd w:id="378"/>
    </w:p>
    <w:p w14:paraId="190044DE">
      <w:pPr>
        <w:pStyle w:val="40"/>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9"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79"/>
    </w:p>
    <w:p w14:paraId="461B653A">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34"/>
    <w:bookmarkEnd w:id="335"/>
    <w:bookmarkEnd w:id="336"/>
    <w:bookmarkEnd w:id="337"/>
    <w:bookmarkEnd w:id="338"/>
    <w:bookmarkEnd w:id="339"/>
    <w:bookmarkEnd w:id="340"/>
    <w:bookmarkEnd w:id="341"/>
    <w:bookmarkEnd w:id="342"/>
    <w:bookmarkEnd w:id="34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80" w:name="_Toc27267"/>
      <w:bookmarkStart w:id="381" w:name="_Toc3426"/>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80"/>
      <w:bookmarkEnd w:id="381"/>
    </w:p>
    <w:p w14:paraId="555D6B49">
      <w:pPr>
        <w:pStyle w:val="40"/>
        <w:keepNext w:val="0"/>
        <w:keepLines w:val="0"/>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82" w:name="_Toc31252"/>
      <w:bookmarkStart w:id="383" w:name="_Toc355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82"/>
      <w:bookmarkEnd w:id="383"/>
    </w:p>
    <w:p w14:paraId="6FC1DEB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4" w:name="_Toc9559"/>
      <w:bookmarkStart w:id="385" w:name="_Toc163492909"/>
      <w:r>
        <w:rPr>
          <w:rFonts w:hint="eastAsia" w:ascii="宋体" w:hAnsi="宋体" w:eastAsia="宋体" w:cs="宋体"/>
          <w:b/>
          <w:bCs/>
          <w:color w:val="auto"/>
          <w:kern w:val="2"/>
          <w:sz w:val="24"/>
          <w:szCs w:val="24"/>
          <w:highlight w:val="none"/>
          <w:lang w:val="zh-CN" w:eastAsia="zh-CN" w:bidi="ar-SA"/>
        </w:rPr>
        <w:t>（一）符合性审查表</w:t>
      </w:r>
      <w:bookmarkEnd w:id="384"/>
      <w:bookmarkEnd w:id="385"/>
    </w:p>
    <w:tbl>
      <w:tblPr>
        <w:tblStyle w:val="31"/>
        <w:tblW w:w="542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1300"/>
        <w:gridCol w:w="5483"/>
        <w:gridCol w:w="971"/>
        <w:gridCol w:w="982"/>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restart"/>
            <w:shd w:val="clear" w:color="auto" w:fill="D8D8D8" w:themeFill="background1" w:themeFillShade="D9"/>
            <w:vAlign w:val="center"/>
          </w:tcPr>
          <w:p w14:paraId="3B188FC3">
            <w:pPr>
              <w:pStyle w:val="52"/>
              <w:jc w:val="center"/>
              <w:rPr>
                <w:rFonts w:hint="eastAsia" w:ascii="宋体" w:hAnsi="宋体" w:eastAsia="宋体" w:cs="宋体"/>
                <w:b/>
                <w:bCs/>
                <w:color w:val="auto"/>
                <w:sz w:val="21"/>
                <w:szCs w:val="21"/>
                <w:highlight w:val="none"/>
                <w:lang w:val="zh-CN"/>
              </w:rPr>
            </w:pPr>
            <w:bookmarkStart w:id="386" w:name="_Toc163492910"/>
            <w:bookmarkStart w:id="387" w:name="_Toc155185917"/>
            <w:r>
              <w:rPr>
                <w:rFonts w:hint="eastAsia" w:ascii="宋体" w:hAnsi="宋体" w:eastAsia="宋体" w:cs="宋体"/>
                <w:b/>
                <w:bCs/>
                <w:color w:val="auto"/>
                <w:sz w:val="21"/>
                <w:szCs w:val="21"/>
                <w:highlight w:val="none"/>
                <w:lang w:val="zh-CN"/>
              </w:rPr>
              <w:t>序号</w:t>
            </w:r>
          </w:p>
        </w:tc>
        <w:tc>
          <w:tcPr>
            <w:tcW w:w="703" w:type="pct"/>
            <w:vMerge w:val="restart"/>
            <w:shd w:val="clear" w:color="auto" w:fill="D8D8D8" w:themeFill="background1" w:themeFillShade="D9"/>
            <w:vAlign w:val="center"/>
          </w:tcPr>
          <w:p w14:paraId="316B5F87">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4" w:type="pct"/>
            <w:vMerge w:val="restart"/>
            <w:shd w:val="clear" w:color="auto" w:fill="D8D8D8" w:themeFill="background1" w:themeFillShade="D9"/>
            <w:vAlign w:val="center"/>
          </w:tcPr>
          <w:p w14:paraId="44B32FDC">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continue"/>
            <w:shd w:val="clear" w:color="auto" w:fill="D8D8D8" w:themeFill="background1" w:themeFillShade="D9"/>
            <w:vAlign w:val="center"/>
          </w:tcPr>
          <w:p w14:paraId="1859AA86">
            <w:pPr>
              <w:pStyle w:val="52"/>
              <w:jc w:val="center"/>
              <w:rPr>
                <w:rFonts w:hint="eastAsia" w:ascii="宋体" w:hAnsi="宋体" w:eastAsia="宋体" w:cs="宋体"/>
                <w:b/>
                <w:bCs/>
                <w:color w:val="auto"/>
                <w:sz w:val="21"/>
                <w:szCs w:val="21"/>
                <w:highlight w:val="none"/>
                <w:lang w:val="zh-CN"/>
              </w:rPr>
            </w:pPr>
          </w:p>
        </w:tc>
        <w:tc>
          <w:tcPr>
            <w:tcW w:w="703" w:type="pct"/>
            <w:vMerge w:val="continue"/>
            <w:shd w:val="clear" w:color="auto" w:fill="D8D8D8" w:themeFill="background1" w:themeFillShade="D9"/>
            <w:vAlign w:val="center"/>
          </w:tcPr>
          <w:p w14:paraId="51EF0565">
            <w:pPr>
              <w:pStyle w:val="52"/>
              <w:jc w:val="center"/>
              <w:rPr>
                <w:rFonts w:hint="eastAsia" w:ascii="宋体" w:hAnsi="宋体" w:eastAsia="宋体" w:cs="宋体"/>
                <w:b/>
                <w:bCs/>
                <w:color w:val="auto"/>
                <w:sz w:val="21"/>
                <w:szCs w:val="21"/>
                <w:highlight w:val="none"/>
                <w:lang w:val="zh-CN"/>
              </w:rPr>
            </w:pPr>
          </w:p>
        </w:tc>
        <w:tc>
          <w:tcPr>
            <w:tcW w:w="2964" w:type="pct"/>
            <w:vMerge w:val="continue"/>
            <w:shd w:val="clear" w:color="auto" w:fill="D8D8D8" w:themeFill="background1" w:themeFillShade="D9"/>
            <w:vAlign w:val="center"/>
          </w:tcPr>
          <w:p w14:paraId="2128C077">
            <w:pPr>
              <w:pStyle w:val="52"/>
              <w:jc w:val="center"/>
              <w:rPr>
                <w:rFonts w:hint="eastAsia" w:ascii="宋体" w:hAnsi="宋体" w:eastAsia="宋体" w:cs="宋体"/>
                <w:b/>
                <w:bCs/>
                <w:color w:val="auto"/>
                <w:sz w:val="21"/>
                <w:szCs w:val="21"/>
                <w:highlight w:val="none"/>
                <w:lang w:val="zh-CN"/>
              </w:rPr>
            </w:pPr>
          </w:p>
        </w:tc>
        <w:tc>
          <w:tcPr>
            <w:tcW w:w="525" w:type="pct"/>
            <w:shd w:val="clear" w:color="auto" w:fill="D8D8D8" w:themeFill="background1" w:themeFillShade="D9"/>
            <w:vAlign w:val="center"/>
          </w:tcPr>
          <w:p w14:paraId="0CAA21D7">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30" w:type="pct"/>
            <w:shd w:val="clear" w:color="auto" w:fill="D8D8D8" w:themeFill="background1" w:themeFillShade="D9"/>
            <w:vAlign w:val="center"/>
          </w:tcPr>
          <w:p w14:paraId="15D1F439">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6" w:type="pct"/>
            <w:shd w:val="clear" w:color="auto" w:fill="auto"/>
            <w:vAlign w:val="center"/>
          </w:tcPr>
          <w:p w14:paraId="4A515C07">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3" w:type="pct"/>
            <w:vAlign w:val="center"/>
          </w:tcPr>
          <w:p w14:paraId="5E0E3062">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964" w:type="pct"/>
            <w:shd w:val="clear" w:color="auto" w:fill="auto"/>
            <w:vAlign w:val="center"/>
          </w:tcPr>
          <w:p w14:paraId="0FA4ED80">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525" w:type="pct"/>
            <w:shd w:val="clear" w:color="auto" w:fill="auto"/>
            <w:vAlign w:val="center"/>
          </w:tcPr>
          <w:p w14:paraId="1E1F1EB1">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35325BAA">
            <w:pPr>
              <w:pStyle w:val="52"/>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6" w:type="pct"/>
            <w:shd w:val="clear" w:color="auto" w:fill="auto"/>
            <w:vAlign w:val="center"/>
          </w:tcPr>
          <w:p w14:paraId="48860C47">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p>
        </w:tc>
        <w:tc>
          <w:tcPr>
            <w:tcW w:w="703" w:type="pct"/>
            <w:vAlign w:val="center"/>
          </w:tcPr>
          <w:p w14:paraId="31EA832C">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964" w:type="pct"/>
            <w:shd w:val="clear" w:color="auto" w:fill="auto"/>
            <w:vAlign w:val="center"/>
          </w:tcPr>
          <w:p w14:paraId="02D97709">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525" w:type="pct"/>
            <w:shd w:val="clear" w:color="auto" w:fill="auto"/>
            <w:vAlign w:val="center"/>
          </w:tcPr>
          <w:p w14:paraId="18835E98">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32826E79">
            <w:pPr>
              <w:pStyle w:val="52"/>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6" w:type="pct"/>
            <w:shd w:val="clear" w:color="auto" w:fill="auto"/>
            <w:vAlign w:val="center"/>
          </w:tcPr>
          <w:p w14:paraId="0D25BA5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3</w:t>
            </w:r>
          </w:p>
        </w:tc>
        <w:tc>
          <w:tcPr>
            <w:tcW w:w="703" w:type="pct"/>
            <w:vAlign w:val="center"/>
          </w:tcPr>
          <w:p w14:paraId="6B53D7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4" w:type="pct"/>
            <w:shd w:val="clear" w:color="auto" w:fill="auto"/>
            <w:vAlign w:val="center"/>
          </w:tcPr>
          <w:p w14:paraId="3C241A91">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525" w:type="pct"/>
            <w:shd w:val="clear" w:color="auto" w:fill="auto"/>
            <w:vAlign w:val="center"/>
          </w:tcPr>
          <w:p w14:paraId="4B513014">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48AFA180">
            <w:pPr>
              <w:pStyle w:val="52"/>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6" w:type="pct"/>
            <w:shd w:val="clear" w:color="auto" w:fill="auto"/>
            <w:vAlign w:val="center"/>
          </w:tcPr>
          <w:p w14:paraId="31C12A1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3" w:type="pct"/>
            <w:vAlign w:val="center"/>
          </w:tcPr>
          <w:p w14:paraId="55194F4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964" w:type="pct"/>
            <w:shd w:val="clear" w:color="auto" w:fill="auto"/>
            <w:vAlign w:val="center"/>
          </w:tcPr>
          <w:p w14:paraId="4803457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525" w:type="pct"/>
            <w:shd w:val="clear" w:color="auto" w:fill="auto"/>
            <w:vAlign w:val="center"/>
          </w:tcPr>
          <w:p w14:paraId="194FF3C2">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2372B823">
            <w:pPr>
              <w:pStyle w:val="52"/>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6" w:type="pct"/>
            <w:shd w:val="clear" w:color="auto" w:fill="auto"/>
            <w:vAlign w:val="center"/>
          </w:tcPr>
          <w:p w14:paraId="6C002E13">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703" w:type="pct"/>
            <w:vAlign w:val="center"/>
          </w:tcPr>
          <w:p w14:paraId="5C91A4A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964" w:type="pct"/>
            <w:shd w:val="clear" w:color="auto" w:fill="auto"/>
            <w:vAlign w:val="center"/>
          </w:tcPr>
          <w:p w14:paraId="3E6052BB">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525" w:type="pct"/>
            <w:shd w:val="clear" w:color="auto" w:fill="auto"/>
            <w:vAlign w:val="center"/>
          </w:tcPr>
          <w:p w14:paraId="1EA81190">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2394B23D">
            <w:pPr>
              <w:pStyle w:val="52"/>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6" w:type="pct"/>
            <w:shd w:val="clear" w:color="auto" w:fill="auto"/>
            <w:vAlign w:val="center"/>
          </w:tcPr>
          <w:p w14:paraId="09617D9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6</w:t>
            </w:r>
          </w:p>
        </w:tc>
        <w:tc>
          <w:tcPr>
            <w:tcW w:w="703" w:type="pct"/>
            <w:vAlign w:val="center"/>
          </w:tcPr>
          <w:p w14:paraId="2016E93A">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964" w:type="pct"/>
            <w:shd w:val="clear" w:color="auto" w:fill="auto"/>
            <w:vAlign w:val="center"/>
          </w:tcPr>
          <w:p w14:paraId="50B76BB4">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525" w:type="pct"/>
            <w:shd w:val="clear" w:color="auto" w:fill="auto"/>
            <w:vAlign w:val="center"/>
          </w:tcPr>
          <w:p w14:paraId="75DB24A7">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7D6DA84C">
            <w:pPr>
              <w:pStyle w:val="52"/>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06D38870">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703" w:type="pct"/>
            <w:vAlign w:val="center"/>
          </w:tcPr>
          <w:p w14:paraId="32AEC3D4">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2964" w:type="pct"/>
            <w:shd w:val="clear" w:color="auto" w:fill="auto"/>
            <w:vAlign w:val="center"/>
          </w:tcPr>
          <w:p w14:paraId="68DBD364">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525" w:type="pct"/>
            <w:shd w:val="clear" w:color="auto" w:fill="auto"/>
            <w:vAlign w:val="center"/>
          </w:tcPr>
          <w:p w14:paraId="5A26F512">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06C24958">
            <w:pPr>
              <w:pStyle w:val="52"/>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332BD4A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703" w:type="pct"/>
            <w:vAlign w:val="center"/>
          </w:tcPr>
          <w:p w14:paraId="56EEFE7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4" w:type="pct"/>
            <w:shd w:val="clear" w:color="auto" w:fill="auto"/>
            <w:vAlign w:val="center"/>
          </w:tcPr>
          <w:p w14:paraId="618DB2F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525" w:type="pct"/>
            <w:shd w:val="clear" w:color="auto" w:fill="auto"/>
            <w:vAlign w:val="center"/>
          </w:tcPr>
          <w:p w14:paraId="36C2A679">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73E4201A">
            <w:pPr>
              <w:pStyle w:val="52"/>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3CD6AABE">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703" w:type="pct"/>
            <w:vAlign w:val="center"/>
          </w:tcPr>
          <w:p w14:paraId="40726A5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964" w:type="pct"/>
            <w:shd w:val="clear" w:color="auto" w:fill="auto"/>
            <w:vAlign w:val="center"/>
          </w:tcPr>
          <w:p w14:paraId="05CC030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525" w:type="pct"/>
            <w:shd w:val="clear" w:color="auto" w:fill="auto"/>
            <w:vAlign w:val="center"/>
          </w:tcPr>
          <w:p w14:paraId="3A44DE13">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5D1C94D8">
            <w:pPr>
              <w:pStyle w:val="52"/>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65992B2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703" w:type="pct"/>
            <w:vAlign w:val="center"/>
          </w:tcPr>
          <w:p w14:paraId="52767F5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履行期限</w:t>
            </w:r>
          </w:p>
        </w:tc>
        <w:tc>
          <w:tcPr>
            <w:tcW w:w="2964" w:type="pct"/>
            <w:shd w:val="clear" w:color="auto" w:fill="auto"/>
            <w:vAlign w:val="center"/>
          </w:tcPr>
          <w:p w14:paraId="018BE69C">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w:t>
            </w:r>
          </w:p>
        </w:tc>
        <w:tc>
          <w:tcPr>
            <w:tcW w:w="525" w:type="pct"/>
            <w:shd w:val="clear" w:color="auto" w:fill="auto"/>
            <w:vAlign w:val="center"/>
          </w:tcPr>
          <w:p w14:paraId="4BD7EBEE">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3F4076D0">
            <w:pPr>
              <w:pStyle w:val="52"/>
              <w:rPr>
                <w:rFonts w:hint="eastAsia" w:ascii="宋体" w:hAnsi="宋体" w:eastAsia="宋体" w:cs="宋体"/>
                <w:color w:val="auto"/>
                <w:sz w:val="21"/>
                <w:szCs w:val="21"/>
                <w:highlight w:val="none"/>
                <w:lang w:val="zh-CN"/>
              </w:rPr>
            </w:pPr>
          </w:p>
        </w:tc>
      </w:tr>
    </w:tbl>
    <w:p w14:paraId="5A5B664F">
      <w:pPr>
        <w:rPr>
          <w:rFonts w:hint="eastAsia" w:ascii="宋体" w:hAnsi="宋体" w:eastAsia="宋体" w:cstheme="minorBidi"/>
          <w:b/>
          <w:bCs/>
          <w:color w:val="auto"/>
          <w:kern w:val="2"/>
          <w:sz w:val="30"/>
          <w:szCs w:val="32"/>
          <w:highlight w:val="none"/>
          <w:lang w:val="zh-CN"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3FE090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8" w:name="_Toc17074"/>
      <w:r>
        <w:rPr>
          <w:rFonts w:hint="eastAsia" w:ascii="宋体" w:hAnsi="宋体" w:eastAsia="宋体" w:cs="宋体"/>
          <w:b/>
          <w:bCs/>
          <w:color w:val="auto"/>
          <w:kern w:val="2"/>
          <w:sz w:val="24"/>
          <w:szCs w:val="24"/>
          <w:highlight w:val="none"/>
          <w:lang w:val="zh-CN" w:eastAsia="zh-CN" w:bidi="ar-SA"/>
        </w:rPr>
        <w:t>（二）评分标准</w:t>
      </w:r>
      <w:bookmarkEnd w:id="386"/>
      <w:bookmarkEnd w:id="387"/>
      <w:bookmarkEnd w:id="388"/>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800"/>
        <w:gridCol w:w="5517"/>
      </w:tblGrid>
      <w:tr w14:paraId="6FAA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0ECDA01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w:t>
            </w:r>
          </w:p>
        </w:tc>
        <w:tc>
          <w:tcPr>
            <w:tcW w:w="1800" w:type="dxa"/>
            <w:noWrap w:val="0"/>
            <w:vAlign w:val="center"/>
          </w:tcPr>
          <w:p w14:paraId="23D7373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具体内容</w:t>
            </w:r>
          </w:p>
        </w:tc>
        <w:tc>
          <w:tcPr>
            <w:tcW w:w="5517" w:type="dxa"/>
            <w:noWrap w:val="0"/>
            <w:vAlign w:val="center"/>
          </w:tcPr>
          <w:p w14:paraId="2A03D9B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评分标准</w:t>
            </w:r>
          </w:p>
        </w:tc>
      </w:tr>
      <w:tr w14:paraId="2171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noWrap w:val="0"/>
            <w:vAlign w:val="center"/>
          </w:tcPr>
          <w:p w14:paraId="34C02FF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报价部分</w:t>
            </w:r>
          </w:p>
          <w:p w14:paraId="416E6C4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（10分）</w:t>
            </w:r>
          </w:p>
        </w:tc>
        <w:tc>
          <w:tcPr>
            <w:tcW w:w="1800" w:type="dxa"/>
            <w:noWrap w:val="0"/>
            <w:vAlign w:val="center"/>
          </w:tcPr>
          <w:p w14:paraId="196F235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报价（10分）</w:t>
            </w:r>
          </w:p>
        </w:tc>
        <w:tc>
          <w:tcPr>
            <w:tcW w:w="5517" w:type="dxa"/>
            <w:noWrap w:val="0"/>
            <w:vAlign w:val="center"/>
          </w:tcPr>
          <w:p w14:paraId="34B961E9">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价格分采用低价优先法计算，即满足本招标文件要求的最低投标报价为评标基准价，其价格分为满分，其它投标人的价格分统一按照下列公式计算:</w:t>
            </w:r>
          </w:p>
          <w:p w14:paraId="41C85C99">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投标报价得分=(评标基准价/投标报价)×价格分分值(精确到小数点后两位)。超过了采购项目预算或最高限价的，为无效投标。</w:t>
            </w:r>
          </w:p>
        </w:tc>
      </w:tr>
      <w:tr w14:paraId="587F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restart"/>
            <w:noWrap w:val="0"/>
            <w:vAlign w:val="center"/>
          </w:tcPr>
          <w:p w14:paraId="12420F48">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商务部分</w:t>
            </w:r>
          </w:p>
          <w:p w14:paraId="0E653051">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(25分)</w:t>
            </w:r>
          </w:p>
        </w:tc>
        <w:tc>
          <w:tcPr>
            <w:tcW w:w="1800" w:type="dxa"/>
            <w:noWrap w:val="0"/>
            <w:vAlign w:val="center"/>
          </w:tcPr>
          <w:p w14:paraId="60658735">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企业业绩</w:t>
            </w:r>
          </w:p>
          <w:p w14:paraId="5CBD12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（10分）</w:t>
            </w:r>
          </w:p>
        </w:tc>
        <w:tc>
          <w:tcPr>
            <w:tcW w:w="5517" w:type="dxa"/>
            <w:noWrap w:val="0"/>
            <w:vAlign w:val="center"/>
          </w:tcPr>
          <w:p w14:paraId="209EB79D">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2023年</w:t>
            </w: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rPr>
              <w:t>月1日至今，(以合同签订时间为准)，投标人承担过项目类似业绩</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1、矿产资源利用现状调查</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2</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矿产资源国情调查及成果应用；3、储量库统计质量监控</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4、未利用矿区调查；</w:t>
            </w:r>
            <w:r>
              <w:rPr>
                <w:rFonts w:hint="eastAsia" w:ascii="宋体" w:hAnsi="宋体" w:eastAsia="宋体" w:cs="宋体"/>
                <w:sz w:val="24"/>
                <w:szCs w:val="24"/>
                <w:vertAlign w:val="baseline"/>
              </w:rPr>
              <w:t>5、矿山测量等。每提供1项有效业绩得2分，同一项目不重复计分，满分10分</w:t>
            </w:r>
            <w:r>
              <w:rPr>
                <w:rFonts w:hint="eastAsia" w:ascii="宋体" w:hAnsi="宋体" w:eastAsia="宋体" w:cs="宋体"/>
                <w:sz w:val="24"/>
                <w:szCs w:val="24"/>
                <w:vertAlign w:val="baseline"/>
                <w:lang w:eastAsia="zh-CN"/>
              </w:rPr>
              <w:t>。</w:t>
            </w:r>
          </w:p>
          <w:p w14:paraId="1963F59F">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证明材料:须提供合同关键页(首页、标的页、金额页、签字盖章页)复印件并加盖投标人公章，未提供或内容不完整的不得分。</w:t>
            </w:r>
          </w:p>
        </w:tc>
      </w:tr>
      <w:tr w14:paraId="1972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noWrap w:val="0"/>
            <w:vAlign w:val="center"/>
          </w:tcPr>
          <w:p w14:paraId="06970961">
            <w:pPr>
              <w:jc w:val="center"/>
              <w:rPr>
                <w:rFonts w:hint="eastAsia" w:ascii="宋体" w:hAnsi="宋体" w:eastAsia="宋体" w:cs="宋体"/>
                <w:sz w:val="24"/>
                <w:szCs w:val="24"/>
                <w:vertAlign w:val="baseline"/>
              </w:rPr>
            </w:pPr>
          </w:p>
        </w:tc>
        <w:tc>
          <w:tcPr>
            <w:tcW w:w="1800" w:type="dxa"/>
            <w:noWrap w:val="0"/>
            <w:vAlign w:val="center"/>
          </w:tcPr>
          <w:p w14:paraId="0E85CD6A">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企业信誉与资质</w:t>
            </w:r>
          </w:p>
          <w:p w14:paraId="32A0F6A2">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2分</w:t>
            </w:r>
            <w:r>
              <w:rPr>
                <w:rFonts w:hint="eastAsia" w:ascii="宋体" w:hAnsi="宋体" w:eastAsia="宋体" w:cs="宋体"/>
                <w:sz w:val="24"/>
                <w:szCs w:val="24"/>
                <w:vertAlign w:val="baseline"/>
                <w:lang w:eastAsia="zh-CN"/>
              </w:rPr>
              <w:t>）</w:t>
            </w:r>
          </w:p>
        </w:tc>
        <w:tc>
          <w:tcPr>
            <w:tcW w:w="5517" w:type="dxa"/>
            <w:noWrap w:val="0"/>
            <w:vAlign w:val="center"/>
          </w:tcPr>
          <w:p w14:paraId="52556368">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投标人具备质量管理体系认证(ISO9001或GB/T19001)得2分。</w:t>
            </w:r>
          </w:p>
          <w:p w14:paraId="19BBFB29">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证明材料:须提供有效期内证书复印件并加盖公章。</w:t>
            </w:r>
          </w:p>
        </w:tc>
      </w:tr>
      <w:tr w14:paraId="7C73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noWrap w:val="0"/>
            <w:vAlign w:val="center"/>
          </w:tcPr>
          <w:p w14:paraId="2B0FBD9A">
            <w:pPr>
              <w:jc w:val="center"/>
              <w:rPr>
                <w:rFonts w:hint="eastAsia" w:ascii="宋体" w:hAnsi="宋体" w:eastAsia="宋体" w:cs="宋体"/>
                <w:sz w:val="24"/>
                <w:szCs w:val="24"/>
                <w:vertAlign w:val="baseline"/>
              </w:rPr>
            </w:pPr>
          </w:p>
        </w:tc>
        <w:tc>
          <w:tcPr>
            <w:tcW w:w="1800" w:type="dxa"/>
            <w:noWrap w:val="0"/>
            <w:vAlign w:val="center"/>
          </w:tcPr>
          <w:p w14:paraId="00331D3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团队人员配置</w:t>
            </w:r>
          </w:p>
          <w:p w14:paraId="2F4E1F6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(13分)</w:t>
            </w:r>
          </w:p>
        </w:tc>
        <w:tc>
          <w:tcPr>
            <w:tcW w:w="5517" w:type="dxa"/>
            <w:noWrap w:val="0"/>
            <w:vAlign w:val="center"/>
          </w:tcPr>
          <w:p w14:paraId="71E0A5D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项目负责人(3分)具有测绘类、地理信息类</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地质矿产类</w:t>
            </w:r>
            <w:r>
              <w:rPr>
                <w:rFonts w:hint="eastAsia" w:ascii="宋体" w:hAnsi="宋体" w:eastAsia="宋体" w:cs="宋体"/>
                <w:sz w:val="24"/>
                <w:szCs w:val="24"/>
                <w:vertAlign w:val="baseline"/>
              </w:rPr>
              <w:t>高级职称，得2分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同时有注册测绘师证书加1分，满分3分。</w:t>
            </w:r>
          </w:p>
          <w:p w14:paraId="653DF117">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技术负责人(2分)具有测绘类、地理信息类</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地质矿产类</w:t>
            </w:r>
            <w:r>
              <w:rPr>
                <w:rFonts w:hint="eastAsia" w:ascii="宋体" w:hAnsi="宋体" w:eastAsia="宋体" w:cs="宋体"/>
                <w:sz w:val="24"/>
                <w:szCs w:val="24"/>
                <w:vertAlign w:val="baseline"/>
              </w:rPr>
              <w:t>高级职称，得</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0807F7BB">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质量负责人(2分)、具有测绘类、地理信息类</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地质矿产类</w:t>
            </w:r>
            <w:r>
              <w:rPr>
                <w:rFonts w:hint="eastAsia" w:ascii="宋体" w:hAnsi="宋体" w:eastAsia="宋体" w:cs="宋体"/>
                <w:sz w:val="24"/>
                <w:szCs w:val="24"/>
                <w:vertAlign w:val="baseline"/>
              </w:rPr>
              <w:t>高级职称，得</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54E22FAF">
            <w:pPr>
              <w:numPr>
                <w:ilvl w:val="0"/>
                <w:numId w:val="0"/>
              </w:num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rPr>
              <w:t>项目投入技术人员(6分)投入技术人员(不含项目负责人、项目技术负责人、项目质量负责人)中每具有1名测绘类、地理信息类</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地质矿产类</w:t>
            </w:r>
            <w:r>
              <w:rPr>
                <w:rFonts w:hint="eastAsia" w:ascii="宋体" w:hAnsi="宋体" w:eastAsia="宋体" w:cs="宋体"/>
                <w:sz w:val="24"/>
                <w:szCs w:val="24"/>
                <w:vertAlign w:val="baseline"/>
              </w:rPr>
              <w:t>高级及以上职称人员得0.5分，团队中每具有1名测绘类、地理信息类</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地质矿产类</w:t>
            </w:r>
            <w:r>
              <w:rPr>
                <w:rFonts w:hint="eastAsia" w:ascii="宋体" w:hAnsi="宋体" w:eastAsia="宋体" w:cs="宋体"/>
                <w:sz w:val="24"/>
                <w:szCs w:val="24"/>
                <w:vertAlign w:val="baseline"/>
              </w:rPr>
              <w:t>中级及以上职称人员得0</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3分，团队中每具有1名测绘类、地理信息类</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地质矿产类</w:t>
            </w:r>
            <w:r>
              <w:rPr>
                <w:rFonts w:hint="eastAsia" w:ascii="宋体" w:hAnsi="宋体" w:eastAsia="宋体" w:cs="宋体"/>
                <w:sz w:val="24"/>
                <w:szCs w:val="24"/>
                <w:vertAlign w:val="baseline"/>
              </w:rPr>
              <w:t>初级及以上职称人员得0</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2分，满分6分</w:t>
            </w:r>
            <w:r>
              <w:rPr>
                <w:rFonts w:hint="eastAsia" w:ascii="宋体" w:hAnsi="宋体" w:eastAsia="宋体" w:cs="宋体"/>
                <w:sz w:val="24"/>
                <w:szCs w:val="24"/>
                <w:vertAlign w:val="baseline"/>
                <w:lang w:eastAsia="zh-CN"/>
              </w:rPr>
              <w:t>。</w:t>
            </w:r>
          </w:p>
          <w:p w14:paraId="465E91D8">
            <w:pPr>
              <w:numPr>
                <w:ilvl w:val="0"/>
                <w:numId w:val="0"/>
              </w:num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统一要求:</w:t>
            </w:r>
          </w:p>
          <w:p w14:paraId="6B8A3EBB">
            <w:pPr>
              <w:numPr>
                <w:ilvl w:val="0"/>
                <w:numId w:val="0"/>
              </w:num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以上人员须为投标人本单位在职人员，提供投标截止时间前1年任意3个月内的社保证明:</w:t>
            </w:r>
          </w:p>
          <w:p w14:paraId="20ABC321">
            <w:pPr>
              <w:numPr>
                <w:ilvl w:val="0"/>
                <w:numId w:val="0"/>
              </w:num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提供职称证书、注册证书等村料复印件并加盖公章:</w:t>
            </w:r>
          </w:p>
          <w:p w14:paraId="404F8F51">
            <w:pPr>
              <w:numPr>
                <w:ilvl w:val="0"/>
                <w:numId w:val="0"/>
              </w:num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3</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一人多证的，按最高得分项计分，不重复计分。</w:t>
            </w:r>
          </w:p>
        </w:tc>
      </w:tr>
      <w:tr w14:paraId="64D5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restart"/>
            <w:noWrap w:val="0"/>
            <w:vAlign w:val="center"/>
          </w:tcPr>
          <w:p w14:paraId="77D3D3C3">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技术部分</w:t>
            </w:r>
          </w:p>
          <w:p w14:paraId="20DC8805">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65分)</w:t>
            </w:r>
          </w:p>
        </w:tc>
        <w:tc>
          <w:tcPr>
            <w:tcW w:w="1800" w:type="dxa"/>
            <w:noWrap w:val="0"/>
            <w:vAlign w:val="center"/>
          </w:tcPr>
          <w:p w14:paraId="4D074B73">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w:t>
            </w:r>
            <w:r>
              <w:rPr>
                <w:rFonts w:hint="eastAsia" w:ascii="宋体" w:hAnsi="宋体" w:eastAsia="宋体" w:cs="宋体"/>
                <w:sz w:val="24"/>
                <w:szCs w:val="24"/>
                <w:vertAlign w:val="baseline"/>
                <w:lang w:val="en-US" w:eastAsia="zh-CN"/>
              </w:rPr>
              <w:t>技术</w:t>
            </w:r>
            <w:r>
              <w:rPr>
                <w:rFonts w:hint="eastAsia" w:ascii="宋体" w:hAnsi="宋体" w:eastAsia="宋体" w:cs="宋体"/>
                <w:sz w:val="24"/>
                <w:szCs w:val="24"/>
                <w:vertAlign w:val="baseline"/>
              </w:rPr>
              <w:t>方案</w:t>
            </w:r>
          </w:p>
          <w:p w14:paraId="248AE136">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29分</w:t>
            </w:r>
            <w:r>
              <w:rPr>
                <w:rFonts w:hint="eastAsia" w:ascii="宋体" w:hAnsi="宋体" w:eastAsia="宋体" w:cs="宋体"/>
                <w:sz w:val="24"/>
                <w:szCs w:val="24"/>
                <w:vertAlign w:val="baseline"/>
                <w:lang w:eastAsia="zh-CN"/>
              </w:rPr>
              <w:t>）</w:t>
            </w:r>
          </w:p>
        </w:tc>
        <w:tc>
          <w:tcPr>
            <w:tcW w:w="5517" w:type="dxa"/>
            <w:noWrap w:val="0"/>
            <w:vAlign w:val="center"/>
          </w:tcPr>
          <w:p w14:paraId="18DB07FE">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投标人需根据本项目需求制定技术方案。技术方案关键点阐述逻辑合理，思路清晰、切合项目实际，包含但不限于以下内容:</w:t>
            </w:r>
          </w:p>
          <w:p w14:paraId="13219639">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项目目标理解(</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463574A6">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主要技术指标(2分)</w:t>
            </w:r>
            <w:r>
              <w:rPr>
                <w:rFonts w:hint="eastAsia" w:ascii="宋体" w:hAnsi="宋体" w:eastAsia="宋体" w:cs="宋体"/>
                <w:sz w:val="24"/>
                <w:szCs w:val="24"/>
                <w:vertAlign w:val="baseline"/>
                <w:lang w:eastAsia="zh-CN"/>
              </w:rPr>
              <w:t>；</w:t>
            </w:r>
          </w:p>
          <w:p w14:paraId="062B56C5">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整体技术路线(</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741ADFD2">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rPr>
              <w:t>项目技术流程和</w:t>
            </w:r>
            <w:r>
              <w:rPr>
                <w:rFonts w:hint="eastAsia" w:ascii="宋体" w:hAnsi="宋体" w:eastAsia="宋体" w:cs="宋体"/>
                <w:sz w:val="24"/>
                <w:szCs w:val="24"/>
                <w:vertAlign w:val="baseline"/>
                <w:lang w:val="en-US" w:eastAsia="zh-CN"/>
              </w:rPr>
              <w:t>具体</w:t>
            </w:r>
            <w:r>
              <w:rPr>
                <w:rFonts w:hint="eastAsia" w:ascii="宋体" w:hAnsi="宋体" w:eastAsia="宋体" w:cs="宋体"/>
                <w:sz w:val="24"/>
                <w:szCs w:val="24"/>
                <w:vertAlign w:val="baseline"/>
              </w:rPr>
              <w:t>要求(</w:t>
            </w:r>
            <w:r>
              <w:rPr>
                <w:rFonts w:hint="eastAsia" w:ascii="宋体" w:hAnsi="宋体" w:eastAsia="宋体" w:cs="宋体"/>
                <w:sz w:val="24"/>
                <w:szCs w:val="24"/>
                <w:vertAlign w:val="baseline"/>
                <w:lang w:val="en-US" w:eastAsia="zh-CN"/>
              </w:rPr>
              <w:t>15</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45E89815">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rPr>
              <w:t>项目质量检查内容(</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381ECB2E">
            <w:pPr>
              <w:numPr>
                <w:ilvl w:val="0"/>
                <w:numId w:val="0"/>
              </w:numPr>
              <w:ind w:leftChars="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rPr>
              <w:t>资料整理与成果汇交(</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17CAB125">
            <w:pPr>
              <w:numPr>
                <w:ilvl w:val="0"/>
                <w:numId w:val="0"/>
              </w:numPr>
              <w:ind w:leftChars="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7、</w:t>
            </w:r>
            <w:r>
              <w:rPr>
                <w:rFonts w:hint="eastAsia" w:ascii="宋体" w:hAnsi="宋体" w:eastAsia="宋体" w:cs="宋体"/>
                <w:sz w:val="24"/>
                <w:szCs w:val="24"/>
                <w:vertAlign w:val="baseline"/>
              </w:rPr>
              <w:t>项目难点分析及解决方案(</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分)。</w:t>
            </w:r>
          </w:p>
          <w:p w14:paraId="2E09749A">
            <w:pPr>
              <w:numPr>
                <w:ilvl w:val="0"/>
                <w:numId w:val="0"/>
              </w:numPr>
              <w:ind w:leftChars="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0B5C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noWrap w:val="0"/>
            <w:vAlign w:val="center"/>
          </w:tcPr>
          <w:p w14:paraId="2207BA74">
            <w:pPr>
              <w:jc w:val="center"/>
              <w:rPr>
                <w:rFonts w:hint="eastAsia" w:ascii="宋体" w:hAnsi="宋体" w:eastAsia="宋体" w:cs="宋体"/>
                <w:sz w:val="24"/>
                <w:szCs w:val="24"/>
                <w:vertAlign w:val="baseline"/>
              </w:rPr>
            </w:pPr>
          </w:p>
        </w:tc>
        <w:tc>
          <w:tcPr>
            <w:tcW w:w="1800" w:type="dxa"/>
            <w:noWrap w:val="0"/>
            <w:vAlign w:val="center"/>
          </w:tcPr>
          <w:p w14:paraId="6C9B7863">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项目组织管理方案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517" w:type="dxa"/>
            <w:noWrap w:val="0"/>
            <w:vAlign w:val="center"/>
          </w:tcPr>
          <w:p w14:paraId="5CCBC26D">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投标人需根据本项目需求，制定完善的组织管理方案，包含但不限于以下内容:</w:t>
            </w:r>
          </w:p>
          <w:p w14:paraId="77211AD5">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组织架构设置(</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623AD56B">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组织机构职责和分工(</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7B3FCDF7">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组织管理措施(</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p>
          <w:p w14:paraId="02ED272A">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250D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noWrap w:val="0"/>
            <w:vAlign w:val="center"/>
          </w:tcPr>
          <w:p w14:paraId="132A70EF">
            <w:pPr>
              <w:jc w:val="center"/>
              <w:rPr>
                <w:rFonts w:hint="eastAsia" w:ascii="宋体" w:hAnsi="宋体" w:eastAsia="宋体" w:cs="宋体"/>
                <w:sz w:val="24"/>
                <w:szCs w:val="24"/>
                <w:vertAlign w:val="baseline"/>
              </w:rPr>
            </w:pPr>
          </w:p>
        </w:tc>
        <w:tc>
          <w:tcPr>
            <w:tcW w:w="1800" w:type="dxa"/>
            <w:noWrap w:val="0"/>
            <w:vAlign w:val="center"/>
          </w:tcPr>
          <w:p w14:paraId="37A6B00F">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项目进度管理方案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517" w:type="dxa"/>
            <w:noWrap w:val="0"/>
            <w:vAlign w:val="center"/>
          </w:tcPr>
          <w:p w14:paraId="253E035A">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投标人需根据本项目需求，制定完善的进度管理方案，包含但不限于以下内容:.</w:t>
            </w:r>
          </w:p>
          <w:p w14:paraId="6D4E37F1">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总体进度计划(2分)</w:t>
            </w:r>
            <w:r>
              <w:rPr>
                <w:rFonts w:hint="eastAsia" w:ascii="宋体" w:hAnsi="宋体" w:eastAsia="宋体" w:cs="宋体"/>
                <w:sz w:val="24"/>
                <w:szCs w:val="24"/>
                <w:vertAlign w:val="baseline"/>
                <w:lang w:eastAsia="zh-CN"/>
              </w:rPr>
              <w:t>；</w:t>
            </w:r>
          </w:p>
          <w:p w14:paraId="6F9AA2A2">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进度控制关键节点(2分)</w:t>
            </w:r>
            <w:r>
              <w:rPr>
                <w:rFonts w:hint="eastAsia" w:ascii="宋体" w:hAnsi="宋体" w:eastAsia="宋体" w:cs="宋体"/>
                <w:sz w:val="24"/>
                <w:szCs w:val="24"/>
                <w:vertAlign w:val="baseline"/>
                <w:lang w:eastAsia="zh-CN"/>
              </w:rPr>
              <w:t>；</w:t>
            </w:r>
          </w:p>
          <w:p w14:paraId="23BCDC0A">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进度保障措施(2分)。</w:t>
            </w:r>
          </w:p>
          <w:p w14:paraId="035A0CC8">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6783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noWrap w:val="0"/>
            <w:vAlign w:val="center"/>
          </w:tcPr>
          <w:p w14:paraId="52404633">
            <w:pPr>
              <w:jc w:val="center"/>
              <w:rPr>
                <w:rFonts w:hint="eastAsia" w:ascii="宋体" w:hAnsi="宋体" w:eastAsia="宋体" w:cs="宋体"/>
                <w:sz w:val="24"/>
                <w:szCs w:val="24"/>
                <w:vertAlign w:val="baseline"/>
              </w:rPr>
            </w:pPr>
          </w:p>
        </w:tc>
        <w:tc>
          <w:tcPr>
            <w:tcW w:w="1800" w:type="dxa"/>
            <w:noWrap w:val="0"/>
            <w:vAlign w:val="center"/>
          </w:tcPr>
          <w:p w14:paraId="6D6ED27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项目质量管理方案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517" w:type="dxa"/>
            <w:noWrap w:val="0"/>
            <w:vAlign w:val="center"/>
          </w:tcPr>
          <w:p w14:paraId="0FE8DA38">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投标人需根据本项目需求，制定完善的质量管理方案，包含但不限于以下内容:</w:t>
            </w:r>
          </w:p>
          <w:p w14:paraId="46A374A7">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质量管理体系(2分)</w:t>
            </w:r>
            <w:r>
              <w:rPr>
                <w:rFonts w:hint="eastAsia" w:ascii="宋体" w:hAnsi="宋体" w:eastAsia="宋体" w:cs="宋体"/>
                <w:sz w:val="24"/>
                <w:szCs w:val="24"/>
                <w:vertAlign w:val="baseline"/>
                <w:lang w:eastAsia="zh-CN"/>
              </w:rPr>
              <w:t>；</w:t>
            </w:r>
          </w:p>
          <w:p w14:paraId="26DE3864">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质量管理组织机构(2分)</w:t>
            </w:r>
            <w:r>
              <w:rPr>
                <w:rFonts w:hint="eastAsia" w:ascii="宋体" w:hAnsi="宋体" w:eastAsia="宋体" w:cs="宋体"/>
                <w:sz w:val="24"/>
                <w:szCs w:val="24"/>
                <w:vertAlign w:val="baseline"/>
                <w:lang w:eastAsia="zh-CN"/>
              </w:rPr>
              <w:t>；</w:t>
            </w:r>
          </w:p>
          <w:p w14:paraId="5E1E13F5">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质量保证措施(2分)。</w:t>
            </w:r>
          </w:p>
          <w:p w14:paraId="27DA5CCE">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0E39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noWrap w:val="0"/>
            <w:vAlign w:val="center"/>
          </w:tcPr>
          <w:p w14:paraId="044B1BEA">
            <w:pPr>
              <w:jc w:val="center"/>
              <w:rPr>
                <w:rFonts w:hint="eastAsia" w:ascii="宋体" w:hAnsi="宋体" w:eastAsia="宋体" w:cs="宋体"/>
                <w:sz w:val="24"/>
                <w:szCs w:val="24"/>
                <w:vertAlign w:val="baseline"/>
              </w:rPr>
            </w:pPr>
          </w:p>
        </w:tc>
        <w:tc>
          <w:tcPr>
            <w:tcW w:w="1800" w:type="dxa"/>
            <w:noWrap w:val="0"/>
            <w:vAlign w:val="center"/>
          </w:tcPr>
          <w:p w14:paraId="3839DAD6">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项目安全生产方案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517" w:type="dxa"/>
            <w:noWrap w:val="0"/>
            <w:vAlign w:val="center"/>
          </w:tcPr>
          <w:p w14:paraId="2F102ECD">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投标人需根据本项目需求及项目区实际情况，制定详细的安全生产措施，包含但不限于以下内容:</w:t>
            </w:r>
          </w:p>
          <w:p w14:paraId="4146CC0C">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安全生产制度(2分)</w:t>
            </w:r>
            <w:r>
              <w:rPr>
                <w:rFonts w:hint="eastAsia" w:ascii="宋体" w:hAnsi="宋体" w:eastAsia="宋体" w:cs="宋体"/>
                <w:sz w:val="24"/>
                <w:szCs w:val="24"/>
                <w:vertAlign w:val="baseline"/>
                <w:lang w:eastAsia="zh-CN"/>
              </w:rPr>
              <w:t>；</w:t>
            </w:r>
          </w:p>
          <w:p w14:paraId="19641192">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安全生产风险识别(2分)</w:t>
            </w:r>
            <w:r>
              <w:rPr>
                <w:rFonts w:hint="eastAsia" w:ascii="宋体" w:hAnsi="宋体" w:eastAsia="宋体" w:cs="宋体"/>
                <w:sz w:val="24"/>
                <w:szCs w:val="24"/>
                <w:vertAlign w:val="baseline"/>
                <w:lang w:eastAsia="zh-CN"/>
              </w:rPr>
              <w:t>；</w:t>
            </w:r>
          </w:p>
          <w:p w14:paraId="3CD010B5">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安全生产保证措施(2分)</w:t>
            </w:r>
            <w:r>
              <w:rPr>
                <w:rFonts w:hint="eastAsia" w:ascii="宋体" w:hAnsi="宋体" w:eastAsia="宋体" w:cs="宋体"/>
                <w:sz w:val="24"/>
                <w:szCs w:val="24"/>
                <w:vertAlign w:val="baseline"/>
                <w:lang w:eastAsia="zh-CN"/>
              </w:rPr>
              <w:t>。</w:t>
            </w:r>
          </w:p>
          <w:p w14:paraId="75C3CA20">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5332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noWrap w:val="0"/>
            <w:vAlign w:val="center"/>
          </w:tcPr>
          <w:p w14:paraId="36FF3ACD">
            <w:pPr>
              <w:jc w:val="center"/>
              <w:rPr>
                <w:rFonts w:hint="eastAsia" w:ascii="宋体" w:hAnsi="宋体" w:eastAsia="宋体" w:cs="宋体"/>
                <w:sz w:val="24"/>
                <w:szCs w:val="24"/>
                <w:vertAlign w:val="baseline"/>
              </w:rPr>
            </w:pPr>
          </w:p>
        </w:tc>
        <w:tc>
          <w:tcPr>
            <w:tcW w:w="1800" w:type="dxa"/>
            <w:noWrap w:val="0"/>
            <w:vAlign w:val="center"/>
          </w:tcPr>
          <w:p w14:paraId="2C702D8F">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项目保密方案</w:t>
            </w:r>
          </w:p>
          <w:p w14:paraId="38AF9EBD">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517" w:type="dxa"/>
            <w:noWrap w:val="0"/>
            <w:vAlign w:val="center"/>
          </w:tcPr>
          <w:p w14:paraId="4104B72B">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投标人需根据本项目需求，制定完善的保密方案，包含但不限于以下内容:</w:t>
            </w:r>
          </w:p>
          <w:p w14:paraId="3C16202F">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保密制度(2分)</w:t>
            </w:r>
            <w:r>
              <w:rPr>
                <w:rFonts w:hint="eastAsia" w:ascii="宋体" w:hAnsi="宋体" w:eastAsia="宋体" w:cs="宋体"/>
                <w:sz w:val="24"/>
                <w:szCs w:val="24"/>
                <w:vertAlign w:val="baseline"/>
                <w:lang w:eastAsia="zh-CN"/>
              </w:rPr>
              <w:t>；</w:t>
            </w:r>
          </w:p>
          <w:p w14:paraId="6D70E943">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保密要点(2分)</w:t>
            </w:r>
            <w:r>
              <w:rPr>
                <w:rFonts w:hint="eastAsia" w:ascii="宋体" w:hAnsi="宋体" w:eastAsia="宋体" w:cs="宋体"/>
                <w:sz w:val="24"/>
                <w:szCs w:val="24"/>
                <w:vertAlign w:val="baseline"/>
                <w:lang w:eastAsia="zh-CN"/>
              </w:rPr>
              <w:t>；</w:t>
            </w:r>
          </w:p>
          <w:p w14:paraId="3349ABA9">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保密措施(2分)</w:t>
            </w:r>
            <w:r>
              <w:rPr>
                <w:rFonts w:hint="eastAsia" w:ascii="宋体" w:hAnsi="宋体" w:eastAsia="宋体" w:cs="宋体"/>
                <w:sz w:val="24"/>
                <w:szCs w:val="24"/>
                <w:vertAlign w:val="baseline"/>
                <w:lang w:eastAsia="zh-CN"/>
              </w:rPr>
              <w:t>。</w:t>
            </w:r>
          </w:p>
          <w:p w14:paraId="4B16718B">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处描述不完整、不准确、需求遗漏、需求识别偏差、需求表述模糊的，扣0.5分，扣完为止。</w:t>
            </w:r>
          </w:p>
        </w:tc>
      </w:tr>
      <w:tr w14:paraId="473D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noWrap w:val="0"/>
            <w:vAlign w:val="center"/>
          </w:tcPr>
          <w:p w14:paraId="685F903A">
            <w:pPr>
              <w:jc w:val="center"/>
              <w:rPr>
                <w:rFonts w:hint="eastAsia" w:ascii="宋体" w:hAnsi="宋体" w:eastAsia="宋体" w:cs="宋体"/>
                <w:sz w:val="24"/>
                <w:szCs w:val="24"/>
                <w:vertAlign w:val="baseline"/>
              </w:rPr>
            </w:pPr>
          </w:p>
        </w:tc>
        <w:tc>
          <w:tcPr>
            <w:tcW w:w="1800" w:type="dxa"/>
            <w:noWrap w:val="0"/>
            <w:vAlign w:val="center"/>
          </w:tcPr>
          <w:p w14:paraId="5EA554AF">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售后服务方案</w:t>
            </w:r>
          </w:p>
          <w:p w14:paraId="59D002C0">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517" w:type="dxa"/>
            <w:noWrap w:val="0"/>
            <w:vAlign w:val="center"/>
          </w:tcPr>
          <w:p w14:paraId="5D9B55FE">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投标人需根据本项目需求，制定完善的售后服务方案，包含但不限于以下内容:</w:t>
            </w:r>
          </w:p>
          <w:p w14:paraId="1F13DBCD">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售后服务体系和内容(</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676BDA17">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售后服务人员配置及响应方式(</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0F6C448A">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售后服务措施(</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p>
          <w:p w14:paraId="1D1F4B3F">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bl>
    <w:p w14:paraId="159A1F9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p>
    <w:p w14:paraId="5E5DF3EE">
      <w:pPr>
        <w:rPr>
          <w:rFonts w:hint="eastAsia" w:ascii="宋体" w:hAnsi="宋体" w:eastAsia="宋体" w:cs="宋体"/>
          <w:b/>
          <w:bCs/>
          <w:color w:val="auto"/>
          <w:kern w:val="44"/>
          <w:sz w:val="36"/>
          <w:szCs w:val="36"/>
          <w:highlight w:val="none"/>
          <w:lang w:val="zh-CN" w:eastAsia="zh-CN" w:bidi="ar-SA"/>
        </w:rPr>
      </w:pPr>
    </w:p>
    <w:p w14:paraId="22E1C148">
      <w:pPr>
        <w:rPr>
          <w:rFonts w:hint="eastAsia" w:ascii="宋体" w:hAnsi="宋体" w:eastAsia="宋体" w:cs="宋体"/>
          <w:b/>
          <w:bCs/>
          <w:color w:val="auto"/>
          <w:kern w:val="44"/>
          <w:sz w:val="36"/>
          <w:szCs w:val="36"/>
          <w:highlight w:val="none"/>
          <w:lang w:val="zh-CN" w:eastAsia="zh-CN" w:bidi="ar-SA"/>
        </w:rPr>
      </w:pPr>
    </w:p>
    <w:p w14:paraId="55A3136A">
      <w:pPr>
        <w:rPr>
          <w:rFonts w:hint="eastAsia" w:ascii="宋体" w:hAnsi="宋体" w:eastAsia="宋体" w:cs="宋体"/>
          <w:b/>
          <w:bCs/>
          <w:color w:val="auto"/>
          <w:kern w:val="44"/>
          <w:sz w:val="36"/>
          <w:szCs w:val="36"/>
          <w:highlight w:val="none"/>
          <w:lang w:val="zh-CN" w:eastAsia="zh-CN" w:bidi="ar-SA"/>
        </w:rPr>
      </w:pPr>
    </w:p>
    <w:p w14:paraId="7A178B48">
      <w:pPr>
        <w:rPr>
          <w:rFonts w:hint="eastAsia" w:ascii="宋体" w:hAnsi="宋体" w:eastAsia="宋体" w:cs="宋体"/>
          <w:b/>
          <w:bCs/>
          <w:color w:val="auto"/>
          <w:kern w:val="44"/>
          <w:sz w:val="36"/>
          <w:szCs w:val="36"/>
          <w:highlight w:val="none"/>
          <w:lang w:val="zh-CN" w:eastAsia="zh-CN" w:bidi="ar-SA"/>
        </w:rPr>
      </w:pPr>
    </w:p>
    <w:p w14:paraId="48BCA605">
      <w:pPr>
        <w:rPr>
          <w:rFonts w:hint="eastAsia" w:ascii="宋体" w:hAnsi="宋体" w:eastAsia="宋体" w:cs="宋体"/>
          <w:b/>
          <w:bCs/>
          <w:color w:val="auto"/>
          <w:kern w:val="44"/>
          <w:sz w:val="36"/>
          <w:szCs w:val="36"/>
          <w:highlight w:val="none"/>
          <w:lang w:val="zh-CN" w:eastAsia="zh-CN" w:bidi="ar-SA"/>
        </w:rPr>
      </w:pPr>
    </w:p>
    <w:p w14:paraId="04EE8C89">
      <w:pPr>
        <w:rPr>
          <w:rFonts w:hint="eastAsia" w:ascii="宋体" w:hAnsi="宋体" w:eastAsia="宋体" w:cs="宋体"/>
          <w:b/>
          <w:bCs/>
          <w:color w:val="auto"/>
          <w:kern w:val="44"/>
          <w:sz w:val="36"/>
          <w:szCs w:val="36"/>
          <w:highlight w:val="none"/>
          <w:lang w:val="zh-CN" w:eastAsia="zh-CN" w:bidi="ar-SA"/>
        </w:rPr>
      </w:pPr>
    </w:p>
    <w:p w14:paraId="411437B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合同草案</w:t>
      </w:r>
    </w:p>
    <w:p w14:paraId="5CF7B029">
      <w:pPr>
        <w:wordWrap w:val="0"/>
        <w:jc w:val="both"/>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14"/>
        <w:spacing w:after="0"/>
        <w:jc w:val="center"/>
        <w:rPr>
          <w:rFonts w:ascii="宋体" w:hAnsi="宋体" w:cs="宋体"/>
          <w:b/>
          <w:bCs/>
          <w:color w:val="auto"/>
          <w:spacing w:val="-20"/>
          <w:kern w:val="44"/>
          <w:sz w:val="48"/>
          <w:szCs w:val="48"/>
          <w:highlight w:val="none"/>
        </w:rPr>
      </w:pPr>
      <w:bookmarkStart w:id="389" w:name="_Toc3995"/>
    </w:p>
    <w:p w14:paraId="3B059C39">
      <w:pPr>
        <w:pStyle w:val="14"/>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90" w:name="_Toc3714"/>
      <w:bookmarkStart w:id="391" w:name="_Toc27174"/>
      <w:bookmarkStart w:id="392" w:name="_Toc8451"/>
      <w:r>
        <w:rPr>
          <w:rFonts w:hint="eastAsia" w:ascii="宋体" w:hAnsi="宋体" w:eastAsia="宋体" w:cs="宋体"/>
          <w:b/>
          <w:bCs/>
          <w:color w:val="auto"/>
          <w:spacing w:val="-20"/>
          <w:kern w:val="44"/>
          <w:sz w:val="44"/>
          <w:szCs w:val="44"/>
          <w:highlight w:val="none"/>
          <w:lang w:val="en-US" w:eastAsia="zh-CN" w:bidi="ar-SA"/>
        </w:rPr>
        <w:t>政府采购合同参考范本</w:t>
      </w:r>
      <w:bookmarkEnd w:id="390"/>
      <w:bookmarkEnd w:id="391"/>
      <w:bookmarkEnd w:id="392"/>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93" w:name="_Toc23807"/>
      <w:bookmarkStart w:id="394" w:name="_Toc9050"/>
      <w:bookmarkStart w:id="395" w:name="_Toc8560"/>
      <w:r>
        <w:rPr>
          <w:rFonts w:hint="eastAsia" w:ascii="宋体" w:hAnsi="宋体" w:eastAsia="宋体" w:cs="宋体"/>
          <w:b/>
          <w:bCs/>
          <w:color w:val="auto"/>
          <w:spacing w:val="-20"/>
          <w:kern w:val="44"/>
          <w:sz w:val="44"/>
          <w:szCs w:val="44"/>
          <w:highlight w:val="none"/>
          <w:lang w:val="en-US" w:eastAsia="zh-CN" w:bidi="ar-SA"/>
        </w:rPr>
        <w:t>（服务类）</w:t>
      </w:r>
      <w:bookmarkEnd w:id="393"/>
      <w:bookmarkEnd w:id="394"/>
      <w:bookmarkEnd w:id="395"/>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396" w:name="_Toc2449"/>
      <w:bookmarkStart w:id="397" w:name="_Toc27541"/>
      <w:bookmarkStart w:id="398" w:name="_Toc18509"/>
      <w:r>
        <w:rPr>
          <w:rFonts w:hint="eastAsia" w:ascii="宋体" w:hAnsi="宋体" w:eastAsia="宋体" w:cs="宋体"/>
          <w:b/>
          <w:color w:val="auto"/>
          <w:sz w:val="36"/>
          <w:szCs w:val="36"/>
          <w:highlight w:val="none"/>
        </w:rPr>
        <w:t>第一部分 合同书</w:t>
      </w:r>
      <w:bookmarkEnd w:id="396"/>
      <w:bookmarkEnd w:id="397"/>
      <w:bookmarkEnd w:id="398"/>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4"/>
        <w:rPr>
          <w:color w:val="auto"/>
          <w:highlight w:val="none"/>
        </w:rPr>
      </w:pPr>
    </w:p>
    <w:p w14:paraId="69570DA0">
      <w:pPr>
        <w:pStyle w:val="14"/>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399" w:name="_Toc4429"/>
      <w:bookmarkStart w:id="400" w:name="_Toc2232"/>
      <w:bookmarkStart w:id="401" w:name="_Toc24059"/>
      <w:bookmarkStart w:id="402" w:name="_Toc3029"/>
      <w:r>
        <w:rPr>
          <w:rFonts w:hint="eastAsia" w:ascii="宋体" w:hAnsi="宋体" w:eastAsia="宋体" w:cs="宋体"/>
          <w:b/>
          <w:bCs/>
          <w:color w:val="auto"/>
          <w:sz w:val="24"/>
          <w:szCs w:val="24"/>
          <w:highlight w:val="none"/>
          <w:lang w:val="zh-CN"/>
        </w:rPr>
        <w:t>1.1 合同组成部分</w:t>
      </w:r>
      <w:bookmarkEnd w:id="399"/>
      <w:bookmarkEnd w:id="400"/>
      <w:bookmarkEnd w:id="401"/>
      <w:bookmarkEnd w:id="402"/>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403" w:name="_Toc22185"/>
      <w:bookmarkStart w:id="404" w:name="_Toc6311"/>
      <w:bookmarkStart w:id="405" w:name="_Toc18585"/>
      <w:bookmarkStart w:id="406" w:name="_Toc6773"/>
      <w:bookmarkStart w:id="407" w:name="_Toc2918"/>
      <w:bookmarkStart w:id="408" w:name="_Toc7044"/>
      <w:r>
        <w:rPr>
          <w:rFonts w:hint="eastAsia" w:ascii="宋体" w:hAnsi="宋体" w:eastAsia="宋体" w:cs="宋体"/>
          <w:b/>
          <w:bCs/>
          <w:color w:val="auto"/>
          <w:sz w:val="24"/>
          <w:szCs w:val="24"/>
          <w:highlight w:val="none"/>
          <w:lang w:val="zh-CN"/>
        </w:rPr>
        <w:t xml:space="preserve">1.2 </w:t>
      </w:r>
      <w:bookmarkEnd w:id="403"/>
      <w:bookmarkEnd w:id="404"/>
      <w:bookmarkEnd w:id="405"/>
      <w:bookmarkEnd w:id="406"/>
      <w:bookmarkEnd w:id="407"/>
      <w:r>
        <w:rPr>
          <w:rFonts w:hint="eastAsia" w:ascii="宋体" w:hAnsi="宋体" w:eastAsia="宋体" w:cs="宋体"/>
          <w:b/>
          <w:bCs/>
          <w:color w:val="auto"/>
          <w:sz w:val="24"/>
          <w:szCs w:val="24"/>
          <w:highlight w:val="none"/>
          <w:lang w:val="zh-CN"/>
        </w:rPr>
        <w:t>服务</w:t>
      </w:r>
      <w:bookmarkEnd w:id="408"/>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409" w:name="_Toc21551"/>
      <w:bookmarkStart w:id="410" w:name="_Toc31596"/>
      <w:bookmarkStart w:id="411" w:name="_Toc21631"/>
      <w:bookmarkStart w:id="412" w:name="_Toc23292"/>
      <w:r>
        <w:rPr>
          <w:rFonts w:hint="eastAsia" w:ascii="宋体" w:hAnsi="宋体" w:eastAsia="宋体" w:cs="宋体"/>
          <w:b/>
          <w:bCs/>
          <w:color w:val="auto"/>
          <w:sz w:val="24"/>
          <w:szCs w:val="24"/>
          <w:highlight w:val="none"/>
          <w:lang w:val="zh-CN"/>
        </w:rPr>
        <w:t>1.3 价款</w:t>
      </w:r>
      <w:bookmarkEnd w:id="409"/>
      <w:bookmarkEnd w:id="410"/>
      <w:bookmarkEnd w:id="411"/>
      <w:bookmarkEnd w:id="412"/>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413" w:name="_Toc10340"/>
      <w:bookmarkStart w:id="414" w:name="_Toc5498"/>
      <w:bookmarkStart w:id="415" w:name="_Toc1814"/>
      <w:bookmarkStart w:id="416" w:name="_Toc22618"/>
      <w:r>
        <w:rPr>
          <w:rFonts w:hint="eastAsia" w:ascii="宋体" w:hAnsi="宋体" w:eastAsia="宋体" w:cs="宋体"/>
          <w:b/>
          <w:bCs/>
          <w:color w:val="auto"/>
          <w:sz w:val="24"/>
          <w:szCs w:val="24"/>
          <w:highlight w:val="none"/>
          <w:lang w:val="zh-CN"/>
        </w:rPr>
        <w:t>1.4 付款方式和发票开具方式</w:t>
      </w:r>
      <w:bookmarkEnd w:id="413"/>
      <w:bookmarkEnd w:id="414"/>
      <w:bookmarkEnd w:id="415"/>
      <w:bookmarkEnd w:id="416"/>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417" w:name="_Toc2846"/>
      <w:bookmarkStart w:id="418" w:name="_Toc32071"/>
      <w:bookmarkStart w:id="419" w:name="_Toc19304"/>
      <w:bookmarkStart w:id="420" w:name="_Toc14771"/>
      <w:r>
        <w:rPr>
          <w:rFonts w:hint="eastAsia" w:ascii="宋体" w:hAnsi="宋体" w:eastAsia="宋体" w:cs="宋体"/>
          <w:b/>
          <w:bCs/>
          <w:color w:val="auto"/>
          <w:sz w:val="24"/>
          <w:szCs w:val="24"/>
          <w:highlight w:val="none"/>
          <w:lang w:val="zh-CN"/>
        </w:rPr>
        <w:t>1.5 服务期限、地点和方式</w:t>
      </w:r>
      <w:bookmarkEnd w:id="417"/>
      <w:bookmarkEnd w:id="418"/>
      <w:bookmarkEnd w:id="419"/>
      <w:bookmarkEnd w:id="420"/>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421" w:name="_Toc21423"/>
      <w:bookmarkStart w:id="422" w:name="_Toc27250"/>
      <w:bookmarkStart w:id="423" w:name="_Toc19554"/>
      <w:bookmarkStart w:id="424" w:name="_Toc22220"/>
      <w:r>
        <w:rPr>
          <w:rFonts w:hint="eastAsia" w:ascii="宋体" w:hAnsi="宋体" w:eastAsia="宋体" w:cs="宋体"/>
          <w:b/>
          <w:bCs/>
          <w:color w:val="auto"/>
          <w:sz w:val="24"/>
          <w:szCs w:val="24"/>
          <w:highlight w:val="none"/>
          <w:lang w:val="zh-CN"/>
        </w:rPr>
        <w:t>1.6 违约责任</w:t>
      </w:r>
      <w:bookmarkEnd w:id="421"/>
      <w:bookmarkEnd w:id="422"/>
      <w:bookmarkEnd w:id="423"/>
      <w:bookmarkEnd w:id="424"/>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425" w:name="_Toc16021"/>
      <w:bookmarkStart w:id="426" w:name="_Toc15583"/>
      <w:bookmarkStart w:id="427" w:name="_Toc32610"/>
      <w:bookmarkStart w:id="428" w:name="_Toc28375"/>
      <w:r>
        <w:rPr>
          <w:rFonts w:hint="eastAsia" w:ascii="宋体" w:hAnsi="宋体" w:eastAsia="宋体" w:cs="宋体"/>
          <w:b/>
          <w:bCs/>
          <w:color w:val="auto"/>
          <w:sz w:val="24"/>
          <w:szCs w:val="24"/>
          <w:highlight w:val="none"/>
          <w:lang w:val="zh-CN"/>
        </w:rPr>
        <w:t>1.7 合同争议的解决</w:t>
      </w:r>
      <w:bookmarkEnd w:id="425"/>
      <w:bookmarkEnd w:id="426"/>
      <w:bookmarkEnd w:id="427"/>
      <w:bookmarkEnd w:id="428"/>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429" w:name="_Toc7245"/>
      <w:bookmarkStart w:id="430" w:name="_Toc28273"/>
      <w:bookmarkStart w:id="431" w:name="_Toc11173"/>
      <w:bookmarkStart w:id="432" w:name="_Toc15322"/>
      <w:r>
        <w:rPr>
          <w:rFonts w:hint="eastAsia" w:ascii="宋体" w:hAnsi="宋体" w:eastAsia="宋体" w:cs="宋体"/>
          <w:b/>
          <w:bCs/>
          <w:color w:val="auto"/>
          <w:sz w:val="24"/>
          <w:szCs w:val="24"/>
          <w:highlight w:val="none"/>
          <w:lang w:val="zh-CN"/>
        </w:rPr>
        <w:t>1.8 合同生效</w:t>
      </w:r>
      <w:bookmarkEnd w:id="429"/>
      <w:bookmarkEnd w:id="430"/>
      <w:bookmarkEnd w:id="431"/>
      <w:bookmarkEnd w:id="432"/>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433"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34"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434"/>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435" w:name="_Toc12682"/>
      <w:bookmarkStart w:id="436" w:name="_Toc28030"/>
      <w:bookmarkStart w:id="437" w:name="_Toc415"/>
      <w:r>
        <w:rPr>
          <w:rFonts w:hint="eastAsia" w:ascii="宋体" w:hAnsi="宋体" w:eastAsia="宋体" w:cs="宋体"/>
          <w:b/>
          <w:color w:val="auto"/>
          <w:sz w:val="36"/>
          <w:szCs w:val="36"/>
          <w:highlight w:val="none"/>
        </w:rPr>
        <w:t>第二部分 合同一般条款</w:t>
      </w:r>
      <w:bookmarkEnd w:id="433"/>
      <w:bookmarkEnd w:id="435"/>
      <w:bookmarkEnd w:id="436"/>
      <w:bookmarkEnd w:id="437"/>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38" w:name="_Ref467379205"/>
      <w:bookmarkStart w:id="439" w:name="_Ref467379094"/>
      <w:bookmarkStart w:id="440" w:name="_Toc487900349"/>
      <w:bookmarkStart w:id="441" w:name="_Toc19614"/>
      <w:bookmarkStart w:id="442" w:name="_Ref467378463"/>
      <w:bookmarkStart w:id="443" w:name="_Toc14232"/>
      <w:bookmarkStart w:id="444" w:name="_Toc259093669"/>
      <w:bookmarkStart w:id="445" w:name="_Ref467379225"/>
      <w:bookmarkStart w:id="446" w:name="_Ref467379195"/>
      <w:bookmarkStart w:id="447" w:name="_Toc279701240"/>
      <w:bookmarkStart w:id="448" w:name="_Toc16917"/>
      <w:bookmarkStart w:id="449" w:name="_Ref467379101"/>
      <w:bookmarkStart w:id="450" w:name="_Ref467379214"/>
      <w:bookmarkStart w:id="451" w:name="_Ref467378404"/>
      <w:bookmarkStart w:id="452" w:name="_Ref467378499"/>
      <w:bookmarkStart w:id="453" w:name="_Toc28763"/>
      <w:bookmarkStart w:id="454" w:name="_Ref467379109"/>
      <w:r>
        <w:rPr>
          <w:rFonts w:hint="eastAsia" w:ascii="宋体" w:hAnsi="宋体" w:eastAsia="宋体" w:cs="宋体"/>
          <w:b/>
          <w:bCs/>
          <w:i w:val="0"/>
          <w:iCs w:val="0"/>
          <w:color w:val="auto"/>
          <w:sz w:val="24"/>
          <w:szCs w:val="24"/>
          <w:highlight w:val="none"/>
          <w:lang w:val="zh-CN"/>
        </w:rPr>
        <w:t>2.1 定义</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455" w:name="_Ref467378840"/>
      <w:r>
        <w:rPr>
          <w:rFonts w:hint="eastAsia" w:ascii="宋体" w:hAnsi="宋体" w:eastAsia="宋体" w:cs="宋体"/>
          <w:i w:val="0"/>
          <w:iCs w:val="0"/>
          <w:color w:val="auto"/>
          <w:sz w:val="24"/>
          <w:szCs w:val="24"/>
          <w:highlight w:val="none"/>
        </w:rPr>
        <w:t>2.1.4“甲方”系指与中标人签署合同的采购人</w:t>
      </w:r>
      <w:bookmarkEnd w:id="455"/>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456" w:name="_Ref467379400"/>
      <w:r>
        <w:rPr>
          <w:rFonts w:hint="eastAsia" w:ascii="宋体" w:hAnsi="宋体" w:eastAsia="宋体" w:cs="宋体"/>
          <w:i w:val="0"/>
          <w:iCs w:val="0"/>
          <w:color w:val="auto"/>
          <w:sz w:val="24"/>
          <w:szCs w:val="24"/>
          <w:highlight w:val="none"/>
        </w:rPr>
        <w:t>2.1.5“乙方”系指根据合同约定提供服务的中标人</w:t>
      </w:r>
      <w:bookmarkEnd w:id="456"/>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457" w:name="_Ref467379436"/>
      <w:r>
        <w:rPr>
          <w:rFonts w:hint="eastAsia" w:ascii="宋体" w:hAnsi="宋体" w:eastAsia="宋体" w:cs="宋体"/>
          <w:i w:val="0"/>
          <w:iCs w:val="0"/>
          <w:color w:val="auto"/>
          <w:sz w:val="24"/>
          <w:szCs w:val="24"/>
          <w:highlight w:val="none"/>
        </w:rPr>
        <w:t>2.1.6“现场”系指合同约定提供服务的地点。</w:t>
      </w:r>
      <w:bookmarkEnd w:id="457"/>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58" w:name="_Toc16312"/>
      <w:bookmarkStart w:id="459" w:name="_Toc13336"/>
      <w:bookmarkStart w:id="460" w:name="_Toc487900350"/>
      <w:bookmarkStart w:id="461" w:name="_Toc32504"/>
      <w:bookmarkStart w:id="462" w:name="_Toc279701241"/>
      <w:bookmarkStart w:id="463" w:name="_Toc27635"/>
      <w:bookmarkStart w:id="464" w:name="_Toc259093670"/>
      <w:r>
        <w:rPr>
          <w:rFonts w:hint="eastAsia" w:ascii="宋体" w:hAnsi="宋体" w:eastAsia="宋体" w:cs="宋体"/>
          <w:b/>
          <w:bCs/>
          <w:i w:val="0"/>
          <w:iCs w:val="0"/>
          <w:color w:val="auto"/>
          <w:sz w:val="24"/>
          <w:szCs w:val="24"/>
          <w:highlight w:val="none"/>
          <w:lang w:val="zh-CN"/>
        </w:rPr>
        <w:t>2.2 技术规范</w:t>
      </w:r>
      <w:bookmarkEnd w:id="458"/>
      <w:bookmarkEnd w:id="459"/>
      <w:bookmarkEnd w:id="460"/>
      <w:bookmarkEnd w:id="461"/>
      <w:bookmarkEnd w:id="462"/>
      <w:bookmarkEnd w:id="463"/>
      <w:bookmarkEnd w:id="464"/>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5" w:name="_Toc9829"/>
      <w:bookmarkStart w:id="466" w:name="_Toc487900351"/>
      <w:bookmarkStart w:id="467" w:name="_Toc279701242"/>
      <w:bookmarkStart w:id="468" w:name="_Toc27853"/>
      <w:bookmarkStart w:id="469" w:name="_Toc32641"/>
      <w:bookmarkStart w:id="470" w:name="_Toc31634"/>
      <w:bookmarkStart w:id="471" w:name="_Toc259093671"/>
      <w:r>
        <w:rPr>
          <w:rFonts w:hint="eastAsia" w:ascii="宋体" w:hAnsi="宋体" w:eastAsia="宋体" w:cs="宋体"/>
          <w:b/>
          <w:bCs/>
          <w:i w:val="0"/>
          <w:iCs w:val="0"/>
          <w:color w:val="auto"/>
          <w:sz w:val="24"/>
          <w:szCs w:val="24"/>
          <w:highlight w:val="none"/>
          <w:lang w:val="zh-CN"/>
        </w:rPr>
        <w:t>2.3 知识产权</w:t>
      </w:r>
      <w:bookmarkEnd w:id="465"/>
      <w:bookmarkEnd w:id="466"/>
      <w:bookmarkEnd w:id="467"/>
      <w:bookmarkEnd w:id="468"/>
      <w:bookmarkEnd w:id="469"/>
      <w:bookmarkEnd w:id="470"/>
      <w:bookmarkEnd w:id="471"/>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72" w:name="_Ref467378591"/>
      <w:bookmarkStart w:id="473" w:name="_Ref467379542"/>
      <w:bookmarkStart w:id="474" w:name="_Toc279701245"/>
      <w:bookmarkStart w:id="475" w:name="_Toc259093674"/>
      <w:bookmarkStart w:id="476" w:name="_Ref467379527"/>
      <w:bookmarkStart w:id="477" w:name="_Toc487900354"/>
      <w:bookmarkStart w:id="478" w:name="_Ref467378541"/>
      <w:bookmarkStart w:id="479" w:name="_Ref467379536"/>
      <w:bookmarkStart w:id="480" w:name="_Toc19074"/>
      <w:bookmarkStart w:id="481" w:name="_Toc30272"/>
      <w:bookmarkStart w:id="482" w:name="_Toc26182"/>
      <w:bookmarkStart w:id="483" w:name="_Toc21843"/>
      <w:r>
        <w:rPr>
          <w:rFonts w:hint="eastAsia" w:ascii="宋体" w:hAnsi="宋体" w:eastAsia="宋体" w:cs="宋体"/>
          <w:b/>
          <w:bCs/>
          <w:i w:val="0"/>
          <w:iCs w:val="0"/>
          <w:color w:val="auto"/>
          <w:sz w:val="24"/>
          <w:szCs w:val="24"/>
          <w:highlight w:val="none"/>
          <w:lang w:val="zh-CN"/>
        </w:rPr>
        <w:t>2.</w:t>
      </w:r>
      <w:bookmarkEnd w:id="472"/>
      <w:bookmarkEnd w:id="473"/>
      <w:bookmarkEnd w:id="474"/>
      <w:bookmarkEnd w:id="475"/>
      <w:bookmarkEnd w:id="476"/>
      <w:bookmarkEnd w:id="477"/>
      <w:bookmarkEnd w:id="478"/>
      <w:bookmarkEnd w:id="479"/>
      <w:r>
        <w:rPr>
          <w:rFonts w:hint="eastAsia" w:ascii="宋体" w:hAnsi="宋体" w:eastAsia="宋体" w:cs="宋体"/>
          <w:b/>
          <w:bCs/>
          <w:i w:val="0"/>
          <w:iCs w:val="0"/>
          <w:color w:val="auto"/>
          <w:sz w:val="24"/>
          <w:szCs w:val="24"/>
          <w:highlight w:val="none"/>
          <w:lang w:val="zh-CN"/>
        </w:rPr>
        <w:t>4 履约检查和问题反馈</w:t>
      </w:r>
      <w:bookmarkEnd w:id="480"/>
      <w:bookmarkEnd w:id="481"/>
      <w:bookmarkEnd w:id="482"/>
      <w:bookmarkEnd w:id="483"/>
    </w:p>
    <w:p w14:paraId="1F572855">
      <w:pPr>
        <w:spacing w:line="360" w:lineRule="auto"/>
        <w:ind w:firstLine="435"/>
        <w:rPr>
          <w:rFonts w:hint="eastAsia" w:ascii="宋体" w:hAnsi="宋体" w:eastAsia="宋体" w:cs="宋体"/>
          <w:i w:val="0"/>
          <w:iCs w:val="0"/>
          <w:color w:val="auto"/>
          <w:sz w:val="24"/>
          <w:szCs w:val="24"/>
          <w:highlight w:val="none"/>
        </w:rPr>
      </w:pPr>
      <w:bookmarkStart w:id="484" w:name="_Toc186431854"/>
      <w:bookmarkStart w:id="485" w:name="_Toc259093676"/>
      <w:bookmarkStart w:id="486" w:name="_Ref467379807"/>
      <w:bookmarkStart w:id="487" w:name="_Ref467379793"/>
      <w:bookmarkStart w:id="488" w:name="_Toc279701247"/>
      <w:bookmarkStart w:id="489" w:name="_Toc48790035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484"/>
      <w:bookmarkStart w:id="490" w:name="_Toc186431855"/>
      <w:r>
        <w:rPr>
          <w:rFonts w:hint="eastAsia" w:ascii="宋体" w:hAnsi="宋体" w:eastAsia="宋体" w:cs="宋体"/>
          <w:i w:val="0"/>
          <w:iCs w:val="0"/>
          <w:color w:val="auto"/>
          <w:sz w:val="24"/>
          <w:szCs w:val="24"/>
          <w:highlight w:val="none"/>
        </w:rPr>
        <w:t>。</w:t>
      </w:r>
    </w:p>
    <w:bookmarkEnd w:id="490"/>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1" w:name="_Toc7836"/>
      <w:bookmarkStart w:id="492" w:name="_Toc19219"/>
      <w:bookmarkStart w:id="493" w:name="_Toc28451"/>
      <w:bookmarkStart w:id="494" w:name="_Toc31559"/>
      <w:r>
        <w:rPr>
          <w:rFonts w:hint="eastAsia" w:ascii="宋体" w:hAnsi="宋体" w:eastAsia="宋体" w:cs="宋体"/>
          <w:b/>
          <w:bCs/>
          <w:i w:val="0"/>
          <w:iCs w:val="0"/>
          <w:color w:val="auto"/>
          <w:sz w:val="24"/>
          <w:szCs w:val="24"/>
          <w:highlight w:val="none"/>
          <w:lang w:val="zh-CN"/>
        </w:rPr>
        <w:t>2.5 结算方式和付款条件</w:t>
      </w:r>
      <w:bookmarkEnd w:id="485"/>
      <w:bookmarkEnd w:id="486"/>
      <w:bookmarkEnd w:id="487"/>
      <w:bookmarkEnd w:id="488"/>
      <w:bookmarkEnd w:id="489"/>
      <w:bookmarkEnd w:id="491"/>
      <w:bookmarkEnd w:id="492"/>
      <w:bookmarkEnd w:id="493"/>
      <w:bookmarkEnd w:id="494"/>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5" w:name="_Ref467379852"/>
      <w:bookmarkStart w:id="496" w:name="_Toc259093677"/>
      <w:bookmarkStart w:id="497" w:name="_Ref467379863"/>
      <w:bookmarkStart w:id="498" w:name="_Toc487900358"/>
      <w:bookmarkStart w:id="499" w:name="_Toc279701248"/>
      <w:bookmarkStart w:id="500" w:name="_Ref467379923"/>
      <w:bookmarkStart w:id="501" w:name="_Toc7777"/>
      <w:bookmarkStart w:id="502" w:name="_Toc16110"/>
      <w:bookmarkStart w:id="503" w:name="_Toc3225"/>
      <w:bookmarkStart w:id="504" w:name="_Toc774"/>
      <w:r>
        <w:rPr>
          <w:rFonts w:hint="eastAsia" w:ascii="宋体" w:hAnsi="宋体" w:eastAsia="宋体" w:cs="宋体"/>
          <w:b/>
          <w:bCs/>
          <w:i w:val="0"/>
          <w:iCs w:val="0"/>
          <w:color w:val="auto"/>
          <w:sz w:val="24"/>
          <w:szCs w:val="24"/>
          <w:highlight w:val="none"/>
          <w:lang w:val="zh-CN"/>
        </w:rPr>
        <w:t>2.6 技术资料</w:t>
      </w:r>
      <w:bookmarkEnd w:id="495"/>
      <w:bookmarkEnd w:id="496"/>
      <w:bookmarkEnd w:id="497"/>
      <w:bookmarkEnd w:id="498"/>
      <w:bookmarkEnd w:id="499"/>
      <w:bookmarkEnd w:id="500"/>
      <w:r>
        <w:rPr>
          <w:rFonts w:hint="eastAsia" w:ascii="宋体" w:hAnsi="宋体" w:eastAsia="宋体" w:cs="宋体"/>
          <w:b/>
          <w:bCs/>
          <w:i w:val="0"/>
          <w:iCs w:val="0"/>
          <w:color w:val="auto"/>
          <w:sz w:val="24"/>
          <w:szCs w:val="24"/>
          <w:highlight w:val="none"/>
          <w:lang w:val="zh-CN"/>
        </w:rPr>
        <w:t>和保密义务</w:t>
      </w:r>
      <w:bookmarkEnd w:id="501"/>
      <w:bookmarkEnd w:id="502"/>
      <w:bookmarkEnd w:id="503"/>
      <w:bookmarkEnd w:id="504"/>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5" w:name="_Toc5284"/>
      <w:bookmarkStart w:id="506" w:name="_Toc7860"/>
      <w:r>
        <w:rPr>
          <w:rFonts w:hint="eastAsia" w:ascii="宋体" w:hAnsi="宋体" w:eastAsia="宋体" w:cs="宋体"/>
          <w:b/>
          <w:bCs/>
          <w:i w:val="0"/>
          <w:iCs w:val="0"/>
          <w:color w:val="auto"/>
          <w:sz w:val="24"/>
          <w:szCs w:val="24"/>
          <w:highlight w:val="none"/>
          <w:lang w:val="zh-CN"/>
        </w:rPr>
        <w:t>2.7 质量保证</w:t>
      </w:r>
      <w:bookmarkEnd w:id="505"/>
      <w:bookmarkEnd w:id="506"/>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07" w:name="_Toc30678"/>
      <w:bookmarkStart w:id="508" w:name="_Toc22267"/>
      <w:r>
        <w:rPr>
          <w:rFonts w:hint="eastAsia" w:ascii="宋体" w:hAnsi="宋体" w:eastAsia="宋体" w:cs="宋体"/>
          <w:b/>
          <w:i w:val="0"/>
          <w:iCs w:val="0"/>
          <w:color w:val="auto"/>
          <w:sz w:val="24"/>
          <w:szCs w:val="24"/>
          <w:highlight w:val="none"/>
        </w:rPr>
        <w:t>2.8 延迟履行</w:t>
      </w:r>
      <w:bookmarkEnd w:id="507"/>
      <w:bookmarkEnd w:id="508"/>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9" w:name="_Toc3646"/>
      <w:bookmarkStart w:id="510" w:name="_Toc7502"/>
      <w:bookmarkStart w:id="511" w:name="_Toc279701254"/>
      <w:bookmarkStart w:id="512" w:name="_Ref467378121"/>
      <w:bookmarkStart w:id="513" w:name="_Toc487900364"/>
      <w:bookmarkStart w:id="514" w:name="_Toc259093683"/>
      <w:r>
        <w:rPr>
          <w:rFonts w:hint="eastAsia" w:ascii="宋体" w:hAnsi="宋体" w:eastAsia="宋体" w:cs="宋体"/>
          <w:b/>
          <w:bCs/>
          <w:i w:val="0"/>
          <w:iCs w:val="0"/>
          <w:color w:val="auto"/>
          <w:sz w:val="24"/>
          <w:szCs w:val="24"/>
          <w:highlight w:val="none"/>
          <w:lang w:val="zh-CN"/>
        </w:rPr>
        <w:t>2.9 合同变更</w:t>
      </w:r>
      <w:bookmarkEnd w:id="509"/>
      <w:bookmarkEnd w:id="510"/>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15" w:name="_Toc279701259"/>
      <w:bookmarkStart w:id="516" w:name="_Toc487900369"/>
      <w:bookmarkStart w:id="517" w:name="_Toc259093688"/>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8" w:name="_Toc10366"/>
      <w:bookmarkStart w:id="519" w:name="_Toc15237"/>
      <w:bookmarkStart w:id="520" w:name="_Toc5438"/>
      <w:bookmarkStart w:id="521" w:name="_Toc22955"/>
      <w:r>
        <w:rPr>
          <w:rFonts w:hint="eastAsia" w:ascii="宋体" w:hAnsi="宋体" w:eastAsia="宋体" w:cs="宋体"/>
          <w:b/>
          <w:bCs/>
          <w:i w:val="0"/>
          <w:iCs w:val="0"/>
          <w:color w:val="auto"/>
          <w:sz w:val="24"/>
          <w:szCs w:val="24"/>
          <w:highlight w:val="none"/>
          <w:lang w:val="zh-CN"/>
        </w:rPr>
        <w:t>2.10 合同转让</w:t>
      </w:r>
      <w:bookmarkEnd w:id="515"/>
      <w:bookmarkEnd w:id="516"/>
      <w:bookmarkEnd w:id="517"/>
      <w:r>
        <w:rPr>
          <w:rFonts w:hint="eastAsia" w:ascii="宋体" w:hAnsi="宋体" w:eastAsia="宋体" w:cs="宋体"/>
          <w:b/>
          <w:bCs/>
          <w:i w:val="0"/>
          <w:iCs w:val="0"/>
          <w:color w:val="auto"/>
          <w:sz w:val="24"/>
          <w:szCs w:val="24"/>
          <w:highlight w:val="none"/>
          <w:lang w:val="zh-CN"/>
        </w:rPr>
        <w:t>和分包</w:t>
      </w:r>
      <w:bookmarkEnd w:id="518"/>
      <w:bookmarkEnd w:id="519"/>
      <w:bookmarkEnd w:id="520"/>
      <w:bookmarkEnd w:id="521"/>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2" w:name="_Toc13566"/>
      <w:bookmarkStart w:id="523" w:name="_Toc14066"/>
      <w:bookmarkStart w:id="524" w:name="_Toc16508"/>
      <w:bookmarkStart w:id="525" w:name="_Toc17154"/>
      <w:r>
        <w:rPr>
          <w:rFonts w:hint="eastAsia" w:ascii="宋体" w:hAnsi="宋体" w:eastAsia="宋体" w:cs="宋体"/>
          <w:b/>
          <w:bCs/>
          <w:i w:val="0"/>
          <w:iCs w:val="0"/>
          <w:color w:val="auto"/>
          <w:sz w:val="24"/>
          <w:szCs w:val="24"/>
          <w:highlight w:val="none"/>
          <w:lang w:val="zh-CN"/>
        </w:rPr>
        <w:t>2.11 不可抗力</w:t>
      </w:r>
      <w:bookmarkEnd w:id="522"/>
      <w:bookmarkEnd w:id="523"/>
      <w:bookmarkEnd w:id="524"/>
      <w:bookmarkEnd w:id="525"/>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6" w:name="_Toc6969"/>
      <w:bookmarkStart w:id="527" w:name="_Toc487900365"/>
      <w:bookmarkStart w:id="528" w:name="_Toc19740"/>
      <w:bookmarkStart w:id="529" w:name="_Toc279701255"/>
      <w:bookmarkStart w:id="530" w:name="_Toc259093684"/>
      <w:bookmarkStart w:id="531" w:name="_Toc689"/>
      <w:bookmarkStart w:id="532" w:name="_Toc30676"/>
      <w:r>
        <w:rPr>
          <w:rFonts w:hint="eastAsia" w:ascii="宋体" w:hAnsi="宋体" w:eastAsia="宋体" w:cs="宋体"/>
          <w:b/>
          <w:bCs/>
          <w:i w:val="0"/>
          <w:iCs w:val="0"/>
          <w:color w:val="auto"/>
          <w:sz w:val="24"/>
          <w:szCs w:val="24"/>
          <w:highlight w:val="none"/>
          <w:lang w:val="zh-CN"/>
        </w:rPr>
        <w:t>2.12 税费</w:t>
      </w:r>
      <w:bookmarkEnd w:id="526"/>
      <w:bookmarkEnd w:id="527"/>
      <w:bookmarkEnd w:id="528"/>
      <w:bookmarkEnd w:id="529"/>
      <w:bookmarkEnd w:id="530"/>
      <w:bookmarkEnd w:id="531"/>
      <w:bookmarkEnd w:id="532"/>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3" w:name="_Toc16959"/>
      <w:bookmarkStart w:id="534" w:name="_Toc7102"/>
      <w:bookmarkStart w:id="535" w:name="_Toc8298"/>
      <w:bookmarkStart w:id="536" w:name="_Toc487900368"/>
      <w:bookmarkStart w:id="537" w:name="_Toc279701258"/>
      <w:bookmarkStart w:id="538" w:name="_Toc259093687"/>
      <w:bookmarkStart w:id="539" w:name="_Toc8588"/>
      <w:r>
        <w:rPr>
          <w:rFonts w:hint="eastAsia" w:ascii="宋体" w:hAnsi="宋体" w:eastAsia="宋体" w:cs="宋体"/>
          <w:b/>
          <w:bCs/>
          <w:i w:val="0"/>
          <w:iCs w:val="0"/>
          <w:color w:val="auto"/>
          <w:sz w:val="24"/>
          <w:szCs w:val="24"/>
          <w:highlight w:val="none"/>
          <w:lang w:val="zh-CN"/>
        </w:rPr>
        <w:t>2.13 乙方破产</w:t>
      </w:r>
      <w:bookmarkEnd w:id="533"/>
      <w:bookmarkEnd w:id="534"/>
      <w:bookmarkEnd w:id="535"/>
      <w:bookmarkEnd w:id="536"/>
      <w:bookmarkEnd w:id="537"/>
      <w:bookmarkEnd w:id="538"/>
      <w:bookmarkEnd w:id="539"/>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540" w:name="_Toc6134"/>
      <w:bookmarkStart w:id="541" w:name="_Toc29333"/>
      <w:bookmarkStart w:id="542" w:name="_Toc15387"/>
      <w:bookmarkStart w:id="543" w:name="_Toc1334"/>
      <w:r>
        <w:rPr>
          <w:rFonts w:hint="eastAsia" w:ascii="宋体" w:hAnsi="宋体" w:eastAsia="宋体" w:cs="宋体"/>
          <w:b/>
          <w:bCs/>
          <w:i w:val="0"/>
          <w:iCs w:val="0"/>
          <w:color w:val="auto"/>
          <w:sz w:val="24"/>
          <w:szCs w:val="24"/>
          <w:highlight w:val="none"/>
          <w:lang w:val="zh-CN"/>
        </w:rPr>
        <w:t>2.14 合同中止、终止</w:t>
      </w:r>
      <w:bookmarkEnd w:id="540"/>
      <w:bookmarkEnd w:id="541"/>
      <w:bookmarkEnd w:id="542"/>
      <w:bookmarkEnd w:id="543"/>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4" w:name="_Toc6596"/>
      <w:bookmarkStart w:id="545" w:name="_Toc14563"/>
      <w:bookmarkStart w:id="546" w:name="_Toc19383"/>
      <w:bookmarkStart w:id="547" w:name="_Toc1125"/>
      <w:r>
        <w:rPr>
          <w:rFonts w:hint="eastAsia" w:ascii="宋体" w:hAnsi="宋体" w:eastAsia="宋体" w:cs="宋体"/>
          <w:b/>
          <w:bCs/>
          <w:i w:val="0"/>
          <w:iCs w:val="0"/>
          <w:color w:val="auto"/>
          <w:sz w:val="24"/>
          <w:szCs w:val="24"/>
          <w:highlight w:val="none"/>
          <w:lang w:val="zh-CN"/>
        </w:rPr>
        <w:t>2.15 检验和验收</w:t>
      </w:r>
      <w:bookmarkEnd w:id="544"/>
      <w:bookmarkEnd w:id="545"/>
      <w:bookmarkEnd w:id="546"/>
      <w:bookmarkEnd w:id="547"/>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11"/>
    <w:bookmarkEnd w:id="512"/>
    <w:bookmarkEnd w:id="513"/>
    <w:bookmarkEnd w:id="514"/>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548" w:name="_Toc18567"/>
      <w:bookmarkStart w:id="549" w:name="_Toc279701263"/>
      <w:bookmarkStart w:id="550" w:name="_Toc9826"/>
      <w:bookmarkStart w:id="551" w:name="_Toc10330"/>
      <w:bookmarkStart w:id="552" w:name="_Toc12773"/>
      <w:bookmarkStart w:id="553" w:name="_Toc487900373"/>
      <w:bookmarkStart w:id="554" w:name="_Toc259093692"/>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48"/>
      <w:bookmarkEnd w:id="549"/>
      <w:bookmarkEnd w:id="550"/>
      <w:bookmarkEnd w:id="551"/>
      <w:bookmarkEnd w:id="552"/>
      <w:bookmarkEnd w:id="553"/>
      <w:bookmarkEnd w:id="554"/>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555" w:name="_Toc3148"/>
      <w:bookmarkStart w:id="556" w:name="_Toc279701264"/>
      <w:bookmarkStart w:id="557" w:name="_Toc16673"/>
      <w:bookmarkStart w:id="558" w:name="_Toc12004"/>
      <w:bookmarkStart w:id="559" w:name="_Toc259093693"/>
      <w:bookmarkStart w:id="560" w:name="_Toc17354"/>
      <w:bookmarkStart w:id="561" w:name="_Toc487900374"/>
      <w:r>
        <w:rPr>
          <w:rFonts w:hint="eastAsia" w:ascii="宋体" w:hAnsi="宋体" w:eastAsia="宋体" w:cs="宋体"/>
          <w:b/>
          <w:bCs/>
          <w:i w:val="0"/>
          <w:iCs w:val="0"/>
          <w:color w:val="auto"/>
          <w:sz w:val="24"/>
          <w:szCs w:val="24"/>
          <w:highlight w:val="none"/>
          <w:lang w:val="zh-CN"/>
        </w:rPr>
        <w:t>2.17 履约保证金</w:t>
      </w:r>
      <w:bookmarkEnd w:id="555"/>
      <w:bookmarkEnd w:id="556"/>
      <w:bookmarkEnd w:id="557"/>
      <w:bookmarkEnd w:id="558"/>
      <w:bookmarkEnd w:id="559"/>
      <w:bookmarkEnd w:id="560"/>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1"/>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562" w:name="_Toc19890"/>
      <w:bookmarkStart w:id="563" w:name="_Toc14001"/>
      <w:bookmarkStart w:id="564" w:name="_Toc31625"/>
      <w:bookmarkStart w:id="565" w:name="_Toc6885"/>
      <w:r>
        <w:rPr>
          <w:rFonts w:hint="eastAsia" w:ascii="宋体" w:hAnsi="宋体" w:eastAsia="宋体" w:cs="宋体"/>
          <w:b/>
          <w:bCs/>
          <w:i w:val="0"/>
          <w:iCs w:val="0"/>
          <w:color w:val="auto"/>
          <w:sz w:val="24"/>
          <w:szCs w:val="24"/>
          <w:highlight w:val="none"/>
          <w:lang w:val="zh-CN"/>
        </w:rPr>
        <w:t>2.18 合同份数</w:t>
      </w:r>
      <w:bookmarkEnd w:id="562"/>
      <w:bookmarkEnd w:id="563"/>
      <w:bookmarkEnd w:id="564"/>
      <w:bookmarkEnd w:id="565"/>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66" w:name="_Toc7126"/>
      <w:bookmarkStart w:id="567" w:name="_Toc21802"/>
      <w:bookmarkStart w:id="568" w:name="_Toc3736"/>
      <w:r>
        <w:rPr>
          <w:rFonts w:hint="eastAsia" w:ascii="宋体" w:hAnsi="宋体" w:eastAsia="宋体" w:cs="宋体"/>
          <w:b/>
          <w:color w:val="auto"/>
          <w:sz w:val="36"/>
          <w:szCs w:val="36"/>
          <w:highlight w:val="none"/>
        </w:rPr>
        <w:t>第三部分 合同专用条款</w:t>
      </w:r>
      <w:bookmarkEnd w:id="566"/>
      <w:bookmarkEnd w:id="567"/>
      <w:bookmarkEnd w:id="568"/>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389"/>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69" w:name="_Toc155185919"/>
      <w:bookmarkStart w:id="570" w:name="_Toc21885"/>
      <w:bookmarkStart w:id="571" w:name="_Toc15871"/>
      <w:r>
        <w:rPr>
          <w:rFonts w:hint="eastAsia" w:ascii="宋体" w:hAnsi="宋体" w:eastAsia="宋体" w:cs="宋体"/>
          <w:b/>
          <w:bCs/>
          <w:color w:val="auto"/>
          <w:kern w:val="44"/>
          <w:sz w:val="36"/>
          <w:szCs w:val="36"/>
          <w:highlight w:val="none"/>
          <w:lang w:val="en-US" w:eastAsia="zh-CN" w:bidi="ar-SA"/>
        </w:rPr>
        <w:t>第七章 投标文件格式</w:t>
      </w:r>
      <w:bookmarkEnd w:id="569"/>
      <w:bookmarkEnd w:id="570"/>
      <w:bookmarkEnd w:id="571"/>
    </w:p>
    <w:p w14:paraId="3D40132F">
      <w:pPr>
        <w:ind w:firstLine="480" w:firstLineChars="200"/>
        <w:rPr>
          <w:rFonts w:hint="eastAsia" w:cs="仿宋_GB2312"/>
          <w:color w:val="auto"/>
          <w:szCs w:val="24"/>
          <w:highlight w:val="none"/>
          <w:lang w:val="zh-CN"/>
        </w:rPr>
      </w:pP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0FA5F802">
      <w:pPr>
        <w:autoSpaceDE w:val="0"/>
        <w:autoSpaceDN w:val="0"/>
        <w:adjustRightInd w:val="0"/>
        <w:jc w:val="center"/>
        <w:rPr>
          <w:b/>
          <w:color w:val="auto"/>
          <w:sz w:val="56"/>
          <w:szCs w:val="56"/>
          <w:highlight w:val="none"/>
        </w:rPr>
      </w:pPr>
      <w:r>
        <w:rPr>
          <w:rFonts w:hint="eastAsia"/>
          <w:b/>
          <w:color w:val="auto"/>
          <w:sz w:val="56"/>
          <w:szCs w:val="56"/>
          <w:highlight w:val="none"/>
        </w:rPr>
        <w:t>资格证明文件</w:t>
      </w:r>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44E29E8C">
      <w:pPr>
        <w:pStyle w:val="37"/>
        <w:rPr>
          <w:color w:val="auto"/>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B0B275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89E56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E8FC58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72" w:name="_Toc28637"/>
      <w:bookmarkStart w:id="573" w:name="_Toc325"/>
      <w:bookmarkStart w:id="574"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72"/>
      <w:bookmarkEnd w:id="573"/>
    </w:p>
    <w:bookmarkEnd w:id="574"/>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FE2A9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C7F68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575" w:name="_Toc30693"/>
      <w:bookmarkStart w:id="576" w:name="_Toc24929"/>
      <w:r>
        <w:rPr>
          <w:rFonts w:hint="eastAsia" w:eastAsia="宋体" w:cstheme="majorBidi"/>
          <w:b/>
          <w:bCs/>
          <w:color w:val="auto"/>
          <w:kern w:val="2"/>
          <w:sz w:val="24"/>
          <w:szCs w:val="24"/>
          <w:highlight w:val="none"/>
          <w:lang w:val="en-US" w:eastAsia="zh-CN" w:bidi="ar-SA"/>
        </w:rPr>
        <w:t>（二）政府采购供应商信用承诺函</w:t>
      </w:r>
      <w:bookmarkEnd w:id="575"/>
      <w:bookmarkEnd w:id="576"/>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77" w:name="_Toc163492923"/>
      <w:bookmarkStart w:id="578" w:name="_Toc140132840"/>
      <w:bookmarkStart w:id="579" w:name="_Toc155185930"/>
      <w:bookmarkStart w:id="580" w:name="_Toc109900336"/>
      <w:bookmarkStart w:id="581" w:name="_Toc109899917"/>
      <w:bookmarkStart w:id="582" w:name="_Toc109899498"/>
      <w:bookmarkStart w:id="583" w:name="_Toc7882"/>
      <w:bookmarkStart w:id="584" w:name="_Toc3502"/>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577"/>
      <w:bookmarkEnd w:id="578"/>
      <w:bookmarkEnd w:id="579"/>
      <w:bookmarkEnd w:id="580"/>
      <w:bookmarkEnd w:id="581"/>
      <w:bookmarkEnd w:id="582"/>
      <w:bookmarkStart w:id="585"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585"/>
      <w:r>
        <w:rPr>
          <w:rFonts w:hint="eastAsia" w:ascii="宋体" w:hAnsi="宋体" w:eastAsia="宋体" w:cstheme="minorBidi"/>
          <w:b w:val="0"/>
          <w:bCs w:val="0"/>
          <w:color w:val="auto"/>
          <w:kern w:val="2"/>
          <w:sz w:val="28"/>
          <w:szCs w:val="28"/>
          <w:highlight w:val="none"/>
          <w:lang w:val="zh-CN" w:eastAsia="zh-CN" w:bidi="ar-SA"/>
        </w:rPr>
        <w:t>【如适用】</w:t>
      </w:r>
      <w:bookmarkEnd w:id="583"/>
      <w:bookmarkEnd w:id="584"/>
    </w:p>
    <w:p w14:paraId="39563C7F">
      <w:pPr>
        <w:snapToGrid w:val="0"/>
        <w:spacing w:line="360" w:lineRule="auto"/>
        <w:jc w:val="center"/>
        <w:outlineLvl w:val="0"/>
        <w:rPr>
          <w:rFonts w:hint="eastAsia" w:ascii="宋体" w:hAnsi="宋体" w:cs="宋体"/>
          <w:b/>
          <w:color w:val="auto"/>
          <w:kern w:val="0"/>
          <w:sz w:val="32"/>
          <w:szCs w:val="32"/>
          <w:highlight w:val="none"/>
        </w:rPr>
      </w:pPr>
    </w:p>
    <w:p w14:paraId="23E3BC9F">
      <w:pPr>
        <w:snapToGrid w:val="0"/>
        <w:spacing w:line="360" w:lineRule="auto"/>
        <w:jc w:val="center"/>
        <w:outlineLvl w:val="0"/>
        <w:rPr>
          <w:rFonts w:hint="eastAsia" w:ascii="宋体" w:hAnsi="宋体" w:cs="宋体"/>
          <w:b/>
          <w:color w:val="auto"/>
          <w:kern w:val="0"/>
          <w:sz w:val="32"/>
          <w:szCs w:val="32"/>
          <w:highlight w:val="none"/>
        </w:rPr>
      </w:pPr>
      <w:bookmarkStart w:id="586" w:name="_Toc24531"/>
      <w:bookmarkStart w:id="587" w:name="_Toc919"/>
      <w:r>
        <w:rPr>
          <w:rFonts w:hint="eastAsia" w:ascii="宋体" w:hAnsi="宋体" w:cs="宋体"/>
          <w:b/>
          <w:color w:val="auto"/>
          <w:kern w:val="0"/>
          <w:sz w:val="32"/>
          <w:szCs w:val="32"/>
          <w:highlight w:val="none"/>
        </w:rPr>
        <w:t>联合体协议书</w:t>
      </w:r>
      <w:bookmarkEnd w:id="586"/>
      <w:bookmarkEnd w:id="587"/>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58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88"/>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89" w:name="_Toc25467"/>
      <w:bookmarkStart w:id="590" w:name="_Toc162299566"/>
      <w:bookmarkStart w:id="591" w:name="_Toc20320"/>
      <w:bookmarkStart w:id="592" w:name="_Toc156490356"/>
      <w:bookmarkStart w:id="593"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589"/>
      <w:bookmarkEnd w:id="590"/>
      <w:bookmarkEnd w:id="591"/>
      <w:bookmarkEnd w:id="592"/>
    </w:p>
    <w:p w14:paraId="72EF9FB2">
      <w:pPr>
        <w:snapToGrid w:val="0"/>
        <w:spacing w:line="360" w:lineRule="auto"/>
        <w:jc w:val="center"/>
        <w:outlineLvl w:val="0"/>
        <w:rPr>
          <w:rFonts w:hint="eastAsia" w:ascii="宋体" w:hAnsi="宋体" w:cs="宋体"/>
          <w:b/>
          <w:color w:val="auto"/>
          <w:kern w:val="0"/>
          <w:sz w:val="32"/>
          <w:szCs w:val="32"/>
          <w:highlight w:val="none"/>
        </w:rPr>
      </w:pPr>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594" w:name="_Toc18859"/>
      <w:bookmarkStart w:id="595" w:name="_Toc3174"/>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594"/>
      <w:bookmarkEnd w:id="595"/>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596" w:name="_Toc20300"/>
      <w:bookmarkStart w:id="597" w:name="_Toc7532"/>
      <w:r>
        <w:rPr>
          <w:rFonts w:hint="eastAsia" w:ascii="宋体" w:hAnsi="宋体" w:eastAsia="宋体" w:cs="宋体"/>
          <w:color w:val="auto"/>
          <w:kern w:val="0"/>
          <w:sz w:val="24"/>
          <w:szCs w:val="24"/>
          <w:highlight w:val="none"/>
        </w:rPr>
        <w:t>……</w:t>
      </w:r>
      <w:bookmarkEnd w:id="596"/>
      <w:bookmarkEnd w:id="597"/>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98"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98"/>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593"/>
    <w:p w14:paraId="5775F461">
      <w:pPr>
        <w:ind w:left="2520" w:leftChars="1050"/>
        <w:rPr>
          <w:color w:val="auto"/>
          <w:highlight w:val="none"/>
        </w:rPr>
      </w:pPr>
      <w:r>
        <w:rPr>
          <w:rFonts w:cs="Courier New"/>
          <w:color w:val="auto"/>
          <w:szCs w:val="24"/>
          <w:highlight w:val="none"/>
        </w:rPr>
        <w:br w:type="page"/>
      </w:r>
    </w:p>
    <w:p w14:paraId="6C745F3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99" w:name="_Toc163492926"/>
      <w:bookmarkStart w:id="600" w:name="_Toc155185932"/>
      <w:bookmarkStart w:id="601" w:name="_Toc4279"/>
      <w:bookmarkStart w:id="602" w:name="_Toc30866"/>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599"/>
      <w:bookmarkEnd w:id="600"/>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601"/>
      <w:bookmarkEnd w:id="602"/>
    </w:p>
    <w:p w14:paraId="0076F407">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03" w:name="_Toc18227"/>
      <w:bookmarkStart w:id="604"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603"/>
      <w:bookmarkEnd w:id="604"/>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52"/>
              <w:jc w:val="center"/>
              <w:rPr>
                <w:color w:val="auto"/>
                <w:sz w:val="21"/>
                <w:szCs w:val="21"/>
                <w:highlight w:val="none"/>
              </w:rPr>
            </w:pPr>
            <w:r>
              <w:rPr>
                <w:rFonts w:hint="eastAsia"/>
                <w:color w:val="auto"/>
                <w:sz w:val="21"/>
                <w:szCs w:val="21"/>
                <w:highlight w:val="none"/>
              </w:rPr>
              <w:t>单价</w:t>
            </w:r>
          </w:p>
          <w:p w14:paraId="022A35EE">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52"/>
              <w:jc w:val="center"/>
              <w:rPr>
                <w:color w:val="auto"/>
                <w:sz w:val="21"/>
                <w:szCs w:val="21"/>
                <w:highlight w:val="none"/>
              </w:rPr>
            </w:pPr>
            <w:r>
              <w:rPr>
                <w:rFonts w:hint="eastAsia"/>
                <w:color w:val="auto"/>
                <w:sz w:val="21"/>
                <w:szCs w:val="21"/>
                <w:highlight w:val="none"/>
              </w:rPr>
              <w:t>总价</w:t>
            </w:r>
          </w:p>
          <w:p w14:paraId="13E39665">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52"/>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52"/>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52"/>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52"/>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52"/>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52"/>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52"/>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52"/>
              <w:jc w:val="center"/>
              <w:rPr>
                <w:color w:val="auto"/>
                <w:sz w:val="21"/>
                <w:szCs w:val="21"/>
                <w:highlight w:val="none"/>
              </w:rPr>
            </w:pPr>
            <w:r>
              <w:rPr>
                <w:rFonts w:hint="eastAsia"/>
                <w:color w:val="auto"/>
                <w:sz w:val="21"/>
                <w:szCs w:val="21"/>
                <w:highlight w:val="none"/>
              </w:rPr>
              <w:t>制造商</w:t>
            </w:r>
          </w:p>
          <w:p w14:paraId="43D7ECA8">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52"/>
              <w:jc w:val="center"/>
              <w:rPr>
                <w:color w:val="auto"/>
                <w:sz w:val="21"/>
                <w:szCs w:val="21"/>
                <w:highlight w:val="none"/>
              </w:rPr>
            </w:pPr>
            <w:r>
              <w:rPr>
                <w:rFonts w:hint="eastAsia"/>
                <w:color w:val="auto"/>
                <w:sz w:val="21"/>
                <w:szCs w:val="21"/>
                <w:highlight w:val="none"/>
              </w:rPr>
              <w:t>单价</w:t>
            </w:r>
          </w:p>
          <w:p w14:paraId="0270B2E8">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52"/>
              <w:jc w:val="center"/>
              <w:rPr>
                <w:color w:val="auto"/>
                <w:sz w:val="21"/>
                <w:szCs w:val="21"/>
                <w:highlight w:val="none"/>
              </w:rPr>
            </w:pPr>
            <w:r>
              <w:rPr>
                <w:rFonts w:hint="eastAsia"/>
                <w:color w:val="auto"/>
                <w:sz w:val="21"/>
                <w:szCs w:val="21"/>
                <w:highlight w:val="none"/>
              </w:rPr>
              <w:t>总价</w:t>
            </w:r>
          </w:p>
          <w:p w14:paraId="461D4258">
            <w:pPr>
              <w:pStyle w:val="52"/>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52"/>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52"/>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52"/>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52"/>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52"/>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52"/>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605" w:name="_Toc20772"/>
      <w:bookmarkStart w:id="606" w:name="_Toc163492939"/>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605"/>
      <w:bookmarkEnd w:id="606"/>
    </w:p>
    <w:p w14:paraId="16CFCD4A">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5E2CB0B5">
      <w:pPr>
        <w:keepNext w:val="0"/>
        <w:keepLines w:val="0"/>
        <w:widowControl/>
        <w:suppressLineNumbers w:val="0"/>
        <w:ind w:firstLine="562" w:firstLineChars="200"/>
        <w:jc w:val="left"/>
        <w:rPr>
          <w:rStyle w:val="34"/>
          <w:rFonts w:hint="eastAsia" w:ascii="宋体" w:hAnsi="宋体" w:eastAsia="宋体" w:cs="宋体"/>
          <w:color w:val="auto"/>
          <w:kern w:val="0"/>
          <w:sz w:val="28"/>
          <w:szCs w:val="28"/>
          <w:highlight w:val="none"/>
          <w:lang w:val="en-US" w:eastAsia="zh-CN" w:bidi="ar"/>
        </w:rPr>
      </w:pPr>
    </w:p>
    <w:p w14:paraId="62EF0AA4">
      <w:pPr>
        <w:keepNext w:val="0"/>
        <w:keepLines w:val="0"/>
        <w:widowControl/>
        <w:suppressLineNumbers w:val="0"/>
        <w:ind w:firstLine="482" w:firstLineChars="200"/>
        <w:jc w:val="left"/>
        <w:rPr>
          <w:rStyle w:val="34"/>
          <w:rFonts w:hint="eastAsia" w:ascii="宋体" w:hAnsi="宋体" w:eastAsia="宋体" w:cs="宋体"/>
          <w:color w:val="auto"/>
          <w:kern w:val="0"/>
          <w:sz w:val="28"/>
          <w:szCs w:val="28"/>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（一）关于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6B42F92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6BF97866">
      <w:pPr>
        <w:rPr>
          <w:rFonts w:cs="宋体"/>
          <w:color w:val="auto"/>
          <w:spacing w:val="6"/>
          <w:sz w:val="21"/>
          <w:szCs w:val="21"/>
          <w:highlight w:val="none"/>
        </w:rPr>
      </w:pPr>
      <w:bookmarkStart w:id="607" w:name="_Toc163492940"/>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4"/>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4"/>
          <w:rFonts w:hint="eastAsia" w:cs="宋体"/>
          <w:b w:val="0"/>
          <w:bCs w:val="0"/>
          <w:color w:val="auto"/>
          <w:sz w:val="24"/>
          <w:szCs w:val="24"/>
          <w:highlight w:val="none"/>
          <w:lang w:eastAsia="zh-CN"/>
        </w:rPr>
        <w:t>，</w:t>
      </w:r>
      <w:r>
        <w:rPr>
          <w:rStyle w:val="34"/>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4"/>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4"/>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十一、本规定自发布之日起实施</w:t>
      </w:r>
      <w:r>
        <w:rPr>
          <w:rStyle w:val="34"/>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8"/>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2"/>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3D939C43">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Cs/>
          <w:color w:val="auto"/>
          <w:sz w:val="36"/>
          <w:szCs w:val="36"/>
          <w:highlight w:val="none"/>
          <w:lang w:val="en-US" w:eastAsia="zh-CN"/>
        </w:rPr>
      </w:pP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8"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07"/>
      <w:bookmarkEnd w:id="608"/>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8"/>
        <w:spacing w:line="360" w:lineRule="auto"/>
        <w:jc w:val="center"/>
        <w:rPr>
          <w:rFonts w:hint="eastAsia" w:ascii="宋体" w:hAnsi="宋体" w:eastAsia="宋体" w:cs="宋体"/>
          <w:b/>
          <w:bCs w:val="0"/>
          <w:color w:val="auto"/>
          <w:sz w:val="32"/>
          <w:szCs w:val="32"/>
          <w:highlight w:val="none"/>
        </w:rPr>
      </w:pPr>
    </w:p>
    <w:p w14:paraId="3EAA5E2A">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4405F3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9"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10"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09"/>
      <w:bookmarkEnd w:id="61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660796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611" w:name="_Toc29560"/>
      <w:bookmarkStart w:id="612" w:name="_Toc9905"/>
      <w:r>
        <w:rPr>
          <w:rFonts w:hint="eastAsia" w:cstheme="majorBidi"/>
          <w:b/>
          <w:bCs/>
          <w:color w:val="auto"/>
          <w:kern w:val="2"/>
          <w:sz w:val="28"/>
          <w:szCs w:val="28"/>
          <w:highlight w:val="none"/>
          <w:lang w:val="en-US" w:eastAsia="zh-CN" w:bidi="ar-SA"/>
        </w:rPr>
        <w:t>五、不参与围标串标承诺书</w:t>
      </w:r>
      <w:bookmarkEnd w:id="611"/>
      <w:bookmarkEnd w:id="612"/>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4"/>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4"/>
        <w:rPr>
          <w:rFonts w:hint="eastAsia"/>
          <w:color w:val="auto"/>
          <w:highlight w:val="none"/>
          <w:lang w:val="en-US" w:eastAsia="zh-CN"/>
        </w:rPr>
      </w:pPr>
    </w:p>
    <w:p w14:paraId="6FC519D1">
      <w:pPr>
        <w:pStyle w:val="14"/>
        <w:rPr>
          <w:rFonts w:hint="eastAsia"/>
          <w:color w:val="auto"/>
          <w:highlight w:val="none"/>
          <w:lang w:val="en-US" w:eastAsia="zh-CN"/>
        </w:rPr>
      </w:pPr>
    </w:p>
    <w:p w14:paraId="7500053D">
      <w:pPr>
        <w:pStyle w:val="14"/>
        <w:rPr>
          <w:rFonts w:hint="eastAsia"/>
          <w:color w:val="auto"/>
          <w:highlight w:val="none"/>
          <w:lang w:val="en-US" w:eastAsia="zh-CN"/>
        </w:rPr>
      </w:pPr>
    </w:p>
    <w:p w14:paraId="5BF64493">
      <w:pPr>
        <w:pStyle w:val="14"/>
        <w:rPr>
          <w:rFonts w:hint="eastAsia"/>
          <w:color w:val="auto"/>
          <w:highlight w:val="none"/>
          <w:lang w:val="en-US" w:eastAsia="zh-CN"/>
        </w:rPr>
      </w:pPr>
    </w:p>
    <w:p w14:paraId="5CA01A8B">
      <w:pPr>
        <w:pStyle w:val="14"/>
        <w:rPr>
          <w:rFonts w:hint="eastAsia"/>
          <w:color w:val="auto"/>
          <w:highlight w:val="none"/>
          <w:lang w:val="en-US" w:eastAsia="zh-CN"/>
        </w:rPr>
      </w:pPr>
    </w:p>
    <w:p w14:paraId="029F743D">
      <w:pPr>
        <w:pStyle w:val="14"/>
        <w:rPr>
          <w:rFonts w:hint="eastAsia"/>
          <w:color w:val="auto"/>
          <w:highlight w:val="none"/>
          <w:lang w:val="en-US" w:eastAsia="zh-CN"/>
        </w:rPr>
      </w:pPr>
    </w:p>
    <w:p w14:paraId="41587146">
      <w:pPr>
        <w:pStyle w:val="14"/>
        <w:rPr>
          <w:rFonts w:hint="eastAsia"/>
          <w:color w:val="auto"/>
          <w:highlight w:val="none"/>
          <w:lang w:val="en-US" w:eastAsia="zh-CN"/>
        </w:rPr>
      </w:pPr>
    </w:p>
    <w:p w14:paraId="7CD2757F">
      <w:pPr>
        <w:pStyle w:val="14"/>
        <w:rPr>
          <w:rFonts w:hint="eastAsia"/>
          <w:color w:val="auto"/>
          <w:highlight w:val="none"/>
          <w:lang w:val="en-US" w:eastAsia="zh-CN"/>
        </w:rPr>
      </w:pPr>
    </w:p>
    <w:p w14:paraId="7EE0D7C2">
      <w:pPr>
        <w:pStyle w:val="14"/>
        <w:rPr>
          <w:rFonts w:hint="eastAsia"/>
          <w:color w:val="auto"/>
          <w:highlight w:val="none"/>
          <w:lang w:val="en-US" w:eastAsia="zh-CN"/>
        </w:rPr>
      </w:pPr>
    </w:p>
    <w:p w14:paraId="34406338">
      <w:pPr>
        <w:pStyle w:val="14"/>
        <w:rPr>
          <w:rFonts w:hint="eastAsia"/>
          <w:color w:val="auto"/>
          <w:highlight w:val="none"/>
          <w:lang w:val="en-US" w:eastAsia="zh-CN"/>
        </w:rPr>
      </w:pPr>
    </w:p>
    <w:p w14:paraId="420858F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613" w:name="_Toc11359"/>
      <w:bookmarkStart w:id="614" w:name="_Toc175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13"/>
      <w:bookmarkEnd w:id="614"/>
    </w:p>
    <w:p w14:paraId="0C24F0AE">
      <w:pPr>
        <w:pStyle w:val="40"/>
        <w:rPr>
          <w:rFonts w:hint="eastAsia"/>
          <w:color w:val="auto"/>
          <w:highlight w:val="none"/>
        </w:rPr>
      </w:pPr>
      <w:r>
        <w:rPr>
          <w:rFonts w:hint="eastAsia" w:cs="Courier New"/>
          <w:color w:val="auto"/>
          <w:szCs w:val="24"/>
          <w:highlight w:val="none"/>
        </w:rPr>
        <w:t>投标人认为需提供的其它相关资格证明材料</w:t>
      </w:r>
    </w:p>
    <w:p w14:paraId="7C2C3E83">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4B98E4B6">
      <w:pPr>
        <w:pStyle w:val="40"/>
        <w:rPr>
          <w:rFonts w:hint="eastAsia"/>
          <w:color w:val="auto"/>
          <w:highlight w:val="none"/>
        </w:rPr>
      </w:pPr>
    </w:p>
    <w:p w14:paraId="737FEDD3">
      <w:pPr>
        <w:pStyle w:val="40"/>
        <w:rPr>
          <w:rFonts w:hint="eastAsia"/>
          <w:color w:val="auto"/>
          <w:highlight w:val="none"/>
        </w:rPr>
      </w:pPr>
    </w:p>
    <w:p w14:paraId="1C876135">
      <w:pPr>
        <w:pStyle w:val="40"/>
        <w:rPr>
          <w:rFonts w:hint="eastAsia"/>
          <w:color w:val="auto"/>
          <w:highlight w:val="none"/>
        </w:rPr>
      </w:pPr>
    </w:p>
    <w:p w14:paraId="7E85C842">
      <w:pPr>
        <w:pStyle w:val="40"/>
        <w:rPr>
          <w:rFonts w:hint="eastAsia"/>
          <w:color w:val="auto"/>
          <w:highlight w:val="none"/>
        </w:rPr>
      </w:pPr>
    </w:p>
    <w:p w14:paraId="4CBE3B0D">
      <w:pPr>
        <w:pStyle w:val="40"/>
        <w:rPr>
          <w:rFonts w:hint="eastAsia"/>
          <w:color w:val="auto"/>
          <w:highlight w:val="none"/>
        </w:rPr>
      </w:pPr>
    </w:p>
    <w:p w14:paraId="2E6E451F">
      <w:pPr>
        <w:pStyle w:val="40"/>
        <w:rPr>
          <w:rFonts w:hint="eastAsia"/>
          <w:color w:val="auto"/>
          <w:highlight w:val="none"/>
        </w:rPr>
      </w:pPr>
    </w:p>
    <w:p w14:paraId="38DC2C55">
      <w:pPr>
        <w:pStyle w:val="40"/>
        <w:rPr>
          <w:rFonts w:hint="eastAsia"/>
          <w:color w:val="auto"/>
          <w:highlight w:val="none"/>
        </w:rPr>
      </w:pPr>
    </w:p>
    <w:p w14:paraId="04DAFD3C">
      <w:pPr>
        <w:pStyle w:val="40"/>
        <w:rPr>
          <w:rFonts w:hint="eastAsia"/>
          <w:color w:val="auto"/>
          <w:highlight w:val="none"/>
        </w:rPr>
      </w:pPr>
    </w:p>
    <w:p w14:paraId="51E24CDC">
      <w:pPr>
        <w:pStyle w:val="40"/>
        <w:rPr>
          <w:rFonts w:hint="eastAsia"/>
          <w:color w:val="auto"/>
          <w:highlight w:val="none"/>
        </w:rPr>
      </w:pPr>
    </w:p>
    <w:p w14:paraId="1AC1942E">
      <w:pPr>
        <w:pStyle w:val="40"/>
        <w:rPr>
          <w:rFonts w:hint="eastAsia"/>
          <w:color w:val="auto"/>
          <w:highlight w:val="none"/>
        </w:rPr>
      </w:pPr>
    </w:p>
    <w:p w14:paraId="4722E259">
      <w:pPr>
        <w:pStyle w:val="40"/>
        <w:rPr>
          <w:rFonts w:hint="eastAsia"/>
          <w:color w:val="auto"/>
          <w:highlight w:val="none"/>
        </w:rPr>
      </w:pPr>
    </w:p>
    <w:p w14:paraId="07033BD3">
      <w:pPr>
        <w:pStyle w:val="40"/>
        <w:rPr>
          <w:rFonts w:hint="eastAsia"/>
          <w:color w:val="auto"/>
          <w:highlight w:val="none"/>
        </w:rPr>
      </w:pPr>
    </w:p>
    <w:p w14:paraId="6E1D094D">
      <w:pPr>
        <w:pStyle w:val="40"/>
        <w:rPr>
          <w:rFonts w:hint="eastAsia"/>
          <w:color w:val="auto"/>
          <w:highlight w:val="none"/>
        </w:rPr>
      </w:pPr>
    </w:p>
    <w:p w14:paraId="23B0DB54">
      <w:pPr>
        <w:pStyle w:val="40"/>
        <w:rPr>
          <w:rFonts w:hint="eastAsia"/>
          <w:color w:val="auto"/>
          <w:highlight w:val="none"/>
        </w:rPr>
      </w:pPr>
    </w:p>
    <w:p w14:paraId="07159DF6">
      <w:pPr>
        <w:pStyle w:val="40"/>
        <w:rPr>
          <w:rFonts w:hint="eastAsia"/>
          <w:color w:val="auto"/>
          <w:highlight w:val="none"/>
        </w:rPr>
      </w:pPr>
    </w:p>
    <w:p w14:paraId="44B3A5AA">
      <w:pPr>
        <w:pStyle w:val="40"/>
        <w:rPr>
          <w:rFonts w:hint="eastAsia"/>
          <w:color w:val="auto"/>
          <w:highlight w:val="none"/>
        </w:rPr>
      </w:pPr>
    </w:p>
    <w:p w14:paraId="05BB178A">
      <w:pPr>
        <w:pStyle w:val="40"/>
        <w:rPr>
          <w:rFonts w:hint="eastAsia"/>
          <w:color w:val="auto"/>
          <w:highlight w:val="none"/>
        </w:rPr>
      </w:pPr>
    </w:p>
    <w:p w14:paraId="0E7980AB">
      <w:pPr>
        <w:pStyle w:val="40"/>
        <w:rPr>
          <w:rFonts w:hint="eastAsia"/>
          <w:color w:val="auto"/>
          <w:highlight w:val="none"/>
        </w:rPr>
      </w:pPr>
    </w:p>
    <w:p w14:paraId="5A09B930">
      <w:pPr>
        <w:pStyle w:val="40"/>
        <w:rPr>
          <w:rFonts w:hint="eastAsia"/>
          <w:color w:val="auto"/>
          <w:highlight w:val="none"/>
        </w:rPr>
      </w:pPr>
    </w:p>
    <w:p w14:paraId="3FB1F62E">
      <w:pPr>
        <w:pStyle w:val="40"/>
        <w:rPr>
          <w:rFonts w:hint="eastAsia"/>
          <w:color w:val="auto"/>
          <w:highlight w:val="none"/>
        </w:rPr>
      </w:pPr>
    </w:p>
    <w:p w14:paraId="69D25AC1">
      <w:pPr>
        <w:pStyle w:val="40"/>
        <w:rPr>
          <w:rFonts w:hint="eastAsia"/>
          <w:color w:val="auto"/>
          <w:highlight w:val="none"/>
        </w:rPr>
      </w:pPr>
    </w:p>
    <w:p w14:paraId="3E9AC4C9">
      <w:pPr>
        <w:pStyle w:val="40"/>
        <w:rPr>
          <w:rFonts w:hint="eastAsia"/>
          <w:color w:val="auto"/>
          <w:highlight w:val="none"/>
        </w:rPr>
      </w:pPr>
    </w:p>
    <w:p w14:paraId="7FB9AF5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31C74C30">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报价文件</w:t>
      </w:r>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01ADA03">
      <w:pPr>
        <w:pStyle w:val="3"/>
        <w:rPr>
          <w:color w:val="auto"/>
          <w:sz w:val="21"/>
          <w:szCs w:val="21"/>
          <w:highlight w:val="none"/>
        </w:rPr>
      </w:pP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39ADA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6BC92C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AD0A37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15" w:name="_Toc16115"/>
      <w:bookmarkStart w:id="616" w:name="_Toc26789"/>
      <w:r>
        <w:rPr>
          <w:rFonts w:hint="eastAsia" w:cstheme="majorBidi"/>
          <w:b/>
          <w:bCs/>
          <w:color w:val="auto"/>
          <w:kern w:val="2"/>
          <w:sz w:val="32"/>
          <w:szCs w:val="32"/>
          <w:highlight w:val="none"/>
          <w:lang w:val="en-US" w:eastAsia="zh-CN" w:bidi="ar-SA"/>
        </w:rPr>
        <w:t>一、开标一览表</w:t>
      </w:r>
      <w:bookmarkEnd w:id="615"/>
      <w:bookmarkEnd w:id="616"/>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4C551945">
      <w:pPr>
        <w:pStyle w:val="14"/>
        <w:rPr>
          <w:rFonts w:cs="Arial"/>
          <w:color w:val="auto"/>
          <w:szCs w:val="24"/>
          <w:highlight w:val="none"/>
        </w:rPr>
      </w:pPr>
    </w:p>
    <w:p w14:paraId="09ACCEBB">
      <w:pPr>
        <w:pStyle w:val="14"/>
        <w:rPr>
          <w:rFonts w:cs="Arial"/>
          <w:color w:val="auto"/>
          <w:szCs w:val="24"/>
          <w:highlight w:val="none"/>
        </w:rPr>
      </w:pPr>
    </w:p>
    <w:p w14:paraId="54CAC625">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4"/>
        <w:ind w:firstLine="420" w:firstLineChars="200"/>
        <w:rPr>
          <w:rFonts w:hint="eastAsia" w:ascii="宋体" w:hAnsi="宋体" w:eastAsia="宋体" w:cs="宋体"/>
          <w:color w:val="auto"/>
          <w:sz w:val="24"/>
          <w:szCs w:val="24"/>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17" w:name="_Toc19342"/>
      <w:bookmarkStart w:id="618" w:name="_Toc27922"/>
      <w:r>
        <w:rPr>
          <w:rFonts w:hint="eastAsia" w:cstheme="majorBidi"/>
          <w:b/>
          <w:bCs/>
          <w:color w:val="auto"/>
          <w:kern w:val="2"/>
          <w:sz w:val="32"/>
          <w:szCs w:val="32"/>
          <w:highlight w:val="none"/>
          <w:lang w:val="en-US" w:eastAsia="zh-CN" w:bidi="ar-SA"/>
        </w:rPr>
        <w:t>二、分项报价表</w:t>
      </w:r>
      <w:bookmarkEnd w:id="617"/>
      <w:bookmarkEnd w:id="618"/>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4A59D45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4E8ADE01">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商务技术文件</w:t>
      </w:r>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3BFF9900">
      <w:pPr>
        <w:pStyle w:val="3"/>
        <w:rPr>
          <w:color w:val="auto"/>
          <w:sz w:val="21"/>
          <w:szCs w:val="21"/>
          <w:highlight w:val="none"/>
        </w:rPr>
      </w:pP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58391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C7ED9D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EEBB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9" w:name="_Toc109899489"/>
      <w:bookmarkStart w:id="620" w:name="_Toc25402"/>
      <w:bookmarkStart w:id="621" w:name="_Toc155185921"/>
      <w:bookmarkStart w:id="622" w:name="_Toc32532"/>
      <w:bookmarkStart w:id="623" w:name="_Toc109900327"/>
      <w:bookmarkStart w:id="624" w:name="_Toc140132831"/>
      <w:bookmarkStart w:id="625" w:name="_Toc13736"/>
      <w:bookmarkStart w:id="626" w:name="_Toc109899908"/>
      <w:bookmarkStart w:id="627" w:name="_Toc3577"/>
      <w:r>
        <w:rPr>
          <w:rFonts w:hint="eastAsia" w:eastAsia="宋体" w:asciiTheme="majorHAnsi" w:hAnsiTheme="majorHAnsi" w:cstheme="majorBidi"/>
          <w:b/>
          <w:bCs/>
          <w:color w:val="auto"/>
          <w:kern w:val="2"/>
          <w:sz w:val="32"/>
          <w:szCs w:val="32"/>
          <w:highlight w:val="none"/>
          <w:lang w:val="en-US" w:eastAsia="zh-CN" w:bidi="ar-SA"/>
        </w:rPr>
        <w:t>一、投标函</w:t>
      </w:r>
      <w:bookmarkEnd w:id="619"/>
      <w:bookmarkEnd w:id="620"/>
      <w:bookmarkEnd w:id="621"/>
      <w:bookmarkEnd w:id="622"/>
      <w:bookmarkEnd w:id="623"/>
      <w:bookmarkEnd w:id="624"/>
      <w:bookmarkEnd w:id="625"/>
      <w:bookmarkEnd w:id="626"/>
      <w:bookmarkEnd w:id="62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28" w:name="_Hlk161604053"/>
      <w:r>
        <w:rPr>
          <w:rFonts w:hint="eastAsia"/>
          <w:color w:val="auto"/>
          <w:szCs w:val="24"/>
          <w:highlight w:val="none"/>
        </w:rPr>
        <w:t>我方承诺本《投标函》的签章对本投标文件全部内容具有约束力并承担法律责任。</w:t>
      </w:r>
      <w:bookmarkEnd w:id="628"/>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9" w:name="_Toc18974"/>
      <w:bookmarkStart w:id="630" w:name="_Toc155185924"/>
      <w:bookmarkStart w:id="631" w:name="_Toc518"/>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29"/>
      <w:bookmarkEnd w:id="630"/>
      <w:bookmarkEnd w:id="631"/>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2" w:name="_Toc9024"/>
      <w:bookmarkStart w:id="633" w:name="_Toc29531"/>
      <w:bookmarkStart w:id="634" w:name="_Toc155185925"/>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32"/>
      <w:bookmarkEnd w:id="633"/>
      <w:bookmarkEnd w:id="634"/>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5" w:name="_Toc163492928"/>
      <w:bookmarkStart w:id="636" w:name="_Toc155185934"/>
      <w:bookmarkStart w:id="637" w:name="_Toc30910"/>
      <w:bookmarkStart w:id="638" w:name="_Toc28878"/>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635"/>
      <w:bookmarkEnd w:id="636"/>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37"/>
      <w:bookmarkEnd w:id="638"/>
    </w:p>
    <w:p w14:paraId="2AB445CF">
      <w:pPr>
        <w:pStyle w:val="14"/>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4"/>
        <w:rPr>
          <w:rFonts w:hint="eastAsia" w:eastAsia="宋体" w:asciiTheme="majorHAnsi" w:hAnsiTheme="majorHAnsi" w:cstheme="majorBidi"/>
          <w:b/>
          <w:bCs/>
          <w:color w:val="auto"/>
          <w:kern w:val="2"/>
          <w:sz w:val="24"/>
          <w:szCs w:val="24"/>
          <w:highlight w:val="none"/>
          <w:lang w:val="en-US" w:eastAsia="zh-CN" w:bidi="ar-SA"/>
        </w:rPr>
      </w:pPr>
    </w:p>
    <w:p w14:paraId="2CC927CA">
      <w:pPr>
        <w:pStyle w:val="14"/>
        <w:rPr>
          <w:rFonts w:hint="eastAsia" w:eastAsia="宋体" w:asciiTheme="majorHAnsi" w:hAnsiTheme="majorHAnsi" w:cstheme="majorBidi"/>
          <w:b/>
          <w:bCs/>
          <w:color w:val="auto"/>
          <w:kern w:val="2"/>
          <w:sz w:val="24"/>
          <w:szCs w:val="24"/>
          <w:highlight w:val="none"/>
          <w:lang w:val="en-US" w:eastAsia="zh-CN" w:bidi="ar-SA"/>
        </w:rPr>
      </w:pPr>
    </w:p>
    <w:p w14:paraId="18FDCDE0">
      <w:pPr>
        <w:pStyle w:val="14"/>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639" w:name="_Toc9779"/>
      <w:bookmarkStart w:id="640" w:name="_Toc17991"/>
      <w:r>
        <w:rPr>
          <w:rFonts w:hint="eastAsia" w:ascii="宋体" w:hAnsi="宋体" w:cs="宋体"/>
          <w:b/>
          <w:bCs/>
          <w:color w:val="auto"/>
          <w:kern w:val="2"/>
          <w:sz w:val="32"/>
          <w:szCs w:val="32"/>
          <w:highlight w:val="none"/>
          <w:lang w:val="en-US" w:eastAsia="zh-CN" w:bidi="ar-SA"/>
        </w:rPr>
        <w:t>五</w:t>
      </w:r>
      <w:r>
        <w:rPr>
          <w:rFonts w:hint="eastAsia" w:ascii="宋体" w:hAnsi="宋体" w:eastAsia="宋体" w:cs="宋体"/>
          <w:b/>
          <w:bCs/>
          <w:color w:val="auto"/>
          <w:kern w:val="2"/>
          <w:sz w:val="32"/>
          <w:szCs w:val="32"/>
          <w:highlight w:val="none"/>
          <w:lang w:val="en-US" w:eastAsia="zh-CN" w:bidi="ar-SA"/>
        </w:rPr>
        <w:t>、商务响应偏离表</w:t>
      </w:r>
      <w:bookmarkEnd w:id="639"/>
      <w:bookmarkEnd w:id="640"/>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52"/>
              <w:jc w:val="center"/>
              <w:rPr>
                <w:rFonts w:hint="eastAsia" w:ascii="宋体" w:hAnsi="宋体" w:eastAsia="宋体" w:cs="宋体"/>
                <w:color w:val="auto"/>
                <w:sz w:val="21"/>
                <w:szCs w:val="21"/>
                <w:highlight w:val="none"/>
              </w:rPr>
            </w:pPr>
          </w:p>
        </w:tc>
        <w:tc>
          <w:tcPr>
            <w:tcW w:w="1002" w:type="pct"/>
            <w:vAlign w:val="center"/>
          </w:tcPr>
          <w:p w14:paraId="5FBB3652">
            <w:pPr>
              <w:pStyle w:val="52"/>
              <w:jc w:val="center"/>
              <w:rPr>
                <w:rFonts w:hint="eastAsia" w:ascii="宋体" w:hAnsi="宋体" w:eastAsia="宋体" w:cs="宋体"/>
                <w:color w:val="auto"/>
                <w:sz w:val="21"/>
                <w:szCs w:val="21"/>
                <w:highlight w:val="none"/>
              </w:rPr>
            </w:pPr>
          </w:p>
        </w:tc>
        <w:tc>
          <w:tcPr>
            <w:tcW w:w="1871" w:type="dxa"/>
            <w:vAlign w:val="center"/>
          </w:tcPr>
          <w:p w14:paraId="0BE3ED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38155B65">
            <w:pPr>
              <w:pStyle w:val="52"/>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52"/>
              <w:jc w:val="center"/>
              <w:rPr>
                <w:rFonts w:hint="eastAsia" w:ascii="宋体" w:hAnsi="宋体" w:eastAsia="宋体" w:cs="宋体"/>
                <w:color w:val="auto"/>
                <w:sz w:val="21"/>
                <w:szCs w:val="21"/>
                <w:highlight w:val="none"/>
              </w:rPr>
            </w:pPr>
          </w:p>
        </w:tc>
        <w:tc>
          <w:tcPr>
            <w:tcW w:w="1002" w:type="pct"/>
            <w:vAlign w:val="center"/>
          </w:tcPr>
          <w:p w14:paraId="78716E39">
            <w:pPr>
              <w:pStyle w:val="52"/>
              <w:jc w:val="center"/>
              <w:rPr>
                <w:rFonts w:hint="eastAsia" w:ascii="宋体" w:hAnsi="宋体" w:eastAsia="宋体" w:cs="宋体"/>
                <w:color w:val="auto"/>
                <w:sz w:val="21"/>
                <w:szCs w:val="21"/>
                <w:highlight w:val="none"/>
              </w:rPr>
            </w:pPr>
          </w:p>
        </w:tc>
        <w:tc>
          <w:tcPr>
            <w:tcW w:w="1871" w:type="dxa"/>
            <w:vAlign w:val="center"/>
          </w:tcPr>
          <w:p w14:paraId="7FF2D01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4FD2DF22">
            <w:pPr>
              <w:pStyle w:val="52"/>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52"/>
              <w:jc w:val="center"/>
              <w:rPr>
                <w:rFonts w:hint="eastAsia" w:ascii="宋体" w:hAnsi="宋体" w:eastAsia="宋体" w:cs="宋体"/>
                <w:color w:val="auto"/>
                <w:sz w:val="21"/>
                <w:szCs w:val="21"/>
                <w:highlight w:val="none"/>
              </w:rPr>
            </w:pPr>
          </w:p>
        </w:tc>
        <w:tc>
          <w:tcPr>
            <w:tcW w:w="1002" w:type="pct"/>
            <w:vAlign w:val="center"/>
          </w:tcPr>
          <w:p w14:paraId="0A18A482">
            <w:pPr>
              <w:pStyle w:val="52"/>
              <w:jc w:val="center"/>
              <w:rPr>
                <w:rFonts w:hint="eastAsia" w:ascii="宋体" w:hAnsi="宋体" w:eastAsia="宋体" w:cs="宋体"/>
                <w:color w:val="auto"/>
                <w:sz w:val="21"/>
                <w:szCs w:val="21"/>
                <w:highlight w:val="none"/>
              </w:rPr>
            </w:pPr>
          </w:p>
        </w:tc>
        <w:tc>
          <w:tcPr>
            <w:tcW w:w="1871" w:type="dxa"/>
            <w:vAlign w:val="center"/>
          </w:tcPr>
          <w:p w14:paraId="4CBAA73E">
            <w:pPr>
              <w:pStyle w:val="52"/>
              <w:jc w:val="center"/>
              <w:rPr>
                <w:rFonts w:hint="eastAsia" w:ascii="宋体" w:hAnsi="宋体" w:eastAsia="宋体" w:cs="宋体"/>
                <w:color w:val="auto"/>
                <w:sz w:val="21"/>
                <w:szCs w:val="21"/>
                <w:highlight w:val="none"/>
              </w:rPr>
            </w:pPr>
          </w:p>
        </w:tc>
        <w:tc>
          <w:tcPr>
            <w:tcW w:w="1090" w:type="pct"/>
            <w:vAlign w:val="center"/>
          </w:tcPr>
          <w:p w14:paraId="7E83BCC4">
            <w:pPr>
              <w:pStyle w:val="52"/>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52"/>
              <w:jc w:val="center"/>
              <w:rPr>
                <w:rFonts w:hint="eastAsia" w:ascii="宋体" w:hAnsi="宋体" w:eastAsia="宋体" w:cs="宋体"/>
                <w:color w:val="auto"/>
                <w:sz w:val="21"/>
                <w:szCs w:val="21"/>
                <w:highlight w:val="none"/>
              </w:rPr>
            </w:pPr>
          </w:p>
        </w:tc>
        <w:tc>
          <w:tcPr>
            <w:tcW w:w="1395" w:type="pct"/>
            <w:vAlign w:val="center"/>
          </w:tcPr>
          <w:p w14:paraId="4AADEA29">
            <w:pPr>
              <w:pStyle w:val="52"/>
              <w:jc w:val="center"/>
              <w:rPr>
                <w:rFonts w:hint="eastAsia" w:ascii="宋体" w:hAnsi="宋体" w:eastAsia="宋体" w:cs="宋体"/>
                <w:color w:val="auto"/>
                <w:sz w:val="21"/>
                <w:szCs w:val="21"/>
                <w:highlight w:val="none"/>
              </w:rPr>
            </w:pPr>
          </w:p>
        </w:tc>
        <w:tc>
          <w:tcPr>
            <w:tcW w:w="1002" w:type="pct"/>
            <w:vAlign w:val="center"/>
          </w:tcPr>
          <w:p w14:paraId="38D5F739">
            <w:pPr>
              <w:pStyle w:val="52"/>
              <w:jc w:val="center"/>
              <w:rPr>
                <w:rFonts w:hint="eastAsia" w:ascii="宋体" w:hAnsi="宋体" w:eastAsia="宋体" w:cs="宋体"/>
                <w:color w:val="auto"/>
                <w:sz w:val="21"/>
                <w:szCs w:val="21"/>
                <w:highlight w:val="none"/>
              </w:rPr>
            </w:pPr>
          </w:p>
        </w:tc>
        <w:tc>
          <w:tcPr>
            <w:tcW w:w="1090" w:type="pct"/>
            <w:vAlign w:val="center"/>
          </w:tcPr>
          <w:p w14:paraId="225853EF">
            <w:pPr>
              <w:pStyle w:val="52"/>
              <w:jc w:val="center"/>
              <w:rPr>
                <w:rFonts w:hint="eastAsia" w:ascii="宋体" w:hAnsi="宋体" w:eastAsia="宋体" w:cs="宋体"/>
                <w:color w:val="auto"/>
                <w:sz w:val="21"/>
                <w:szCs w:val="21"/>
                <w:highlight w:val="none"/>
              </w:rPr>
            </w:pPr>
          </w:p>
        </w:tc>
        <w:tc>
          <w:tcPr>
            <w:tcW w:w="1090" w:type="pct"/>
            <w:vAlign w:val="center"/>
          </w:tcPr>
          <w:p w14:paraId="701964E1">
            <w:pPr>
              <w:pStyle w:val="52"/>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52"/>
              <w:jc w:val="center"/>
              <w:rPr>
                <w:rFonts w:hint="eastAsia" w:ascii="宋体" w:hAnsi="宋体" w:eastAsia="宋体" w:cs="宋体"/>
                <w:color w:val="auto"/>
                <w:sz w:val="21"/>
                <w:szCs w:val="21"/>
                <w:highlight w:val="none"/>
              </w:rPr>
            </w:pPr>
          </w:p>
        </w:tc>
        <w:tc>
          <w:tcPr>
            <w:tcW w:w="1395" w:type="pct"/>
            <w:vAlign w:val="center"/>
          </w:tcPr>
          <w:p w14:paraId="4393079D">
            <w:pPr>
              <w:pStyle w:val="52"/>
              <w:jc w:val="center"/>
              <w:rPr>
                <w:rFonts w:hint="eastAsia" w:ascii="宋体" w:hAnsi="宋体" w:eastAsia="宋体" w:cs="宋体"/>
                <w:color w:val="auto"/>
                <w:sz w:val="21"/>
                <w:szCs w:val="21"/>
                <w:highlight w:val="none"/>
              </w:rPr>
            </w:pPr>
          </w:p>
        </w:tc>
        <w:tc>
          <w:tcPr>
            <w:tcW w:w="1002" w:type="pct"/>
            <w:vAlign w:val="center"/>
          </w:tcPr>
          <w:p w14:paraId="25A3A5BC">
            <w:pPr>
              <w:pStyle w:val="52"/>
              <w:jc w:val="center"/>
              <w:rPr>
                <w:rFonts w:hint="eastAsia" w:ascii="宋体" w:hAnsi="宋体" w:eastAsia="宋体" w:cs="宋体"/>
                <w:color w:val="auto"/>
                <w:sz w:val="21"/>
                <w:szCs w:val="21"/>
                <w:highlight w:val="none"/>
              </w:rPr>
            </w:pPr>
          </w:p>
        </w:tc>
        <w:tc>
          <w:tcPr>
            <w:tcW w:w="1090" w:type="pct"/>
            <w:vAlign w:val="center"/>
          </w:tcPr>
          <w:p w14:paraId="1B49FF8B">
            <w:pPr>
              <w:pStyle w:val="52"/>
              <w:jc w:val="center"/>
              <w:rPr>
                <w:rFonts w:hint="eastAsia" w:ascii="宋体" w:hAnsi="宋体" w:eastAsia="宋体" w:cs="宋体"/>
                <w:color w:val="auto"/>
                <w:sz w:val="21"/>
                <w:szCs w:val="21"/>
                <w:highlight w:val="none"/>
              </w:rPr>
            </w:pPr>
          </w:p>
        </w:tc>
        <w:tc>
          <w:tcPr>
            <w:tcW w:w="1090" w:type="pct"/>
            <w:vAlign w:val="center"/>
          </w:tcPr>
          <w:p w14:paraId="7AD8A67B">
            <w:pPr>
              <w:pStyle w:val="52"/>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52"/>
              <w:jc w:val="center"/>
              <w:rPr>
                <w:rFonts w:hint="eastAsia" w:ascii="宋体" w:hAnsi="宋体" w:eastAsia="宋体" w:cs="宋体"/>
                <w:color w:val="auto"/>
                <w:sz w:val="21"/>
                <w:szCs w:val="21"/>
                <w:highlight w:val="none"/>
              </w:rPr>
            </w:pPr>
          </w:p>
        </w:tc>
        <w:tc>
          <w:tcPr>
            <w:tcW w:w="1395" w:type="pct"/>
            <w:vAlign w:val="center"/>
          </w:tcPr>
          <w:p w14:paraId="0B05BA21">
            <w:pPr>
              <w:pStyle w:val="52"/>
              <w:jc w:val="center"/>
              <w:rPr>
                <w:rFonts w:hint="eastAsia" w:ascii="宋体" w:hAnsi="宋体" w:eastAsia="宋体" w:cs="宋体"/>
                <w:color w:val="auto"/>
                <w:sz w:val="21"/>
                <w:szCs w:val="21"/>
                <w:highlight w:val="none"/>
              </w:rPr>
            </w:pPr>
          </w:p>
        </w:tc>
        <w:tc>
          <w:tcPr>
            <w:tcW w:w="1002" w:type="pct"/>
            <w:vAlign w:val="center"/>
          </w:tcPr>
          <w:p w14:paraId="6EE2FD7A">
            <w:pPr>
              <w:pStyle w:val="52"/>
              <w:jc w:val="center"/>
              <w:rPr>
                <w:rFonts w:hint="eastAsia" w:ascii="宋体" w:hAnsi="宋体" w:eastAsia="宋体" w:cs="宋体"/>
                <w:color w:val="auto"/>
                <w:sz w:val="21"/>
                <w:szCs w:val="21"/>
                <w:highlight w:val="none"/>
              </w:rPr>
            </w:pPr>
          </w:p>
        </w:tc>
        <w:tc>
          <w:tcPr>
            <w:tcW w:w="1090" w:type="pct"/>
            <w:vAlign w:val="center"/>
          </w:tcPr>
          <w:p w14:paraId="3C3EE3D6">
            <w:pPr>
              <w:pStyle w:val="52"/>
              <w:jc w:val="center"/>
              <w:rPr>
                <w:rFonts w:hint="eastAsia" w:ascii="宋体" w:hAnsi="宋体" w:eastAsia="宋体" w:cs="宋体"/>
                <w:color w:val="auto"/>
                <w:sz w:val="21"/>
                <w:szCs w:val="21"/>
                <w:highlight w:val="none"/>
              </w:rPr>
            </w:pPr>
          </w:p>
        </w:tc>
        <w:tc>
          <w:tcPr>
            <w:tcW w:w="1090" w:type="pct"/>
            <w:vAlign w:val="center"/>
          </w:tcPr>
          <w:p w14:paraId="0D0213B3">
            <w:pPr>
              <w:pStyle w:val="52"/>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52"/>
              <w:jc w:val="center"/>
              <w:rPr>
                <w:rFonts w:hint="eastAsia" w:ascii="宋体" w:hAnsi="宋体" w:eastAsia="宋体" w:cs="宋体"/>
                <w:color w:val="auto"/>
                <w:sz w:val="21"/>
                <w:szCs w:val="21"/>
                <w:highlight w:val="none"/>
              </w:rPr>
            </w:pPr>
          </w:p>
        </w:tc>
        <w:tc>
          <w:tcPr>
            <w:tcW w:w="1395" w:type="pct"/>
            <w:vAlign w:val="center"/>
          </w:tcPr>
          <w:p w14:paraId="2369E7CE">
            <w:pPr>
              <w:pStyle w:val="52"/>
              <w:jc w:val="center"/>
              <w:rPr>
                <w:rFonts w:hint="eastAsia" w:ascii="宋体" w:hAnsi="宋体" w:eastAsia="宋体" w:cs="宋体"/>
                <w:color w:val="auto"/>
                <w:sz w:val="21"/>
                <w:szCs w:val="21"/>
                <w:highlight w:val="none"/>
              </w:rPr>
            </w:pPr>
          </w:p>
        </w:tc>
        <w:tc>
          <w:tcPr>
            <w:tcW w:w="1002" w:type="pct"/>
            <w:vAlign w:val="center"/>
          </w:tcPr>
          <w:p w14:paraId="1C290511">
            <w:pPr>
              <w:pStyle w:val="52"/>
              <w:jc w:val="center"/>
              <w:rPr>
                <w:rFonts w:hint="eastAsia" w:ascii="宋体" w:hAnsi="宋体" w:eastAsia="宋体" w:cs="宋体"/>
                <w:color w:val="auto"/>
                <w:sz w:val="21"/>
                <w:szCs w:val="21"/>
                <w:highlight w:val="none"/>
              </w:rPr>
            </w:pPr>
          </w:p>
        </w:tc>
        <w:tc>
          <w:tcPr>
            <w:tcW w:w="1090" w:type="pct"/>
            <w:vAlign w:val="center"/>
          </w:tcPr>
          <w:p w14:paraId="2E4702A6">
            <w:pPr>
              <w:pStyle w:val="52"/>
              <w:jc w:val="center"/>
              <w:rPr>
                <w:rFonts w:hint="eastAsia" w:ascii="宋体" w:hAnsi="宋体" w:eastAsia="宋体" w:cs="宋体"/>
                <w:color w:val="auto"/>
                <w:sz w:val="21"/>
                <w:szCs w:val="21"/>
                <w:highlight w:val="none"/>
              </w:rPr>
            </w:pPr>
          </w:p>
        </w:tc>
        <w:tc>
          <w:tcPr>
            <w:tcW w:w="1090" w:type="pct"/>
            <w:vAlign w:val="center"/>
          </w:tcPr>
          <w:p w14:paraId="65DCC158">
            <w:pPr>
              <w:pStyle w:val="52"/>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52"/>
              <w:jc w:val="center"/>
              <w:rPr>
                <w:rFonts w:hint="eastAsia" w:ascii="宋体" w:hAnsi="宋体" w:eastAsia="宋体" w:cs="宋体"/>
                <w:color w:val="auto"/>
                <w:sz w:val="21"/>
                <w:szCs w:val="21"/>
                <w:highlight w:val="none"/>
              </w:rPr>
            </w:pPr>
          </w:p>
        </w:tc>
        <w:tc>
          <w:tcPr>
            <w:tcW w:w="1395" w:type="pct"/>
            <w:vAlign w:val="center"/>
          </w:tcPr>
          <w:p w14:paraId="15CE8362">
            <w:pPr>
              <w:pStyle w:val="52"/>
              <w:jc w:val="center"/>
              <w:rPr>
                <w:rFonts w:hint="eastAsia" w:ascii="宋体" w:hAnsi="宋体" w:eastAsia="宋体" w:cs="宋体"/>
                <w:color w:val="auto"/>
                <w:sz w:val="21"/>
                <w:szCs w:val="21"/>
                <w:highlight w:val="none"/>
              </w:rPr>
            </w:pPr>
          </w:p>
        </w:tc>
        <w:tc>
          <w:tcPr>
            <w:tcW w:w="1002" w:type="pct"/>
            <w:vAlign w:val="center"/>
          </w:tcPr>
          <w:p w14:paraId="78520959">
            <w:pPr>
              <w:pStyle w:val="52"/>
              <w:jc w:val="center"/>
              <w:rPr>
                <w:rFonts w:hint="eastAsia" w:ascii="宋体" w:hAnsi="宋体" w:eastAsia="宋体" w:cs="宋体"/>
                <w:color w:val="auto"/>
                <w:sz w:val="21"/>
                <w:szCs w:val="21"/>
                <w:highlight w:val="none"/>
              </w:rPr>
            </w:pPr>
          </w:p>
        </w:tc>
        <w:tc>
          <w:tcPr>
            <w:tcW w:w="1090" w:type="pct"/>
            <w:vAlign w:val="center"/>
          </w:tcPr>
          <w:p w14:paraId="6B647A83">
            <w:pPr>
              <w:pStyle w:val="52"/>
              <w:jc w:val="center"/>
              <w:rPr>
                <w:rFonts w:hint="eastAsia" w:ascii="宋体" w:hAnsi="宋体" w:eastAsia="宋体" w:cs="宋体"/>
                <w:color w:val="auto"/>
                <w:sz w:val="21"/>
                <w:szCs w:val="21"/>
                <w:highlight w:val="none"/>
              </w:rPr>
            </w:pPr>
          </w:p>
        </w:tc>
        <w:tc>
          <w:tcPr>
            <w:tcW w:w="1090" w:type="pct"/>
            <w:vAlign w:val="center"/>
          </w:tcPr>
          <w:p w14:paraId="53ABE546">
            <w:pPr>
              <w:pStyle w:val="52"/>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52"/>
              <w:jc w:val="center"/>
              <w:rPr>
                <w:rFonts w:hint="eastAsia" w:ascii="宋体" w:hAnsi="宋体" w:eastAsia="宋体" w:cs="宋体"/>
                <w:color w:val="auto"/>
                <w:sz w:val="21"/>
                <w:szCs w:val="21"/>
                <w:highlight w:val="none"/>
              </w:rPr>
            </w:pPr>
          </w:p>
        </w:tc>
        <w:tc>
          <w:tcPr>
            <w:tcW w:w="1395" w:type="pct"/>
            <w:vAlign w:val="center"/>
          </w:tcPr>
          <w:p w14:paraId="1376A9AF">
            <w:pPr>
              <w:pStyle w:val="52"/>
              <w:jc w:val="center"/>
              <w:rPr>
                <w:rFonts w:hint="eastAsia" w:ascii="宋体" w:hAnsi="宋体" w:eastAsia="宋体" w:cs="宋体"/>
                <w:color w:val="auto"/>
                <w:sz w:val="21"/>
                <w:szCs w:val="21"/>
                <w:highlight w:val="none"/>
              </w:rPr>
            </w:pPr>
          </w:p>
        </w:tc>
        <w:tc>
          <w:tcPr>
            <w:tcW w:w="1002" w:type="pct"/>
            <w:vAlign w:val="center"/>
          </w:tcPr>
          <w:p w14:paraId="021889CB">
            <w:pPr>
              <w:pStyle w:val="52"/>
              <w:jc w:val="center"/>
              <w:rPr>
                <w:rFonts w:hint="eastAsia" w:ascii="宋体" w:hAnsi="宋体" w:eastAsia="宋体" w:cs="宋体"/>
                <w:color w:val="auto"/>
                <w:sz w:val="21"/>
                <w:szCs w:val="21"/>
                <w:highlight w:val="none"/>
              </w:rPr>
            </w:pPr>
          </w:p>
        </w:tc>
        <w:tc>
          <w:tcPr>
            <w:tcW w:w="1090" w:type="pct"/>
            <w:vAlign w:val="center"/>
          </w:tcPr>
          <w:p w14:paraId="1AA6C389">
            <w:pPr>
              <w:pStyle w:val="52"/>
              <w:jc w:val="center"/>
              <w:rPr>
                <w:rFonts w:hint="eastAsia" w:ascii="宋体" w:hAnsi="宋体" w:eastAsia="宋体" w:cs="宋体"/>
                <w:color w:val="auto"/>
                <w:sz w:val="21"/>
                <w:szCs w:val="21"/>
                <w:highlight w:val="none"/>
              </w:rPr>
            </w:pPr>
          </w:p>
        </w:tc>
        <w:tc>
          <w:tcPr>
            <w:tcW w:w="1090" w:type="pct"/>
            <w:vAlign w:val="center"/>
          </w:tcPr>
          <w:p w14:paraId="326386ED">
            <w:pPr>
              <w:pStyle w:val="52"/>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52"/>
              <w:jc w:val="center"/>
              <w:rPr>
                <w:rFonts w:hint="eastAsia" w:ascii="宋体" w:hAnsi="宋体" w:eastAsia="宋体" w:cs="宋体"/>
                <w:color w:val="auto"/>
                <w:sz w:val="21"/>
                <w:szCs w:val="21"/>
                <w:highlight w:val="none"/>
              </w:rPr>
            </w:pPr>
          </w:p>
        </w:tc>
      </w:tr>
    </w:tbl>
    <w:p w14:paraId="7E7F4485">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1" w:name="_Toc28934"/>
      <w:bookmarkStart w:id="642" w:name="_Toc17815"/>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41"/>
      <w:bookmarkEnd w:id="642"/>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1"/>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643"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643"/>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8FF379C">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7EA68E10">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4" w:name="_Toc16376"/>
      <w:bookmarkStart w:id="645" w:name="_Toc24146"/>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44"/>
      <w:bookmarkEnd w:id="645"/>
    </w:p>
    <w:tbl>
      <w:tblPr>
        <w:tblStyle w:val="31"/>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646" w:name="_Toc99533292"/>
            <w:bookmarkStart w:id="647" w:name="_Toc100090784"/>
            <w:r>
              <w:rPr>
                <w:rFonts w:hint="eastAsia" w:ascii="宋体" w:hAnsi="宋体" w:eastAsia="宋体" w:cs="宋体"/>
                <w:color w:val="auto"/>
                <w:sz w:val="21"/>
                <w:szCs w:val="21"/>
                <w:highlight w:val="none"/>
              </w:rPr>
              <w:t>1</w:t>
            </w:r>
            <w:bookmarkEnd w:id="646"/>
            <w:bookmarkEnd w:id="647"/>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11476DCE">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648" w:name="_Toc100090785"/>
            <w:bookmarkStart w:id="649" w:name="_Toc99533293"/>
            <w:r>
              <w:rPr>
                <w:rFonts w:hint="eastAsia" w:ascii="宋体" w:hAnsi="宋体" w:eastAsia="宋体" w:cs="宋体"/>
                <w:color w:val="auto"/>
                <w:sz w:val="21"/>
                <w:szCs w:val="21"/>
                <w:highlight w:val="none"/>
              </w:rPr>
              <w:t>2</w:t>
            </w:r>
            <w:bookmarkEnd w:id="648"/>
            <w:bookmarkEnd w:id="649"/>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44B4146B">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650" w:name="_Toc99533294"/>
            <w:bookmarkStart w:id="651" w:name="_Toc100090786"/>
            <w:r>
              <w:rPr>
                <w:rFonts w:hint="eastAsia" w:ascii="宋体" w:hAnsi="宋体" w:eastAsia="宋体" w:cs="宋体"/>
                <w:color w:val="auto"/>
                <w:sz w:val="21"/>
                <w:szCs w:val="21"/>
                <w:highlight w:val="none"/>
              </w:rPr>
              <w:t>3</w:t>
            </w:r>
            <w:bookmarkEnd w:id="650"/>
            <w:bookmarkEnd w:id="651"/>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3A9D9DD7">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652" w:name="_Toc100090787"/>
            <w:bookmarkStart w:id="653" w:name="_Toc99533295"/>
            <w:r>
              <w:rPr>
                <w:rFonts w:hint="eastAsia" w:ascii="宋体" w:hAnsi="宋体" w:eastAsia="宋体" w:cs="宋体"/>
                <w:color w:val="auto"/>
                <w:sz w:val="21"/>
                <w:szCs w:val="21"/>
                <w:highlight w:val="none"/>
              </w:rPr>
              <w:t>4</w:t>
            </w:r>
            <w:bookmarkEnd w:id="652"/>
            <w:bookmarkEnd w:id="653"/>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5A94DC72">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654" w:name="_Toc99533296"/>
            <w:bookmarkStart w:id="655" w:name="_Toc100090788"/>
            <w:r>
              <w:rPr>
                <w:rFonts w:hint="eastAsia" w:ascii="宋体" w:hAnsi="宋体" w:eastAsia="宋体" w:cs="宋体"/>
                <w:color w:val="auto"/>
                <w:sz w:val="21"/>
                <w:szCs w:val="21"/>
                <w:highlight w:val="none"/>
              </w:rPr>
              <w:t>5</w:t>
            </w:r>
            <w:bookmarkEnd w:id="654"/>
            <w:bookmarkEnd w:id="655"/>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1659A511">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656" w:name="_Toc100090789"/>
            <w:bookmarkStart w:id="657" w:name="_Toc99533297"/>
            <w:r>
              <w:rPr>
                <w:rFonts w:hint="eastAsia" w:ascii="宋体" w:hAnsi="宋体" w:eastAsia="宋体" w:cs="宋体"/>
                <w:color w:val="auto"/>
                <w:sz w:val="21"/>
                <w:szCs w:val="21"/>
                <w:highlight w:val="none"/>
              </w:rPr>
              <w:t>6</w:t>
            </w:r>
            <w:bookmarkEnd w:id="656"/>
            <w:bookmarkEnd w:id="657"/>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1CED2476">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658" w:name="_Toc100090790"/>
            <w:bookmarkStart w:id="659" w:name="_Toc99533298"/>
            <w:r>
              <w:rPr>
                <w:rFonts w:hint="eastAsia" w:ascii="宋体" w:hAnsi="宋体" w:eastAsia="宋体" w:cs="宋体"/>
                <w:color w:val="auto"/>
                <w:sz w:val="21"/>
                <w:szCs w:val="21"/>
                <w:highlight w:val="none"/>
              </w:rPr>
              <w:t>7</w:t>
            </w:r>
            <w:bookmarkEnd w:id="658"/>
            <w:bookmarkEnd w:id="659"/>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4A11C356">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660" w:name="_Toc99533299"/>
            <w:bookmarkStart w:id="661" w:name="_Toc100090791"/>
            <w:r>
              <w:rPr>
                <w:rFonts w:hint="eastAsia" w:ascii="宋体" w:hAnsi="宋体" w:eastAsia="宋体" w:cs="宋体"/>
                <w:color w:val="auto"/>
                <w:sz w:val="21"/>
                <w:szCs w:val="21"/>
                <w:highlight w:val="none"/>
              </w:rPr>
              <w:t>8</w:t>
            </w:r>
            <w:bookmarkEnd w:id="660"/>
            <w:bookmarkEnd w:id="661"/>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0F58594">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662" w:name="_Toc100090792"/>
            <w:bookmarkStart w:id="663" w:name="_Toc99533300"/>
            <w:r>
              <w:rPr>
                <w:rFonts w:hint="eastAsia" w:ascii="宋体" w:hAnsi="宋体" w:eastAsia="宋体" w:cs="宋体"/>
                <w:color w:val="auto"/>
                <w:sz w:val="21"/>
                <w:szCs w:val="21"/>
                <w:highlight w:val="none"/>
              </w:rPr>
              <w:t>9</w:t>
            </w:r>
            <w:bookmarkEnd w:id="662"/>
            <w:bookmarkEnd w:id="663"/>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7D6C0C38">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664" w:name="_Toc99533301"/>
            <w:bookmarkStart w:id="665" w:name="_Toc100090793"/>
            <w:r>
              <w:rPr>
                <w:rFonts w:hint="eastAsia" w:ascii="宋体" w:hAnsi="宋体" w:eastAsia="宋体" w:cs="宋体"/>
                <w:color w:val="auto"/>
                <w:sz w:val="21"/>
                <w:szCs w:val="21"/>
                <w:highlight w:val="none"/>
              </w:rPr>
              <w:t>10</w:t>
            </w:r>
            <w:bookmarkEnd w:id="664"/>
            <w:bookmarkEnd w:id="665"/>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7B74B27D">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72DBC0B8">
      <w:pPr>
        <w:rPr>
          <w:color w:val="auto"/>
          <w:highlight w:val="none"/>
        </w:rPr>
      </w:pPr>
    </w:p>
    <w:p w14:paraId="4ABA739A">
      <w:pPr>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注：1.按招标文件要求在本表后附相关人员证书。</w:t>
      </w: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2.本表可根据招标文件自行增加内容或删除内容。</w:t>
      </w:r>
    </w:p>
    <w:p w14:paraId="51ED7B0D">
      <w:pPr>
        <w:rPr>
          <w:color w:val="auto"/>
          <w:highlight w:val="none"/>
        </w:rPr>
      </w:pPr>
      <w:r>
        <w:rPr>
          <w:rFonts w:hint="eastAsia" w:cs="仿宋_GB2312"/>
          <w:color w:val="auto"/>
          <w:sz w:val="21"/>
          <w:szCs w:val="21"/>
          <w:highlight w:val="none"/>
          <w:lang w:val="en-US" w:eastAsia="zh-CN"/>
        </w:rPr>
        <w:t>3.如投标人中标，须按本表项目组成人员操作，不得随意更换。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666" w:name="_Toc13198"/>
      <w:bookmarkStart w:id="667" w:name="_Toc5387"/>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en-US" w:eastAsia="zh-CN" w:bidi="ar-SA"/>
        </w:rPr>
        <w:t>、技术响应偏离表</w:t>
      </w:r>
      <w:bookmarkEnd w:id="666"/>
      <w:bookmarkEnd w:id="667"/>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52"/>
              <w:jc w:val="center"/>
              <w:rPr>
                <w:rFonts w:hint="eastAsia" w:ascii="宋体" w:hAnsi="宋体" w:eastAsia="宋体" w:cs="宋体"/>
                <w:color w:val="auto"/>
                <w:sz w:val="21"/>
                <w:szCs w:val="21"/>
                <w:highlight w:val="none"/>
              </w:rPr>
            </w:pPr>
          </w:p>
        </w:tc>
        <w:tc>
          <w:tcPr>
            <w:tcW w:w="1031" w:type="pct"/>
            <w:vAlign w:val="center"/>
          </w:tcPr>
          <w:p w14:paraId="24669278">
            <w:pPr>
              <w:pStyle w:val="52"/>
              <w:jc w:val="center"/>
              <w:rPr>
                <w:rFonts w:hint="eastAsia" w:ascii="宋体" w:hAnsi="宋体" w:eastAsia="宋体" w:cs="宋体"/>
                <w:color w:val="auto"/>
                <w:sz w:val="21"/>
                <w:szCs w:val="21"/>
                <w:highlight w:val="none"/>
              </w:rPr>
            </w:pPr>
          </w:p>
        </w:tc>
        <w:tc>
          <w:tcPr>
            <w:tcW w:w="1265" w:type="pct"/>
            <w:vAlign w:val="center"/>
          </w:tcPr>
          <w:p w14:paraId="5C5A608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52"/>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52"/>
              <w:jc w:val="center"/>
              <w:rPr>
                <w:rFonts w:hint="eastAsia" w:ascii="宋体" w:hAnsi="宋体" w:eastAsia="宋体" w:cs="宋体"/>
                <w:color w:val="auto"/>
                <w:sz w:val="21"/>
                <w:szCs w:val="21"/>
                <w:highlight w:val="none"/>
              </w:rPr>
            </w:pPr>
          </w:p>
        </w:tc>
        <w:tc>
          <w:tcPr>
            <w:tcW w:w="1031" w:type="pct"/>
            <w:vAlign w:val="center"/>
          </w:tcPr>
          <w:p w14:paraId="3CDA8454">
            <w:pPr>
              <w:pStyle w:val="52"/>
              <w:jc w:val="center"/>
              <w:rPr>
                <w:rFonts w:hint="eastAsia" w:ascii="宋体" w:hAnsi="宋体" w:eastAsia="宋体" w:cs="宋体"/>
                <w:color w:val="auto"/>
                <w:sz w:val="21"/>
                <w:szCs w:val="21"/>
                <w:highlight w:val="none"/>
              </w:rPr>
            </w:pPr>
          </w:p>
        </w:tc>
        <w:tc>
          <w:tcPr>
            <w:tcW w:w="1265" w:type="pct"/>
            <w:vAlign w:val="center"/>
          </w:tcPr>
          <w:p w14:paraId="1753229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52"/>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52"/>
              <w:jc w:val="center"/>
              <w:rPr>
                <w:rFonts w:hint="eastAsia" w:ascii="宋体" w:hAnsi="宋体" w:eastAsia="宋体" w:cs="宋体"/>
                <w:color w:val="auto"/>
                <w:sz w:val="21"/>
                <w:szCs w:val="21"/>
                <w:highlight w:val="none"/>
                <w:lang w:val="en-US" w:eastAsia="zh-CN"/>
              </w:rPr>
            </w:pPr>
          </w:p>
        </w:tc>
        <w:tc>
          <w:tcPr>
            <w:tcW w:w="1031" w:type="pct"/>
            <w:shd w:val="clear" w:color="auto" w:fill="auto"/>
            <w:vAlign w:val="center"/>
          </w:tcPr>
          <w:p w14:paraId="1261D841">
            <w:pPr>
              <w:pStyle w:val="52"/>
              <w:jc w:val="center"/>
              <w:rPr>
                <w:rFonts w:hint="eastAsia" w:ascii="宋体" w:hAnsi="宋体" w:eastAsia="宋体" w:cs="宋体"/>
                <w:color w:val="auto"/>
                <w:sz w:val="21"/>
                <w:szCs w:val="21"/>
                <w:highlight w:val="none"/>
                <w:lang w:val="en-US" w:eastAsia="zh-CN"/>
              </w:rPr>
            </w:pPr>
          </w:p>
        </w:tc>
        <w:tc>
          <w:tcPr>
            <w:tcW w:w="1265" w:type="pct"/>
            <w:shd w:val="clear" w:color="auto" w:fill="auto"/>
            <w:vAlign w:val="center"/>
          </w:tcPr>
          <w:p w14:paraId="21AB0CEA">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52"/>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52"/>
              <w:jc w:val="center"/>
              <w:rPr>
                <w:rFonts w:hint="eastAsia" w:ascii="宋体" w:hAnsi="宋体" w:eastAsia="宋体" w:cs="宋体"/>
                <w:color w:val="auto"/>
                <w:sz w:val="21"/>
                <w:szCs w:val="21"/>
                <w:highlight w:val="none"/>
              </w:rPr>
            </w:pPr>
          </w:p>
        </w:tc>
        <w:tc>
          <w:tcPr>
            <w:tcW w:w="1159" w:type="pct"/>
            <w:vAlign w:val="center"/>
          </w:tcPr>
          <w:p w14:paraId="4EFDD3F7">
            <w:pPr>
              <w:pStyle w:val="52"/>
              <w:jc w:val="center"/>
              <w:rPr>
                <w:rFonts w:hint="eastAsia" w:ascii="宋体" w:hAnsi="宋体" w:eastAsia="宋体" w:cs="宋体"/>
                <w:color w:val="auto"/>
                <w:sz w:val="21"/>
                <w:szCs w:val="21"/>
                <w:highlight w:val="none"/>
              </w:rPr>
            </w:pPr>
          </w:p>
        </w:tc>
        <w:tc>
          <w:tcPr>
            <w:tcW w:w="1031" w:type="pct"/>
            <w:vAlign w:val="center"/>
          </w:tcPr>
          <w:p w14:paraId="6F3FE338">
            <w:pPr>
              <w:pStyle w:val="52"/>
              <w:jc w:val="center"/>
              <w:rPr>
                <w:rFonts w:hint="eastAsia" w:ascii="宋体" w:hAnsi="宋体" w:eastAsia="宋体" w:cs="宋体"/>
                <w:color w:val="auto"/>
                <w:sz w:val="21"/>
                <w:szCs w:val="21"/>
                <w:highlight w:val="none"/>
              </w:rPr>
            </w:pPr>
          </w:p>
        </w:tc>
        <w:tc>
          <w:tcPr>
            <w:tcW w:w="1265" w:type="pct"/>
            <w:vAlign w:val="center"/>
          </w:tcPr>
          <w:p w14:paraId="1DE7F15C">
            <w:pPr>
              <w:pStyle w:val="52"/>
              <w:jc w:val="center"/>
              <w:rPr>
                <w:rFonts w:hint="eastAsia" w:ascii="宋体" w:hAnsi="宋体" w:eastAsia="宋体" w:cs="宋体"/>
                <w:color w:val="auto"/>
                <w:sz w:val="21"/>
                <w:szCs w:val="21"/>
                <w:highlight w:val="none"/>
              </w:rPr>
            </w:pPr>
          </w:p>
        </w:tc>
        <w:tc>
          <w:tcPr>
            <w:tcW w:w="1136" w:type="pct"/>
            <w:vAlign w:val="center"/>
          </w:tcPr>
          <w:p w14:paraId="7E461BBA">
            <w:pPr>
              <w:pStyle w:val="52"/>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52"/>
              <w:jc w:val="center"/>
              <w:rPr>
                <w:rFonts w:hint="eastAsia" w:ascii="宋体" w:hAnsi="宋体" w:eastAsia="宋体" w:cs="宋体"/>
                <w:color w:val="auto"/>
                <w:sz w:val="21"/>
                <w:szCs w:val="21"/>
                <w:highlight w:val="none"/>
              </w:rPr>
            </w:pPr>
          </w:p>
        </w:tc>
        <w:tc>
          <w:tcPr>
            <w:tcW w:w="1159" w:type="pct"/>
            <w:vAlign w:val="center"/>
          </w:tcPr>
          <w:p w14:paraId="01FAF6FF">
            <w:pPr>
              <w:pStyle w:val="52"/>
              <w:jc w:val="center"/>
              <w:rPr>
                <w:rFonts w:hint="eastAsia" w:ascii="宋体" w:hAnsi="宋体" w:eastAsia="宋体" w:cs="宋体"/>
                <w:color w:val="auto"/>
                <w:sz w:val="21"/>
                <w:szCs w:val="21"/>
                <w:highlight w:val="none"/>
              </w:rPr>
            </w:pPr>
          </w:p>
        </w:tc>
        <w:tc>
          <w:tcPr>
            <w:tcW w:w="1031" w:type="pct"/>
            <w:vAlign w:val="center"/>
          </w:tcPr>
          <w:p w14:paraId="7C7F56A7">
            <w:pPr>
              <w:pStyle w:val="52"/>
              <w:jc w:val="center"/>
              <w:rPr>
                <w:rFonts w:hint="eastAsia" w:ascii="宋体" w:hAnsi="宋体" w:eastAsia="宋体" w:cs="宋体"/>
                <w:color w:val="auto"/>
                <w:sz w:val="21"/>
                <w:szCs w:val="21"/>
                <w:highlight w:val="none"/>
              </w:rPr>
            </w:pPr>
          </w:p>
        </w:tc>
        <w:tc>
          <w:tcPr>
            <w:tcW w:w="1265" w:type="pct"/>
            <w:vAlign w:val="center"/>
          </w:tcPr>
          <w:p w14:paraId="611127F1">
            <w:pPr>
              <w:pStyle w:val="52"/>
              <w:jc w:val="center"/>
              <w:rPr>
                <w:rFonts w:hint="eastAsia" w:ascii="宋体" w:hAnsi="宋体" w:eastAsia="宋体" w:cs="宋体"/>
                <w:color w:val="auto"/>
                <w:sz w:val="21"/>
                <w:szCs w:val="21"/>
                <w:highlight w:val="none"/>
              </w:rPr>
            </w:pPr>
          </w:p>
        </w:tc>
        <w:tc>
          <w:tcPr>
            <w:tcW w:w="1136" w:type="pct"/>
            <w:vAlign w:val="center"/>
          </w:tcPr>
          <w:p w14:paraId="0E4A26B6">
            <w:pPr>
              <w:pStyle w:val="52"/>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52"/>
              <w:jc w:val="center"/>
              <w:rPr>
                <w:rFonts w:hint="eastAsia" w:ascii="宋体" w:hAnsi="宋体" w:eastAsia="宋体" w:cs="宋体"/>
                <w:color w:val="auto"/>
                <w:sz w:val="21"/>
                <w:szCs w:val="21"/>
                <w:highlight w:val="none"/>
              </w:rPr>
            </w:pPr>
          </w:p>
        </w:tc>
        <w:tc>
          <w:tcPr>
            <w:tcW w:w="1159" w:type="pct"/>
            <w:vAlign w:val="center"/>
          </w:tcPr>
          <w:p w14:paraId="5C4DD07B">
            <w:pPr>
              <w:pStyle w:val="52"/>
              <w:jc w:val="center"/>
              <w:rPr>
                <w:rFonts w:hint="eastAsia" w:ascii="宋体" w:hAnsi="宋体" w:eastAsia="宋体" w:cs="宋体"/>
                <w:color w:val="auto"/>
                <w:sz w:val="21"/>
                <w:szCs w:val="21"/>
                <w:highlight w:val="none"/>
              </w:rPr>
            </w:pPr>
          </w:p>
        </w:tc>
        <w:tc>
          <w:tcPr>
            <w:tcW w:w="1031" w:type="pct"/>
            <w:vAlign w:val="center"/>
          </w:tcPr>
          <w:p w14:paraId="26683DD4">
            <w:pPr>
              <w:pStyle w:val="52"/>
              <w:jc w:val="center"/>
              <w:rPr>
                <w:rFonts w:hint="eastAsia" w:ascii="宋体" w:hAnsi="宋体" w:eastAsia="宋体" w:cs="宋体"/>
                <w:color w:val="auto"/>
                <w:sz w:val="21"/>
                <w:szCs w:val="21"/>
                <w:highlight w:val="none"/>
              </w:rPr>
            </w:pPr>
          </w:p>
        </w:tc>
        <w:tc>
          <w:tcPr>
            <w:tcW w:w="1265" w:type="pct"/>
            <w:vAlign w:val="center"/>
          </w:tcPr>
          <w:p w14:paraId="4D8C3BA1">
            <w:pPr>
              <w:pStyle w:val="52"/>
              <w:jc w:val="center"/>
              <w:rPr>
                <w:rFonts w:hint="eastAsia" w:ascii="宋体" w:hAnsi="宋体" w:eastAsia="宋体" w:cs="宋体"/>
                <w:color w:val="auto"/>
                <w:sz w:val="21"/>
                <w:szCs w:val="21"/>
                <w:highlight w:val="none"/>
              </w:rPr>
            </w:pPr>
          </w:p>
        </w:tc>
        <w:tc>
          <w:tcPr>
            <w:tcW w:w="1136" w:type="pct"/>
            <w:vAlign w:val="center"/>
          </w:tcPr>
          <w:p w14:paraId="2E8B5F67">
            <w:pPr>
              <w:pStyle w:val="52"/>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52"/>
              <w:jc w:val="center"/>
              <w:rPr>
                <w:rFonts w:hint="eastAsia" w:ascii="宋体" w:hAnsi="宋体" w:eastAsia="宋体" w:cs="宋体"/>
                <w:color w:val="auto"/>
                <w:sz w:val="21"/>
                <w:szCs w:val="21"/>
                <w:highlight w:val="none"/>
              </w:rPr>
            </w:pPr>
          </w:p>
        </w:tc>
        <w:tc>
          <w:tcPr>
            <w:tcW w:w="1159" w:type="pct"/>
            <w:vAlign w:val="center"/>
          </w:tcPr>
          <w:p w14:paraId="1204324D">
            <w:pPr>
              <w:pStyle w:val="52"/>
              <w:jc w:val="center"/>
              <w:rPr>
                <w:rFonts w:hint="eastAsia" w:ascii="宋体" w:hAnsi="宋体" w:eastAsia="宋体" w:cs="宋体"/>
                <w:color w:val="auto"/>
                <w:sz w:val="21"/>
                <w:szCs w:val="21"/>
                <w:highlight w:val="none"/>
              </w:rPr>
            </w:pPr>
          </w:p>
        </w:tc>
        <w:tc>
          <w:tcPr>
            <w:tcW w:w="1031" w:type="pct"/>
            <w:vAlign w:val="center"/>
          </w:tcPr>
          <w:p w14:paraId="36FD0F55">
            <w:pPr>
              <w:pStyle w:val="52"/>
              <w:jc w:val="center"/>
              <w:rPr>
                <w:rFonts w:hint="eastAsia" w:ascii="宋体" w:hAnsi="宋体" w:eastAsia="宋体" w:cs="宋体"/>
                <w:color w:val="auto"/>
                <w:sz w:val="21"/>
                <w:szCs w:val="21"/>
                <w:highlight w:val="none"/>
              </w:rPr>
            </w:pPr>
          </w:p>
        </w:tc>
        <w:tc>
          <w:tcPr>
            <w:tcW w:w="1265" w:type="pct"/>
            <w:vAlign w:val="center"/>
          </w:tcPr>
          <w:p w14:paraId="6D3AA7E1">
            <w:pPr>
              <w:pStyle w:val="52"/>
              <w:jc w:val="center"/>
              <w:rPr>
                <w:rFonts w:hint="eastAsia" w:ascii="宋体" w:hAnsi="宋体" w:eastAsia="宋体" w:cs="宋体"/>
                <w:color w:val="auto"/>
                <w:sz w:val="21"/>
                <w:szCs w:val="21"/>
                <w:highlight w:val="none"/>
              </w:rPr>
            </w:pPr>
          </w:p>
        </w:tc>
        <w:tc>
          <w:tcPr>
            <w:tcW w:w="1136" w:type="pct"/>
            <w:vAlign w:val="center"/>
          </w:tcPr>
          <w:p w14:paraId="449BE1FC">
            <w:pPr>
              <w:pStyle w:val="52"/>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52"/>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8" w:name="_Toc11129"/>
      <w:bookmarkStart w:id="669" w:name="_Toc24401"/>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、技术方案</w:t>
      </w:r>
      <w:bookmarkEnd w:id="668"/>
      <w:bookmarkEnd w:id="669"/>
    </w:p>
    <w:p w14:paraId="7078B366">
      <w:pPr>
        <w:pStyle w:val="40"/>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40"/>
        <w:rPr>
          <w:color w:val="auto"/>
          <w:highlight w:val="none"/>
        </w:rPr>
      </w:pPr>
      <w:r>
        <w:rPr>
          <w:color w:val="auto"/>
          <w:highlight w:val="none"/>
        </w:rPr>
        <w:br w:type="page"/>
      </w:r>
    </w:p>
    <w:p w14:paraId="3D7558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0" w:name="_Toc12261"/>
      <w:bookmarkStart w:id="671" w:name="_Toc8606"/>
      <w:r>
        <w:rPr>
          <w:rFonts w:hint="eastAsia" w:eastAsia="宋体" w:asciiTheme="majorHAnsi" w:hAnsiTheme="majorHAnsi" w:cstheme="majorBidi"/>
          <w:b/>
          <w:bCs/>
          <w:color w:val="auto"/>
          <w:kern w:val="2"/>
          <w:sz w:val="32"/>
          <w:szCs w:val="32"/>
          <w:highlight w:val="none"/>
          <w:lang w:val="en-US" w:eastAsia="zh-CN" w:bidi="ar-SA"/>
        </w:rPr>
        <w:t>十、其他文件</w:t>
      </w:r>
      <w:bookmarkEnd w:id="670"/>
      <w:bookmarkEnd w:id="671"/>
    </w:p>
    <w:p w14:paraId="6EF40482">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40"/>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40"/>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40"/>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40"/>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40"/>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40"/>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40"/>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40"/>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CD7B018">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40"/>
        <w:ind w:left="0" w:leftChars="0" w:firstLine="0" w:firstLineChars="0"/>
        <w:rPr>
          <w:rFonts w:hint="eastAsia"/>
          <w:b/>
          <w:bCs/>
          <w:color w:val="auto"/>
          <w:sz w:val="24"/>
          <w:szCs w:val="24"/>
          <w:highlight w:val="none"/>
          <w:lang w:eastAsia="zh-CN"/>
        </w:rPr>
      </w:pPr>
    </w:p>
    <w:p w14:paraId="7DF13FE9">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DA29BFF">
      <w:pPr>
        <w:pStyle w:val="40"/>
        <w:rPr>
          <w:rFonts w:hint="eastAsia"/>
          <w:color w:val="auto"/>
          <w:highlight w:val="none"/>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20"/>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20"/>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8D9D">
                          <w:pPr>
                            <w:pStyle w:val="20"/>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68D9D">
                    <w:pPr>
                      <w:pStyle w:val="20"/>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20"/>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20"/>
                          <w:jc w:val="center"/>
                        </w:pPr>
                        <w:r>
                          <w:rPr>
                            <w:rFonts w:hint="eastAsia"/>
                            <w:lang w:eastAsia="zh-CN"/>
                          </w:rPr>
                          <w:t xml:space="preserve">     </w:t>
                        </w:r>
                      </w:p>
                    </w:sdtContent>
                  </w:sdt>
                  <w:p w14:paraId="7C39B3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0"/>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2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1"/>
      <w:keepNext w:val="0"/>
      <w:keepLines w:val="0"/>
      <w:pageBreakBefore w:val="0"/>
      <w:widowControl w:val="0"/>
      <w:kinsoku/>
      <w:wordWrap/>
      <w:overflowPunct/>
      <w:topLinePunct w:val="0"/>
      <w:bidi w:val="0"/>
      <w:adjustRightInd/>
      <w:snapToGrid w:val="0"/>
      <w:jc w:val="right"/>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11039"/>
    <w:rsid w:val="01541EA9"/>
    <w:rsid w:val="01580C56"/>
    <w:rsid w:val="01781929"/>
    <w:rsid w:val="01877B89"/>
    <w:rsid w:val="019E3125"/>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E3A29"/>
    <w:rsid w:val="06856661"/>
    <w:rsid w:val="069114AA"/>
    <w:rsid w:val="06AE7966"/>
    <w:rsid w:val="06B07B82"/>
    <w:rsid w:val="06B11166"/>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0C0EA0"/>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3B2350"/>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C3124D"/>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770F81"/>
    <w:rsid w:val="0C874EE1"/>
    <w:rsid w:val="0C8A677F"/>
    <w:rsid w:val="0CAA0BCF"/>
    <w:rsid w:val="0CC04897"/>
    <w:rsid w:val="0CD520F0"/>
    <w:rsid w:val="0CD67C16"/>
    <w:rsid w:val="0CD81BE1"/>
    <w:rsid w:val="0D0C53E6"/>
    <w:rsid w:val="0D156F90"/>
    <w:rsid w:val="0D1C7D1F"/>
    <w:rsid w:val="0D2210AE"/>
    <w:rsid w:val="0D2766C4"/>
    <w:rsid w:val="0D6B6E82"/>
    <w:rsid w:val="0D9D0734"/>
    <w:rsid w:val="0DA90E87"/>
    <w:rsid w:val="0DAF0B93"/>
    <w:rsid w:val="0DB241E0"/>
    <w:rsid w:val="0DB74AC1"/>
    <w:rsid w:val="0DC14423"/>
    <w:rsid w:val="0DC83A03"/>
    <w:rsid w:val="0DCD1019"/>
    <w:rsid w:val="0DE10B00"/>
    <w:rsid w:val="0DEF71E2"/>
    <w:rsid w:val="0E0D58BA"/>
    <w:rsid w:val="0E0F1632"/>
    <w:rsid w:val="0E342E47"/>
    <w:rsid w:val="0E460DCC"/>
    <w:rsid w:val="0E464928"/>
    <w:rsid w:val="0E651252"/>
    <w:rsid w:val="0E653000"/>
    <w:rsid w:val="0E68581A"/>
    <w:rsid w:val="0E6D45AA"/>
    <w:rsid w:val="0E72396F"/>
    <w:rsid w:val="0E796AAB"/>
    <w:rsid w:val="0E7C0027"/>
    <w:rsid w:val="0E7F6315"/>
    <w:rsid w:val="0E90559A"/>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B64CB"/>
    <w:rsid w:val="104344BA"/>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C32BEB"/>
    <w:rsid w:val="13E470BD"/>
    <w:rsid w:val="13E62E35"/>
    <w:rsid w:val="13EA4C92"/>
    <w:rsid w:val="14065285"/>
    <w:rsid w:val="14223741"/>
    <w:rsid w:val="14302302"/>
    <w:rsid w:val="143F42F3"/>
    <w:rsid w:val="144731A8"/>
    <w:rsid w:val="1457788F"/>
    <w:rsid w:val="14717C9A"/>
    <w:rsid w:val="147F2942"/>
    <w:rsid w:val="14850B3C"/>
    <w:rsid w:val="14AF7789"/>
    <w:rsid w:val="14BF5434"/>
    <w:rsid w:val="14BF71E2"/>
    <w:rsid w:val="14D50D33"/>
    <w:rsid w:val="14EF1875"/>
    <w:rsid w:val="14F50E56"/>
    <w:rsid w:val="151E65FF"/>
    <w:rsid w:val="152030DE"/>
    <w:rsid w:val="1537321C"/>
    <w:rsid w:val="154020D1"/>
    <w:rsid w:val="15681628"/>
    <w:rsid w:val="159D7523"/>
    <w:rsid w:val="15A840F3"/>
    <w:rsid w:val="15B30AF5"/>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6FE3270"/>
    <w:rsid w:val="1711641B"/>
    <w:rsid w:val="1719707D"/>
    <w:rsid w:val="17215F32"/>
    <w:rsid w:val="172872C1"/>
    <w:rsid w:val="17457E73"/>
    <w:rsid w:val="1748796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D2300F"/>
    <w:rsid w:val="1A0214BE"/>
    <w:rsid w:val="1A037B71"/>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6D5BEA"/>
    <w:rsid w:val="1B7E1468"/>
    <w:rsid w:val="1B825739"/>
    <w:rsid w:val="1B83540D"/>
    <w:rsid w:val="1BA85854"/>
    <w:rsid w:val="1BC17CE4"/>
    <w:rsid w:val="1BCC0B62"/>
    <w:rsid w:val="1BDD4B1E"/>
    <w:rsid w:val="1BE718C7"/>
    <w:rsid w:val="1C146065"/>
    <w:rsid w:val="1C4032FE"/>
    <w:rsid w:val="1C406E5A"/>
    <w:rsid w:val="1C495921"/>
    <w:rsid w:val="1C69015F"/>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9E629C"/>
    <w:rsid w:val="1EAC07D7"/>
    <w:rsid w:val="1EBA1146"/>
    <w:rsid w:val="1EC45B21"/>
    <w:rsid w:val="1EC73863"/>
    <w:rsid w:val="1ED63AA6"/>
    <w:rsid w:val="1EDC4BC7"/>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690166"/>
    <w:rsid w:val="207B2DC6"/>
    <w:rsid w:val="20803CC9"/>
    <w:rsid w:val="209239FD"/>
    <w:rsid w:val="209B1573"/>
    <w:rsid w:val="20B47E17"/>
    <w:rsid w:val="20DA3F99"/>
    <w:rsid w:val="20E71F9A"/>
    <w:rsid w:val="20E97AC1"/>
    <w:rsid w:val="20EA2A65"/>
    <w:rsid w:val="20EF2BFD"/>
    <w:rsid w:val="210112AE"/>
    <w:rsid w:val="212F12B7"/>
    <w:rsid w:val="214E2A84"/>
    <w:rsid w:val="216A22C7"/>
    <w:rsid w:val="21817CF9"/>
    <w:rsid w:val="21884BA0"/>
    <w:rsid w:val="219519F6"/>
    <w:rsid w:val="2197576F"/>
    <w:rsid w:val="219E6AFD"/>
    <w:rsid w:val="21A659B2"/>
    <w:rsid w:val="21B55BF5"/>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244DE0"/>
    <w:rsid w:val="23250B58"/>
    <w:rsid w:val="23411E36"/>
    <w:rsid w:val="234D0B5D"/>
    <w:rsid w:val="235C6C70"/>
    <w:rsid w:val="23614286"/>
    <w:rsid w:val="23776C53"/>
    <w:rsid w:val="23CC02AC"/>
    <w:rsid w:val="23CC5B62"/>
    <w:rsid w:val="23CD510E"/>
    <w:rsid w:val="24170DE9"/>
    <w:rsid w:val="243472A5"/>
    <w:rsid w:val="2440076D"/>
    <w:rsid w:val="24A563F4"/>
    <w:rsid w:val="24B228BF"/>
    <w:rsid w:val="24C15199"/>
    <w:rsid w:val="24CE288D"/>
    <w:rsid w:val="24EF7670"/>
    <w:rsid w:val="24F46A34"/>
    <w:rsid w:val="250034C6"/>
    <w:rsid w:val="25034EC9"/>
    <w:rsid w:val="251946ED"/>
    <w:rsid w:val="25777D91"/>
    <w:rsid w:val="25781413"/>
    <w:rsid w:val="257858B7"/>
    <w:rsid w:val="258506D6"/>
    <w:rsid w:val="258B383C"/>
    <w:rsid w:val="259455FA"/>
    <w:rsid w:val="259719F3"/>
    <w:rsid w:val="25A748D1"/>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6F92E80"/>
    <w:rsid w:val="270C62B7"/>
    <w:rsid w:val="271E5FEA"/>
    <w:rsid w:val="272F7095"/>
    <w:rsid w:val="276B56D3"/>
    <w:rsid w:val="276E687B"/>
    <w:rsid w:val="277125BE"/>
    <w:rsid w:val="27802801"/>
    <w:rsid w:val="278A123C"/>
    <w:rsid w:val="279F537D"/>
    <w:rsid w:val="27A82FCC"/>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79766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A353B"/>
    <w:rsid w:val="2F452CAE"/>
    <w:rsid w:val="2F542EF1"/>
    <w:rsid w:val="2F5D70AC"/>
    <w:rsid w:val="2F8B61E7"/>
    <w:rsid w:val="2F9D6C1D"/>
    <w:rsid w:val="2FA36C75"/>
    <w:rsid w:val="2FA84FEB"/>
    <w:rsid w:val="2FBE036A"/>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03C24"/>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2FA5FAE"/>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52AF5"/>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70E607B"/>
    <w:rsid w:val="37112969"/>
    <w:rsid w:val="37180CA8"/>
    <w:rsid w:val="371D006C"/>
    <w:rsid w:val="372907BF"/>
    <w:rsid w:val="37294C63"/>
    <w:rsid w:val="373830F8"/>
    <w:rsid w:val="374D6BA3"/>
    <w:rsid w:val="375647D6"/>
    <w:rsid w:val="377A726D"/>
    <w:rsid w:val="377E4FAF"/>
    <w:rsid w:val="37893954"/>
    <w:rsid w:val="37971BCD"/>
    <w:rsid w:val="37A75B88"/>
    <w:rsid w:val="37D921E5"/>
    <w:rsid w:val="37F92887"/>
    <w:rsid w:val="37FC2378"/>
    <w:rsid w:val="380C2A2C"/>
    <w:rsid w:val="38237817"/>
    <w:rsid w:val="384B3FA8"/>
    <w:rsid w:val="3854528C"/>
    <w:rsid w:val="38565141"/>
    <w:rsid w:val="38602906"/>
    <w:rsid w:val="389F176C"/>
    <w:rsid w:val="38A00F55"/>
    <w:rsid w:val="38B95B73"/>
    <w:rsid w:val="38BB2542"/>
    <w:rsid w:val="38C509BB"/>
    <w:rsid w:val="38CF183A"/>
    <w:rsid w:val="38E30E42"/>
    <w:rsid w:val="38EF5A38"/>
    <w:rsid w:val="38F33028"/>
    <w:rsid w:val="39036257"/>
    <w:rsid w:val="390F1199"/>
    <w:rsid w:val="39367F12"/>
    <w:rsid w:val="394538AA"/>
    <w:rsid w:val="39495149"/>
    <w:rsid w:val="394D5E49"/>
    <w:rsid w:val="39553AED"/>
    <w:rsid w:val="395A1104"/>
    <w:rsid w:val="3986014B"/>
    <w:rsid w:val="39993E51"/>
    <w:rsid w:val="39AD02F7"/>
    <w:rsid w:val="39B5458C"/>
    <w:rsid w:val="39B60304"/>
    <w:rsid w:val="39DA2245"/>
    <w:rsid w:val="39DA3FF3"/>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B380F"/>
    <w:rsid w:val="3C4F6F1A"/>
    <w:rsid w:val="3C511E12"/>
    <w:rsid w:val="3C5F2ED5"/>
    <w:rsid w:val="3C97441D"/>
    <w:rsid w:val="3CA408E8"/>
    <w:rsid w:val="3CA64660"/>
    <w:rsid w:val="3CBD0327"/>
    <w:rsid w:val="3CC14C1F"/>
    <w:rsid w:val="3CD0758C"/>
    <w:rsid w:val="3CDB6841"/>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3808D4"/>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B4343D"/>
    <w:rsid w:val="3FD85478"/>
    <w:rsid w:val="40155D85"/>
    <w:rsid w:val="403A57EB"/>
    <w:rsid w:val="404B3E9C"/>
    <w:rsid w:val="4061546E"/>
    <w:rsid w:val="4079067E"/>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171E14"/>
    <w:rsid w:val="431E778D"/>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B7756"/>
    <w:rsid w:val="43DE0B83"/>
    <w:rsid w:val="43E97C54"/>
    <w:rsid w:val="43F839F3"/>
    <w:rsid w:val="44022AC4"/>
    <w:rsid w:val="44044A8E"/>
    <w:rsid w:val="44236B1E"/>
    <w:rsid w:val="44244662"/>
    <w:rsid w:val="444158E6"/>
    <w:rsid w:val="44564BBE"/>
    <w:rsid w:val="44641089"/>
    <w:rsid w:val="446948F1"/>
    <w:rsid w:val="446E71FD"/>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BA280B"/>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B247F"/>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32600"/>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E4BED"/>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D46FC"/>
    <w:rsid w:val="4C231829"/>
    <w:rsid w:val="4C2B503E"/>
    <w:rsid w:val="4C312198"/>
    <w:rsid w:val="4C3253A4"/>
    <w:rsid w:val="4C481290"/>
    <w:rsid w:val="4C486BB6"/>
    <w:rsid w:val="4C5C4D3B"/>
    <w:rsid w:val="4C63273B"/>
    <w:rsid w:val="4C787DC7"/>
    <w:rsid w:val="4C8449BE"/>
    <w:rsid w:val="4C9764C7"/>
    <w:rsid w:val="4C987D10"/>
    <w:rsid w:val="4CA94424"/>
    <w:rsid w:val="4CAA3CF8"/>
    <w:rsid w:val="4CBC34BD"/>
    <w:rsid w:val="4CBE77A4"/>
    <w:rsid w:val="4CC56D84"/>
    <w:rsid w:val="4CD62D3F"/>
    <w:rsid w:val="4CE0771A"/>
    <w:rsid w:val="4CF051AC"/>
    <w:rsid w:val="4D057181"/>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EB2EB3"/>
    <w:rsid w:val="50FB4B23"/>
    <w:rsid w:val="51163F32"/>
    <w:rsid w:val="51183927"/>
    <w:rsid w:val="51226553"/>
    <w:rsid w:val="514E7348"/>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5425A"/>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754BA"/>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C320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AB7BA5"/>
    <w:rsid w:val="56AF3861"/>
    <w:rsid w:val="56B85264"/>
    <w:rsid w:val="56CA56C3"/>
    <w:rsid w:val="56CF0F2B"/>
    <w:rsid w:val="56DC53F6"/>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582FE6"/>
    <w:rsid w:val="5AA77AC9"/>
    <w:rsid w:val="5AA91A93"/>
    <w:rsid w:val="5AB02E22"/>
    <w:rsid w:val="5ABE4B07"/>
    <w:rsid w:val="5AC266B1"/>
    <w:rsid w:val="5AEE74A6"/>
    <w:rsid w:val="5AFA409D"/>
    <w:rsid w:val="5AFA5E4B"/>
    <w:rsid w:val="5B307ABF"/>
    <w:rsid w:val="5B321A89"/>
    <w:rsid w:val="5B32273E"/>
    <w:rsid w:val="5B353327"/>
    <w:rsid w:val="5B386973"/>
    <w:rsid w:val="5B4602DF"/>
    <w:rsid w:val="5B4A6DD2"/>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9A5B38"/>
    <w:rsid w:val="5C9C18B0"/>
    <w:rsid w:val="5CA17B70"/>
    <w:rsid w:val="5CA40764"/>
    <w:rsid w:val="5CAB5170"/>
    <w:rsid w:val="5CBD5382"/>
    <w:rsid w:val="5CD32DF8"/>
    <w:rsid w:val="5CE62B2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1D3B3A"/>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0F67AB5"/>
    <w:rsid w:val="611834CF"/>
    <w:rsid w:val="61530A39"/>
    <w:rsid w:val="61637D56"/>
    <w:rsid w:val="6183303E"/>
    <w:rsid w:val="61923281"/>
    <w:rsid w:val="61AC3CD1"/>
    <w:rsid w:val="61B054B5"/>
    <w:rsid w:val="61FA4982"/>
    <w:rsid w:val="61FE695C"/>
    <w:rsid w:val="621912AD"/>
    <w:rsid w:val="62196D6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FB09B2"/>
    <w:rsid w:val="62FB4E56"/>
    <w:rsid w:val="62FE04A2"/>
    <w:rsid w:val="631D29EB"/>
    <w:rsid w:val="633C6169"/>
    <w:rsid w:val="63500CFE"/>
    <w:rsid w:val="637A3FCD"/>
    <w:rsid w:val="63822EAD"/>
    <w:rsid w:val="63A54B6E"/>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B10024"/>
    <w:rsid w:val="65E120E1"/>
    <w:rsid w:val="660D737A"/>
    <w:rsid w:val="661A38C3"/>
    <w:rsid w:val="661E2CB4"/>
    <w:rsid w:val="6632293D"/>
    <w:rsid w:val="664E603D"/>
    <w:rsid w:val="665135D2"/>
    <w:rsid w:val="666F1DE3"/>
    <w:rsid w:val="66A870A3"/>
    <w:rsid w:val="66AC748B"/>
    <w:rsid w:val="66AD46B9"/>
    <w:rsid w:val="66C1550E"/>
    <w:rsid w:val="66C739CD"/>
    <w:rsid w:val="66CA526B"/>
    <w:rsid w:val="66CD4D5B"/>
    <w:rsid w:val="66DD6797"/>
    <w:rsid w:val="66F66060"/>
    <w:rsid w:val="66F67E0E"/>
    <w:rsid w:val="670818F0"/>
    <w:rsid w:val="671D183F"/>
    <w:rsid w:val="67282B15"/>
    <w:rsid w:val="67293782"/>
    <w:rsid w:val="673646AF"/>
    <w:rsid w:val="675114E9"/>
    <w:rsid w:val="675863D3"/>
    <w:rsid w:val="679703E1"/>
    <w:rsid w:val="67A17496"/>
    <w:rsid w:val="67A965FC"/>
    <w:rsid w:val="67D62798"/>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470DF5"/>
    <w:rsid w:val="69531548"/>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70588"/>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92392"/>
    <w:rsid w:val="6C17069E"/>
    <w:rsid w:val="6C2225DD"/>
    <w:rsid w:val="6C235C90"/>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41D50"/>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C14D32"/>
    <w:rsid w:val="6FCD1928"/>
    <w:rsid w:val="6FD902CD"/>
    <w:rsid w:val="6FDE58E3"/>
    <w:rsid w:val="6FE61F3E"/>
    <w:rsid w:val="6FEB786B"/>
    <w:rsid w:val="6FF9428D"/>
    <w:rsid w:val="70161521"/>
    <w:rsid w:val="702F613F"/>
    <w:rsid w:val="703244E4"/>
    <w:rsid w:val="705636CC"/>
    <w:rsid w:val="70BC3E77"/>
    <w:rsid w:val="70D31B19"/>
    <w:rsid w:val="70EE02BB"/>
    <w:rsid w:val="70FD0CB3"/>
    <w:rsid w:val="71080E6A"/>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894543"/>
    <w:rsid w:val="759F78C3"/>
    <w:rsid w:val="75BA64AB"/>
    <w:rsid w:val="75E35A02"/>
    <w:rsid w:val="75EA3234"/>
    <w:rsid w:val="762027B2"/>
    <w:rsid w:val="7630676D"/>
    <w:rsid w:val="76312C11"/>
    <w:rsid w:val="763224E5"/>
    <w:rsid w:val="76361FD5"/>
    <w:rsid w:val="76505878"/>
    <w:rsid w:val="767945B8"/>
    <w:rsid w:val="76794AF8"/>
    <w:rsid w:val="76850C08"/>
    <w:rsid w:val="76AE1106"/>
    <w:rsid w:val="76BB24DB"/>
    <w:rsid w:val="76C84BF7"/>
    <w:rsid w:val="76D11CFE"/>
    <w:rsid w:val="76D67314"/>
    <w:rsid w:val="76FC6DD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C14342"/>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FF5F21"/>
    <w:rsid w:val="7A1B3962"/>
    <w:rsid w:val="7A2111EE"/>
    <w:rsid w:val="7A2F56B9"/>
    <w:rsid w:val="7A6D48C0"/>
    <w:rsid w:val="7A7268AA"/>
    <w:rsid w:val="7A765096"/>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D62248"/>
    <w:rsid w:val="7BE349AD"/>
    <w:rsid w:val="7BE73A8B"/>
    <w:rsid w:val="7BEC3136"/>
    <w:rsid w:val="7BF471EA"/>
    <w:rsid w:val="7BF70459"/>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15DC9"/>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4D0632"/>
    <w:rsid w:val="7F596D35"/>
    <w:rsid w:val="7F921D31"/>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link w:val="46"/>
    <w:autoRedefine/>
    <w:qFormat/>
    <w:uiPriority w:val="0"/>
    <w:pPr>
      <w:spacing w:line="240" w:lineRule="auto"/>
    </w:pPr>
    <w:rPr>
      <w:rFonts w:eastAsiaTheme="minorEastAsia"/>
      <w:sz w:val="21"/>
      <w:szCs w:val="24"/>
    </w:rPr>
  </w:style>
  <w:style w:type="paragraph" w:styleId="14">
    <w:name w:val="Body Text"/>
    <w:basedOn w:val="1"/>
    <w:link w:val="50"/>
    <w:autoRedefine/>
    <w:qFormat/>
    <w:uiPriority w:val="99"/>
    <w:pPr>
      <w:spacing w:after="120" w:line="240" w:lineRule="auto"/>
      <w:jc w:val="both"/>
    </w:pPr>
    <w:rPr>
      <w:rFonts w:eastAsiaTheme="minorEastAsia"/>
      <w:sz w:val="21"/>
      <w:szCs w:val="24"/>
    </w:rPr>
  </w:style>
  <w:style w:type="paragraph" w:styleId="15">
    <w:name w:val="Body Text Indent"/>
    <w:basedOn w:val="1"/>
    <w:next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ascii="宋体"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3"/>
    <w:next w:val="13"/>
    <w:link w:val="54"/>
    <w:autoRedefine/>
    <w:semiHidden/>
    <w:unhideWhenUsed/>
    <w:qFormat/>
    <w:uiPriority w:val="99"/>
    <w:pPr>
      <w:spacing w:line="360" w:lineRule="auto"/>
    </w:pPr>
    <w:rPr>
      <w:rFonts w:eastAsia="宋体"/>
      <w:b/>
      <w:bCs/>
      <w:sz w:val="24"/>
      <w:szCs w:val="22"/>
    </w:rPr>
  </w:style>
  <w:style w:type="paragraph" w:styleId="29">
    <w:name w:val="Body Text First Indent"/>
    <w:basedOn w:val="14"/>
    <w:qFormat/>
    <w:uiPriority w:val="0"/>
    <w:pPr>
      <w:ind w:firstLine="420" w:firstLineChars="100"/>
    </w:pPr>
  </w:style>
  <w:style w:type="paragraph" w:styleId="30">
    <w:name w:val="Body Text First Indent 2"/>
    <w:basedOn w:val="15"/>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Hyperlink"/>
    <w:basedOn w:val="33"/>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3"/>
    <w:autoRedefine/>
    <w:qFormat/>
    <w:uiPriority w:val="0"/>
    <w:rPr>
      <w:sz w:val="21"/>
      <w:szCs w:val="21"/>
    </w:rPr>
  </w:style>
  <w:style w:type="paragraph" w:customStyle="1" w:styleId="37">
    <w:name w:val="表格文字2"/>
    <w:basedOn w:val="38"/>
    <w:qFormat/>
    <w:uiPriority w:val="99"/>
    <w:pPr>
      <w:jc w:val="left"/>
    </w:pPr>
    <w:rPr>
      <w:bCs/>
      <w:spacing w:val="10"/>
      <w:kern w:val="0"/>
    </w:rPr>
  </w:style>
  <w:style w:type="paragraph" w:customStyle="1" w:styleId="38">
    <w:name w:val="正文1"/>
    <w:autoRedefine/>
    <w:qFormat/>
    <w:uiPriority w:val="0"/>
    <w:pPr>
      <w:widowControl w:val="0"/>
      <w:jc w:val="both"/>
    </w:pPr>
    <w:rPr>
      <w:rFonts w:ascii="Calibri" w:hAnsi="Calibri" w:eastAsia="宋体" w:cs="Times New Roman"/>
      <w:lang w:val="en-US" w:eastAsia="zh-CN" w:bidi="ar-SA"/>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3"/>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3"/>
    <w:link w:val="21"/>
    <w:autoRedefine/>
    <w:qFormat/>
    <w:uiPriority w:val="99"/>
    <w:rPr>
      <w:rFonts w:eastAsia="宋体"/>
      <w:sz w:val="18"/>
      <w:szCs w:val="18"/>
    </w:rPr>
  </w:style>
  <w:style w:type="character" w:customStyle="1" w:styleId="44">
    <w:name w:val="页脚 字符"/>
    <w:basedOn w:val="33"/>
    <w:link w:val="20"/>
    <w:autoRedefine/>
    <w:qFormat/>
    <w:uiPriority w:val="99"/>
    <w:rPr>
      <w:rFonts w:eastAsia="宋体"/>
      <w:sz w:val="18"/>
      <w:szCs w:val="18"/>
    </w:rPr>
  </w:style>
  <w:style w:type="character" w:customStyle="1" w:styleId="45">
    <w:name w:val="标题 2 字符"/>
    <w:basedOn w:val="33"/>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3"/>
    <w:link w:val="13"/>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3"/>
    <w:link w:val="4"/>
    <w:autoRedefine/>
    <w:qFormat/>
    <w:uiPriority w:val="9"/>
    <w:rPr>
      <w:rFonts w:eastAsia="宋体"/>
      <w:b/>
      <w:bCs/>
      <w:sz w:val="30"/>
      <w:szCs w:val="32"/>
    </w:rPr>
  </w:style>
  <w:style w:type="character" w:customStyle="1" w:styleId="49">
    <w:name w:val="标题 4 字符"/>
    <w:basedOn w:val="33"/>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3"/>
    <w:link w:val="14"/>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3"/>
    <w:autoRedefine/>
    <w:semiHidden/>
    <w:unhideWhenUsed/>
    <w:qFormat/>
    <w:uiPriority w:val="99"/>
    <w:rPr>
      <w:color w:val="605E5C"/>
      <w:shd w:val="clear" w:color="auto" w:fill="E1DFDD"/>
    </w:rPr>
  </w:style>
  <w:style w:type="character" w:customStyle="1" w:styleId="54">
    <w:name w:val="批注主题 字符"/>
    <w:basedOn w:val="46"/>
    <w:link w:val="28"/>
    <w:autoRedefine/>
    <w:semiHidden/>
    <w:qFormat/>
    <w:uiPriority w:val="99"/>
    <w:rPr>
      <w:rFonts w:ascii="宋体" w:hAnsi="宋体" w:cstheme="minorBidi"/>
      <w:b/>
      <w:bCs/>
      <w:kern w:val="2"/>
      <w:sz w:val="24"/>
      <w:szCs w:val="22"/>
    </w:rPr>
  </w:style>
  <w:style w:type="character" w:customStyle="1" w:styleId="55">
    <w:name w:val="未处理的提及2"/>
    <w:basedOn w:val="33"/>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列出段落1"/>
    <w:basedOn w:val="1"/>
    <w:autoRedefine/>
    <w:qFormat/>
    <w:uiPriority w:val="0"/>
    <w:pPr>
      <w:ind w:firstLine="420" w:firstLineChars="200"/>
    </w:pPr>
    <w:rPr>
      <w:szCs w:val="21"/>
    </w:rPr>
  </w:style>
  <w:style w:type="paragraph" w:customStyle="1" w:styleId="7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line="360" w:lineRule="auto"/>
      <w:ind w:firstLine="510" w:firstLineChars="200"/>
    </w:pPr>
    <w:rPr>
      <w:sz w:val="24"/>
      <w:szCs w:val="20"/>
    </w:rPr>
  </w:style>
  <w:style w:type="paragraph" w:customStyle="1" w:styleId="74">
    <w:name w:val="Char Char Char Char Char Char Char1 Char"/>
    <w:basedOn w:val="1"/>
    <w:autoRedefine/>
    <w:qFormat/>
    <w:uiPriority w:val="0"/>
    <w:rPr>
      <w:rFonts w:ascii="Arial" w:hAnsi="Arial" w:eastAsia="宋体" w:cs="Arial"/>
      <w:sz w:val="24"/>
    </w:rPr>
  </w:style>
  <w:style w:type="paragraph" w:customStyle="1" w:styleId="75">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77">
    <w:name w:val="NormalCharacter"/>
    <w:qFormat/>
    <w:uiPriority w:val="0"/>
  </w:style>
  <w:style w:type="paragraph" w:customStyle="1" w:styleId="78">
    <w:name w:val="null3"/>
    <w:hidden/>
    <w:qFormat/>
    <w:uiPriority w:val="0"/>
    <w:rPr>
      <w:rFonts w:hint="eastAsia" w:asciiTheme="minorHAnsi" w:hAnsiTheme="minorHAnsi" w:eastAsiaTheme="minorEastAsia" w:cstheme="minorBidi"/>
      <w:lang w:val="en-US" w:eastAsia="zh-Hans" w:bidi="ar-SA"/>
    </w:rPr>
  </w:style>
  <w:style w:type="paragraph" w:customStyle="1" w:styleId="7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31143</Words>
  <Characters>33426</Characters>
  <Lines>328</Lines>
  <Paragraphs>92</Paragraphs>
  <TotalTime>1</TotalTime>
  <ScaleCrop>false</ScaleCrop>
  <LinksUpToDate>false</LinksUpToDate>
  <CharactersWithSpaces>34294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无感</cp:lastModifiedBy>
  <cp:lastPrinted>2024-12-28T09:34:00Z</cp:lastPrinted>
  <dcterms:modified xsi:type="dcterms:W3CDTF">2026-04-22T03:39:01Z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1D2E1929375644839148A3E41E39F4CD_13</vt:lpwstr>
  </property>
  <property fmtid="{D5CDD505-2E9C-101B-9397-08002B2CF9AE}" pid="4" name="KSOTemplateDocerSaveRecord">
    <vt:lpwstr>eyJoZGlkIjoiZDcxZTI0N2ZlY2Y4OWJkMjRiZDE1ZmMyMjM2ZmFkZWMiLCJ1c2VySWQiOiI0OTA5MzExNzUifQ==</vt:lpwstr>
  </property>
</Properties>
</file>