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BAB82">
      <w:pPr>
        <w:jc w:val="center"/>
        <w:rPr>
          <w:rFonts w:hint="eastAsia" w:ascii="华文新魏" w:hAnsi="宋体" w:eastAsia="华文新魏"/>
          <w:color w:val="auto"/>
          <w:sz w:val="52"/>
          <w:szCs w:val="52"/>
          <w:highlight w:val="none"/>
        </w:rPr>
      </w:pPr>
    </w:p>
    <w:p w14:paraId="0D6133E5">
      <w:pP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6E680CAC">
      <w:pPr>
        <w:spacing w:before="156" w:beforeLines="50"/>
        <w:jc w:val="center"/>
        <w:rPr>
          <w:rFonts w:hint="eastAsia" w:ascii="楷体" w:hAnsi="楷体" w:eastAsia="楷体"/>
          <w:color w:val="auto"/>
          <w:sz w:val="48"/>
          <w:szCs w:val="48"/>
          <w:highlight w:val="none"/>
        </w:rPr>
      </w:pPr>
    </w:p>
    <w:p w14:paraId="1478DD9D">
      <w:pP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05BF0BD0">
      <w:pPr>
        <w:pStyle w:val="22"/>
        <w:snapToGrid w:val="0"/>
        <w:spacing w:before="120" w:after="120" w:line="360" w:lineRule="auto"/>
        <w:rPr>
          <w:rFonts w:hint="eastAsia" w:ascii="仿宋_GB2312" w:hAnsi="宋体" w:eastAsia="仿宋_GB2312"/>
          <w:b/>
          <w:bCs/>
          <w:color w:val="auto"/>
          <w:sz w:val="30"/>
          <w:szCs w:val="30"/>
          <w:highlight w:val="none"/>
        </w:rPr>
      </w:pPr>
    </w:p>
    <w:p w14:paraId="58CD784B">
      <w:pPr>
        <w:pStyle w:val="22"/>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35496B34">
      <w:pPr>
        <w:pStyle w:val="22"/>
        <w:snapToGrid w:val="0"/>
        <w:spacing w:before="120" w:after="120" w:line="500" w:lineRule="exact"/>
        <w:jc w:val="left"/>
        <w:rPr>
          <w:rFonts w:hint="eastAsia" w:hAnsi="宋体"/>
          <w:b/>
          <w:bCs/>
          <w:color w:val="auto"/>
          <w:sz w:val="32"/>
          <w:szCs w:val="36"/>
          <w:highlight w:val="none"/>
        </w:rPr>
      </w:pPr>
    </w:p>
    <w:p w14:paraId="04306B3F">
      <w:pPr>
        <w:pStyle w:val="22"/>
        <w:snapToGrid w:val="0"/>
        <w:spacing w:before="120" w:after="120" w:line="500" w:lineRule="exact"/>
        <w:jc w:val="center"/>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GXZC2026-C3-000880-GLZB</w:t>
      </w:r>
    </w:p>
    <w:p w14:paraId="49FBFA02">
      <w:pPr>
        <w:pStyle w:val="22"/>
        <w:snapToGrid w:val="0"/>
        <w:spacing w:before="120" w:after="120" w:line="500" w:lineRule="exact"/>
        <w:ind w:left="2530" w:leftChars="0" w:hanging="2530" w:hangingChars="700"/>
        <w:jc w:val="left"/>
        <w:rPr>
          <w:rFonts w:hint="eastAsia" w:hAnsi="宋体"/>
          <w:b/>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2026年广西博物馆夜经济示范场景品牌营销与整合传播项目</w:t>
      </w:r>
      <w:r>
        <w:rPr>
          <w:rFonts w:hint="eastAsia" w:hAnsi="宋体"/>
          <w:b/>
          <w:color w:val="auto"/>
          <w:sz w:val="36"/>
          <w:szCs w:val="36"/>
          <w:highlight w:val="none"/>
        </w:rPr>
        <w:t xml:space="preserve"> </w:t>
      </w:r>
    </w:p>
    <w:p w14:paraId="63DC5E58">
      <w:pPr>
        <w:pStyle w:val="22"/>
        <w:snapToGrid w:val="0"/>
        <w:spacing w:before="120" w:after="120" w:line="500" w:lineRule="exact"/>
        <w:jc w:val="center"/>
        <w:rPr>
          <w:rFonts w:ascii="Times New Roman" w:hAnsi="Times New Roman" w:cs="Times New Roman"/>
          <w:b/>
          <w:bCs/>
          <w:color w:val="auto"/>
          <w:sz w:val="36"/>
          <w:szCs w:val="36"/>
          <w:highlight w:val="none"/>
        </w:rPr>
      </w:pPr>
    </w:p>
    <w:p w14:paraId="54D9305B">
      <w:pPr>
        <w:pBdr>
          <w:bottom w:val="thickThinSmallGap" w:color="auto" w:sz="24" w:space="1"/>
        </w:pBdr>
        <w:snapToGrid w:val="0"/>
        <w:spacing w:before="156" w:beforeLines="50" w:line="500" w:lineRule="exact"/>
        <w:ind w:firstLine="3054" w:firstLineChars="845"/>
        <w:jc w:val="left"/>
        <w:rPr>
          <w:rFonts w:hint="eastAsia" w:ascii="宋体" w:hAnsi="宋体"/>
          <w:b/>
          <w:color w:val="auto"/>
          <w:sz w:val="32"/>
          <w:szCs w:val="36"/>
          <w:highlight w:val="none"/>
        </w:rPr>
      </w:pPr>
      <w:r>
        <w:rPr>
          <w:rFonts w:ascii="Times New Roman" w:hAnsi="宋体"/>
          <w:b/>
          <w:bCs/>
          <w:color w:val="auto"/>
          <w:sz w:val="36"/>
          <w:szCs w:val="36"/>
          <w:highlight w:val="none"/>
        </w:rPr>
        <w:t>（</w:t>
      </w:r>
      <w:r>
        <w:rPr>
          <w:rFonts w:hint="eastAsia" w:ascii="Times New Roman" w:hAnsi="Times New Roman"/>
          <w:b/>
          <w:bCs/>
          <w:color w:val="auto"/>
          <w:sz w:val="36"/>
          <w:szCs w:val="36"/>
          <w:highlight w:val="none"/>
        </w:rPr>
        <w:t>GXGL2026S-C136-Z</w:t>
      </w:r>
      <w:r>
        <w:rPr>
          <w:rFonts w:ascii="Times New Roman" w:hAnsi="宋体"/>
          <w:b/>
          <w:bCs/>
          <w:color w:val="auto"/>
          <w:sz w:val="36"/>
          <w:szCs w:val="36"/>
          <w:highlight w:val="none"/>
        </w:rPr>
        <w:t>）</w:t>
      </w:r>
    </w:p>
    <w:p w14:paraId="55E3D73F">
      <w:pP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b/>
          <w:color w:val="auto"/>
          <w:sz w:val="30"/>
          <w:szCs w:val="72"/>
          <w:highlight w:val="none"/>
          <w:lang w:eastAsia="zh-CN"/>
        </w:rPr>
        <w:t>广西壮族自治区博物馆</w:t>
      </w:r>
      <w:r>
        <w:rPr>
          <w:rFonts w:hint="eastAsia" w:ascii="宋体" w:hAnsi="宋体"/>
          <w:b/>
          <w:color w:val="auto"/>
          <w:sz w:val="30"/>
          <w:szCs w:val="72"/>
          <w:highlight w:val="none"/>
        </w:rPr>
        <w:t xml:space="preserve"> </w:t>
      </w:r>
    </w:p>
    <w:p w14:paraId="398DEF57">
      <w:pP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77FFAC1E">
      <w:pP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2026年</w:t>
      </w:r>
      <w:r>
        <w:rPr>
          <w:rFonts w:hint="eastAsia" w:ascii="宋体" w:hAnsi="宋体"/>
          <w:b/>
          <w:color w:val="auto"/>
          <w:sz w:val="30"/>
          <w:szCs w:val="72"/>
          <w:highlight w:val="none"/>
          <w:lang w:val="en-US" w:eastAsia="zh-CN"/>
        </w:rPr>
        <w:t>4</w:t>
      </w:r>
      <w:r>
        <w:rPr>
          <w:rFonts w:hint="eastAsia" w:ascii="宋体" w:hAnsi="宋体"/>
          <w:b/>
          <w:color w:val="auto"/>
          <w:sz w:val="30"/>
          <w:szCs w:val="72"/>
          <w:highlight w:val="none"/>
        </w:rPr>
        <w:t>月</w:t>
      </w:r>
    </w:p>
    <w:p w14:paraId="23C6AE33">
      <w:pP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2A8DF192">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A41CCEE">
      <w:pPr>
        <w:jc w:val="center"/>
        <w:rPr>
          <w:rFonts w:hint="eastAsia" w:ascii="宋体" w:hAnsi="宋体"/>
          <w:b/>
          <w:color w:val="auto"/>
          <w:sz w:val="44"/>
          <w:szCs w:val="44"/>
          <w:highlight w:val="none"/>
        </w:rPr>
      </w:pPr>
    </w:p>
    <w:p w14:paraId="0305AB2C">
      <w:pPr>
        <w:pStyle w:val="28"/>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w:t>
      </w:r>
      <w:bookmarkStart w:id="0" w:name="_Hlt43300494"/>
      <w:r>
        <w:rPr>
          <w:rStyle w:val="42"/>
          <w:rFonts w:hint="eastAsia" w:ascii="宋体" w:hAnsi="宋体"/>
          <w:color w:val="auto"/>
          <w:sz w:val="32"/>
          <w:szCs w:val="32"/>
          <w:highlight w:val="none"/>
        </w:rPr>
        <w:t>公</w:t>
      </w:r>
      <w:bookmarkEnd w:id="0"/>
      <w:r>
        <w:rPr>
          <w:rStyle w:val="42"/>
          <w:rFonts w:hint="eastAsia" w:ascii="宋体" w:hAnsi="宋体"/>
          <w:color w:val="auto"/>
          <w:sz w:val="32"/>
          <w:szCs w:val="32"/>
          <w:highlight w:val="none"/>
        </w:rPr>
        <w:t>告</w:t>
      </w:r>
      <w:bookmarkStart w:id="1" w:name="_Hlt60757870"/>
      <w:bookmarkStart w:id="2" w:name="_Hlt60757871"/>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B11AF83">
      <w:pPr>
        <w:pStyle w:val="28"/>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5D7F6E1">
      <w:pPr>
        <w:pStyle w:val="28"/>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w:t>
      </w:r>
      <w:bookmarkStart w:id="3" w:name="_Hlt496918402"/>
      <w:bookmarkStart w:id="4" w:name="_Hlt496918403"/>
      <w:r>
        <w:rPr>
          <w:rStyle w:val="42"/>
          <w:rFonts w:hint="eastAsia" w:ascii="宋体" w:hAnsi="宋体"/>
          <w:color w:val="auto"/>
          <w:sz w:val="32"/>
          <w:szCs w:val="32"/>
          <w:highlight w:val="none"/>
        </w:rPr>
        <w:t>需</w:t>
      </w:r>
      <w:bookmarkEnd w:id="3"/>
      <w:bookmarkEnd w:id="4"/>
      <w:bookmarkStart w:id="5" w:name="_Hlt476673918"/>
      <w:bookmarkStart w:id="6" w:name="_Hlt476673919"/>
      <w:r>
        <w:rPr>
          <w:rStyle w:val="42"/>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53B16F2">
      <w:pPr>
        <w:pStyle w:val="28"/>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30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4859034">
      <w:pPr>
        <w:pStyle w:val="28"/>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kern w:val="0"/>
          <w:sz w:val="32"/>
          <w:szCs w:val="32"/>
          <w:highlight w:val="none"/>
        </w:rPr>
        <w:t>第五章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39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86DA053">
      <w:pPr>
        <w:pStyle w:val="28"/>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2"/>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2"/>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评标标</w:t>
      </w:r>
      <w:bookmarkStart w:id="7" w:name="_Hlt514850011"/>
      <w:bookmarkStart w:id="8" w:name="_Hlt514850010"/>
      <w:r>
        <w:rPr>
          <w:rStyle w:val="42"/>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5"/>
      <w:bookmarkStart w:id="10" w:name="_Hlt507802346"/>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44</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51AD6376">
      <w:pP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1C29E250">
      <w:pPr>
        <w:spacing w:line="400" w:lineRule="exact"/>
        <w:jc w:val="center"/>
        <w:rPr>
          <w:rFonts w:hint="eastAsia" w:ascii="仿宋_GB2312" w:hAnsi="宋体" w:eastAsia="仿宋_GB2312"/>
          <w:b/>
          <w:color w:val="auto"/>
          <w:sz w:val="32"/>
          <w:szCs w:val="32"/>
          <w:highlight w:val="none"/>
        </w:rPr>
      </w:pPr>
    </w:p>
    <w:p w14:paraId="537E667E">
      <w:pPr>
        <w:spacing w:line="400" w:lineRule="exact"/>
        <w:jc w:val="center"/>
        <w:rPr>
          <w:rFonts w:hint="eastAsia" w:ascii="仿宋_GB2312" w:hAnsi="宋体" w:eastAsia="仿宋_GB2312"/>
          <w:b/>
          <w:color w:val="auto"/>
          <w:sz w:val="32"/>
          <w:szCs w:val="32"/>
          <w:highlight w:val="none"/>
        </w:rPr>
      </w:pPr>
    </w:p>
    <w:p w14:paraId="18DD0928">
      <w:pPr>
        <w:spacing w:line="400" w:lineRule="exact"/>
        <w:jc w:val="center"/>
        <w:rPr>
          <w:rFonts w:hint="eastAsia" w:ascii="仿宋_GB2312" w:hAnsi="宋体" w:eastAsia="仿宋_GB2312"/>
          <w:b/>
          <w:color w:val="auto"/>
          <w:sz w:val="32"/>
          <w:szCs w:val="32"/>
          <w:highlight w:val="none"/>
        </w:rPr>
      </w:pPr>
    </w:p>
    <w:p w14:paraId="49CD7142">
      <w:pPr>
        <w:spacing w:line="400" w:lineRule="exact"/>
        <w:jc w:val="center"/>
        <w:rPr>
          <w:rFonts w:hint="eastAsia" w:ascii="仿宋_GB2312" w:hAnsi="宋体" w:eastAsia="仿宋_GB2312"/>
          <w:b/>
          <w:color w:val="auto"/>
          <w:sz w:val="32"/>
          <w:szCs w:val="32"/>
          <w:highlight w:val="none"/>
        </w:rPr>
      </w:pPr>
    </w:p>
    <w:p w14:paraId="1B80D4BC">
      <w:pPr>
        <w:spacing w:line="400" w:lineRule="exact"/>
        <w:jc w:val="center"/>
        <w:rPr>
          <w:rFonts w:hint="eastAsia" w:ascii="仿宋_GB2312" w:hAnsi="宋体" w:eastAsia="仿宋_GB2312"/>
          <w:b/>
          <w:color w:val="auto"/>
          <w:sz w:val="32"/>
          <w:szCs w:val="32"/>
          <w:highlight w:val="none"/>
        </w:rPr>
      </w:pPr>
    </w:p>
    <w:p w14:paraId="2C369451">
      <w:pPr>
        <w:spacing w:line="400" w:lineRule="exact"/>
        <w:jc w:val="center"/>
        <w:rPr>
          <w:rFonts w:hint="eastAsia" w:ascii="仿宋_GB2312" w:hAnsi="宋体" w:eastAsia="仿宋_GB2312"/>
          <w:b/>
          <w:color w:val="auto"/>
          <w:sz w:val="32"/>
          <w:szCs w:val="32"/>
          <w:highlight w:val="none"/>
        </w:rPr>
      </w:pPr>
    </w:p>
    <w:p w14:paraId="4DDF63E2">
      <w:pPr>
        <w:spacing w:line="400" w:lineRule="exact"/>
        <w:jc w:val="center"/>
        <w:rPr>
          <w:rFonts w:hint="eastAsia" w:ascii="仿宋_GB2312" w:hAnsi="宋体" w:eastAsia="仿宋_GB2312"/>
          <w:b/>
          <w:color w:val="auto"/>
          <w:sz w:val="32"/>
          <w:szCs w:val="32"/>
          <w:highlight w:val="none"/>
        </w:rPr>
      </w:pPr>
    </w:p>
    <w:p w14:paraId="260EF57D">
      <w:pPr>
        <w:spacing w:line="400" w:lineRule="exact"/>
        <w:jc w:val="center"/>
        <w:rPr>
          <w:rFonts w:hint="eastAsia" w:ascii="仿宋_GB2312" w:hAnsi="宋体" w:eastAsia="仿宋_GB2312"/>
          <w:b/>
          <w:color w:val="auto"/>
          <w:sz w:val="32"/>
          <w:szCs w:val="32"/>
          <w:highlight w:val="none"/>
        </w:rPr>
      </w:pPr>
    </w:p>
    <w:p w14:paraId="1DF3E1F6">
      <w:pPr>
        <w:spacing w:line="400" w:lineRule="exact"/>
        <w:jc w:val="center"/>
        <w:rPr>
          <w:rFonts w:hint="eastAsia" w:ascii="仿宋_GB2312" w:hAnsi="宋体" w:eastAsia="仿宋_GB2312"/>
          <w:b/>
          <w:color w:val="auto"/>
          <w:sz w:val="32"/>
          <w:szCs w:val="32"/>
          <w:highlight w:val="none"/>
        </w:rPr>
      </w:pPr>
    </w:p>
    <w:p w14:paraId="63EB39CB">
      <w:pPr>
        <w:spacing w:line="400" w:lineRule="exact"/>
        <w:jc w:val="center"/>
        <w:rPr>
          <w:rFonts w:hint="eastAsia" w:ascii="仿宋_GB2312" w:hAnsi="宋体" w:eastAsia="仿宋_GB2312"/>
          <w:b/>
          <w:color w:val="auto"/>
          <w:sz w:val="32"/>
          <w:szCs w:val="32"/>
          <w:highlight w:val="none"/>
        </w:rPr>
      </w:pPr>
    </w:p>
    <w:p w14:paraId="367818E2">
      <w:pPr>
        <w:spacing w:line="400" w:lineRule="exact"/>
        <w:jc w:val="center"/>
        <w:rPr>
          <w:rFonts w:hint="eastAsia" w:ascii="仿宋_GB2312" w:hAnsi="宋体" w:eastAsia="仿宋_GB2312"/>
          <w:b/>
          <w:color w:val="auto"/>
          <w:sz w:val="32"/>
          <w:szCs w:val="32"/>
          <w:highlight w:val="none"/>
        </w:rPr>
      </w:pPr>
    </w:p>
    <w:p w14:paraId="2C0DA178">
      <w:pPr>
        <w:spacing w:line="400" w:lineRule="exact"/>
        <w:jc w:val="center"/>
        <w:rPr>
          <w:rFonts w:hint="eastAsia" w:ascii="黑体" w:hAnsi="宋体" w:eastAsia="黑体"/>
          <w:b/>
          <w:color w:val="auto"/>
          <w:sz w:val="32"/>
          <w:szCs w:val="32"/>
          <w:highlight w:val="none"/>
        </w:rPr>
      </w:pPr>
    </w:p>
    <w:p w14:paraId="66E5C15E">
      <w:pPr>
        <w:spacing w:line="400" w:lineRule="exact"/>
        <w:jc w:val="center"/>
        <w:rPr>
          <w:rFonts w:hint="eastAsia" w:ascii="黑体" w:hAnsi="宋体" w:eastAsia="黑体"/>
          <w:b/>
          <w:color w:val="auto"/>
          <w:sz w:val="32"/>
          <w:szCs w:val="32"/>
          <w:highlight w:val="none"/>
        </w:rPr>
      </w:pPr>
    </w:p>
    <w:p w14:paraId="08962632">
      <w:pPr>
        <w:spacing w:line="400" w:lineRule="exact"/>
        <w:jc w:val="center"/>
        <w:rPr>
          <w:rFonts w:hint="eastAsia" w:ascii="黑体" w:hAnsi="宋体" w:eastAsia="黑体"/>
          <w:b/>
          <w:color w:val="auto"/>
          <w:sz w:val="32"/>
          <w:szCs w:val="32"/>
          <w:highlight w:val="none"/>
        </w:rPr>
      </w:pPr>
    </w:p>
    <w:p w14:paraId="17D519B6">
      <w:pPr>
        <w:spacing w:line="400" w:lineRule="exact"/>
        <w:jc w:val="center"/>
        <w:rPr>
          <w:rFonts w:hint="eastAsia" w:ascii="黑体" w:hAnsi="宋体" w:eastAsia="黑体"/>
          <w:b/>
          <w:color w:val="auto"/>
          <w:sz w:val="32"/>
          <w:szCs w:val="32"/>
          <w:highlight w:val="none"/>
        </w:rPr>
      </w:pPr>
    </w:p>
    <w:p w14:paraId="57576A7C">
      <w:pPr>
        <w:spacing w:line="400" w:lineRule="exact"/>
        <w:jc w:val="center"/>
        <w:rPr>
          <w:rFonts w:hint="eastAsia" w:ascii="黑体" w:hAnsi="宋体" w:eastAsia="黑体"/>
          <w:b/>
          <w:color w:val="auto"/>
          <w:sz w:val="32"/>
          <w:szCs w:val="32"/>
          <w:highlight w:val="none"/>
        </w:rPr>
      </w:pPr>
    </w:p>
    <w:p w14:paraId="788FA89C">
      <w:pPr>
        <w:spacing w:line="400" w:lineRule="exact"/>
        <w:jc w:val="center"/>
        <w:rPr>
          <w:rFonts w:hint="eastAsia" w:ascii="黑体" w:hAnsi="宋体" w:eastAsia="黑体"/>
          <w:b/>
          <w:color w:val="auto"/>
          <w:sz w:val="32"/>
          <w:szCs w:val="32"/>
          <w:highlight w:val="none"/>
        </w:rPr>
      </w:pPr>
    </w:p>
    <w:p w14:paraId="649AB0B2">
      <w:pPr>
        <w:spacing w:line="400" w:lineRule="exact"/>
        <w:jc w:val="center"/>
        <w:rPr>
          <w:rFonts w:hint="eastAsia" w:ascii="黑体" w:hAnsi="宋体" w:eastAsia="黑体"/>
          <w:b/>
          <w:color w:val="auto"/>
          <w:sz w:val="32"/>
          <w:szCs w:val="32"/>
          <w:highlight w:val="none"/>
        </w:rPr>
      </w:pPr>
    </w:p>
    <w:p w14:paraId="61018451">
      <w:pPr>
        <w:spacing w:line="400" w:lineRule="exact"/>
        <w:jc w:val="center"/>
        <w:rPr>
          <w:rFonts w:hint="eastAsia" w:ascii="黑体" w:hAnsi="宋体" w:eastAsia="黑体"/>
          <w:b/>
          <w:color w:val="auto"/>
          <w:sz w:val="32"/>
          <w:szCs w:val="32"/>
          <w:highlight w:val="none"/>
        </w:rPr>
      </w:pPr>
    </w:p>
    <w:p w14:paraId="5FA703A3">
      <w:pPr>
        <w:spacing w:line="400" w:lineRule="exact"/>
        <w:jc w:val="center"/>
        <w:rPr>
          <w:rFonts w:hint="eastAsia" w:ascii="黑体" w:hAnsi="宋体" w:eastAsia="黑体"/>
          <w:b/>
          <w:color w:val="auto"/>
          <w:sz w:val="32"/>
          <w:szCs w:val="32"/>
          <w:highlight w:val="none"/>
        </w:rPr>
      </w:pPr>
    </w:p>
    <w:p w14:paraId="04B1DDA6">
      <w:pPr>
        <w:spacing w:line="400" w:lineRule="exact"/>
        <w:jc w:val="center"/>
        <w:rPr>
          <w:rFonts w:hint="eastAsia" w:ascii="宋体" w:hAnsi="宋体"/>
          <w:b/>
          <w:color w:val="auto"/>
          <w:sz w:val="32"/>
          <w:szCs w:val="32"/>
          <w:highlight w:val="none"/>
        </w:rPr>
      </w:pPr>
    </w:p>
    <w:p w14:paraId="5541D0F2">
      <w:pPr>
        <w:spacing w:line="400" w:lineRule="exact"/>
        <w:jc w:val="center"/>
        <w:rPr>
          <w:rFonts w:hint="eastAsia" w:ascii="宋体" w:hAnsi="宋体"/>
          <w:b/>
          <w:color w:val="auto"/>
          <w:sz w:val="32"/>
          <w:szCs w:val="32"/>
          <w:highlight w:val="none"/>
        </w:rPr>
      </w:pPr>
    </w:p>
    <w:p w14:paraId="486D93B2">
      <w:pPr>
        <w:spacing w:line="400" w:lineRule="exact"/>
        <w:jc w:val="center"/>
        <w:rPr>
          <w:rFonts w:hint="eastAsia" w:ascii="宋体" w:hAnsi="宋体"/>
          <w:b/>
          <w:color w:val="auto"/>
          <w:sz w:val="32"/>
          <w:szCs w:val="32"/>
          <w:highlight w:val="none"/>
        </w:rPr>
      </w:pPr>
    </w:p>
    <w:p w14:paraId="4B002837">
      <w:pPr>
        <w:spacing w:line="400" w:lineRule="exact"/>
        <w:jc w:val="center"/>
        <w:rPr>
          <w:rFonts w:hint="eastAsia" w:ascii="宋体" w:hAnsi="宋体"/>
          <w:b/>
          <w:color w:val="auto"/>
          <w:sz w:val="32"/>
          <w:szCs w:val="32"/>
          <w:highlight w:val="none"/>
        </w:rPr>
      </w:pPr>
    </w:p>
    <w:p w14:paraId="56754D76">
      <w:pPr>
        <w:spacing w:line="400" w:lineRule="exact"/>
        <w:jc w:val="center"/>
        <w:rPr>
          <w:rFonts w:hint="eastAsia" w:ascii="宋体" w:hAnsi="宋体"/>
          <w:b/>
          <w:color w:val="auto"/>
          <w:sz w:val="32"/>
          <w:szCs w:val="32"/>
          <w:highlight w:val="none"/>
        </w:rPr>
      </w:pPr>
    </w:p>
    <w:p w14:paraId="64D1FECF">
      <w:pPr>
        <w:spacing w:line="400" w:lineRule="exact"/>
        <w:jc w:val="center"/>
        <w:rPr>
          <w:rFonts w:hint="eastAsia" w:ascii="宋体" w:hAnsi="宋体"/>
          <w:b/>
          <w:color w:val="auto"/>
          <w:sz w:val="32"/>
          <w:szCs w:val="32"/>
          <w:highlight w:val="none"/>
        </w:rPr>
      </w:pPr>
    </w:p>
    <w:p w14:paraId="42D57411">
      <w:pPr>
        <w:spacing w:line="400" w:lineRule="exact"/>
        <w:jc w:val="center"/>
        <w:rPr>
          <w:rFonts w:hint="eastAsia" w:ascii="宋体" w:hAnsi="宋体"/>
          <w:b/>
          <w:color w:val="auto"/>
          <w:sz w:val="32"/>
          <w:szCs w:val="32"/>
          <w:highlight w:val="none"/>
        </w:rPr>
      </w:pPr>
    </w:p>
    <w:p w14:paraId="18F04BC4">
      <w:pPr>
        <w:spacing w:line="400" w:lineRule="exact"/>
        <w:jc w:val="center"/>
        <w:rPr>
          <w:rFonts w:hint="eastAsia" w:ascii="宋体" w:hAnsi="宋体"/>
          <w:b/>
          <w:color w:val="auto"/>
          <w:sz w:val="32"/>
          <w:szCs w:val="32"/>
          <w:highlight w:val="none"/>
        </w:rPr>
      </w:pPr>
    </w:p>
    <w:p w14:paraId="4DB2E60E">
      <w:pPr>
        <w:spacing w:line="400" w:lineRule="exact"/>
        <w:jc w:val="center"/>
        <w:rPr>
          <w:rFonts w:hint="eastAsia" w:ascii="宋体" w:hAnsi="宋体"/>
          <w:b/>
          <w:color w:val="auto"/>
          <w:sz w:val="32"/>
          <w:szCs w:val="32"/>
          <w:highlight w:val="none"/>
        </w:rPr>
      </w:pPr>
    </w:p>
    <w:p w14:paraId="432AB05F">
      <w:pPr>
        <w:spacing w:line="400" w:lineRule="exact"/>
        <w:jc w:val="center"/>
        <w:rPr>
          <w:rFonts w:hint="eastAsia" w:ascii="宋体" w:hAnsi="宋体"/>
          <w:b/>
          <w:color w:val="auto"/>
          <w:sz w:val="32"/>
          <w:szCs w:val="32"/>
          <w:highlight w:val="none"/>
        </w:rPr>
      </w:pPr>
    </w:p>
    <w:p w14:paraId="44F019E6">
      <w:pPr>
        <w:spacing w:line="400" w:lineRule="exact"/>
        <w:jc w:val="center"/>
        <w:rPr>
          <w:rFonts w:hint="eastAsia" w:ascii="宋体" w:hAnsi="宋体"/>
          <w:b/>
          <w:color w:val="auto"/>
          <w:sz w:val="32"/>
          <w:szCs w:val="32"/>
          <w:highlight w:val="none"/>
        </w:rPr>
      </w:pPr>
    </w:p>
    <w:p w14:paraId="6B259879">
      <w:pPr>
        <w:spacing w:line="400" w:lineRule="exact"/>
        <w:jc w:val="center"/>
        <w:rPr>
          <w:rFonts w:hint="eastAsia" w:ascii="宋体" w:hAnsi="宋体"/>
          <w:b/>
          <w:color w:val="auto"/>
          <w:sz w:val="32"/>
          <w:szCs w:val="32"/>
          <w:highlight w:val="none"/>
        </w:rPr>
      </w:pPr>
    </w:p>
    <w:p w14:paraId="3F346EA8">
      <w:pPr>
        <w:spacing w:line="400" w:lineRule="exact"/>
        <w:rPr>
          <w:rFonts w:hint="eastAsia" w:ascii="宋体" w:hAnsi="宋体"/>
          <w:b/>
          <w:color w:val="auto"/>
          <w:sz w:val="32"/>
          <w:szCs w:val="32"/>
          <w:highlight w:val="none"/>
        </w:rPr>
      </w:pPr>
    </w:p>
    <w:p w14:paraId="7647EB09">
      <w:pPr>
        <w:pStyle w:val="35"/>
        <w:rPr>
          <w:rFonts w:hint="eastAsia"/>
          <w:color w:val="auto"/>
          <w:sz w:val="44"/>
          <w:szCs w:val="44"/>
          <w:highlight w:val="none"/>
        </w:rPr>
      </w:pPr>
      <w:bookmarkStart w:id="11" w:name="_Toc476258662"/>
      <w:bookmarkStart w:id="12" w:name="_Toc476258756"/>
      <w:r>
        <w:rPr>
          <w:rFonts w:hint="eastAsia"/>
          <w:color w:val="auto"/>
          <w:sz w:val="44"/>
          <w:szCs w:val="44"/>
          <w:highlight w:val="none"/>
        </w:rPr>
        <w:t>第一章  竞争性磋商公告</w:t>
      </w:r>
      <w:bookmarkEnd w:id="11"/>
      <w:bookmarkEnd w:id="12"/>
    </w:p>
    <w:p w14:paraId="1016A49F">
      <w:pP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6979E266">
      <w:pP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1AA6B26F">
      <w:pPr>
        <w:spacing w:line="370" w:lineRule="exact"/>
        <w:rPr>
          <w:rFonts w:hint="eastAsia"/>
          <w:color w:val="auto"/>
          <w:highlight w:val="none"/>
        </w:rPr>
      </w:pPr>
    </w:p>
    <w:p w14:paraId="5FE09406">
      <w:pPr>
        <w:pBdr>
          <w:top w:val="single" w:color="auto" w:sz="4" w:space="1"/>
          <w:left w:val="single" w:color="auto" w:sz="4" w:space="4"/>
          <w:bottom w:val="single" w:color="auto" w:sz="4" w:space="1"/>
          <w:right w:val="single" w:color="auto" w:sz="4" w:space="4"/>
        </w:pBdr>
        <w:spacing w:line="380" w:lineRule="exact"/>
        <w:rPr>
          <w:rFonts w:ascii="宋体" w:hAnsi="宋体"/>
          <w:color w:val="auto"/>
          <w:szCs w:val="21"/>
          <w:highlight w:val="none"/>
        </w:rPr>
      </w:pPr>
      <w:r>
        <w:rPr>
          <w:rFonts w:hint="eastAsia" w:ascii="宋体" w:hAnsi="宋体"/>
          <w:color w:val="auto"/>
          <w:szCs w:val="21"/>
          <w:highlight w:val="none"/>
        </w:rPr>
        <w:t>项目概况</w:t>
      </w:r>
    </w:p>
    <w:p w14:paraId="722F109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2026年广西博物馆夜经济示范场景品牌营销与整合传播项目</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348D2CEF">
      <w:pPr>
        <w:spacing w:line="380" w:lineRule="exact"/>
        <w:rPr>
          <w:rFonts w:ascii="宋体" w:hAnsi="宋体"/>
          <w:color w:val="auto"/>
          <w:szCs w:val="21"/>
          <w:highlight w:val="none"/>
        </w:rPr>
      </w:pPr>
    </w:p>
    <w:p w14:paraId="466E41B5">
      <w:pPr>
        <w:spacing w:line="380" w:lineRule="exact"/>
        <w:rPr>
          <w:rFonts w:ascii="宋体" w:hAnsi="宋体"/>
          <w:b/>
          <w:color w:val="auto"/>
          <w:highlight w:val="none"/>
        </w:rPr>
      </w:pPr>
      <w:bookmarkStart w:id="13" w:name="_Toc35393798"/>
      <w:bookmarkStart w:id="14" w:name="_Toc28359012"/>
      <w:bookmarkStart w:id="15" w:name="_Toc35393629"/>
      <w:bookmarkStart w:id="16" w:name="_Toc28359089"/>
      <w:r>
        <w:rPr>
          <w:rFonts w:hint="eastAsia" w:ascii="宋体" w:hAnsi="宋体"/>
          <w:b/>
          <w:color w:val="auto"/>
          <w:highlight w:val="none"/>
        </w:rPr>
        <w:t>一、项目基本情况</w:t>
      </w:r>
      <w:bookmarkEnd w:id="13"/>
      <w:bookmarkEnd w:id="14"/>
      <w:bookmarkEnd w:id="15"/>
      <w:bookmarkEnd w:id="16"/>
    </w:p>
    <w:p w14:paraId="5ABFF6CA">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GXZC2026-C3-000880-GLZB</w:t>
      </w:r>
    </w:p>
    <w:p w14:paraId="10618AC7">
      <w:pPr>
        <w:widowControl/>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val="en-US" w:eastAsia="zh-CN"/>
        </w:rPr>
        <w:t>2026年广西博物馆夜经济示范场景品牌营销与整合传播项目</w:t>
      </w:r>
    </w:p>
    <w:p w14:paraId="4ECF0CCB">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eastAsia="zh-CN"/>
        </w:rPr>
        <w:t>1385000</w:t>
      </w:r>
    </w:p>
    <w:p w14:paraId="5DC82935">
      <w:pPr>
        <w:widowControl/>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31F77E50">
      <w:pPr>
        <w:spacing w:line="380" w:lineRule="exact"/>
        <w:ind w:left="420" w:leftChars="20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olor w:val="auto"/>
          <w:highlight w:val="none"/>
          <w:lang w:eastAsia="zh-CN"/>
        </w:rPr>
        <w:t>2026年广西博物馆夜经济示范场景品牌营销与整合传播项目</w:t>
      </w:r>
    </w:p>
    <w:p w14:paraId="2DC3929D">
      <w:pP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w:t>
      </w:r>
    </w:p>
    <w:p w14:paraId="5D7EBB7E">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eastAsia="zh-CN"/>
        </w:rPr>
        <w:t>1385000</w:t>
      </w:r>
    </w:p>
    <w:p w14:paraId="55C49660">
      <w:pP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2026年广西博物馆夜经济示范场景品牌营销与整合传播项目</w:t>
      </w:r>
      <w:r>
        <w:rPr>
          <w:rFonts w:hint="eastAsia" w:ascii="宋体" w:hAnsi="宋体"/>
          <w:color w:val="auto"/>
          <w:highlight w:val="none"/>
          <w:lang w:val="en-US" w:eastAsia="zh-CN"/>
        </w:rPr>
        <w:t>1项</w:t>
      </w:r>
      <w:r>
        <w:rPr>
          <w:rFonts w:hint="eastAsia" w:ascii="宋体" w:hAnsi="宋体"/>
          <w:color w:val="auto"/>
          <w:highlight w:val="none"/>
        </w:rPr>
        <w:t>。如需进一步了解详细内容，详见竞争性磋商文件。</w:t>
      </w:r>
    </w:p>
    <w:p w14:paraId="28B094EC">
      <w:pP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最高限价（如有）：</w:t>
      </w:r>
      <w:r>
        <w:rPr>
          <w:rFonts w:hint="eastAsia" w:ascii="宋体" w:hAnsi="宋体"/>
          <w:color w:val="auto"/>
          <w:highlight w:val="none"/>
          <w:lang w:eastAsia="zh-CN"/>
        </w:rPr>
        <w:t>1385000</w:t>
      </w:r>
      <w:r>
        <w:rPr>
          <w:rFonts w:hint="eastAsia" w:ascii="宋体" w:hAnsi="宋体"/>
          <w:color w:val="auto"/>
          <w:highlight w:val="none"/>
          <w:lang w:val="en-US" w:eastAsia="zh-CN"/>
        </w:rPr>
        <w:t>元</w:t>
      </w:r>
    </w:p>
    <w:p w14:paraId="2519A362">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合同履约期限：详见第三章采购需求</w:t>
      </w:r>
      <w:r>
        <w:rPr>
          <w:rFonts w:hint="eastAsia" w:ascii="宋体" w:hAnsi="宋体"/>
          <w:color w:val="auto"/>
          <w:highlight w:val="none"/>
          <w:lang w:eastAsia="zh-CN"/>
        </w:rPr>
        <w:t>。</w:t>
      </w:r>
    </w:p>
    <w:p w14:paraId="6A80F3DA">
      <w:pP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2DA3EC4C">
      <w:pP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0ADCD61F">
      <w:pPr>
        <w:spacing w:line="380" w:lineRule="exact"/>
        <w:rPr>
          <w:rFonts w:ascii="宋体" w:hAnsi="宋体"/>
          <w:b/>
          <w:color w:val="auto"/>
          <w:highlight w:val="none"/>
        </w:rPr>
      </w:pPr>
      <w:bookmarkStart w:id="17" w:name="_Toc35393799"/>
      <w:bookmarkStart w:id="18" w:name="_Toc28359090"/>
      <w:bookmarkStart w:id="19" w:name="_Toc28359013"/>
      <w:bookmarkStart w:id="20" w:name="_Toc35393630"/>
      <w:r>
        <w:rPr>
          <w:rFonts w:hint="eastAsia" w:ascii="宋体" w:hAnsi="宋体"/>
          <w:b/>
          <w:color w:val="auto"/>
          <w:highlight w:val="none"/>
        </w:rPr>
        <w:t>二、申请人的资格要求：</w:t>
      </w:r>
      <w:bookmarkEnd w:id="17"/>
      <w:bookmarkEnd w:id="18"/>
      <w:bookmarkEnd w:id="19"/>
      <w:bookmarkEnd w:id="20"/>
    </w:p>
    <w:p w14:paraId="40605613">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5AB0B42F">
      <w:pPr>
        <w:spacing w:line="380" w:lineRule="exact"/>
        <w:ind w:firstLine="420" w:firstLineChars="200"/>
        <w:rPr>
          <w:rFonts w:ascii="宋体" w:hAnsi="宋体"/>
          <w:color w:val="auto"/>
          <w:highlight w:val="none"/>
        </w:rPr>
      </w:pPr>
      <w:bookmarkStart w:id="21" w:name="_Toc28359014"/>
      <w:bookmarkStart w:id="22" w:name="_Toc28359091"/>
      <w:r>
        <w:rPr>
          <w:rFonts w:ascii="宋体" w:hAnsi="宋体"/>
          <w:color w:val="auto"/>
          <w:highlight w:val="none"/>
        </w:rPr>
        <w:t>2</w:t>
      </w:r>
      <w:r>
        <w:rPr>
          <w:rFonts w:hint="eastAsia" w:ascii="宋体" w:hAnsi="宋体"/>
          <w:color w:val="auto"/>
          <w:highlight w:val="none"/>
        </w:rPr>
        <w:t>.落实政府采购政策需满足的资格要求：</w:t>
      </w:r>
      <w:r>
        <w:rPr>
          <w:rFonts w:hint="eastAsia" w:ascii="宋体" w:hAnsi="宋体"/>
          <w:color w:val="auto"/>
          <w:highlight w:val="none"/>
          <w:lang w:val="en-US" w:eastAsia="zh-CN"/>
        </w:rPr>
        <w:t>本项目</w:t>
      </w:r>
      <w:r>
        <w:rPr>
          <w:rFonts w:hint="eastAsia" w:ascii="宋体" w:hAnsi="宋体"/>
          <w:color w:val="auto"/>
          <w:highlight w:val="none"/>
        </w:rPr>
        <w:t>专门面向中小企业采购（供应商应为中小微企业或监狱企业或残疾人福利性单位)；</w:t>
      </w:r>
    </w:p>
    <w:p w14:paraId="6FE1F07D">
      <w:pP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3E2125E6">
      <w:pPr>
        <w:spacing w:line="380" w:lineRule="exact"/>
        <w:rPr>
          <w:rFonts w:ascii="宋体" w:hAnsi="宋体"/>
          <w:b/>
          <w:color w:val="auto"/>
          <w:highlight w:val="none"/>
        </w:rPr>
      </w:pPr>
      <w:bookmarkStart w:id="23" w:name="_Toc35393631"/>
      <w:bookmarkStart w:id="24" w:name="_Toc35393800"/>
      <w:r>
        <w:rPr>
          <w:rFonts w:hint="eastAsia" w:ascii="宋体" w:hAnsi="宋体"/>
          <w:b/>
          <w:color w:val="auto"/>
          <w:highlight w:val="none"/>
        </w:rPr>
        <w:t>三、获取采购文件</w:t>
      </w:r>
      <w:bookmarkEnd w:id="21"/>
      <w:bookmarkEnd w:id="22"/>
      <w:bookmarkEnd w:id="23"/>
      <w:bookmarkEnd w:id="24"/>
    </w:p>
    <w:p w14:paraId="7ECCF814">
      <w:pP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lang w:eastAsia="zh-CN"/>
        </w:rPr>
        <w:t>2026年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21</w:t>
      </w:r>
      <w:r>
        <w:rPr>
          <w:rFonts w:hint="eastAsia" w:ascii="宋体" w:hAnsi="宋体"/>
          <w:color w:val="auto"/>
          <w:highlight w:val="none"/>
          <w:u w:val="none"/>
        </w:rPr>
        <w:t>日至</w:t>
      </w:r>
      <w:r>
        <w:rPr>
          <w:rFonts w:hint="eastAsia" w:ascii="宋体" w:hAnsi="宋体"/>
          <w:color w:val="auto"/>
          <w:highlight w:val="none"/>
          <w:u w:val="none"/>
          <w:lang w:eastAsia="zh-CN"/>
        </w:rPr>
        <w:t>2026年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28</w:t>
      </w:r>
      <w:r>
        <w:rPr>
          <w:rFonts w:hint="eastAsia" w:ascii="宋体" w:hAnsi="宋体"/>
          <w:color w:val="auto"/>
          <w:highlight w:val="none"/>
          <w:u w:val="none"/>
        </w:rPr>
        <w:t>日，每天上午8时30分至11时59分，下午12时00分至18时00分（北京时间，</w:t>
      </w:r>
      <w:r>
        <w:rPr>
          <w:rFonts w:ascii="宋体" w:hAnsi="宋体"/>
          <w:color w:val="auto"/>
          <w:highlight w:val="none"/>
          <w:u w:val="none"/>
        </w:rPr>
        <w:t>法定节假日</w:t>
      </w:r>
      <w:r>
        <w:rPr>
          <w:rFonts w:hint="eastAsia" w:ascii="宋体" w:hAnsi="宋体"/>
          <w:color w:val="auto"/>
          <w:highlight w:val="none"/>
          <w:u w:val="none"/>
        </w:rPr>
        <w:t>除外 ）</w:t>
      </w:r>
    </w:p>
    <w:p w14:paraId="186DD337">
      <w:pPr>
        <w:spacing w:line="380" w:lineRule="exact"/>
        <w:ind w:firstLine="420" w:firstLineChars="200"/>
        <w:rPr>
          <w:rFonts w:ascii="宋体" w:hAnsi="宋体"/>
          <w:color w:val="auto"/>
          <w:highlight w:val="none"/>
          <w:u w:val="single"/>
        </w:rPr>
      </w:pPr>
      <w:r>
        <w:rPr>
          <w:rFonts w:hint="eastAsia" w:ascii="宋体" w:hAnsi="宋体"/>
          <w:color w:val="auto"/>
          <w:highlight w:val="none"/>
        </w:rPr>
        <w:t>地点（网址）：广西政府采购云平台（https://www.gcy.zfcg.gxzf.gov.cn/）</w:t>
      </w:r>
    </w:p>
    <w:p w14:paraId="6E2BEFC5">
      <w:pP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3D535F5C">
      <w:pP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06B4794F">
      <w:pPr>
        <w:spacing w:line="380" w:lineRule="exact"/>
        <w:rPr>
          <w:rFonts w:ascii="宋体" w:hAnsi="宋体"/>
          <w:b/>
          <w:color w:val="auto"/>
          <w:highlight w:val="none"/>
        </w:rPr>
      </w:pPr>
      <w:bookmarkStart w:id="25" w:name="_Toc35393632"/>
      <w:bookmarkStart w:id="26" w:name="_Toc35393801"/>
      <w:bookmarkStart w:id="27" w:name="_Toc28359092"/>
      <w:bookmarkStart w:id="28" w:name="_Toc28359015"/>
      <w:r>
        <w:rPr>
          <w:rFonts w:hint="eastAsia" w:ascii="宋体" w:hAnsi="宋体"/>
          <w:b/>
          <w:color w:val="auto"/>
          <w:highlight w:val="none"/>
        </w:rPr>
        <w:t>四、响应文件提交</w:t>
      </w:r>
      <w:bookmarkEnd w:id="25"/>
      <w:bookmarkEnd w:id="26"/>
      <w:bookmarkEnd w:id="27"/>
      <w:bookmarkEnd w:id="28"/>
    </w:p>
    <w:p w14:paraId="3DE0BD5E">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5</w:t>
      </w:r>
      <w:r>
        <w:rPr>
          <w:rFonts w:hint="eastAsia" w:ascii="宋体" w:hAnsi="宋体"/>
          <w:bCs/>
          <w:color w:val="auto"/>
          <w:highlight w:val="none"/>
        </w:rPr>
        <w:t>月</w:t>
      </w:r>
      <w:r>
        <w:rPr>
          <w:rFonts w:hint="eastAsia" w:ascii="宋体" w:hAnsi="宋体"/>
          <w:bCs/>
          <w:color w:val="auto"/>
          <w:highlight w:val="none"/>
          <w:lang w:val="en-US" w:eastAsia="zh-CN"/>
        </w:rPr>
        <w:t>6</w:t>
      </w:r>
      <w:r>
        <w:rPr>
          <w:rFonts w:hint="eastAsia" w:ascii="宋体" w:hAnsi="宋体"/>
          <w:bCs/>
          <w:color w:val="auto"/>
          <w:highlight w:val="none"/>
        </w:rPr>
        <w:t>日 09:30（北京时间）</w:t>
      </w:r>
    </w:p>
    <w:p w14:paraId="230870BE">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w:t>
      </w:r>
      <w:r>
        <w:rPr>
          <w:rFonts w:hint="eastAsia" w:ascii="宋体" w:hAnsi="宋体"/>
          <w:bCs/>
          <w:color w:val="auto"/>
          <w:highlight w:val="none"/>
        </w:rPr>
        <w:t>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18C93F3F">
      <w:pPr>
        <w:spacing w:line="380" w:lineRule="exact"/>
        <w:rPr>
          <w:rFonts w:ascii="宋体" w:hAnsi="宋体"/>
          <w:b/>
          <w:color w:val="auto"/>
          <w:highlight w:val="none"/>
        </w:rPr>
      </w:pPr>
      <w:bookmarkStart w:id="29" w:name="_Toc28359016"/>
      <w:bookmarkStart w:id="30" w:name="_Toc35393633"/>
      <w:bookmarkStart w:id="31" w:name="_Toc28359093"/>
      <w:bookmarkStart w:id="32" w:name="_Toc35393802"/>
      <w:r>
        <w:rPr>
          <w:rFonts w:hint="eastAsia" w:ascii="宋体" w:hAnsi="宋体"/>
          <w:b/>
          <w:color w:val="auto"/>
          <w:highlight w:val="none"/>
        </w:rPr>
        <w:t>五、开启</w:t>
      </w:r>
      <w:bookmarkEnd w:id="29"/>
      <w:bookmarkEnd w:id="30"/>
      <w:bookmarkEnd w:id="31"/>
      <w:bookmarkEnd w:id="32"/>
    </w:p>
    <w:p w14:paraId="7F2C8464">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5</w:t>
      </w:r>
      <w:r>
        <w:rPr>
          <w:rFonts w:hint="eastAsia" w:ascii="宋体" w:hAnsi="宋体"/>
          <w:bCs/>
          <w:color w:val="auto"/>
          <w:highlight w:val="none"/>
        </w:rPr>
        <w:t>月</w:t>
      </w:r>
      <w:r>
        <w:rPr>
          <w:rFonts w:hint="eastAsia" w:ascii="宋体" w:hAnsi="宋体"/>
          <w:bCs/>
          <w:color w:val="auto"/>
          <w:highlight w:val="none"/>
          <w:lang w:val="en-US" w:eastAsia="zh-CN"/>
        </w:rPr>
        <w:t>6</w:t>
      </w:r>
      <w:r>
        <w:rPr>
          <w:rFonts w:hint="eastAsia" w:ascii="宋体" w:hAnsi="宋体"/>
          <w:bCs/>
          <w:color w:val="auto"/>
          <w:highlight w:val="none"/>
        </w:rPr>
        <w:t>日 09:30（北京时间）</w:t>
      </w:r>
    </w:p>
    <w:p w14:paraId="62B06A28">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31FCEAF1">
      <w:pPr>
        <w:spacing w:line="380" w:lineRule="exact"/>
        <w:rPr>
          <w:rFonts w:ascii="宋体" w:hAnsi="宋体"/>
          <w:b/>
          <w:color w:val="auto"/>
          <w:highlight w:val="none"/>
        </w:rPr>
      </w:pPr>
      <w:bookmarkStart w:id="33" w:name="_Toc28359017"/>
      <w:bookmarkStart w:id="34" w:name="_Toc35393803"/>
      <w:bookmarkStart w:id="35" w:name="_Toc28359094"/>
      <w:bookmarkStart w:id="36" w:name="_Toc35393634"/>
      <w:r>
        <w:rPr>
          <w:rFonts w:hint="eastAsia" w:ascii="宋体" w:hAnsi="宋体"/>
          <w:b/>
          <w:color w:val="auto"/>
          <w:highlight w:val="none"/>
        </w:rPr>
        <w:t>六、公告期限</w:t>
      </w:r>
      <w:bookmarkEnd w:id="33"/>
      <w:bookmarkEnd w:id="34"/>
      <w:bookmarkEnd w:id="35"/>
      <w:bookmarkEnd w:id="36"/>
    </w:p>
    <w:p w14:paraId="7EFBC10D">
      <w:pP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5AAA2DD5">
      <w:pPr>
        <w:spacing w:line="380" w:lineRule="exact"/>
        <w:rPr>
          <w:rFonts w:ascii="宋体" w:hAnsi="宋体"/>
          <w:b/>
          <w:color w:val="auto"/>
          <w:highlight w:val="none"/>
        </w:rPr>
      </w:pPr>
      <w:bookmarkStart w:id="37" w:name="_Toc35393635"/>
      <w:bookmarkStart w:id="38" w:name="_Toc35393804"/>
      <w:r>
        <w:rPr>
          <w:rFonts w:hint="eastAsia" w:ascii="宋体" w:hAnsi="宋体"/>
          <w:b/>
          <w:color w:val="auto"/>
          <w:highlight w:val="none"/>
        </w:rPr>
        <w:t>七、其他补充事宜</w:t>
      </w:r>
      <w:bookmarkEnd w:id="37"/>
      <w:bookmarkEnd w:id="38"/>
    </w:p>
    <w:p w14:paraId="1BA3AD7D">
      <w:pP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val="0"/>
          <w:bCs/>
          <w:color w:val="auto"/>
          <w:highlight w:val="none"/>
          <w:lang w:val="en-US" w:eastAsia="zh-CN"/>
        </w:rPr>
        <w:t>13,000.00</w:t>
      </w:r>
      <w:r>
        <w:rPr>
          <w:rFonts w:hint="eastAsia" w:ascii="宋体" w:hAnsi="宋体"/>
          <w:bCs/>
          <w:color w:val="auto"/>
          <w:highlight w:val="none"/>
        </w:rPr>
        <w:t>元</w:t>
      </w:r>
      <w:r>
        <w:rPr>
          <w:rFonts w:hint="eastAsia" w:ascii="宋体" w:hAnsi="宋体"/>
          <w:color w:val="auto"/>
          <w:highlight w:val="none"/>
        </w:rPr>
        <w:t>。</w:t>
      </w:r>
      <w:r>
        <w:rPr>
          <w:rFonts w:hint="eastAsia" w:ascii="宋体" w:hAnsi="宋体"/>
          <w:b/>
          <w:color w:val="auto"/>
          <w:highlight w:val="none"/>
        </w:rPr>
        <w:t>（必须足额交纳）</w:t>
      </w:r>
    </w:p>
    <w:p w14:paraId="4815241E">
      <w:pPr>
        <w:spacing w:line="380" w:lineRule="exact"/>
        <w:ind w:firstLine="420" w:firstLineChars="200"/>
        <w:rPr>
          <w:rFonts w:hint="eastAsia" w:cs="Arial"/>
          <w:color w:val="auto"/>
          <w:highlight w:val="none"/>
        </w:rPr>
      </w:pPr>
      <w:r>
        <w:rPr>
          <w:rFonts w:hint="eastAsia" w:ascii="宋体" w:hAnsi="宋体"/>
          <w:color w:val="auto"/>
          <w:szCs w:val="21"/>
          <w:highlight w:val="none"/>
        </w:rPr>
        <w:t>（1）磋商保证金的交纳方式：</w:t>
      </w:r>
      <w:r>
        <w:rPr>
          <w:rFonts w:hint="eastAsia" w:cs="Arial"/>
          <w:color w:val="auto"/>
          <w:highlight w:val="none"/>
        </w:rPr>
        <w:t>支票、汇票、本票、网上银行或者银行、保险机构出具的保函等非现金形式。</w:t>
      </w:r>
    </w:p>
    <w:p w14:paraId="1D525B04">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（2）采用银行转账方式的，供应商应于响应文件提交截止时间前将磋商保证金交至以下账户：</w:t>
      </w:r>
    </w:p>
    <w:p w14:paraId="0103E09A">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开户名称：广西国力招标有限公司</w:t>
      </w:r>
    </w:p>
    <w:p w14:paraId="65F90F52">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开户银行：广西北部湾银行金凯支行（网银支付可选广西北部湾银行江南支行）</w:t>
      </w:r>
    </w:p>
    <w:p w14:paraId="53E84850">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银行账号：800109057455558</w:t>
      </w:r>
    </w:p>
    <w:p w14:paraId="1CDBB277">
      <w:pPr>
        <w:spacing w:line="380" w:lineRule="exact"/>
        <w:ind w:firstLine="420" w:firstLineChars="200"/>
        <w:rPr>
          <w:rFonts w:hint="eastAsia" w:ascii="宋体" w:hAnsi="宋体" w:cs="Arial"/>
          <w:color w:val="auto"/>
          <w:highlight w:val="none"/>
        </w:rPr>
      </w:pPr>
      <w:r>
        <w:rPr>
          <w:rFonts w:hint="eastAsia" w:ascii="宋体" w:hAnsi="宋体" w:cs="Arial"/>
          <w:color w:val="auto"/>
          <w:highlight w:val="none"/>
        </w:rPr>
        <w:t>银行行号：313611002043</w:t>
      </w:r>
    </w:p>
    <w:p w14:paraId="58420893">
      <w:pPr>
        <w:spacing w:line="380" w:lineRule="exact"/>
        <w:ind w:firstLine="420" w:firstLineChars="200"/>
        <w:rPr>
          <w:rFonts w:hint="eastAsia" w:ascii="宋体" w:hAnsi="宋体"/>
          <w:color w:val="auto"/>
          <w:highlight w:val="none"/>
        </w:rPr>
      </w:pPr>
      <w:r>
        <w:rPr>
          <w:rFonts w:hint="eastAsia" w:ascii="宋体" w:hAnsi="宋体" w:cs="Arial"/>
          <w:color w:val="auto"/>
          <w:highlight w:val="none"/>
        </w:rPr>
        <w:t>（3）采用支票、汇票、本票或者保函等方式的，供应商应于响应文件提交截止时间前递交单独密封的</w:t>
      </w:r>
      <w:r>
        <w:rPr>
          <w:rFonts w:hint="eastAsia" w:ascii="宋体" w:hAnsi="宋体"/>
          <w:color w:val="auto"/>
          <w:highlight w:val="none"/>
        </w:rPr>
        <w:t>支票、汇票、本票或者保函（电子保函除外）原件</w:t>
      </w:r>
      <w:r>
        <w:rPr>
          <w:rFonts w:hint="eastAsia" w:ascii="宋体" w:hAnsi="宋体" w:cs="Arial"/>
          <w:color w:val="auto"/>
          <w:highlight w:val="none"/>
        </w:rPr>
        <w:t>至我公司财务部。（财务部联系方式：地址：广西南宁市白沙大道53号松宇时代13楼；电话：0771-4915100、4915200）</w:t>
      </w:r>
    </w:p>
    <w:p w14:paraId="2E9538CD">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76B00069">
      <w:pP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11961E70">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222E51D4">
      <w:pP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1A0DF5B6">
      <w:pP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2A9D936D">
      <w:pP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（1）本项目实行电子竞标，供应商应按照本项目招标文件和</w:t>
      </w:r>
      <w:r>
        <w:rPr>
          <w:rFonts w:hint="eastAsia" w:ascii="宋体" w:hAnsi="宋体"/>
          <w:color w:val="auto"/>
          <w:highlight w:val="none"/>
        </w:rPr>
        <w:t>广西政府采购云平台</w:t>
      </w:r>
      <w:r>
        <w:rPr>
          <w:rFonts w:hint="eastAsia" w:ascii="宋体" w:hAnsi="Times New Roman" w:cs="Arial"/>
          <w:color w:val="auto"/>
          <w:szCs w:val="21"/>
          <w:highlight w:val="none"/>
        </w:rPr>
        <w:t>的要求编制、加密并提交竞标响应文件。供应商在使用系统参与竞标过程中遇到涉及平台使用的任何问题，可致电</w:t>
      </w:r>
      <w:r>
        <w:rPr>
          <w:rFonts w:hint="eastAsia" w:ascii="宋体" w:hAnsi="宋体"/>
          <w:color w:val="auto"/>
          <w:highlight w:val="none"/>
        </w:rPr>
        <w:t>广西政府采购云平台</w:t>
      </w:r>
      <w:r>
        <w:rPr>
          <w:rFonts w:hint="eastAsia" w:ascii="宋体" w:hAnsi="Times New Roman" w:cs="Arial"/>
          <w:color w:val="auto"/>
          <w:szCs w:val="21"/>
          <w:highlight w:val="none"/>
        </w:rPr>
        <w:t>技术支持热线咨询，联系方式：</w:t>
      </w:r>
      <w:r>
        <w:rPr>
          <w:rFonts w:ascii="宋体" w:hAnsi="Times New Roman" w:cs="Arial"/>
          <w:color w:val="auto"/>
          <w:szCs w:val="21"/>
          <w:highlight w:val="none"/>
        </w:rPr>
        <w:t>95763</w:t>
      </w:r>
      <w:r>
        <w:rPr>
          <w:rFonts w:hint="eastAsia" w:ascii="宋体" w:hAnsi="Times New Roman" w:cs="Arial"/>
          <w:color w:val="auto"/>
          <w:szCs w:val="21"/>
          <w:highlight w:val="none"/>
        </w:rPr>
        <w:t>。</w:t>
      </w:r>
    </w:p>
    <w:p w14:paraId="2DEA5E13">
      <w:pP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（2）</w:t>
      </w:r>
      <w:r>
        <w:rPr>
          <w:rFonts w:hint="eastAsia" w:ascii="宋体" w:hAnsi="宋体"/>
          <w:color w:val="auto"/>
          <w:highlight w:val="none"/>
        </w:rPr>
        <w:t>供应商应及时熟悉掌握电子标系统操作指南（见广西政府采购云平台电子卖场首页右上角—服务中心—帮助中心—项目采购）</w:t>
      </w:r>
      <w:r>
        <w:rPr>
          <w:rFonts w:hint="eastAsia" w:ascii="宋体" w:hAnsi="Times New Roman" w:cs="Arial"/>
          <w:color w:val="auto"/>
          <w:szCs w:val="21"/>
          <w:highlight w:val="none"/>
        </w:rPr>
        <w:t>。</w:t>
      </w:r>
    </w:p>
    <w:p w14:paraId="46D5DAD7">
      <w:pP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（3）供应商应及时完成CA申领和绑定（</w:t>
      </w:r>
      <w:r>
        <w:rPr>
          <w:rFonts w:hint="eastAsia" w:ascii="宋体" w:hAnsi="宋体"/>
          <w:color w:val="auto"/>
          <w:highlight w:val="none"/>
        </w:rPr>
        <w:t>见广西壮族自治区政府采购网—办事服务—下载专区-政采云CA证书办理操作指南</w:t>
      </w:r>
      <w:r>
        <w:rPr>
          <w:rFonts w:hint="eastAsia" w:ascii="宋体" w:hAnsi="Times New Roman" w:cs="Arial"/>
          <w:color w:val="auto"/>
          <w:szCs w:val="21"/>
          <w:highlight w:val="none"/>
        </w:rPr>
        <w:t>）；</w:t>
      </w:r>
    </w:p>
    <w:p w14:paraId="2DB5960F">
      <w:pP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74C97EE1">
      <w:pP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（5）因未注册入库、未办理CA数字证书、CA证书故障、操作不当等原因造成无法投标或投标失败等后果由供应商自行承担。</w:t>
      </w:r>
    </w:p>
    <w:p w14:paraId="653E5568">
      <w:pP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（6）竞标响应文件网上提交截止后，</w:t>
      </w:r>
      <w:r>
        <w:rPr>
          <w:rFonts w:hint="eastAsia" w:ascii="宋体" w:hAnsi="宋体"/>
          <w:color w:val="auto"/>
          <w:highlight w:val="none"/>
        </w:rPr>
        <w:t>广西政府采购云平台</w:t>
      </w:r>
      <w:r>
        <w:rPr>
          <w:rFonts w:hint="eastAsia" w:ascii="宋体" w:hAnsi="Times New Roman" w:cs="Arial"/>
          <w:color w:val="auto"/>
          <w:szCs w:val="21"/>
          <w:highlight w:val="none"/>
        </w:rPr>
        <w:t>（电子标系统）自动提取所有竞标响应文件，各供应商须在开标开始后30分钟内对上传</w:t>
      </w:r>
      <w:r>
        <w:rPr>
          <w:rFonts w:hint="eastAsia" w:ascii="宋体" w:hAnsi="宋体"/>
          <w:color w:val="auto"/>
          <w:highlight w:val="none"/>
        </w:rPr>
        <w:t>广西政府采购云平台</w:t>
      </w:r>
      <w:r>
        <w:rPr>
          <w:rFonts w:hint="eastAsia" w:ascii="宋体" w:hAnsi="Times New Roman" w:cs="Arial"/>
          <w:color w:val="auto"/>
          <w:szCs w:val="21"/>
          <w:highlight w:val="none"/>
        </w:rPr>
        <w:t>的竞标响应文件进行解密，所有供应商在规定的解密时限内解密完成或解密时限结束后，本公司开启竞标响应文件；供应商超过解密时限的，系统默认自动放弃。</w:t>
      </w:r>
    </w:p>
    <w:p w14:paraId="65056F54">
      <w:pPr>
        <w:spacing w:line="380" w:lineRule="exact"/>
        <w:rPr>
          <w:rFonts w:ascii="宋体" w:hAnsi="宋体"/>
          <w:b/>
          <w:color w:val="auto"/>
          <w:highlight w:val="none"/>
        </w:rPr>
      </w:pPr>
      <w:bookmarkStart w:id="39" w:name="_Toc28359095"/>
      <w:bookmarkStart w:id="40" w:name="_Toc35393805"/>
      <w:bookmarkStart w:id="41" w:name="_Toc35393636"/>
      <w:bookmarkStart w:id="42" w:name="_Toc28359018"/>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9"/>
      <w:bookmarkEnd w:id="40"/>
      <w:bookmarkEnd w:id="41"/>
      <w:bookmarkEnd w:id="42"/>
    </w:p>
    <w:p w14:paraId="7F632019">
      <w:pP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586D99ED">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广西壮族自治区博物馆</w:t>
      </w:r>
    </w:p>
    <w:p w14:paraId="5C106338">
      <w:pP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址：南宁市青秀区民族大道34号</w:t>
      </w:r>
    </w:p>
    <w:p w14:paraId="419A70C7">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许明</w:t>
      </w:r>
    </w:p>
    <w:p w14:paraId="49EE83A5">
      <w:pPr>
        <w:spacing w:line="380" w:lineRule="exact"/>
        <w:ind w:firstLine="420" w:firstLineChars="200"/>
        <w:rPr>
          <w:rFonts w:ascii="宋体" w:hAnsi="宋体"/>
          <w:color w:val="auto"/>
          <w:highlight w:val="none"/>
        </w:rPr>
      </w:pPr>
      <w:r>
        <w:rPr>
          <w:rFonts w:hint="eastAsia" w:ascii="宋体" w:hAnsi="宋体"/>
          <w:color w:val="auto"/>
          <w:highlight w:val="none"/>
        </w:rPr>
        <w:t>项目联系方式：</w:t>
      </w:r>
      <w:bookmarkStart w:id="43" w:name="_Toc28359086"/>
      <w:bookmarkStart w:id="44" w:name="_Toc28359009"/>
      <w:r>
        <w:rPr>
          <w:rFonts w:hint="eastAsia" w:ascii="宋体" w:hAnsi="宋体"/>
          <w:color w:val="auto"/>
          <w:highlight w:val="none"/>
        </w:rPr>
        <w:t>0771-2707</w:t>
      </w:r>
      <w:r>
        <w:rPr>
          <w:rFonts w:hint="eastAsia" w:ascii="宋体" w:hAnsi="宋体"/>
          <w:color w:val="auto"/>
          <w:highlight w:val="none"/>
          <w:lang w:val="en-US" w:eastAsia="zh-CN"/>
        </w:rPr>
        <w:t>012</w:t>
      </w:r>
    </w:p>
    <w:p w14:paraId="48AD752B">
      <w:pP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43"/>
      <w:bookmarkEnd w:id="44"/>
    </w:p>
    <w:p w14:paraId="4CDE9586">
      <w:pP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437BA91A">
      <w:pP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608C943D">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7BC992A2">
      <w:pP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0A607DAB">
      <w:pPr>
        <w:spacing w:line="380" w:lineRule="exact"/>
        <w:ind w:firstLine="420" w:firstLineChars="200"/>
        <w:rPr>
          <w:rFonts w:hint="eastAsia" w:ascii="宋体" w:hAnsi="宋体"/>
          <w:color w:val="auto"/>
          <w:highlight w:val="none"/>
          <w:u w:val="single"/>
        </w:rPr>
      </w:pPr>
    </w:p>
    <w:p w14:paraId="4B60B4A8">
      <w:pPr>
        <w:spacing w:line="380" w:lineRule="exact"/>
        <w:ind w:firstLine="420" w:firstLineChars="200"/>
        <w:rPr>
          <w:rFonts w:hint="eastAsia" w:ascii="宋体" w:hAnsi="宋体"/>
          <w:color w:val="auto"/>
          <w:highlight w:val="none"/>
          <w:u w:val="single"/>
        </w:rPr>
      </w:pPr>
    </w:p>
    <w:p w14:paraId="1E4FA0A7">
      <w:pP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6E70CF8D">
      <w:pP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lang w:eastAsia="zh-CN"/>
        </w:rPr>
        <w:t>2026年</w:t>
      </w:r>
      <w:r>
        <w:rPr>
          <w:rFonts w:hint="eastAsia" w:ascii="宋体" w:hAnsi="宋体" w:cs="Arial"/>
          <w:color w:val="auto"/>
          <w:highlight w:val="none"/>
          <w:lang w:val="en-US" w:eastAsia="zh-CN"/>
        </w:rPr>
        <w:t>4</w:t>
      </w:r>
      <w:r>
        <w:rPr>
          <w:rFonts w:hint="eastAsia" w:ascii="宋体" w:hAnsi="宋体" w:cs="Arial"/>
          <w:color w:val="auto"/>
          <w:highlight w:val="none"/>
        </w:rPr>
        <w:t>月</w:t>
      </w:r>
      <w:r>
        <w:rPr>
          <w:rFonts w:hint="eastAsia" w:ascii="宋体" w:hAnsi="宋体" w:cs="Arial"/>
          <w:color w:val="auto"/>
          <w:highlight w:val="none"/>
          <w:lang w:val="en-US" w:eastAsia="zh-CN"/>
        </w:rPr>
        <w:t>21</w:t>
      </w:r>
      <w:r>
        <w:rPr>
          <w:rFonts w:hint="eastAsia" w:ascii="宋体" w:hAnsi="宋体" w:cs="Arial"/>
          <w:color w:val="auto"/>
          <w:highlight w:val="none"/>
        </w:rPr>
        <w:t>日</w:t>
      </w:r>
    </w:p>
    <w:p w14:paraId="76CFDCD8">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594B1FF3">
      <w:pPr>
        <w:spacing w:line="400" w:lineRule="exact"/>
        <w:jc w:val="center"/>
        <w:rPr>
          <w:rFonts w:hint="eastAsia" w:ascii="宋体" w:hAnsi="宋体"/>
          <w:b/>
          <w:color w:val="auto"/>
          <w:sz w:val="32"/>
          <w:szCs w:val="32"/>
          <w:highlight w:val="none"/>
        </w:rPr>
      </w:pPr>
    </w:p>
    <w:p w14:paraId="7B274A78">
      <w:pPr>
        <w:spacing w:line="400" w:lineRule="exact"/>
        <w:jc w:val="center"/>
        <w:rPr>
          <w:rFonts w:hint="eastAsia" w:ascii="宋体" w:hAnsi="宋体"/>
          <w:b/>
          <w:color w:val="auto"/>
          <w:sz w:val="32"/>
          <w:szCs w:val="32"/>
          <w:highlight w:val="none"/>
        </w:rPr>
      </w:pPr>
    </w:p>
    <w:p w14:paraId="64107DA4">
      <w:pPr>
        <w:spacing w:line="400" w:lineRule="exact"/>
        <w:jc w:val="center"/>
        <w:rPr>
          <w:rFonts w:hint="eastAsia" w:ascii="宋体" w:hAnsi="宋体"/>
          <w:b/>
          <w:color w:val="auto"/>
          <w:sz w:val="32"/>
          <w:szCs w:val="32"/>
          <w:highlight w:val="none"/>
        </w:rPr>
      </w:pPr>
    </w:p>
    <w:p w14:paraId="103F9B49">
      <w:pPr>
        <w:spacing w:line="400" w:lineRule="exact"/>
        <w:jc w:val="center"/>
        <w:rPr>
          <w:rFonts w:hint="eastAsia" w:ascii="宋体" w:hAnsi="宋体"/>
          <w:b/>
          <w:color w:val="auto"/>
          <w:sz w:val="32"/>
          <w:szCs w:val="32"/>
          <w:highlight w:val="none"/>
        </w:rPr>
      </w:pPr>
    </w:p>
    <w:p w14:paraId="5B208A91">
      <w:pPr>
        <w:spacing w:line="400" w:lineRule="exact"/>
        <w:jc w:val="center"/>
        <w:rPr>
          <w:rFonts w:hint="eastAsia" w:ascii="宋体" w:hAnsi="宋体"/>
          <w:b/>
          <w:color w:val="auto"/>
          <w:sz w:val="32"/>
          <w:szCs w:val="32"/>
          <w:highlight w:val="none"/>
        </w:rPr>
      </w:pPr>
    </w:p>
    <w:p w14:paraId="470B5E9E">
      <w:pPr>
        <w:spacing w:line="400" w:lineRule="exact"/>
        <w:jc w:val="center"/>
        <w:rPr>
          <w:rFonts w:hint="eastAsia" w:ascii="宋体" w:hAnsi="宋体"/>
          <w:b/>
          <w:color w:val="auto"/>
          <w:sz w:val="32"/>
          <w:szCs w:val="32"/>
          <w:highlight w:val="none"/>
        </w:rPr>
      </w:pPr>
    </w:p>
    <w:p w14:paraId="1B646D15">
      <w:pPr>
        <w:spacing w:line="400" w:lineRule="exact"/>
        <w:jc w:val="center"/>
        <w:rPr>
          <w:rFonts w:hint="eastAsia" w:ascii="宋体" w:hAnsi="宋体"/>
          <w:b/>
          <w:color w:val="auto"/>
          <w:sz w:val="32"/>
          <w:szCs w:val="32"/>
          <w:highlight w:val="none"/>
        </w:rPr>
      </w:pPr>
    </w:p>
    <w:p w14:paraId="3684D268">
      <w:pPr>
        <w:spacing w:line="400" w:lineRule="exact"/>
        <w:jc w:val="center"/>
        <w:rPr>
          <w:rFonts w:hint="eastAsia" w:ascii="宋体" w:hAnsi="宋体"/>
          <w:b/>
          <w:color w:val="auto"/>
          <w:sz w:val="32"/>
          <w:szCs w:val="32"/>
          <w:highlight w:val="none"/>
        </w:rPr>
      </w:pPr>
    </w:p>
    <w:p w14:paraId="18098FEE">
      <w:pPr>
        <w:spacing w:line="400" w:lineRule="exact"/>
        <w:jc w:val="center"/>
        <w:rPr>
          <w:rFonts w:hint="eastAsia" w:ascii="宋体" w:hAnsi="宋体"/>
          <w:b/>
          <w:color w:val="auto"/>
          <w:sz w:val="32"/>
          <w:szCs w:val="32"/>
          <w:highlight w:val="none"/>
        </w:rPr>
      </w:pPr>
    </w:p>
    <w:p w14:paraId="63EF64C1">
      <w:pPr>
        <w:spacing w:line="400" w:lineRule="exact"/>
        <w:jc w:val="center"/>
        <w:rPr>
          <w:rFonts w:hint="eastAsia" w:ascii="宋体" w:hAnsi="宋体"/>
          <w:b/>
          <w:color w:val="auto"/>
          <w:sz w:val="32"/>
          <w:szCs w:val="32"/>
          <w:highlight w:val="none"/>
        </w:rPr>
      </w:pPr>
    </w:p>
    <w:p w14:paraId="46AD66AB">
      <w:pPr>
        <w:spacing w:line="400" w:lineRule="exact"/>
        <w:jc w:val="center"/>
        <w:rPr>
          <w:rFonts w:hint="eastAsia" w:ascii="宋体" w:hAnsi="宋体"/>
          <w:b/>
          <w:color w:val="auto"/>
          <w:sz w:val="32"/>
          <w:szCs w:val="32"/>
          <w:highlight w:val="none"/>
        </w:rPr>
      </w:pPr>
    </w:p>
    <w:p w14:paraId="6F5B0A0C">
      <w:pPr>
        <w:spacing w:line="400" w:lineRule="exact"/>
        <w:jc w:val="center"/>
        <w:rPr>
          <w:rFonts w:hint="eastAsia" w:ascii="宋体" w:hAnsi="宋体"/>
          <w:b/>
          <w:color w:val="auto"/>
          <w:sz w:val="32"/>
          <w:szCs w:val="32"/>
          <w:highlight w:val="none"/>
        </w:rPr>
      </w:pPr>
    </w:p>
    <w:p w14:paraId="391CACFB">
      <w:pPr>
        <w:spacing w:line="400" w:lineRule="exact"/>
        <w:rPr>
          <w:rFonts w:hint="eastAsia" w:ascii="宋体" w:hAnsi="宋体"/>
          <w:b/>
          <w:color w:val="auto"/>
          <w:sz w:val="32"/>
          <w:szCs w:val="32"/>
          <w:highlight w:val="none"/>
        </w:rPr>
      </w:pPr>
    </w:p>
    <w:p w14:paraId="32299A10">
      <w:pPr>
        <w:pStyle w:val="35"/>
        <w:rPr>
          <w:rFonts w:hint="eastAsia"/>
          <w:color w:val="auto"/>
          <w:sz w:val="44"/>
          <w:szCs w:val="44"/>
          <w:highlight w:val="none"/>
        </w:rPr>
      </w:pPr>
      <w:bookmarkStart w:id="45" w:name="_Toc476258663"/>
      <w:bookmarkStart w:id="46" w:name="_Toc476258757"/>
      <w:r>
        <w:rPr>
          <w:rFonts w:hint="eastAsia"/>
          <w:color w:val="auto"/>
          <w:sz w:val="44"/>
          <w:szCs w:val="44"/>
          <w:highlight w:val="none"/>
        </w:rPr>
        <w:t>第二章  磋商供应商须知</w:t>
      </w:r>
      <w:bookmarkEnd w:id="45"/>
      <w:bookmarkEnd w:id="46"/>
    </w:p>
    <w:p w14:paraId="7747A319">
      <w:pP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7882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top"/>
          </w:tcPr>
          <w:p w14:paraId="56E4D002">
            <w:pPr>
              <w:pStyle w:val="95"/>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510" w:type="dxa"/>
            <w:noWrap w:val="0"/>
            <w:vAlign w:val="top"/>
          </w:tcPr>
          <w:p w14:paraId="2D2571E2">
            <w:pPr>
              <w:pStyle w:val="95"/>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内    容</w:t>
            </w:r>
          </w:p>
        </w:tc>
      </w:tr>
      <w:tr w14:paraId="5153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4957BCB">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23D3FB9">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采购项目名称：</w:t>
            </w:r>
            <w:r>
              <w:rPr>
                <w:rFonts w:hint="eastAsia" w:hAnsi="宋体" w:eastAsia="宋体" w:cs="宋体"/>
                <w:color w:val="auto"/>
                <w:highlight w:val="none"/>
                <w:lang w:eastAsia="zh-CN"/>
              </w:rPr>
              <w:t>2026年广西博物馆夜经济示范场景品牌营销与整合传播项目</w:t>
            </w:r>
          </w:p>
          <w:p w14:paraId="0624D8F2">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采购项目编号：</w:t>
            </w:r>
            <w:r>
              <w:rPr>
                <w:rFonts w:hint="eastAsia" w:hAnsi="宋体" w:cs="宋体"/>
                <w:bCs/>
                <w:color w:val="auto"/>
                <w:szCs w:val="21"/>
                <w:highlight w:val="none"/>
                <w:lang w:eastAsia="zh-CN"/>
              </w:rPr>
              <w:t>GXZC2026-C3-000880-GLZB</w:t>
            </w:r>
          </w:p>
        </w:tc>
      </w:tr>
      <w:tr w14:paraId="253F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1DC7902">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3CE3675A">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供应商资格：按第一章竞争性磋商公告第二条规定。</w:t>
            </w:r>
          </w:p>
        </w:tc>
      </w:tr>
      <w:tr w14:paraId="565E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BD43337">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74791D1">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磋商报价：供应商必须就所竞项目的全部内容作完整唯一报价，漏项报价的或有选择的或有条件的报价，其响应文件将视为无效。</w:t>
            </w:r>
          </w:p>
        </w:tc>
      </w:tr>
      <w:tr w14:paraId="7655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DF35FEE">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2EA20D4">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383F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60C2AD7">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201CBB4">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响应文件的上传和提交：本项目通过“广西政府采购云平台”实行在线磋商响应（电子标），磋商供应商应当在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前，将生成的“电子加密响应文件”上传提交至“广西政府采购云平台”。</w:t>
            </w:r>
          </w:p>
          <w:p w14:paraId="0E8B5666">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“电子加密响应文件”的上传、提交：</w:t>
            </w:r>
          </w:p>
          <w:p w14:paraId="2E590B96">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a.磋商供应商应在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前将“电子加密响应文件”成功上传提交至“广西政府采购云平台”，否则磋商无效。</w:t>
            </w:r>
          </w:p>
          <w:p w14:paraId="2F0597DE">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b.“电子加密磋商响应文件”成功上传提交后，供应商可自行打印响应文件接收回执。</w:t>
            </w:r>
          </w:p>
        </w:tc>
      </w:tr>
      <w:tr w14:paraId="4971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FFD823C">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E72E184">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szCs w:val="21"/>
                <w:highlight w:val="none"/>
                <w:u w:val="single"/>
              </w:rPr>
              <w:t>详见竞争性磋商公告</w:t>
            </w:r>
          </w:p>
          <w:p w14:paraId="384C1856">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w:t>
            </w:r>
            <w:r>
              <w:rPr>
                <w:rFonts w:hint="eastAsia" w:ascii="宋体" w:hAnsi="宋体" w:eastAsia="宋体" w:cs="宋体"/>
                <w:color w:val="auto"/>
                <w:highlight w:val="none"/>
                <w:u w:val="single"/>
              </w:rPr>
              <w:t>详见竞争性磋商公告</w:t>
            </w:r>
          </w:p>
        </w:tc>
      </w:tr>
      <w:tr w14:paraId="21C7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643E719">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0AAA803">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竞争性磋商响应文件有效期：响应文件递交截止日期后六十日。</w:t>
            </w:r>
          </w:p>
        </w:tc>
      </w:tr>
      <w:tr w14:paraId="5391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FAF6892">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B3C7A72">
            <w:pPr>
              <w:pStyle w:val="22"/>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磋商保证金（人民币）：</w:t>
            </w:r>
            <w:r>
              <w:rPr>
                <w:rFonts w:hint="eastAsia" w:ascii="宋体" w:hAnsi="宋体" w:eastAsia="宋体" w:cs="宋体"/>
                <w:color w:val="auto"/>
                <w:highlight w:val="none"/>
                <w:u w:val="single"/>
              </w:rPr>
              <w:t>详见竞争性磋商公告</w:t>
            </w:r>
          </w:p>
        </w:tc>
      </w:tr>
      <w:tr w14:paraId="7069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088FB3C">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3E82C90">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磋商时间：</w:t>
            </w:r>
            <w:r>
              <w:rPr>
                <w:rFonts w:hint="eastAsia" w:ascii="宋体" w:hAnsi="宋体" w:eastAsia="宋体" w:cs="宋体"/>
                <w:color w:val="auto"/>
                <w:szCs w:val="21"/>
                <w:highlight w:val="none"/>
                <w:u w:val="single"/>
              </w:rPr>
              <w:t>详见竞争性磋商公告</w:t>
            </w:r>
          </w:p>
          <w:p w14:paraId="5489B617">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磋商地点：</w:t>
            </w:r>
            <w:r>
              <w:rPr>
                <w:rFonts w:hint="eastAsia" w:ascii="宋体" w:hAnsi="宋体" w:eastAsia="宋体" w:cs="宋体"/>
                <w:color w:val="auto"/>
                <w:highlight w:val="none"/>
                <w:u w:val="single"/>
              </w:rPr>
              <w:t>详见竞争性磋商</w:t>
            </w:r>
            <w:r>
              <w:rPr>
                <w:rFonts w:hint="eastAsia" w:ascii="宋体" w:hAnsi="宋体" w:eastAsia="宋体" w:cs="宋体"/>
                <w:color w:val="auto"/>
                <w:szCs w:val="21"/>
                <w:highlight w:val="none"/>
                <w:u w:val="single"/>
              </w:rPr>
              <w:t>公告</w:t>
            </w:r>
          </w:p>
        </w:tc>
      </w:tr>
      <w:tr w14:paraId="28E9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05F73A8">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CFA8372">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评标方法：综合评分法（详细见第六章）</w:t>
            </w:r>
          </w:p>
        </w:tc>
      </w:tr>
      <w:tr w14:paraId="4E5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80C7B95">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4D4877A">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响应文件形式：</w:t>
            </w:r>
            <w:r>
              <w:rPr>
                <w:rFonts w:hint="eastAsia" w:ascii="宋体" w:hAnsi="宋体" w:eastAsia="宋体" w:cs="宋体"/>
                <w:snapToGrid w:val="0"/>
                <w:color w:val="auto"/>
                <w:szCs w:val="21"/>
                <w:highlight w:val="none"/>
              </w:rPr>
              <w:t>磋商供应商应准备电子响应文件。</w:t>
            </w:r>
          </w:p>
          <w:p w14:paraId="5171AEFE">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电子响应文件是指通过“广西政府采购云平台电子投标客户端”完成响应文件编制后生成并加密的数据电文形式的电子加密响应文件。</w:t>
            </w:r>
          </w:p>
        </w:tc>
      </w:tr>
      <w:tr w14:paraId="67CC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D352D8A">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7FF02BE9">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040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BE8E870">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1B6CB0F">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响应文件的盖章：响应文件中所涉及的加盖公章均采用CA电子签章。</w:t>
            </w:r>
          </w:p>
        </w:tc>
      </w:tr>
      <w:tr w14:paraId="7B4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F1D724A">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B23F16B">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2CA2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B624617">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3DA1B9E">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响应文件份数：电子加密响应文件在线上传提交一份。</w:t>
            </w:r>
          </w:p>
        </w:tc>
      </w:tr>
      <w:tr w14:paraId="5F80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F1E19CC">
            <w:pPr>
              <w:pStyle w:val="9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9C4DCAA">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电子加密响应文件的解密：</w:t>
            </w:r>
          </w:p>
          <w:p w14:paraId="420937F5">
            <w:pPr>
              <w:pStyle w:val="95"/>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65253E74">
      <w:pPr>
        <w:spacing w:line="400" w:lineRule="exact"/>
        <w:jc w:val="center"/>
        <w:rPr>
          <w:rFonts w:hint="eastAsia" w:ascii="仿宋_GB2312" w:hAnsi="宋体" w:eastAsia="仿宋_GB2312"/>
          <w:b/>
          <w:color w:val="auto"/>
          <w:sz w:val="32"/>
          <w:szCs w:val="32"/>
          <w:highlight w:val="none"/>
        </w:rPr>
      </w:pPr>
    </w:p>
    <w:p w14:paraId="11706DBB">
      <w:pP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0535A8CF">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4EFDC46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199C85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政府采购项目。</w:t>
      </w:r>
    </w:p>
    <w:p w14:paraId="17A5294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4DA8A4B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69F6223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1E925F8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3D3286D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335B832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437064A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413614A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19ABD80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磋商费用、代理服务费</w:t>
      </w:r>
    </w:p>
    <w:p w14:paraId="5C67AE7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6F4AA87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B4F462D">
      <w:pP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1F36ED8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4B8095A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38D57B1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4EFD30F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3D79E18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274EC6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795000B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5175798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416837A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476F2A9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2DB701FA">
      <w:pP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653CEEE7">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272EA80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31EB6D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C8B82D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3CD7DCB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080569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3F22EA4D">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6.4.1资格文件</w:t>
      </w:r>
    </w:p>
    <w:p w14:paraId="302D9714">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1）有效的主体资格证明文件</w:t>
      </w:r>
    </w:p>
    <w:p w14:paraId="27FC6530">
      <w:pPr>
        <w:spacing w:line="400" w:lineRule="exact"/>
        <w:ind w:firstLine="420" w:firstLineChars="200"/>
        <w:rPr>
          <w:rFonts w:hint="eastAsia" w:hAnsi="宋体"/>
          <w:b/>
          <w:color w:val="auto"/>
          <w:highlight w:val="none"/>
        </w:rPr>
      </w:pP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b/>
          <w:color w:val="auto"/>
          <w:highlight w:val="none"/>
        </w:rPr>
        <w:t xml:space="preserve">[必须提供] </w:t>
      </w:r>
    </w:p>
    <w:p w14:paraId="4897C9B0">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4D3F8A0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无缴费记录的，应提供由磋商供应商所在地社保等相关部门出具的《依法缴纳或依法免缴社保费证明》复印件</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195C80B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int="eastAsia" w:ascii="宋体" w:hAnsi="宋体"/>
          <w:b/>
          <w:color w:val="auto"/>
          <w:szCs w:val="21"/>
          <w:highlight w:val="none"/>
        </w:rPr>
        <w:t>]</w:t>
      </w:r>
    </w:p>
    <w:p w14:paraId="1E341F55">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b/>
          <w:color w:val="auto"/>
          <w:szCs w:val="21"/>
          <w:highlight w:val="none"/>
        </w:rPr>
        <w:t>[格式自拟，必须提供]</w:t>
      </w:r>
    </w:p>
    <w:p w14:paraId="3581870F">
      <w:pP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6）</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宋体" w:hAnsi="宋体"/>
          <w:b/>
          <w:color w:val="auto"/>
          <w:szCs w:val="21"/>
          <w:highlight w:val="none"/>
        </w:rPr>
        <w:t>[格式自拟，必须提供]</w:t>
      </w:r>
    </w:p>
    <w:p w14:paraId="2675CCB0">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61DA7DEF">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1D3D976D">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617BDE30">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2ED3C0E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6BF86C35">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）中小企业声明函（按最新相关政策执行，格式见第四章附件五，</w:t>
      </w:r>
      <w:r>
        <w:rPr>
          <w:rFonts w:hint="eastAsia" w:ascii="宋体" w:hAnsi="宋体"/>
          <w:b/>
          <w:color w:val="auto"/>
          <w:szCs w:val="21"/>
          <w:highlight w:val="none"/>
          <w:lang w:val="en-US" w:eastAsia="zh-CN"/>
        </w:rPr>
        <w:t>必须</w:t>
      </w:r>
      <w:r>
        <w:rPr>
          <w:rFonts w:hint="eastAsia" w:ascii="宋体" w:hAnsi="宋体"/>
          <w:b/>
          <w:color w:val="auto"/>
          <w:szCs w:val="21"/>
          <w:highlight w:val="none"/>
        </w:rPr>
        <w:t>提供）</w:t>
      </w:r>
    </w:p>
    <w:p w14:paraId="3A54D2E7">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6.4.2商务技术文件</w:t>
      </w:r>
    </w:p>
    <w:p w14:paraId="22429C2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1）报价表（格式见第四章附件一）</w:t>
      </w:r>
      <w:r>
        <w:rPr>
          <w:rFonts w:hint="eastAsia" w:ascii="宋体" w:hAnsi="宋体"/>
          <w:b/>
          <w:color w:val="auto"/>
          <w:szCs w:val="21"/>
          <w:highlight w:val="none"/>
        </w:rPr>
        <w:t>[必须提供]</w:t>
      </w:r>
    </w:p>
    <w:p w14:paraId="7692943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2）磋商书及磋商声明书（格式见第四章附件二）</w:t>
      </w:r>
      <w:r>
        <w:rPr>
          <w:rFonts w:hint="eastAsia" w:ascii="宋体" w:hAnsi="宋体"/>
          <w:b/>
          <w:color w:val="auto"/>
          <w:szCs w:val="21"/>
          <w:highlight w:val="none"/>
        </w:rPr>
        <w:t>[必须提供]</w:t>
      </w:r>
    </w:p>
    <w:p w14:paraId="06309A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3）商务、服务响应、偏离情况说明表（格式见第四章附件三）</w:t>
      </w:r>
      <w:r>
        <w:rPr>
          <w:rFonts w:hint="eastAsia" w:ascii="宋体" w:hAnsi="宋体"/>
          <w:b/>
          <w:color w:val="auto"/>
          <w:szCs w:val="21"/>
          <w:highlight w:val="none"/>
        </w:rPr>
        <w:t>[必须提供]</w:t>
      </w:r>
    </w:p>
    <w:p w14:paraId="379443EE">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4）法定代表人身份证正、反面复印件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1208AC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5）法定代表人授权委托书</w:t>
      </w:r>
      <w:r>
        <w:rPr>
          <w:rFonts w:hint="eastAsia" w:ascii="宋体" w:hAnsi="宋体"/>
          <w:color w:val="auto"/>
          <w:highlight w:val="none"/>
        </w:rPr>
        <w:t>和委托代理人身份证正、反面复印件</w:t>
      </w:r>
      <w:r>
        <w:rPr>
          <w:rFonts w:hint="eastAsia" w:ascii="宋体" w:hAnsi="宋体"/>
          <w:color w:val="auto"/>
          <w:szCs w:val="21"/>
          <w:highlight w:val="none"/>
        </w:rPr>
        <w:t>（格式见第四章附件四）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745C27F0">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6）磋商保证金的提交凭证</w:t>
      </w:r>
      <w:r>
        <w:rPr>
          <w:rFonts w:hint="eastAsia" w:ascii="宋体" w:hAnsi="宋体"/>
          <w:b/>
          <w:color w:val="auto"/>
          <w:highlight w:val="none"/>
        </w:rPr>
        <w:t>[必须提供]</w:t>
      </w:r>
    </w:p>
    <w:p w14:paraId="6741D9DF">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7）本采购项目《采购需求》中要求必须提交的材料</w:t>
      </w:r>
      <w:r>
        <w:rPr>
          <w:rFonts w:hint="eastAsia" w:ascii="宋体" w:hAnsi="宋体"/>
          <w:b/>
          <w:color w:val="auto"/>
          <w:highlight w:val="none"/>
        </w:rPr>
        <w:t>[如有规定，则必须提供]</w:t>
      </w:r>
    </w:p>
    <w:p w14:paraId="42E04F1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8）具备法律、行政法规规定的其他条件的证明材料</w:t>
      </w:r>
      <w:r>
        <w:rPr>
          <w:rFonts w:hint="eastAsia" w:ascii="宋体" w:hAnsi="宋体"/>
          <w:b/>
          <w:color w:val="auto"/>
          <w:szCs w:val="21"/>
          <w:highlight w:val="none"/>
        </w:rPr>
        <w:t>[如有规定，则必须提供]</w:t>
      </w:r>
    </w:p>
    <w:p w14:paraId="68ABE2DE">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9）服务方案</w:t>
      </w:r>
      <w:r>
        <w:rPr>
          <w:rFonts w:hint="eastAsia" w:ascii="宋体" w:hAnsi="宋体"/>
          <w:b/>
          <w:color w:val="auto"/>
          <w:szCs w:val="21"/>
          <w:highlight w:val="none"/>
        </w:rPr>
        <w:t>[格式自拟</w:t>
      </w:r>
      <w:r>
        <w:rPr>
          <w:rFonts w:ascii="宋体" w:hAnsi="宋体"/>
          <w:b/>
          <w:color w:val="auto"/>
          <w:highlight w:val="none"/>
        </w:rPr>
        <w:t>]</w:t>
      </w:r>
    </w:p>
    <w:p w14:paraId="14AE1374">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10）项目实施人员一览表</w:t>
      </w:r>
    </w:p>
    <w:p w14:paraId="19825255">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11）供应商对本项目的合理化建议和改进措施</w:t>
      </w:r>
    </w:p>
    <w:p w14:paraId="71AA6EFC">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12）供应商认为需要提供的其他材料</w:t>
      </w:r>
    </w:p>
    <w:p w14:paraId="66A25A2B">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5915106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696C55D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52C552FD">
      <w:pPr>
        <w:pStyle w:val="22"/>
        <w:spacing w:line="420" w:lineRule="exact"/>
        <w:ind w:firstLine="420"/>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6EBCF9EE">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46223BBF">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0DC058F">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7D77C124">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41DD128E">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5EE1BA3B">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90D6FC3">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0CF6D304">
      <w:pP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10.1</w:t>
      </w:r>
      <w:r>
        <w:rPr>
          <w:rFonts w:hint="eastAsia" w:ascii="Times New Roman" w:hAnsi="宋体"/>
          <w:color w:val="auto"/>
          <w:highlight w:val="none"/>
        </w:rPr>
        <w:t>保证金应用人民币，</w:t>
      </w:r>
      <w:r>
        <w:rPr>
          <w:rFonts w:hint="eastAsia" w:ascii="宋体" w:hAnsi="宋体"/>
          <w:bCs/>
          <w:color w:val="auto"/>
          <w:szCs w:val="21"/>
          <w:highlight w:val="none"/>
        </w:rPr>
        <w:t>具体金额及缴纳方式详见竞争性磋商。</w:t>
      </w:r>
    </w:p>
    <w:p w14:paraId="2F38155B">
      <w:pPr>
        <w:spacing w:line="400" w:lineRule="exact"/>
        <w:ind w:firstLine="420" w:firstLineChars="200"/>
        <w:rPr>
          <w:rFonts w:ascii="Times New Roman" w:hAnsi="宋体"/>
          <w:color w:val="auto"/>
          <w:highlight w:val="none"/>
        </w:rPr>
      </w:pPr>
      <w:r>
        <w:rPr>
          <w:rFonts w:hint="eastAsia" w:ascii="宋体" w:hAnsi="宋体"/>
          <w:color w:val="auto"/>
          <w:szCs w:val="21"/>
          <w:highlight w:val="none"/>
        </w:rPr>
        <w:t>10.2</w:t>
      </w:r>
      <w:r>
        <w:rPr>
          <w:rFonts w:hint="eastAsia" w:ascii="Times New Roman" w:hAnsi="宋体"/>
          <w:color w:val="auto"/>
          <w:highlight w:val="none"/>
        </w:rPr>
        <w:t>未成交磋商供应商的保证金，将在成交通知书发出后5个工作日内予以退还，不计利息。成交供应商</w:t>
      </w:r>
      <w:r>
        <w:rPr>
          <w:rFonts w:hint="eastAsia" w:ascii="宋体" w:hAnsi="宋体"/>
          <w:color w:val="auto"/>
          <w:szCs w:val="21"/>
          <w:highlight w:val="none"/>
        </w:rPr>
        <w:t>的保证金在合同签订后5个工作日内退还（</w:t>
      </w:r>
      <w:r>
        <w:rPr>
          <w:rFonts w:hint="eastAsia" w:ascii="Times New Roman" w:hAnsi="宋体"/>
          <w:color w:val="auto"/>
          <w:highlight w:val="none"/>
        </w:rPr>
        <w:t>合同签订后送达至广西国力招标有限公司</w:t>
      </w:r>
      <w:r>
        <w:rPr>
          <w:rFonts w:hint="eastAsia" w:ascii="宋体" w:hAnsi="宋体"/>
          <w:color w:val="auto"/>
          <w:szCs w:val="21"/>
          <w:highlight w:val="none"/>
        </w:rPr>
        <w:t>），不计利息。</w:t>
      </w:r>
    </w:p>
    <w:p w14:paraId="289E178A">
      <w:pPr>
        <w:spacing w:line="400" w:lineRule="exact"/>
        <w:ind w:firstLine="420" w:firstLineChars="200"/>
        <w:rPr>
          <w:rFonts w:hint="eastAsia" w:ascii="宋体" w:hAnsi="宋体" w:cs="Courier New"/>
          <w:color w:val="auto"/>
          <w:szCs w:val="21"/>
          <w:highlight w:val="none"/>
        </w:rPr>
      </w:pPr>
      <w:r>
        <w:rPr>
          <w:rFonts w:hint="eastAsia" w:ascii="宋体" w:hAnsi="宋体"/>
          <w:bCs/>
          <w:color w:val="auto"/>
          <w:szCs w:val="21"/>
          <w:highlight w:val="none"/>
        </w:rPr>
        <w:t>10.3</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2C43CE50">
      <w:pP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08357006">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1A18441C">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0992A10C">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269AEC9E">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0364CBB6">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047ADD1C">
      <w:pP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403F645B">
      <w:pP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309C59CC">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（一）竞争性磋商响应文件无效的情形：</w:t>
      </w:r>
    </w:p>
    <w:p w14:paraId="2361F518">
      <w:pPr>
        <w:tabs>
          <w:tab w:val="left" w:pos="975"/>
        </w:tabs>
        <w:snapToGrid w:val="0"/>
        <w:spacing w:line="360" w:lineRule="exact"/>
        <w:ind w:firstLine="413"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1D5EAF2E">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3A781155">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735630D4">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2C0CA9D9">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0D51E302">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1E239C39">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10E4262D">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021BA15C">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3.有下列情形的视为关联供应商参加同一合同项下政府采购活动，竞争性磋商响应文件将被视为无效：</w:t>
      </w:r>
    </w:p>
    <w:p w14:paraId="1A01DF9D">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单位负责人为同一人或者存在直接控股、管理关系的不同供应商，参加同一合同项下政府采购活动。</w:t>
      </w:r>
    </w:p>
    <w:p w14:paraId="250BBD31">
      <w:pP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01DAC696">
      <w:pP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（1）竞争性磋商响应文件未按竞争性磋商文件要求签署或CA电子签章的；</w:t>
      </w:r>
    </w:p>
    <w:p w14:paraId="27B71DCA">
      <w:pP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（2）供应商提交两份或两份以上内容不同的竞争性磋商响应文件；</w:t>
      </w:r>
    </w:p>
    <w:p w14:paraId="62620CA3">
      <w:pP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（3）磋商供应商在线制作竞争性磋商响应文件时填写的报价金额与解密后“电子加密响应文件”中《报价文件》填写的金额不一致并拒绝按采购文件要求接受调整的；</w:t>
      </w:r>
    </w:p>
    <w:p w14:paraId="58E7C03F">
      <w:pPr>
        <w:tabs>
          <w:tab w:val="left" w:pos="975"/>
        </w:tabs>
        <w:snapToGrid w:val="0"/>
        <w:spacing w:line="360" w:lineRule="exact"/>
        <w:ind w:firstLine="413" w:firstLineChars="196"/>
        <w:jc w:val="left"/>
        <w:rPr>
          <w:rFonts w:ascii="Times New Roman" w:hAnsi="Times New Roman"/>
          <w:color w:val="auto"/>
          <w:highlight w:val="none"/>
        </w:rPr>
      </w:pPr>
      <w:r>
        <w:rPr>
          <w:rFonts w:hint="eastAsia" w:ascii="Times New Roman" w:hAnsi="Times New Roman"/>
          <w:b/>
          <w:color w:val="auto"/>
          <w:highlight w:val="none"/>
        </w:rPr>
        <w:t>（4）法律、法规和采购文件规定的其他无效情形（或出现重大偏差）。</w:t>
      </w:r>
      <w:r>
        <w:rPr>
          <w:rFonts w:ascii="Times New Roman" w:hAnsi="Times New Roman"/>
          <w:color w:val="auto"/>
          <w:highlight w:val="none"/>
        </w:rPr>
        <w:t xml:space="preserve">  </w:t>
      </w:r>
    </w:p>
    <w:p w14:paraId="486AF57B">
      <w:pPr>
        <w:tabs>
          <w:tab w:val="left" w:pos="975"/>
        </w:tabs>
        <w:snapToGrid w:val="0"/>
        <w:spacing w:line="360" w:lineRule="exact"/>
        <w:ind w:firstLine="411" w:firstLineChars="196"/>
        <w:jc w:val="left"/>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6B782783">
      <w:pP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44DA697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（二）磋商</w:t>
      </w:r>
    </w:p>
    <w:p w14:paraId="506C00F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11.1第一轮磋商</w:t>
      </w:r>
    </w:p>
    <w:p w14:paraId="23842070">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12072913">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27C3050E">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3.主持人宣布磋商会议纪律及评审期间的有关事项；告知应当回避的情形,提请有关人员回避；</w:t>
      </w:r>
    </w:p>
    <w:p w14:paraId="47A6B866">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4.磋商及评审程序</w:t>
      </w:r>
    </w:p>
    <w:p w14:paraId="0A326919">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73E2184B">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0A7622EC">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3FF0F748">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2AB2F9DE">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1683AC98">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11.2竞争性磋商文件变动</w:t>
      </w:r>
    </w:p>
    <w:p w14:paraId="454EB47F">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79EE23B">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01286967">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07A23BF6">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4D0F5B63">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20775435">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27604A14">
      <w:pPr>
        <w:widowControl/>
        <w:tabs>
          <w:tab w:val="left" w:pos="540"/>
        </w:tabs>
        <w:spacing w:line="38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特别说明：如遇“广西政府采购云平台”电子化开标或评审程序调整的，按调整后程序执行。</w:t>
      </w:r>
    </w:p>
    <w:p w14:paraId="4CEFE165">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7FBEA53E">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23A358FB">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81DD319">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671553BC">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磋商结束后，磋商小组要求所有继续参加磋商的供应商在规定时间内在线提交最后报价。继续参加磋商的供应商作最后报价，由其法定代表人(负责人)或授权代表盖CA电子签章后提交。</w:t>
      </w:r>
    </w:p>
    <w:p w14:paraId="768E96E2">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4846549B">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4C08E68B">
      <w:pPr>
        <w:widowControl/>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680190BF">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21F79187">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5DB71107">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0AF62451">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(1)电子交易平台发生故障而无法登录访问的；</w:t>
      </w:r>
    </w:p>
    <w:p w14:paraId="3D9353F4">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71C992BB">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1BB115BC">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(4)病毒发作导致不能进行正常操作的；</w:t>
      </w:r>
    </w:p>
    <w:p w14:paraId="5588CE0F">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728CDBC0">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0F2B0D3D">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11.8.终止竞争性磋商采购活动</w:t>
      </w:r>
    </w:p>
    <w:p w14:paraId="75B434BA">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2BD654B2">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(1)因情况变化，不再符合规定的竞争性磋商采购方式适用情形的；</w:t>
      </w:r>
    </w:p>
    <w:p w14:paraId="0AFCF67A">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(2)出现影响采购公正的违法、违规行为的；</w:t>
      </w:r>
    </w:p>
    <w:p w14:paraId="0AAF0BA4">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B55980B">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5757C3AA">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4BD6B2E5">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4DA61FF6">
      <w:pPr>
        <w:widowControl/>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78AC3CA1">
      <w:pPr>
        <w:widowControl/>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0CA8BB6E">
      <w:pPr>
        <w:pStyle w:val="22"/>
        <w:spacing w:line="380" w:lineRule="exact"/>
        <w:ind w:left="105" w:firstLine="315"/>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1B47E954">
      <w:pPr>
        <w:pStyle w:val="22"/>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6396514A">
      <w:pPr>
        <w:pStyle w:val="22"/>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46E698EC">
      <w:pPr>
        <w:pStyle w:val="22"/>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1D1E9A27">
      <w:pPr>
        <w:pStyle w:val="22"/>
        <w:spacing w:line="380" w:lineRule="exact"/>
        <w:ind w:firstLine="420"/>
        <w:rPr>
          <w:rFonts w:hint="eastAsia" w:hAnsi="宋体"/>
          <w:b/>
          <w:color w:val="auto"/>
          <w:highlight w:val="none"/>
        </w:rPr>
      </w:pPr>
      <w:r>
        <w:rPr>
          <w:rFonts w:hint="eastAsia" w:hAnsi="宋体"/>
          <w:b/>
          <w:color w:val="auto"/>
          <w:highlight w:val="none"/>
        </w:rPr>
        <w:t>九、签订合同</w:t>
      </w:r>
    </w:p>
    <w:p w14:paraId="4E6952A3">
      <w:pPr>
        <w:pStyle w:val="22"/>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1D95BF6B">
      <w:pPr>
        <w:pStyle w:val="22"/>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5994E091">
      <w:pPr>
        <w:pStyle w:val="22"/>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24103100">
      <w:pPr>
        <w:pStyle w:val="22"/>
        <w:spacing w:line="380" w:lineRule="exact"/>
        <w:ind w:firstLine="420"/>
        <w:rPr>
          <w:rFonts w:hint="eastAsia" w:hAnsi="宋体"/>
          <w:b/>
          <w:color w:val="auto"/>
          <w:highlight w:val="none"/>
        </w:rPr>
      </w:pPr>
      <w:r>
        <w:rPr>
          <w:rFonts w:hint="eastAsia" w:hAnsi="宋体"/>
          <w:b/>
          <w:color w:val="auto"/>
          <w:highlight w:val="none"/>
        </w:rPr>
        <w:t>14.4履约保证金</w:t>
      </w:r>
    </w:p>
    <w:p w14:paraId="1A9E7B32">
      <w:pPr>
        <w:pStyle w:val="22"/>
        <w:spacing w:line="360" w:lineRule="exact"/>
        <w:ind w:firstLine="420"/>
        <w:rPr>
          <w:rFonts w:hint="eastAsia" w:hAnsi="宋体"/>
          <w:color w:val="auto"/>
          <w:highlight w:val="none"/>
        </w:rPr>
      </w:pPr>
      <w:r>
        <w:rPr>
          <w:rFonts w:hint="eastAsia" w:hAnsi="宋体"/>
          <w:color w:val="auto"/>
          <w:highlight w:val="none"/>
        </w:rPr>
        <w:t>1.成交人须于签订合同前按本项目关于履约保证金的规定进行办理。否则，不予签订合同。</w:t>
      </w:r>
    </w:p>
    <w:p w14:paraId="34B0CD6D">
      <w:pPr>
        <w:pStyle w:val="22"/>
        <w:spacing w:line="360" w:lineRule="exact"/>
        <w:ind w:firstLine="420"/>
        <w:rPr>
          <w:rFonts w:hint="eastAsia" w:hAnsi="宋体"/>
          <w:color w:val="auto"/>
          <w:highlight w:val="none"/>
        </w:rPr>
      </w:pPr>
      <w:r>
        <w:rPr>
          <w:rFonts w:hint="eastAsia" w:hAnsi="宋体"/>
          <w:color w:val="auto"/>
          <w:highlight w:val="none"/>
        </w:rPr>
        <w:t>2.签订合同后，如成交人不按双方签订的合同规定履约，则没收其全部履约保证金，履约保证金不足以赔偿损失的，按实际损失赔偿。</w:t>
      </w:r>
    </w:p>
    <w:p w14:paraId="35F48BCD">
      <w:pPr>
        <w:pStyle w:val="22"/>
        <w:spacing w:line="360" w:lineRule="exact"/>
        <w:ind w:firstLine="420"/>
        <w:rPr>
          <w:rFonts w:hint="eastAsia" w:hAnsi="宋体"/>
          <w:color w:val="auto"/>
          <w:highlight w:val="none"/>
        </w:rPr>
      </w:pPr>
      <w:r>
        <w:rPr>
          <w:rFonts w:hint="eastAsia" w:hAnsi="宋体"/>
          <w:color w:val="auto"/>
          <w:highlight w:val="none"/>
        </w:rPr>
        <w:t>3.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721E4E75">
      <w:pPr>
        <w:pStyle w:val="22"/>
        <w:spacing w:line="360" w:lineRule="exact"/>
        <w:ind w:firstLine="420"/>
        <w:rPr>
          <w:rFonts w:hint="eastAsia" w:hAnsi="宋体"/>
          <w:color w:val="auto"/>
          <w:highlight w:val="none"/>
        </w:rPr>
      </w:pPr>
      <w:r>
        <w:rPr>
          <w:rFonts w:hint="eastAsia" w:hAnsi="宋体"/>
          <w:color w:val="auto"/>
          <w:highlight w:val="none"/>
        </w:rPr>
        <w:t>4.在履约保证金退还日期前，若成交人的开户名称、开户银行、账号有变动的，请以书面形式通知履约保证金收取机构，否则由此产生的后果由成交人自负。</w:t>
      </w:r>
    </w:p>
    <w:p w14:paraId="246E66E6">
      <w:pPr>
        <w:pStyle w:val="22"/>
        <w:spacing w:line="300" w:lineRule="exact"/>
        <w:ind w:firstLine="420"/>
        <w:rPr>
          <w:rFonts w:hint="eastAsia" w:hAnsi="宋体"/>
          <w:b/>
          <w:color w:val="auto"/>
          <w:highlight w:val="none"/>
        </w:rPr>
      </w:pPr>
      <w:r>
        <w:rPr>
          <w:rFonts w:hint="eastAsia" w:hAnsi="宋体"/>
          <w:b/>
          <w:color w:val="auto"/>
          <w:highlight w:val="none"/>
        </w:rPr>
        <w:t>十、适用法律</w:t>
      </w:r>
    </w:p>
    <w:p w14:paraId="7610C926">
      <w:pPr>
        <w:pStyle w:val="22"/>
        <w:spacing w:line="30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1B42F622">
      <w:pPr>
        <w:spacing w:line="300" w:lineRule="exact"/>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7037D987">
      <w:pPr>
        <w:spacing w:line="3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25AF3441">
      <w:pPr>
        <w:spacing w:line="3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328B4778">
      <w:pPr>
        <w:pStyle w:val="22"/>
        <w:spacing w:line="300" w:lineRule="exact"/>
        <w:ind w:firstLine="420" w:firstLineChars="200"/>
        <w:rPr>
          <w:rFonts w:hint="eastAsia"/>
          <w:color w:val="auto"/>
          <w:highlight w:val="none"/>
        </w:rPr>
      </w:pPr>
      <w:r>
        <w:rPr>
          <w:rFonts w:hint="eastAsia"/>
          <w:color w:val="auto"/>
          <w:highlight w:val="none"/>
        </w:rPr>
        <w:t>（1）采购代理机构按（桂价费〔2011〕55号）的收费标准，按差额定率累进法计取成交服务费。发布成交结果公告后，成交人须向广西国力招标有限公司一次付清成交服务费。</w:t>
      </w:r>
    </w:p>
    <w:p w14:paraId="3E90596F">
      <w:pPr>
        <w:pStyle w:val="22"/>
        <w:spacing w:line="300" w:lineRule="exact"/>
        <w:ind w:firstLine="435"/>
        <w:rPr>
          <w:rFonts w:hint="eastAsia"/>
          <w:color w:val="auto"/>
          <w:highlight w:val="none"/>
        </w:rPr>
      </w:pPr>
      <w:r>
        <w:rPr>
          <w:rFonts w:hint="eastAsia"/>
          <w:color w:val="auto"/>
          <w:highlight w:val="none"/>
        </w:rPr>
        <w:t>（2）代理服务收费标准：</w:t>
      </w:r>
    </w:p>
    <w:tbl>
      <w:tblPr>
        <w:tblStyle w:val="37"/>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231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4C69AD2">
            <w:pPr>
              <w:spacing w:line="300" w:lineRule="exact"/>
              <w:rPr>
                <w:rFonts w:hint="eastAsia"/>
                <w:color w:val="auto"/>
                <w:szCs w:val="21"/>
                <w:highlight w:val="none"/>
              </w:rPr>
            </w:pPr>
            <w:r>
              <w:rPr>
                <w:rFonts w:hint="eastAsia"/>
                <w:color w:val="auto"/>
                <w:szCs w:val="21"/>
                <w:highlight w:val="none"/>
              </w:rPr>
              <w:t xml:space="preserve">               费率</w:t>
            </w:r>
          </w:p>
          <w:p w14:paraId="03D88E67">
            <w:pP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61F9A537">
            <w:pP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2EFABC7E">
            <w:pP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161C52A5">
            <w:pPr>
              <w:spacing w:line="300" w:lineRule="exact"/>
              <w:jc w:val="center"/>
              <w:rPr>
                <w:rFonts w:hint="eastAsia"/>
                <w:color w:val="auto"/>
                <w:szCs w:val="21"/>
                <w:highlight w:val="none"/>
              </w:rPr>
            </w:pPr>
            <w:r>
              <w:rPr>
                <w:rFonts w:hint="eastAsia"/>
                <w:color w:val="auto"/>
                <w:szCs w:val="21"/>
                <w:highlight w:val="none"/>
              </w:rPr>
              <w:t>工程招标</w:t>
            </w:r>
          </w:p>
        </w:tc>
      </w:tr>
      <w:tr w14:paraId="66BD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416C9C">
            <w:pP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02DC1D3C">
            <w:pP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1B564D39">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55FEBA74">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06E4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E6EC0F">
            <w:pPr>
              <w:spacing w:line="300" w:lineRule="exact"/>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BC7B4A6">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777B1FC8">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7915C755">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229E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85F2380">
            <w:pPr>
              <w:spacing w:line="300" w:lineRule="exact"/>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44847D16">
            <w:pP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1248479F">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36A4CC07">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764D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E6DDF1">
            <w:pPr>
              <w:spacing w:line="300" w:lineRule="exact"/>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7C0DEEDD">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39AB8C59">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216236AC">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51AA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C41CDD">
            <w:pP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DD57577">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12EBFDC9">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45B89DE0">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723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2860413">
            <w:pPr>
              <w:spacing w:line="300" w:lineRule="exact"/>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7E09D559">
            <w:pP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0BDB995D">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0E64B2F8">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057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D80A91">
            <w:pPr>
              <w:spacing w:line="300" w:lineRule="exact"/>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53CB4D38">
            <w:pP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23AB2C94">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30D2C35D">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1F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F2806D">
            <w:pPr>
              <w:spacing w:line="300" w:lineRule="exact"/>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790A433A">
            <w:pP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27E591DB">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49A72AEB">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58B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3973D3">
            <w:pPr>
              <w:spacing w:line="300" w:lineRule="exact"/>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670B79FD">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521C74BE">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6208B0FB">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C9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1AFAC">
            <w:pPr>
              <w:spacing w:line="300" w:lineRule="exact"/>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7842C14E">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7E4ECE9C">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62F13A26">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22EDC412">
      <w:pPr>
        <w:pStyle w:val="22"/>
        <w:spacing w:line="300" w:lineRule="exact"/>
        <w:ind w:firstLine="435"/>
        <w:rPr>
          <w:rFonts w:hint="eastAsia"/>
          <w:color w:val="auto"/>
          <w:highlight w:val="none"/>
        </w:rPr>
      </w:pPr>
    </w:p>
    <w:p w14:paraId="3352F01A">
      <w:pPr>
        <w:pStyle w:val="22"/>
        <w:spacing w:line="300" w:lineRule="exact"/>
        <w:ind w:firstLine="435"/>
        <w:rPr>
          <w:rFonts w:hint="eastAsia"/>
          <w:color w:val="auto"/>
          <w:highlight w:val="none"/>
        </w:rPr>
      </w:pPr>
    </w:p>
    <w:p w14:paraId="5C4CC005">
      <w:pPr>
        <w:pStyle w:val="22"/>
        <w:spacing w:line="300" w:lineRule="exact"/>
        <w:ind w:firstLine="435"/>
        <w:rPr>
          <w:rFonts w:hint="eastAsia"/>
          <w:color w:val="auto"/>
          <w:highlight w:val="none"/>
        </w:rPr>
      </w:pPr>
      <w:r>
        <w:rPr>
          <w:rFonts w:hint="eastAsia"/>
          <w:color w:val="auto"/>
          <w:highlight w:val="none"/>
        </w:rPr>
        <w:t>注:招标代理服务收费按差额定率累进法计算。</w:t>
      </w:r>
    </w:p>
    <w:p w14:paraId="4276E454">
      <w:pPr>
        <w:pStyle w:val="22"/>
        <w:spacing w:line="300" w:lineRule="exact"/>
        <w:ind w:firstLine="435"/>
        <w:rPr>
          <w:rFonts w:hint="eastAsia"/>
          <w:color w:val="auto"/>
          <w:highlight w:val="none"/>
        </w:rPr>
      </w:pPr>
      <w:r>
        <w:rPr>
          <w:rFonts w:hint="eastAsia"/>
          <w:color w:val="auto"/>
          <w:highlight w:val="none"/>
        </w:rPr>
        <w:t>（3）服务费指定银行账户：</w:t>
      </w:r>
    </w:p>
    <w:p w14:paraId="1C4BB6A1">
      <w:pPr>
        <w:pStyle w:val="22"/>
        <w:spacing w:line="300" w:lineRule="exact"/>
        <w:ind w:firstLine="435"/>
        <w:rPr>
          <w:rFonts w:hint="eastAsia"/>
          <w:color w:val="auto"/>
          <w:highlight w:val="none"/>
        </w:rPr>
      </w:pPr>
      <w:r>
        <w:rPr>
          <w:rFonts w:hint="eastAsia"/>
          <w:color w:val="auto"/>
          <w:highlight w:val="none"/>
        </w:rPr>
        <w:t>开户名称：广西国力招标有限公司</w:t>
      </w:r>
    </w:p>
    <w:p w14:paraId="13775EF8">
      <w:pPr>
        <w:pStyle w:val="22"/>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3490C06B">
      <w:pPr>
        <w:pStyle w:val="22"/>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318A0642">
      <w:pPr>
        <w:spacing w:line="300" w:lineRule="exact"/>
        <w:ind w:firstLine="420" w:firstLineChars="200"/>
        <w:rPr>
          <w:rFonts w:hint="eastAsia" w:ascii="宋体" w:hAnsi="宋体"/>
          <w:color w:val="auto"/>
          <w:highlight w:val="none"/>
        </w:rPr>
      </w:pPr>
      <w:r>
        <w:rPr>
          <w:rFonts w:hint="eastAsia" w:ascii="宋体" w:hAnsi="宋体"/>
          <w:color w:val="auto"/>
          <w:highlight w:val="none"/>
        </w:rPr>
        <w:t>银行行号：313611002051</w:t>
      </w:r>
    </w:p>
    <w:p w14:paraId="4AD04279">
      <w:pPr>
        <w:spacing w:line="3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（4）开具代理服务费发票事宜的联系方式：0771-4915100、4915200。</w:t>
      </w:r>
    </w:p>
    <w:p w14:paraId="3AEF5673">
      <w:pP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65FAAA26">
      <w:pPr>
        <w:spacing w:line="300" w:lineRule="exact"/>
        <w:ind w:firstLine="404" w:firstLineChars="200"/>
        <w:rPr>
          <w:rFonts w:hint="eastAsia" w:hAnsi="宋体"/>
          <w:color w:val="auto"/>
          <w:spacing w:val="-4"/>
          <w:highlight w:val="none"/>
        </w:rPr>
      </w:pPr>
      <w:r>
        <w:rPr>
          <w:rFonts w:hint="eastAsia" w:hAnsi="宋体"/>
          <w:color w:val="auto"/>
          <w:spacing w:val="-4"/>
          <w:highlight w:val="none"/>
        </w:rPr>
        <w:t>本竞争性磋商文件是根据国家有关法律、法规以及政府采购管理的有关规定和参照国际惯例编制，解释权属本采购代理机构。</w:t>
      </w:r>
    </w:p>
    <w:p w14:paraId="299A8A99">
      <w:pP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4AFCF9AC">
      <w:pPr>
        <w:spacing w:line="300" w:lineRule="exact"/>
        <w:ind w:firstLine="420" w:firstLineChars="200"/>
        <w:rPr>
          <w:rFonts w:hint="eastAsia" w:hAnsi="宋体"/>
          <w:color w:val="auto"/>
          <w:highlight w:val="none"/>
        </w:rPr>
      </w:pPr>
      <w:r>
        <w:rPr>
          <w:rFonts w:hint="eastAsia" w:hAnsi="宋体"/>
          <w:color w:val="auto"/>
          <w:highlight w:val="none"/>
        </w:rPr>
        <w:t>所有与本竞争性磋商文件有关的函电请按下列通讯地址联系：</w:t>
      </w:r>
    </w:p>
    <w:p w14:paraId="305294AD">
      <w:pPr>
        <w:pStyle w:val="22"/>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5B58A79E">
      <w:pPr>
        <w:pStyle w:val="22"/>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50A6F3BE">
      <w:pPr>
        <w:pStyle w:val="22"/>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242A7C57">
      <w:pPr>
        <w:pStyle w:val="22"/>
        <w:spacing w:line="300" w:lineRule="exact"/>
        <w:ind w:firstLine="420" w:firstLineChars="200"/>
        <w:rPr>
          <w:rFonts w:hint="eastAsia" w:hAnsi="宋体"/>
          <w:color w:val="auto"/>
          <w:highlight w:val="none"/>
        </w:rPr>
      </w:pPr>
      <w:r>
        <w:rPr>
          <w:rFonts w:hint="eastAsia" w:hAnsi="宋体"/>
          <w:color w:val="auto"/>
          <w:highlight w:val="none"/>
        </w:rPr>
        <w:t>电    话：0771—</w:t>
      </w:r>
      <w:r>
        <w:rPr>
          <w:rFonts w:hAnsi="宋体"/>
          <w:color w:val="auto"/>
          <w:highlight w:val="none"/>
        </w:rPr>
        <w:t>4915</w:t>
      </w:r>
      <w:r>
        <w:rPr>
          <w:rFonts w:hint="eastAsia" w:hAnsi="宋体"/>
          <w:color w:val="auto"/>
          <w:highlight w:val="none"/>
        </w:rPr>
        <w:t>558</w:t>
      </w:r>
    </w:p>
    <w:p w14:paraId="60EE72FC">
      <w:pPr>
        <w:pStyle w:val="22"/>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真：0771—4915558、4915100</w:t>
      </w:r>
    </w:p>
    <w:p w14:paraId="506039A9">
      <w:pPr>
        <w:snapToGrid w:val="0"/>
        <w:rPr>
          <w:rFonts w:hint="eastAsia"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0952C2DD">
      <w:pPr>
        <w:widowControl/>
        <w:shd w:val="clear" w:color="auto" w:fill="FFFFFF"/>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69CBC3D2">
      <w:pPr>
        <w:widowControl/>
        <w:shd w:val="clear" w:color="auto" w:fill="FFFFFF"/>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14B8BC72">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6B39A83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594685D1">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027C6835">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ED4F2A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606285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6A6CC3D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33AC280">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1CA25526">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262C5EE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D726700">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09915DC">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23B2692">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0CCEE3B">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61566DF">
            <w:pPr>
              <w:widowControl/>
              <w:spacing w:before="100" w:beforeAutospacing="1" w:after="100" w:afterAutospacing="1" w:line="240" w:lineRule="atLeast"/>
              <w:jc w:val="center"/>
              <w:rPr>
                <w:rFonts w:ascii="宋体" w:hAnsi="宋体" w:cs="宋体"/>
                <w:color w:val="auto"/>
                <w:kern w:val="0"/>
                <w:szCs w:val="21"/>
                <w:highlight w:val="none"/>
              </w:rPr>
            </w:pPr>
          </w:p>
        </w:tc>
      </w:tr>
      <w:tr w14:paraId="0AE693C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5FFFAF4">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F6B3961">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02F97404">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4AA5F323">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5D24A98">
            <w:pPr>
              <w:widowControl/>
              <w:spacing w:before="100" w:beforeAutospacing="1" w:after="100" w:afterAutospacing="1" w:line="240" w:lineRule="atLeast"/>
              <w:jc w:val="center"/>
              <w:rPr>
                <w:rFonts w:ascii="宋体" w:hAnsi="宋体" w:cs="宋体"/>
                <w:color w:val="auto"/>
                <w:kern w:val="0"/>
                <w:szCs w:val="21"/>
                <w:highlight w:val="none"/>
              </w:rPr>
            </w:pPr>
          </w:p>
        </w:tc>
      </w:tr>
      <w:tr w14:paraId="39137E5B">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F4C3157">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43CA745A">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CB3130A">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819E225">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6BFB54F">
            <w:pPr>
              <w:widowControl/>
              <w:spacing w:before="100" w:beforeAutospacing="1" w:after="100" w:afterAutospacing="1" w:line="240" w:lineRule="atLeast"/>
              <w:jc w:val="center"/>
              <w:rPr>
                <w:rFonts w:ascii="宋体" w:hAnsi="宋体" w:cs="宋体"/>
                <w:color w:val="auto"/>
                <w:kern w:val="0"/>
                <w:szCs w:val="21"/>
                <w:highlight w:val="none"/>
              </w:rPr>
            </w:pPr>
          </w:p>
        </w:tc>
      </w:tr>
      <w:tr w14:paraId="131A2C52">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4DC3432E">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57A5C4B8">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87CF3AD">
            <w:pPr>
              <w:widowControl/>
              <w:spacing w:before="100" w:beforeAutospacing="1" w:after="100" w:afterAutospacing="1" w:line="240" w:lineRule="atLeast"/>
              <w:jc w:val="center"/>
              <w:rPr>
                <w:rFonts w:ascii="宋体" w:hAnsi="宋体" w:cs="宋体"/>
                <w:color w:val="auto"/>
                <w:kern w:val="0"/>
                <w:szCs w:val="21"/>
                <w:highlight w:val="none"/>
              </w:rPr>
            </w:pPr>
          </w:p>
        </w:tc>
      </w:tr>
      <w:tr w14:paraId="12F6DEC5">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3E4FD842">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31103116">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AA4E1C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48101338">
            <w:pPr>
              <w:widowControl/>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34834DFD">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11E4E8E7">
            <w:pPr>
              <w:widowControl/>
              <w:spacing w:before="100" w:beforeAutospacing="1" w:after="100" w:afterAutospacing="1" w:line="240" w:lineRule="atLeast"/>
              <w:jc w:val="center"/>
              <w:rPr>
                <w:rFonts w:ascii="宋体" w:hAnsi="宋体" w:cs="宋体"/>
                <w:color w:val="auto"/>
                <w:kern w:val="0"/>
                <w:szCs w:val="21"/>
                <w:highlight w:val="none"/>
              </w:rPr>
            </w:pPr>
          </w:p>
        </w:tc>
      </w:tr>
      <w:tr w14:paraId="09E4D273">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A0D639">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43535074">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53B9636C">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599C1A7">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2680414E">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08EB7B7">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04DA82F7">
            <w:pP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3B90C331">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7F2B60A7">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05BDB654">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88AE3FC">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23BF431E">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19D0B2FF">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7B117EB4">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5E82EBD5">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511F6132">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1119E1F7">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30A48C4D">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2BA43E60">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375EA1B8">
      <w:pPr>
        <w:jc w:val="left"/>
        <w:rPr>
          <w:rFonts w:ascii="宋体" w:hAnsi="宋体"/>
          <w:color w:val="auto"/>
          <w:highlight w:val="none"/>
        </w:rPr>
      </w:pPr>
    </w:p>
    <w:p w14:paraId="4E649C85">
      <w:pPr>
        <w:jc w:val="left"/>
        <w:rPr>
          <w:rFonts w:hint="eastAsia"/>
          <w:color w:val="auto"/>
          <w:highlight w:val="none"/>
        </w:rPr>
      </w:pPr>
      <w:r>
        <w:rPr>
          <w:rFonts w:ascii="宋体" w:hAnsi="宋体"/>
          <w:color w:val="auto"/>
          <w:highlight w:val="none"/>
        </w:rPr>
        <w:br w:type="page"/>
      </w:r>
      <w:r>
        <w:rPr>
          <w:rFonts w:hint="eastAsia" w:ascii="楷体" w:eastAsia="楷体"/>
          <w:color w:val="auto"/>
          <w:kern w:val="0"/>
          <w:sz w:val="32"/>
          <w:szCs w:val="32"/>
          <w:highlight w:val="none"/>
        </w:rPr>
        <w:t>附件2：</w:t>
      </w:r>
    </w:p>
    <w:p w14:paraId="1D17D8EB">
      <w:pPr>
        <w:jc w:val="center"/>
        <w:rPr>
          <w:rFonts w:hint="eastAsia" w:ascii="黑体" w:eastAsia="黑体"/>
          <w:color w:val="auto"/>
          <w:sz w:val="32"/>
          <w:szCs w:val="32"/>
          <w:highlight w:val="none"/>
        </w:rPr>
      </w:pPr>
      <w:r>
        <w:rPr>
          <w:rFonts w:hint="eastAsia" w:ascii="黑体" w:eastAsia="黑体"/>
          <w:color w:val="auto"/>
          <w:sz w:val="32"/>
          <w:szCs w:val="32"/>
          <w:highlight w:val="none"/>
        </w:rPr>
        <w:t>政府采购项目履约保证金退付意见书</w:t>
      </w:r>
      <w:r>
        <w:rPr>
          <w:rFonts w:hint="eastAsia" w:ascii="仿宋" w:eastAsia="仿宋" w:cs="宋体"/>
          <w:color w:val="auto"/>
          <w:kern w:val="0"/>
          <w:sz w:val="32"/>
          <w:szCs w:val="32"/>
          <w:highlight w:val="none"/>
        </w:rPr>
        <w:t>（格式）</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E70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B7D9AEE">
            <w:pPr>
              <w:jc w:val="center"/>
              <w:rPr>
                <w:rFonts w:hint="eastAsia"/>
                <w:color w:val="auto"/>
                <w:szCs w:val="21"/>
                <w:highlight w:val="none"/>
              </w:rPr>
            </w:pPr>
            <w:r>
              <w:rPr>
                <w:rFonts w:hint="eastAsia"/>
                <w:color w:val="auto"/>
                <w:szCs w:val="21"/>
                <w:highlight w:val="none"/>
              </w:rPr>
              <w:t>供</w:t>
            </w:r>
          </w:p>
          <w:p w14:paraId="3E6E474A">
            <w:pPr>
              <w:jc w:val="center"/>
              <w:rPr>
                <w:rFonts w:hint="eastAsia"/>
                <w:color w:val="auto"/>
                <w:szCs w:val="21"/>
                <w:highlight w:val="none"/>
              </w:rPr>
            </w:pPr>
            <w:r>
              <w:rPr>
                <w:rFonts w:hint="eastAsia"/>
                <w:color w:val="auto"/>
                <w:szCs w:val="21"/>
                <w:highlight w:val="none"/>
              </w:rPr>
              <w:t>应</w:t>
            </w:r>
          </w:p>
          <w:p w14:paraId="729014C7">
            <w:pPr>
              <w:jc w:val="center"/>
              <w:rPr>
                <w:rFonts w:hint="eastAsia"/>
                <w:color w:val="auto"/>
                <w:szCs w:val="21"/>
                <w:highlight w:val="none"/>
              </w:rPr>
            </w:pPr>
            <w:r>
              <w:rPr>
                <w:rFonts w:hint="eastAsia"/>
                <w:color w:val="auto"/>
                <w:szCs w:val="21"/>
                <w:highlight w:val="none"/>
              </w:rPr>
              <w:t>商</w:t>
            </w:r>
          </w:p>
          <w:p w14:paraId="55D2AA79">
            <w:pPr>
              <w:jc w:val="center"/>
              <w:rPr>
                <w:rFonts w:hint="eastAsia"/>
                <w:color w:val="auto"/>
                <w:szCs w:val="21"/>
                <w:highlight w:val="none"/>
              </w:rPr>
            </w:pPr>
            <w:r>
              <w:rPr>
                <w:rFonts w:hint="eastAsia"/>
                <w:color w:val="auto"/>
                <w:szCs w:val="21"/>
                <w:highlight w:val="none"/>
              </w:rPr>
              <w:t>申</w:t>
            </w:r>
          </w:p>
          <w:p w14:paraId="51815E3F">
            <w:pP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7F4D1297">
            <w:pPr>
              <w:rPr>
                <w:rFonts w:hint="eastAsia"/>
                <w:color w:val="auto"/>
                <w:szCs w:val="21"/>
                <w:highlight w:val="none"/>
              </w:rPr>
            </w:pPr>
            <w:r>
              <w:rPr>
                <w:rFonts w:hint="eastAsia"/>
                <w:color w:val="auto"/>
                <w:szCs w:val="21"/>
                <w:highlight w:val="none"/>
              </w:rPr>
              <w:t>项目编号：</w:t>
            </w:r>
          </w:p>
        </w:tc>
      </w:tr>
      <w:tr w14:paraId="1ADA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1DB5D09">
            <w:pPr>
              <w:rPr>
                <w:color w:val="auto"/>
                <w:highlight w:val="none"/>
              </w:rPr>
            </w:pPr>
          </w:p>
        </w:tc>
        <w:tc>
          <w:tcPr>
            <w:tcW w:w="8640" w:type="dxa"/>
            <w:noWrap w:val="0"/>
            <w:vAlign w:val="center"/>
          </w:tcPr>
          <w:p w14:paraId="14E7CCB1">
            <w:pPr>
              <w:rPr>
                <w:rFonts w:hint="eastAsia"/>
                <w:color w:val="auto"/>
                <w:szCs w:val="21"/>
                <w:highlight w:val="none"/>
              </w:rPr>
            </w:pPr>
            <w:r>
              <w:rPr>
                <w:rFonts w:hint="eastAsia"/>
                <w:color w:val="auto"/>
                <w:szCs w:val="21"/>
                <w:highlight w:val="none"/>
              </w:rPr>
              <w:t>项目名称：</w:t>
            </w:r>
          </w:p>
        </w:tc>
      </w:tr>
      <w:tr w14:paraId="7738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FB92E8B">
            <w:pPr>
              <w:rPr>
                <w:color w:val="auto"/>
                <w:highlight w:val="none"/>
              </w:rPr>
            </w:pPr>
          </w:p>
        </w:tc>
        <w:tc>
          <w:tcPr>
            <w:tcW w:w="8640" w:type="dxa"/>
            <w:noWrap w:val="0"/>
            <w:vAlign w:val="top"/>
          </w:tcPr>
          <w:p w14:paraId="733667B3">
            <w:pPr>
              <w:rPr>
                <w:rFonts w:hint="eastAsia"/>
                <w:color w:val="auto"/>
                <w:szCs w:val="21"/>
                <w:highlight w:val="none"/>
              </w:rPr>
            </w:pPr>
            <w:r>
              <w:rPr>
                <w:rFonts w:hint="eastAsia"/>
                <w:color w:val="auto"/>
                <w:szCs w:val="21"/>
                <w:highlight w:val="none"/>
              </w:rPr>
              <w:t xml:space="preserve">  </w:t>
            </w:r>
          </w:p>
          <w:p w14:paraId="00B2483B">
            <w:pP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0AB35C0A">
            <w:pP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4150E98F">
            <w:pPr>
              <w:spacing w:line="400" w:lineRule="exact"/>
              <w:ind w:firstLine="705"/>
              <w:rPr>
                <w:rFonts w:hint="eastAsia"/>
                <w:color w:val="auto"/>
                <w:szCs w:val="21"/>
                <w:highlight w:val="none"/>
              </w:rPr>
            </w:pPr>
            <w:r>
              <w:rPr>
                <w:rFonts w:hint="eastAsia"/>
                <w:color w:val="auto"/>
                <w:szCs w:val="21"/>
                <w:highlight w:val="none"/>
              </w:rPr>
              <w:t>单位名称：</w:t>
            </w:r>
          </w:p>
          <w:p w14:paraId="14B72AB4">
            <w:pPr>
              <w:spacing w:line="400" w:lineRule="exact"/>
              <w:ind w:firstLine="705"/>
              <w:rPr>
                <w:rFonts w:hint="eastAsia"/>
                <w:color w:val="auto"/>
                <w:szCs w:val="21"/>
                <w:highlight w:val="none"/>
              </w:rPr>
            </w:pPr>
            <w:r>
              <w:rPr>
                <w:rFonts w:hint="eastAsia"/>
                <w:color w:val="auto"/>
                <w:szCs w:val="21"/>
                <w:highlight w:val="none"/>
              </w:rPr>
              <w:t>开户银行：</w:t>
            </w:r>
          </w:p>
          <w:p w14:paraId="28167F79">
            <w:pPr>
              <w:spacing w:line="400" w:lineRule="exact"/>
              <w:ind w:firstLine="705"/>
              <w:rPr>
                <w:rFonts w:hint="eastAsia"/>
                <w:color w:val="auto"/>
                <w:szCs w:val="21"/>
                <w:highlight w:val="none"/>
              </w:rPr>
            </w:pPr>
            <w:r>
              <w:rPr>
                <w:rFonts w:hint="eastAsia"/>
                <w:color w:val="auto"/>
                <w:szCs w:val="21"/>
                <w:highlight w:val="none"/>
              </w:rPr>
              <w:t>账   号：</w:t>
            </w:r>
          </w:p>
          <w:p w14:paraId="3A31507E">
            <w:pPr>
              <w:spacing w:line="400" w:lineRule="exact"/>
              <w:rPr>
                <w:rFonts w:hint="eastAsia"/>
                <w:color w:val="auto"/>
                <w:szCs w:val="21"/>
                <w:highlight w:val="none"/>
              </w:rPr>
            </w:pPr>
            <w:r>
              <w:rPr>
                <w:rFonts w:hint="eastAsia"/>
                <w:color w:val="auto"/>
                <w:szCs w:val="21"/>
                <w:highlight w:val="none"/>
              </w:rPr>
              <w:t>联系人及电话：</w:t>
            </w:r>
          </w:p>
          <w:p w14:paraId="03831881">
            <w:pPr>
              <w:spacing w:line="400" w:lineRule="exact"/>
              <w:rPr>
                <w:rFonts w:hint="eastAsia"/>
                <w:color w:val="auto"/>
                <w:szCs w:val="21"/>
                <w:highlight w:val="none"/>
              </w:rPr>
            </w:pPr>
          </w:p>
          <w:p w14:paraId="34D72740">
            <w:pPr>
              <w:spacing w:line="520" w:lineRule="exact"/>
              <w:jc w:val="center"/>
              <w:rPr>
                <w:rFonts w:hint="eastAsia"/>
                <w:color w:val="auto"/>
                <w:szCs w:val="21"/>
                <w:highlight w:val="none"/>
              </w:rPr>
            </w:pPr>
            <w:r>
              <w:rPr>
                <w:rFonts w:hint="eastAsia"/>
                <w:color w:val="auto"/>
                <w:szCs w:val="21"/>
                <w:highlight w:val="none"/>
              </w:rPr>
              <w:t xml:space="preserve">                                     供应商签章：</w:t>
            </w:r>
          </w:p>
          <w:p w14:paraId="0463591B">
            <w:pP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22BA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8512AF3">
            <w:pPr>
              <w:jc w:val="center"/>
              <w:rPr>
                <w:rFonts w:hint="eastAsia"/>
                <w:color w:val="auto"/>
                <w:szCs w:val="21"/>
                <w:highlight w:val="none"/>
              </w:rPr>
            </w:pPr>
            <w:r>
              <w:rPr>
                <w:rFonts w:hint="eastAsia"/>
                <w:color w:val="auto"/>
                <w:szCs w:val="21"/>
                <w:highlight w:val="none"/>
              </w:rPr>
              <w:t>采</w:t>
            </w:r>
          </w:p>
          <w:p w14:paraId="114AA7C9">
            <w:pPr>
              <w:jc w:val="center"/>
              <w:rPr>
                <w:rFonts w:hint="eastAsia"/>
                <w:color w:val="auto"/>
                <w:szCs w:val="21"/>
                <w:highlight w:val="none"/>
              </w:rPr>
            </w:pPr>
            <w:r>
              <w:rPr>
                <w:rFonts w:hint="eastAsia"/>
                <w:color w:val="auto"/>
                <w:szCs w:val="21"/>
                <w:highlight w:val="none"/>
              </w:rPr>
              <w:t>购</w:t>
            </w:r>
          </w:p>
          <w:p w14:paraId="49BA2A72">
            <w:pPr>
              <w:jc w:val="center"/>
              <w:rPr>
                <w:rFonts w:hint="eastAsia"/>
                <w:color w:val="auto"/>
                <w:szCs w:val="21"/>
                <w:highlight w:val="none"/>
              </w:rPr>
            </w:pPr>
            <w:r>
              <w:rPr>
                <w:rFonts w:hint="eastAsia"/>
                <w:color w:val="auto"/>
                <w:szCs w:val="21"/>
                <w:highlight w:val="none"/>
              </w:rPr>
              <w:t>单</w:t>
            </w:r>
          </w:p>
          <w:p w14:paraId="4DA25A5A">
            <w:pPr>
              <w:jc w:val="center"/>
              <w:rPr>
                <w:rFonts w:hint="eastAsia"/>
                <w:color w:val="auto"/>
                <w:szCs w:val="21"/>
                <w:highlight w:val="none"/>
              </w:rPr>
            </w:pPr>
            <w:r>
              <w:rPr>
                <w:rFonts w:hint="eastAsia"/>
                <w:color w:val="auto"/>
                <w:szCs w:val="21"/>
                <w:highlight w:val="none"/>
              </w:rPr>
              <w:t>位</w:t>
            </w:r>
          </w:p>
          <w:p w14:paraId="6C9488BD">
            <w:pPr>
              <w:jc w:val="center"/>
              <w:rPr>
                <w:rFonts w:hint="eastAsia"/>
                <w:color w:val="auto"/>
                <w:szCs w:val="21"/>
                <w:highlight w:val="none"/>
              </w:rPr>
            </w:pPr>
            <w:r>
              <w:rPr>
                <w:rFonts w:hint="eastAsia"/>
                <w:color w:val="auto"/>
                <w:szCs w:val="21"/>
                <w:highlight w:val="none"/>
              </w:rPr>
              <w:t>意</w:t>
            </w:r>
          </w:p>
          <w:p w14:paraId="27FD44FF">
            <w:pP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23501734">
            <w:pPr>
              <w:rPr>
                <w:rFonts w:hint="eastAsia"/>
                <w:color w:val="auto"/>
                <w:szCs w:val="21"/>
                <w:highlight w:val="none"/>
              </w:rPr>
            </w:pPr>
          </w:p>
          <w:p w14:paraId="2F258557">
            <w:pPr>
              <w:rPr>
                <w:rFonts w:hint="eastAsia"/>
                <w:color w:val="auto"/>
                <w:szCs w:val="21"/>
                <w:highlight w:val="none"/>
              </w:rPr>
            </w:pPr>
            <w:r>
              <w:rPr>
                <w:rFonts w:hint="eastAsia"/>
                <w:color w:val="auto"/>
                <w:szCs w:val="21"/>
                <w:highlight w:val="none"/>
              </w:rPr>
              <w:t>退付意见：是否同意退付履约保证金及退付金额：</w:t>
            </w:r>
          </w:p>
          <w:p w14:paraId="03324C35">
            <w:pPr>
              <w:rPr>
                <w:rFonts w:hint="eastAsia"/>
                <w:color w:val="auto"/>
                <w:szCs w:val="21"/>
                <w:highlight w:val="none"/>
              </w:rPr>
            </w:pPr>
          </w:p>
          <w:p w14:paraId="2B0543DF">
            <w:pPr>
              <w:rPr>
                <w:rFonts w:hint="eastAsia"/>
                <w:color w:val="auto"/>
                <w:szCs w:val="21"/>
                <w:highlight w:val="none"/>
              </w:rPr>
            </w:pPr>
          </w:p>
          <w:p w14:paraId="35921762">
            <w:pPr>
              <w:spacing w:line="520" w:lineRule="exact"/>
              <w:rPr>
                <w:rFonts w:hint="eastAsia"/>
                <w:color w:val="auto"/>
                <w:szCs w:val="21"/>
                <w:highlight w:val="none"/>
              </w:rPr>
            </w:pPr>
            <w:r>
              <w:rPr>
                <w:rFonts w:hint="eastAsia"/>
                <w:color w:val="auto"/>
                <w:szCs w:val="21"/>
                <w:highlight w:val="none"/>
              </w:rPr>
              <w:t>联系人及电话：                                 采购单位签章</w:t>
            </w:r>
          </w:p>
          <w:p w14:paraId="6CF180A7">
            <w:pP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0F13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2B2C742">
            <w:pPr>
              <w:jc w:val="center"/>
              <w:rPr>
                <w:rFonts w:hint="eastAsia"/>
                <w:color w:val="auto"/>
                <w:szCs w:val="21"/>
                <w:highlight w:val="none"/>
              </w:rPr>
            </w:pPr>
            <w:r>
              <w:rPr>
                <w:rFonts w:hint="eastAsia"/>
                <w:color w:val="auto"/>
                <w:szCs w:val="21"/>
                <w:highlight w:val="none"/>
              </w:rPr>
              <w:t>财</w:t>
            </w:r>
          </w:p>
          <w:p w14:paraId="5072670E">
            <w:pPr>
              <w:jc w:val="center"/>
              <w:rPr>
                <w:rFonts w:hint="eastAsia"/>
                <w:color w:val="auto"/>
                <w:szCs w:val="21"/>
                <w:highlight w:val="none"/>
              </w:rPr>
            </w:pPr>
            <w:r>
              <w:rPr>
                <w:rFonts w:hint="eastAsia"/>
                <w:color w:val="auto"/>
                <w:szCs w:val="21"/>
                <w:highlight w:val="none"/>
              </w:rPr>
              <w:t>务</w:t>
            </w:r>
          </w:p>
          <w:p w14:paraId="1501688D">
            <w:pPr>
              <w:jc w:val="center"/>
              <w:rPr>
                <w:rFonts w:hint="eastAsia"/>
                <w:color w:val="auto"/>
                <w:szCs w:val="21"/>
                <w:highlight w:val="none"/>
              </w:rPr>
            </w:pPr>
            <w:r>
              <w:rPr>
                <w:rFonts w:hint="eastAsia"/>
                <w:color w:val="auto"/>
                <w:szCs w:val="21"/>
                <w:highlight w:val="none"/>
              </w:rPr>
              <w:t>部</w:t>
            </w:r>
          </w:p>
          <w:p w14:paraId="51D2E138">
            <w:pPr>
              <w:jc w:val="center"/>
              <w:rPr>
                <w:rFonts w:hint="eastAsia"/>
                <w:color w:val="auto"/>
                <w:szCs w:val="21"/>
                <w:highlight w:val="none"/>
              </w:rPr>
            </w:pPr>
            <w:r>
              <w:rPr>
                <w:rFonts w:hint="eastAsia"/>
                <w:color w:val="auto"/>
                <w:szCs w:val="21"/>
                <w:highlight w:val="none"/>
              </w:rPr>
              <w:t>门</w:t>
            </w:r>
          </w:p>
          <w:p w14:paraId="25898AC0">
            <w:pPr>
              <w:jc w:val="center"/>
              <w:rPr>
                <w:rFonts w:hint="eastAsia"/>
                <w:color w:val="auto"/>
                <w:szCs w:val="21"/>
                <w:highlight w:val="none"/>
              </w:rPr>
            </w:pPr>
            <w:r>
              <w:rPr>
                <w:rFonts w:hint="eastAsia"/>
                <w:color w:val="auto"/>
                <w:szCs w:val="21"/>
                <w:highlight w:val="none"/>
              </w:rPr>
              <w:t>意</w:t>
            </w:r>
          </w:p>
          <w:p w14:paraId="78663B97">
            <w:pP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33A2F302">
            <w:pP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04B01768">
            <w:pPr>
              <w:spacing w:line="640" w:lineRule="exact"/>
              <w:rPr>
                <w:rFonts w:hint="eastAsia"/>
                <w:color w:val="auto"/>
                <w:szCs w:val="21"/>
                <w:highlight w:val="none"/>
              </w:rPr>
            </w:pPr>
            <w:r>
              <w:rPr>
                <w:rFonts w:hint="eastAsia"/>
                <w:color w:val="auto"/>
                <w:szCs w:val="21"/>
                <w:highlight w:val="none"/>
              </w:rPr>
              <w:t>会计审核：</w:t>
            </w:r>
          </w:p>
          <w:p w14:paraId="51EF48A7">
            <w:pPr>
              <w:spacing w:line="640" w:lineRule="exact"/>
              <w:rPr>
                <w:rFonts w:hint="eastAsia"/>
                <w:color w:val="auto"/>
                <w:szCs w:val="21"/>
                <w:highlight w:val="none"/>
              </w:rPr>
            </w:pPr>
            <w:r>
              <w:rPr>
                <w:rFonts w:hint="eastAsia"/>
                <w:color w:val="auto"/>
                <w:szCs w:val="21"/>
                <w:highlight w:val="none"/>
              </w:rPr>
              <w:t>财务负责人审核：</w:t>
            </w:r>
          </w:p>
          <w:p w14:paraId="12ED001C">
            <w:pPr>
              <w:spacing w:line="640" w:lineRule="exact"/>
              <w:rPr>
                <w:rFonts w:hint="eastAsia"/>
                <w:color w:val="auto"/>
                <w:szCs w:val="21"/>
                <w:highlight w:val="none"/>
              </w:rPr>
            </w:pPr>
            <w:r>
              <w:rPr>
                <w:rFonts w:hint="eastAsia"/>
                <w:color w:val="auto"/>
                <w:szCs w:val="21"/>
                <w:highlight w:val="none"/>
              </w:rPr>
              <w:t>单位负责人签字：</w:t>
            </w:r>
          </w:p>
          <w:p w14:paraId="6C7DB569">
            <w:pPr>
              <w:spacing w:line="640" w:lineRule="exact"/>
              <w:rPr>
                <w:rFonts w:hint="eastAsia"/>
                <w:color w:val="auto"/>
                <w:szCs w:val="21"/>
                <w:highlight w:val="none"/>
              </w:rPr>
            </w:pPr>
            <w:r>
              <w:rPr>
                <w:rFonts w:hint="eastAsia"/>
                <w:color w:val="auto"/>
                <w:szCs w:val="21"/>
                <w:highlight w:val="none"/>
              </w:rPr>
              <w:t>出纳办理转账日期：</w:t>
            </w:r>
          </w:p>
        </w:tc>
      </w:tr>
    </w:tbl>
    <w:p w14:paraId="3031DCFB">
      <w:pPr>
        <w:spacing w:line="380" w:lineRule="exact"/>
        <w:ind w:left="420" w:leftChars="114" w:hanging="181" w:hangingChars="100"/>
        <w:rPr>
          <w:rFonts w:hint="eastAsia"/>
          <w:color w:val="auto"/>
          <w:highlight w:val="none"/>
        </w:rPr>
      </w:pPr>
      <w:r>
        <w:rPr>
          <w:rFonts w:hint="eastAsia" w:ascii="宋体"/>
          <w:b/>
          <w:bCs/>
          <w:color w:val="auto"/>
          <w:kern w:val="0"/>
          <w:sz w:val="18"/>
          <w:highlight w:val="none"/>
        </w:rPr>
        <w:t>注：供应商凭经采购单位审批的退付意见书办理履约保证金退付事宜。</w:t>
      </w:r>
    </w:p>
    <w:p w14:paraId="560F7EE2">
      <w:pPr>
        <w:jc w:val="left"/>
        <w:rPr>
          <w:rFonts w:hint="eastAsia" w:ascii="楷体" w:eastAsia="楷体"/>
          <w:color w:val="auto"/>
          <w:kern w:val="0"/>
          <w:sz w:val="32"/>
          <w:szCs w:val="32"/>
          <w:highlight w:val="none"/>
        </w:rPr>
      </w:pPr>
      <w:r>
        <w:rPr>
          <w:rFonts w:ascii="宋体" w:hAnsi="宋体"/>
          <w:color w:val="auto"/>
          <w:highlight w:val="none"/>
        </w:rPr>
        <w:br w:type="page"/>
      </w:r>
      <w:r>
        <w:rPr>
          <w:rFonts w:hint="eastAsia" w:ascii="楷体" w:eastAsia="楷体"/>
          <w:color w:val="auto"/>
          <w:kern w:val="0"/>
          <w:sz w:val="32"/>
          <w:szCs w:val="32"/>
          <w:highlight w:val="none"/>
        </w:rPr>
        <w:t>附件3：</w:t>
      </w:r>
    </w:p>
    <w:p w14:paraId="5EEECC63">
      <w:pP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7"/>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64D36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4D8FDC6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675E670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75C6CAA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0A1E5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532F7F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1504AA4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1D581C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3DEBE7F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0448E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70CA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065768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1E645C1">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BE47E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0EEF53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9511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504C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9131E4B">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A16B8D3">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7C89D2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4262EA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A80F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0FAE0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6694C8A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3B91CCE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7CCF53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448A43F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7D8D572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DD5D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C02EA3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D05C7F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C5C3388">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4F4A9AB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3CF023F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F199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63B90C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CF1C4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94B0035">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ADC9F2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285AC36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FD6E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695F38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1AD2AE4">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388AA5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4389A69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062FFE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1D3B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01E6E2B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A914033">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9EC46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356F61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68CFC2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37659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166133C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3AA07AE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264047C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97FD4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67C79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5D36C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8D9F7B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2C974FC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247F4A3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235B10D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FA582E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9B1C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678A62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64E5DE7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294C8FA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1FCFEBC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C61A97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2217C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4CC3783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23875E3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0EA2B76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78BECEA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5FC8AB6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5017D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494E60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3A8592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38BBADD">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33A5BD4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4D3E29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23256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133949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ADA2A6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1E526D0">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266468F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00825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E4A4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52131B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EB10855">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40543C2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61940FE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1DF017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5616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9E7B29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1D3B7B5">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2919CA6">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3CA337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111198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47906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D25B10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D114DC2">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D7BDA0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23394CF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25A219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44661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4E7D5E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DBECCD6">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30A6EE7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124E828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505921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47AED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C9DD29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7290C6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6ABEA8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1DBF1DE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294A04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6FE7D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DEB36B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1AF39FF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23A4FA6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12394F9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BC7E1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5CE5C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62A2D2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7553313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7156445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2044E81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8D27F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63992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4997638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4C07DD9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7475102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2A855C9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9EF4A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76551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4D11BB9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D88AEFA">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281D8C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11DC57F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480DD0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1A7A4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EE9C05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24504A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2AE3EA0">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ABE839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3E0BCE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03E57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4FEB29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1BF424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C8AAE3D">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25BCA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7B584F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4CB33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F2CBF89">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F303FD8">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5E8D1A5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0BDC92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FC571A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515D4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5F3083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237D79">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0E38AB7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697106A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76213B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02881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E9027D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B6EC68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47808C3">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37E4EF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6AC040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452F8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EE1F0F9">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928CCD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7F2B4EC">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3BEC4E2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7D4325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01824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15A2DC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904EC6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800E941">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6BE7055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075B8A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74E00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64774A7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6B704F9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56A2DDF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666145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563FD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53011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C5C7DA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581FAE1">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3E7F6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0A3E02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17A765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03B33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9E7133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2323D25">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7A9A6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7B2ADA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A22B43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13A3C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A2AA66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177514E">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1098B31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7F5EEC1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DD3974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5C056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2A4D320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0A30E03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56E7FF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477A3B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5E8495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611E5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7B7187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74625E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4193F8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7137324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53D193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4B994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3A0A6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660B1B5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49FF274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7766D0D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CE7BC4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451A3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4EC336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0AC8CD9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65831AD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37C85A3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A45A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5A1D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37CA4B5">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4ABECD3">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0FA1E7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573196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95467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244C9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28E4313">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3646652">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1AE3268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3FA24A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E80F6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0A9A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8E076F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1815EBB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7FCB77B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36335D0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7FA3C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57739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DD369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7ABB461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08915E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7FE55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19C60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4335E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D4B87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603E4E6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094EE4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3FD0F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56BB7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7D626EB">
      <w:pPr>
        <w:pStyle w:val="18"/>
        <w:spacing w:line="360" w:lineRule="auto"/>
        <w:rPr>
          <w:rFonts w:hint="eastAsia" w:ascii="Times New Roman" w:hAnsi="Times New Roman"/>
          <w:color w:val="auto"/>
          <w:spacing w:val="-3"/>
          <w:sz w:val="21"/>
          <w:szCs w:val="21"/>
          <w:highlight w:val="none"/>
        </w:rPr>
      </w:pPr>
    </w:p>
    <w:p w14:paraId="1B35300E">
      <w:pPr>
        <w:pStyle w:val="18"/>
        <w:spacing w:line="360" w:lineRule="auto"/>
        <w:rPr>
          <w:rFonts w:ascii="宋体" w:hAnsi="宋体"/>
          <w:color w:val="auto"/>
          <w:sz w:val="21"/>
          <w:szCs w:val="21"/>
          <w:highlight w:val="none"/>
        </w:rPr>
      </w:pPr>
      <w:r>
        <w:rPr>
          <w:rFonts w:hint="eastAsia" w:ascii="Times New Roman" w:hAnsi="Times New Roman"/>
          <w:color w:val="auto"/>
          <w:spacing w:val="-3"/>
          <w:sz w:val="21"/>
          <w:szCs w:val="21"/>
          <w:highlight w:val="none"/>
        </w:rPr>
        <w:t>注：</w:t>
      </w:r>
      <w:r>
        <w:rPr>
          <w:rFonts w:ascii="Times New Roman" w:hAnsi="Times New Roman"/>
          <w:color w:val="auto"/>
          <w:spacing w:val="-3"/>
          <w:sz w:val="21"/>
          <w:szCs w:val="21"/>
          <w:highlight w:val="none"/>
        </w:rPr>
        <w:t>1.</w:t>
      </w:r>
      <w:r>
        <w:rPr>
          <w:rFonts w:hint="eastAsia" w:ascii="Times New Roman" w:hAnsi="Times New Roman"/>
          <w:color w:val="auto"/>
          <w:spacing w:val="-3"/>
          <w:sz w:val="21"/>
          <w:szCs w:val="21"/>
          <w:highlight w:val="none"/>
        </w:rPr>
        <w:t>节能产品认证应依据相关国家标准的最新版本，依据国家标准中二级能效（水效）</w:t>
      </w:r>
      <w:r>
        <w:rPr>
          <w:rFonts w:hint="eastAsia" w:ascii="Times New Roman" w:hAnsi="Times New Roman"/>
          <w:color w:val="auto"/>
          <w:sz w:val="21"/>
          <w:szCs w:val="21"/>
          <w:highlight w:val="none"/>
        </w:rPr>
        <w:t>指标。</w:t>
      </w:r>
    </w:p>
    <w:p w14:paraId="408F708F">
      <w:pPr>
        <w:spacing w:line="400" w:lineRule="exact"/>
        <w:rPr>
          <w:rFonts w:hint="eastAsia" w:ascii="宋体" w:hAnsi="宋体"/>
          <w:b/>
          <w:color w:val="auto"/>
          <w:sz w:val="32"/>
          <w:szCs w:val="32"/>
          <w:highlight w:val="none"/>
        </w:rPr>
      </w:pPr>
      <w:r>
        <w:rPr>
          <w:rFonts w:hint="eastAsia" w:ascii="宋体" w:hAnsi="宋体"/>
          <w:color w:val="auto"/>
          <w:szCs w:val="21"/>
          <w:highlight w:val="none"/>
        </w:rPr>
        <w:t xml:space="preserve">    </w:t>
      </w:r>
      <w:r>
        <w:rPr>
          <w:rFonts w:ascii="Times New Roman" w:hAnsi="Times New Roman"/>
          <w:color w:val="auto"/>
          <w:szCs w:val="21"/>
          <w:highlight w:val="none"/>
        </w:rPr>
        <w:t>2</w:t>
      </w:r>
      <w:r>
        <w:rPr>
          <w:rFonts w:ascii="Times New Roman" w:hAnsi="Times New Roman"/>
          <w:b/>
          <w:bCs/>
          <w:color w:val="auto"/>
          <w:szCs w:val="21"/>
          <w:highlight w:val="none"/>
        </w:rPr>
        <w:t>.</w:t>
      </w:r>
      <w:r>
        <w:rPr>
          <w:rFonts w:hint="eastAsia" w:ascii="Times New Roman" w:hAnsi="Times New Roman"/>
          <w:b/>
          <w:bCs/>
          <w:color w:val="auto"/>
          <w:szCs w:val="21"/>
          <w:highlight w:val="none"/>
        </w:rPr>
        <w:t>以</w:t>
      </w:r>
      <w:r>
        <w:rPr>
          <w:rFonts w:ascii="Times New Roman" w:hAnsi="Times New Roman"/>
          <w:b/>
          <w:bCs/>
          <w:color w:val="auto"/>
          <w:szCs w:val="21"/>
          <w:highlight w:val="none"/>
        </w:rPr>
        <w:t>“</w:t>
      </w:r>
      <w:r>
        <w:rPr>
          <w:rFonts w:hint="eastAsia" w:ascii="Times New Roman" w:hAnsi="Times New Roman"/>
          <w:b/>
          <w:bCs/>
          <w:color w:val="auto"/>
          <w:szCs w:val="21"/>
          <w:highlight w:val="none"/>
        </w:rPr>
        <w:t>★</w:t>
      </w:r>
      <w:r>
        <w:rPr>
          <w:rFonts w:ascii="Times New Roman" w:hAnsi="Times New Roman"/>
          <w:b/>
          <w:bCs/>
          <w:color w:val="auto"/>
          <w:szCs w:val="21"/>
          <w:highlight w:val="none"/>
        </w:rPr>
        <w:t>”</w:t>
      </w:r>
      <w:r>
        <w:rPr>
          <w:rFonts w:hint="eastAsia" w:ascii="Times New Roman" w:hAnsi="Times New Roman"/>
          <w:b/>
          <w:bCs/>
          <w:color w:val="auto"/>
          <w:szCs w:val="21"/>
          <w:highlight w:val="none"/>
        </w:rPr>
        <w:t>标注的为政府强制采购产品。</w:t>
      </w:r>
    </w:p>
    <w:p w14:paraId="503C48CE">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7CB9A9FE">
      <w:pPr>
        <w:spacing w:line="400" w:lineRule="exact"/>
        <w:jc w:val="center"/>
        <w:rPr>
          <w:rFonts w:hint="eastAsia" w:ascii="宋体" w:hAnsi="宋体"/>
          <w:b/>
          <w:color w:val="auto"/>
          <w:sz w:val="32"/>
          <w:szCs w:val="32"/>
          <w:highlight w:val="none"/>
        </w:rPr>
      </w:pPr>
    </w:p>
    <w:p w14:paraId="6F39D513">
      <w:pPr>
        <w:spacing w:line="400" w:lineRule="exact"/>
        <w:jc w:val="center"/>
        <w:rPr>
          <w:rFonts w:hint="eastAsia" w:ascii="宋体" w:hAnsi="宋体"/>
          <w:b/>
          <w:color w:val="auto"/>
          <w:sz w:val="32"/>
          <w:szCs w:val="32"/>
          <w:highlight w:val="none"/>
        </w:rPr>
      </w:pPr>
    </w:p>
    <w:p w14:paraId="428BBE67">
      <w:pPr>
        <w:spacing w:line="400" w:lineRule="exact"/>
        <w:jc w:val="center"/>
        <w:rPr>
          <w:rFonts w:hint="eastAsia" w:ascii="宋体" w:hAnsi="宋体"/>
          <w:b/>
          <w:color w:val="auto"/>
          <w:sz w:val="32"/>
          <w:szCs w:val="32"/>
          <w:highlight w:val="none"/>
        </w:rPr>
      </w:pPr>
    </w:p>
    <w:p w14:paraId="6AB35024">
      <w:pPr>
        <w:spacing w:line="400" w:lineRule="exact"/>
        <w:jc w:val="center"/>
        <w:rPr>
          <w:rFonts w:hint="eastAsia" w:ascii="宋体" w:hAnsi="宋体"/>
          <w:b/>
          <w:color w:val="auto"/>
          <w:sz w:val="32"/>
          <w:szCs w:val="32"/>
          <w:highlight w:val="none"/>
        </w:rPr>
      </w:pPr>
    </w:p>
    <w:p w14:paraId="43F125BC">
      <w:pPr>
        <w:spacing w:line="400" w:lineRule="exact"/>
        <w:jc w:val="center"/>
        <w:rPr>
          <w:rFonts w:hint="eastAsia" w:ascii="宋体" w:hAnsi="宋体"/>
          <w:b/>
          <w:color w:val="auto"/>
          <w:sz w:val="32"/>
          <w:szCs w:val="32"/>
          <w:highlight w:val="none"/>
        </w:rPr>
      </w:pPr>
    </w:p>
    <w:p w14:paraId="1E2C8513">
      <w:pPr>
        <w:spacing w:line="400" w:lineRule="exact"/>
        <w:jc w:val="center"/>
        <w:rPr>
          <w:rFonts w:hint="eastAsia" w:ascii="宋体" w:hAnsi="宋体"/>
          <w:b/>
          <w:color w:val="auto"/>
          <w:sz w:val="32"/>
          <w:szCs w:val="32"/>
          <w:highlight w:val="none"/>
        </w:rPr>
      </w:pPr>
    </w:p>
    <w:p w14:paraId="2E929F43">
      <w:pPr>
        <w:spacing w:line="400" w:lineRule="exact"/>
        <w:jc w:val="center"/>
        <w:rPr>
          <w:rFonts w:hint="eastAsia" w:ascii="宋体" w:hAnsi="宋体"/>
          <w:b/>
          <w:color w:val="auto"/>
          <w:sz w:val="32"/>
          <w:szCs w:val="32"/>
          <w:highlight w:val="none"/>
        </w:rPr>
      </w:pPr>
    </w:p>
    <w:p w14:paraId="57C1FD5F">
      <w:pPr>
        <w:spacing w:line="400" w:lineRule="exact"/>
        <w:jc w:val="center"/>
        <w:rPr>
          <w:rFonts w:hint="eastAsia" w:ascii="宋体" w:hAnsi="宋体"/>
          <w:b/>
          <w:color w:val="auto"/>
          <w:sz w:val="32"/>
          <w:szCs w:val="32"/>
          <w:highlight w:val="none"/>
        </w:rPr>
      </w:pPr>
    </w:p>
    <w:p w14:paraId="2D0DA72D">
      <w:pPr>
        <w:spacing w:line="400" w:lineRule="exact"/>
        <w:jc w:val="center"/>
        <w:rPr>
          <w:rFonts w:hint="eastAsia" w:ascii="宋体" w:hAnsi="宋体"/>
          <w:b/>
          <w:color w:val="auto"/>
          <w:sz w:val="32"/>
          <w:szCs w:val="32"/>
          <w:highlight w:val="none"/>
        </w:rPr>
      </w:pPr>
    </w:p>
    <w:p w14:paraId="3E336A5B">
      <w:pPr>
        <w:spacing w:line="400" w:lineRule="exact"/>
        <w:jc w:val="center"/>
        <w:rPr>
          <w:rFonts w:hint="eastAsia" w:ascii="宋体" w:hAnsi="宋体"/>
          <w:b/>
          <w:color w:val="auto"/>
          <w:sz w:val="32"/>
          <w:szCs w:val="32"/>
          <w:highlight w:val="none"/>
        </w:rPr>
      </w:pPr>
    </w:p>
    <w:p w14:paraId="7EF7E69E">
      <w:pPr>
        <w:spacing w:line="400" w:lineRule="exact"/>
        <w:jc w:val="center"/>
        <w:rPr>
          <w:rFonts w:hint="eastAsia" w:ascii="宋体" w:hAnsi="宋体"/>
          <w:b/>
          <w:color w:val="auto"/>
          <w:sz w:val="32"/>
          <w:szCs w:val="32"/>
          <w:highlight w:val="none"/>
        </w:rPr>
      </w:pPr>
    </w:p>
    <w:p w14:paraId="16E8489C">
      <w:pPr>
        <w:spacing w:line="400" w:lineRule="exact"/>
        <w:rPr>
          <w:rFonts w:hint="eastAsia" w:ascii="宋体" w:hAnsi="宋体"/>
          <w:b/>
          <w:color w:val="auto"/>
          <w:sz w:val="32"/>
          <w:szCs w:val="32"/>
          <w:highlight w:val="none"/>
        </w:rPr>
      </w:pPr>
    </w:p>
    <w:p w14:paraId="2217AE60">
      <w:pPr>
        <w:pStyle w:val="35"/>
        <w:rPr>
          <w:rFonts w:hint="eastAsia"/>
          <w:color w:val="auto"/>
          <w:sz w:val="44"/>
          <w:szCs w:val="44"/>
          <w:highlight w:val="none"/>
        </w:rPr>
      </w:pPr>
      <w:bookmarkStart w:id="47" w:name="_Toc476258758"/>
      <w:bookmarkStart w:id="48" w:name="_Toc476258664"/>
      <w:r>
        <w:rPr>
          <w:rFonts w:hint="eastAsia"/>
          <w:color w:val="auto"/>
          <w:sz w:val="44"/>
          <w:szCs w:val="44"/>
          <w:highlight w:val="none"/>
        </w:rPr>
        <w:t>第三章  采购需求</w:t>
      </w:r>
      <w:bookmarkEnd w:id="47"/>
      <w:bookmarkEnd w:id="48"/>
    </w:p>
    <w:p w14:paraId="32FB9550">
      <w:pP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043A936A">
      <w:pP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GXZC2026-C3-000880-GLZB</w:t>
      </w:r>
    </w:p>
    <w:p w14:paraId="10586C02">
      <w:pP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297FC5C8">
      <w:pP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04F648A5">
      <w:pP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0DBAD676">
      <w:pPr>
        <w:spacing w:line="440" w:lineRule="exact"/>
        <w:ind w:firstLine="437"/>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本项目需求表中带有“▲”的技术参数或要求为实质性要求，必须满足，竞标响应不得低于该技术指标或要求。</w:t>
      </w:r>
    </w:p>
    <w:p w14:paraId="437E6A23">
      <w:pPr>
        <w:spacing w:line="440" w:lineRule="exact"/>
        <w:ind w:firstLine="437"/>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供应商所竞标货物或服务如有国家相关标准、行业标准、地方标准或者其他标准、规范要求的按相关规定执行，若执行标准有修改或更新按最新版本执行。</w:t>
      </w:r>
    </w:p>
    <w:p w14:paraId="40AB8F14">
      <w:pPr>
        <w:spacing w:line="440" w:lineRule="exact"/>
        <w:ind w:firstLine="437"/>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采购标的对应的中小企业划分标准所属行业：根据《关于印发中小企业划型标准规定的通知》（工信部联企业〔2011〕300号），本次采购标的属于：租赁和商务服务业</w:t>
      </w:r>
      <w:r>
        <w:rPr>
          <w:rFonts w:hint="eastAsia" w:ascii="宋体" w:hAnsi="宋体"/>
          <w:color w:val="auto"/>
          <w:szCs w:val="21"/>
          <w:highlight w:val="none"/>
          <w:lang w:eastAsia="zh-CN"/>
        </w:rPr>
        <w:t>。</w:t>
      </w:r>
    </w:p>
    <w:p w14:paraId="00C4F097">
      <w:pPr>
        <w:spacing w:line="440" w:lineRule="exact"/>
        <w:ind w:firstLine="437"/>
        <w:rPr>
          <w:rFonts w:hint="eastAsia" w:ascii="宋体" w:hAnsi="宋体" w:cs="Arial"/>
          <w:b/>
          <w:color w:val="auto"/>
          <w:szCs w:val="21"/>
          <w:highlight w:val="none"/>
        </w:rPr>
      </w:pPr>
    </w:p>
    <w:p w14:paraId="4929E1DA">
      <w:pPr>
        <w:spacing w:line="400" w:lineRule="exact"/>
        <w:ind w:firstLine="316" w:firstLineChars="150"/>
        <w:jc w:val="left"/>
        <w:rPr>
          <w:rFonts w:hint="eastAsia" w:ascii="宋体" w:hAnsi="宋体" w:eastAsia="宋体" w:cs="Arial"/>
          <w:b/>
          <w:color w:val="auto"/>
          <w:szCs w:val="21"/>
          <w:highlight w:val="none"/>
          <w:lang w:eastAsia="zh-CN"/>
        </w:rPr>
      </w:pPr>
      <w:r>
        <w:rPr>
          <w:rFonts w:hint="eastAsia" w:ascii="宋体" w:hAnsi="宋体" w:cs="Arial"/>
          <w:b/>
          <w:color w:val="auto"/>
          <w:szCs w:val="21"/>
          <w:highlight w:val="none"/>
        </w:rPr>
        <w:t>本项目采购预算：人民币</w:t>
      </w:r>
      <w:r>
        <w:rPr>
          <w:rFonts w:hint="eastAsia" w:ascii="宋体" w:hAnsi="宋体"/>
          <w:b/>
          <w:color w:val="auto"/>
          <w:highlight w:val="none"/>
          <w:lang w:eastAsia="zh-CN"/>
        </w:rPr>
        <w:t>1385000</w:t>
      </w:r>
      <w:r>
        <w:rPr>
          <w:rFonts w:hint="eastAsia" w:ascii="宋体" w:hAnsi="宋体"/>
          <w:b/>
          <w:color w:val="auto"/>
          <w:highlight w:val="none"/>
        </w:rPr>
        <w:t>元</w:t>
      </w:r>
      <w:r>
        <w:rPr>
          <w:rFonts w:hint="eastAsia" w:ascii="宋体" w:hAnsi="宋体"/>
          <w:b/>
          <w:color w:val="auto"/>
          <w:highlight w:val="none"/>
          <w:lang w:eastAsia="zh-CN"/>
        </w:rPr>
        <w:t>（</w:t>
      </w:r>
      <w:r>
        <w:rPr>
          <w:rFonts w:hint="eastAsia" w:ascii="宋体" w:hAnsi="宋体"/>
          <w:b/>
          <w:color w:val="auto"/>
          <w:sz w:val="20"/>
          <w:szCs w:val="22"/>
          <w:highlight w:val="none"/>
          <w:lang w:val="en-US" w:eastAsia="zh-CN"/>
        </w:rPr>
        <w:t>最高限价：1385000元</w:t>
      </w:r>
      <w:r>
        <w:rPr>
          <w:rFonts w:hint="eastAsia" w:ascii="宋体" w:hAnsi="宋体"/>
          <w:b/>
          <w:color w:val="auto"/>
          <w:highlight w:val="none"/>
          <w:lang w:eastAsia="zh-CN"/>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27"/>
        <w:gridCol w:w="456"/>
        <w:gridCol w:w="228"/>
        <w:gridCol w:w="227"/>
        <w:gridCol w:w="7160"/>
      </w:tblGrid>
      <w:tr w14:paraId="141A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454EC9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736F74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w:t>
            </w:r>
          </w:p>
          <w:p w14:paraId="2430284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9E0D6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F6E566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62387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内容和要求</w:t>
            </w:r>
          </w:p>
        </w:tc>
      </w:tr>
      <w:tr w14:paraId="2EF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6772A24">
            <w:pPr>
              <w:keepNext w:val="0"/>
              <w:keepLines w:val="0"/>
              <w:pageBreakBefore w:val="0"/>
              <w:widowControl w:val="0"/>
              <w:numPr>
                <w:ilvl w:val="0"/>
                <w:numId w:val="0"/>
              </w:numPr>
              <w:kinsoku/>
              <w:wordWrap/>
              <w:overflowPunct/>
              <w:topLinePunct w:val="0"/>
              <w:autoSpaceDE/>
              <w:autoSpaceDN/>
              <w:bidi w:val="0"/>
              <w:adjustRightInd/>
              <w:snapToGrid/>
              <w:ind w:left="0" w:leftChars="0"/>
              <w:jc w:val="center"/>
              <w:textAlignment w:val="auto"/>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30B739">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2026年广西博物馆夜经济示范场景品牌营销与整合传播项目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B376A7">
            <w:pPr>
              <w:jc w:val="center"/>
              <w:rPr>
                <w:rFonts w:ascii="宋体" w:hAnsi="宋体"/>
                <w:color w:val="auto"/>
                <w:szCs w:val="21"/>
                <w:highlight w:val="none"/>
              </w:rPr>
            </w:pPr>
            <w:r>
              <w:rPr>
                <w:rFonts w:hint="eastAsia" w:ascii="宋体" w:hAnsi="宋体"/>
                <w:color w:val="auto"/>
                <w:szCs w:val="21"/>
                <w:highlight w:val="none"/>
              </w:rPr>
              <w:t>1</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0C3F956">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项</w:t>
            </w:r>
          </w:p>
        </w:tc>
        <w:tc>
          <w:tcPr>
            <w:tcW w:w="0" w:type="auto"/>
            <w:tcBorders>
              <w:top w:val="single" w:color="auto" w:sz="4" w:space="0"/>
              <w:left w:val="single" w:color="auto" w:sz="4" w:space="0"/>
              <w:right w:val="single" w:color="auto" w:sz="4" w:space="0"/>
            </w:tcBorders>
            <w:noWrap w:val="0"/>
            <w:vAlign w:val="top"/>
          </w:tcPr>
          <w:p w14:paraId="67693F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、项目概括：</w:t>
            </w:r>
          </w:p>
          <w:p w14:paraId="38417E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积极响应国家关于推动文旅融合、发展夜间经济的号召，顺应公众日益多元化的文化消费需求，广西博物馆策划推出“夜经济示范场景品牌营销与整合传播”项目。本项目旨在推出夜间展览、主题活动和沉浸式体验项目，以满足公众多样化的文化需求，同时也为城市夜间经济注入新的活力。通过1+1+N的创新形式打造属于广西博物馆的特色夜经济文化，由采购人灵活确定，成交人须无条件配合。</w:t>
            </w:r>
          </w:p>
          <w:p w14:paraId="538807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、采购内容及技术要求：</w:t>
            </w:r>
          </w:p>
          <w:p w14:paraId="40282C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本次采购项目包括广西博物馆夜经济示范场景品牌营销与整合传播的6大主题活动，包括“活动主题策划与设计”“现场执行与运营实施”两大部分，具体内容清单如下：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505"/>
              <w:gridCol w:w="636"/>
              <w:gridCol w:w="4357"/>
              <w:gridCol w:w="479"/>
              <w:gridCol w:w="479"/>
            </w:tblGrid>
            <w:tr w14:paraId="48C2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F15C48">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206BF5">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091F0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B9638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内容及要求</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F4860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25C43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5D2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A903F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A9623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19282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品牌发布会</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DB6EE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会指定会场场地落实（含彩排）及现场执行、现场设备维护及管理等工作（人员保障：供应商须为本项服务实施投入充足的专业团队人员不少于10人，包括活动和展区现场执行人员、导演组、主持人、引导人员、资深摄影师、摄像师、专业调音师、灯光师、安保人员、搭建工人等）。</w:t>
                  </w:r>
                </w:p>
                <w:p w14:paraId="7652DBA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根据发布会环节进行会场布置规划、舞台搭建（不少于98平米），包括舞台造型结构制作与搭建、1个迎宾门头制作与搭建、会场LED、音响设备、启动道具、200张嘉宾座椅租赁、展区氛围造型结构制作与搭建等。</w:t>
                  </w:r>
                </w:p>
                <w:p w14:paraId="640166E4">
                  <w:pPr>
                    <w:pStyle w:val="22"/>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（3）活动现场节目演出1个编排、科技类VJ背景视频制作、茶歇使用、省级电台主持人1人，礼仪人员（身高</w:t>
                  </w:r>
                  <w:r>
                    <w:rPr>
                      <w:rFonts w:hint="eastAsia" w:hAnsi="宋体" w:cs="宋体"/>
                      <w:color w:val="auto"/>
                      <w:sz w:val="21"/>
                      <w:szCs w:val="21"/>
                      <w:highlight w:val="none"/>
                      <w:lang w:val="en-US" w:eastAsia="zh-CN"/>
                    </w:rPr>
                    <w:t>不低于</w:t>
                  </w:r>
                  <w:r>
                    <w:rPr>
                      <w:rFonts w:hint="eastAsia" w:ascii="宋体" w:hAnsi="宋体" w:eastAsia="宋体" w:cs="宋体"/>
                      <w:color w:val="auto"/>
                      <w:sz w:val="21"/>
                      <w:szCs w:val="21"/>
                      <w:highlight w:val="none"/>
                    </w:rPr>
                    <w:t>165CM</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8人、舞蹈演员20人（包括服务及舞蹈道具）</w:t>
                  </w:r>
                </w:p>
                <w:p w14:paraId="14750B01">
                  <w:pPr>
                    <w:pStyle w:val="22"/>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（4）现场活动记录双机位摄影摄像机，1次照片直播链接，剪辑1条60秒活动视频记录短视频）</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9AC54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686A0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w:t>
                  </w:r>
                </w:p>
              </w:tc>
            </w:tr>
            <w:tr w14:paraId="5CD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CEF4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E55D26">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64907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bookmarkStart w:id="49" w:name="OLE_LINK6"/>
                  <w:bookmarkStart w:id="50" w:name="OLE_LINK5"/>
                  <w:r>
                    <w:rPr>
                      <w:rFonts w:hint="eastAsia" w:ascii="宋体" w:hAnsi="宋体" w:eastAsia="宋体" w:cs="宋体"/>
                      <w:color w:val="auto"/>
                      <w:sz w:val="21"/>
                      <w:szCs w:val="21"/>
                      <w:highlight w:val="none"/>
                    </w:rPr>
                    <w:t>市集开集仪式</w:t>
                  </w:r>
                  <w:bookmarkEnd w:id="49"/>
                  <w:bookmarkEnd w:id="50"/>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584F9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集仪式指定会场场地落实及现场执行、现场设备维护及管理等工作（人员保障：供应商须为本项服务实施投入充足的专业团队人员不少于10人，包括活动和展区现场执行人员、导演组、主持人、引导人员、资深摄影师、摄像师、专业调音师、灯光师、安保人员、搭建工人等）。</w:t>
                  </w:r>
                </w:p>
                <w:p w14:paraId="615BDBC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（2）负责根据发布会环节进行会场布置规划、舞台搭建（不少于48平米），包括舞台造型结构制作与搭建、会场LED、音响设备、启动道具等租赁。</w:t>
                  </w:r>
                </w:p>
                <w:p w14:paraId="2213B86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（3）活动现场非遗巡游演艺（醒狮队10人及道具、市集表演10人包括非遗民族服装租赁）、科技类VJ背景视频制作、省级电台主持人1人</w:t>
                  </w:r>
                  <w:r>
                    <w:rPr>
                      <w:rFonts w:hint="eastAsia" w:ascii="宋体" w:hAnsi="宋体" w:eastAsia="宋体" w:cs="宋体"/>
                      <w:color w:val="auto"/>
                      <w:sz w:val="21"/>
                      <w:szCs w:val="21"/>
                      <w:highlight w:val="none"/>
                      <w:lang w:eastAsia="zh-CN"/>
                    </w:rPr>
                    <w:t>。</w:t>
                  </w:r>
                </w:p>
                <w:p w14:paraId="6CD16A7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（4）现场活动记录双机位摄影摄像机，1次照片直播链接，剪辑1条60秒活动视频记录短视频</w:t>
                  </w:r>
                  <w:r>
                    <w:rPr>
                      <w:rFonts w:hint="eastAsia" w:ascii="宋体" w:hAnsi="宋体" w:eastAsia="宋体" w:cs="宋体"/>
                      <w:color w:val="auto"/>
                      <w:sz w:val="21"/>
                      <w:szCs w:val="21"/>
                      <w:highlight w:val="none"/>
                      <w:lang w:eastAsia="zh-CN"/>
                    </w:rPr>
                    <w:t>。</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FE35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CE439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w:t>
                  </w:r>
                </w:p>
              </w:tc>
            </w:tr>
            <w:tr w14:paraId="7460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27C71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72646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制作类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32012E">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品牌宣导系列短片</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C09A27">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制作：宣传片类不少于10人团队负责执行，脚本撰写；现场录音、分镜脚本、编制拍摄计划；实地拍摄；拍摄全部采用4K影视级要求，包含配音、配乐、融合视频CG特效动画；三维AE包装、后期合成成片。短片类不少于8人团队执行负责，脚本撰写；现场录音、分镜脚本、编制拍摄计划；实地拍摄；拍摄全部采用4K影视级要求，包含配音、配乐、融合视频加AE模块包装、后期合成成片。</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0F776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1C674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w:t>
                  </w:r>
                </w:p>
              </w:tc>
            </w:tr>
            <w:tr w14:paraId="3BC9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3D62D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F4378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2D9D19">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品牌电商直播</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C65078">
                  <w:pPr>
                    <w:pStyle w:val="22"/>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（1）策划“广西区博物馆宝藏好物节”系列活动，其中包括1场6小时跨年直播；1场3小时种草直播。</w:t>
                  </w:r>
                </w:p>
                <w:p w14:paraId="672D6AC9">
                  <w:pPr>
                    <w:pStyle w:val="22"/>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策划“广西区博物馆夜经济示范场景线上直播”系列活动，其中包括1场6小时电商直播；1场6小时品牌综艺化直播。每一场的直播活动中包括直播场景搭建、直播设备租赁、直播执行团队不少于13人（包括运营、助播、场控、中控、统筹、导播、音控管理员、场务各1人，摄像3人、灯光师2人），结合直播活动的主题形式。</w:t>
                  </w:r>
                </w:p>
                <w:p w14:paraId="15E49CCF">
                  <w:pPr>
                    <w:pStyle w:val="22"/>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（3）直播效果需求：6小时场次直播活动须包括不低于3名头部生活达人配合直播宣传，每场曝光量不低于100万播放量，3小时场次直播活动每场曝光量不低于50万播放量。</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1242C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637EF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r w14:paraId="6F2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87A853">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3AC8F0">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7BA32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跨界异业联动</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0261D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邀约不少于三个国内或区内知名行业品牌，并策划举办不少于3场异业品牌联名活动，每场活动须包含设计与制作1个场景搭建（不少于20平米）、1个联名打卡点。活动执行人员不少于3人。</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3B21B">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C096FA">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w:t>
                  </w:r>
                </w:p>
              </w:tc>
            </w:tr>
            <w:tr w14:paraId="4671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060DED">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D83CE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投放类</w:t>
                  </w:r>
                </w:p>
              </w:tc>
              <w:tc>
                <w:tcPr>
                  <w:tcW w:w="4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D15DBF">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媒介精准投放</w:t>
                  </w:r>
                </w:p>
              </w:tc>
              <w:tc>
                <w:tcPr>
                  <w:tcW w:w="31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E32DD4">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渠道包括小红书、抖音等高流量平台合计不低于20名达人矩阵，(其中包括1.邀约抖音达人（粉丝10万粉丝以上）及小红书探店博主（粉丝5000粉丝以上），并进行创作内容传播发布，含投流，总浏览量完成200万人次以上，线下渠道包括不限于户外大牌、公交车身广告、阅报栏、地铁、电台等，投放时长1个月</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C5D9FC">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7F4185">
                  <w:pPr>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r>
          </w:tbl>
          <w:p w14:paraId="44FA60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（一）整体策划与执行内容要求：</w:t>
            </w:r>
          </w:p>
          <w:p w14:paraId="0830C3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（1）品牌发布会：打造“广西博物馆夜经济示范场景品牌发布会”，通过全方位媒介传播，突出“全国唯一夜间常态化开放省级博物馆”独特定位，塑造广西文旅新地标，树立文博领域夜经济发展新范式。</w:t>
            </w:r>
          </w:p>
          <w:p w14:paraId="35782B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（2）市集开集仪式：打造“广西博物馆夜间文创市集”开集仪式活动，构建集文化传承、趣味互动与消费体验于一体的复合场景，精准吸引游客、亲子、青年群体参与，实现“文化体验 + 消费转化”双落地。</w:t>
            </w:r>
          </w:p>
          <w:p w14:paraId="59E06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品牌宣导系列短片：结合广西博物馆夜间经济示范区项目，强化博物馆奇遇夜的概念，将厚重的历史文化用年轻活泼的方式呈现。通过AI技术、动画特效、创意剪辑等方式，提取博物馆内核心文物形象，以拟人化手法让馆藏珍品成为夜间博物馆的“导览员”，带观众以第一视角分别穿越到博物馆夜间体验场景，开展生动讲解。最终留下悬念，吸引观众线下观展寻找答案创新。打造1部七分钟品牌宣传短片、线上传播2个三分钟大系列主题短片、3个两分钟系列短片、3个两分钟主题系列短片，以潮流化表达实现历史文化元素的现代表达，全面提升品牌在年轻群体中的认知度与好感度。</w:t>
            </w:r>
          </w:p>
          <w:p w14:paraId="37D856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品牌电商直播：策划联动全国头部达人，以“文化+科技+电商”为驱动，通过场景化、差异化、互动化的直播内容，颠覆传统博物馆传播模式，让每一场直播都是一次独特的沉浸式体验，借助人气达人的视角，让文物“活”起来，让知识“趣”起来，让文创“潮”起来，走向全国。其中直播设备包括直播设备：摄影机组、4K8路导播台、监控电视机、直播电脑、光纤高清线材及线缆，直播灯光套装组，另加麦克风，音频组、支架等相关直播专业设备。</w:t>
            </w:r>
          </w:p>
          <w:p w14:paraId="2BDC32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跨界异业联动：供应商通过邀约不少于三家国内知名品牌企业或商家，并举办不少于3场异业品牌联名活动，积极推进与各行业优质品牌的战略合作，通过资源整合与内容共创，相互资源平台宣传引流，突破文博传统受众边界，实现品牌影响力的乘数效应。</w:t>
            </w:r>
          </w:p>
          <w:p w14:paraId="69D421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(6)整合传播广告宣传渠道传播，构建从精准触达到权威背书的全链路传播体系。本次在地线下宣传旨在将广西博物馆“夜经济示范场景”深度植入本地市民生活圈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将“广西博物馆夜间经济示范区”从文化景点升级为城市文化地标，通过真实用户内容引爆社交传播，强化“全国唯一夜间开放省级博物馆”的独特认知</w:t>
            </w:r>
            <w:r>
              <w:rPr>
                <w:rFonts w:hint="eastAsia" w:ascii="宋体" w:hAnsi="宋体" w:eastAsia="宋体" w:cs="宋体"/>
                <w:color w:val="auto"/>
                <w:sz w:val="21"/>
                <w:szCs w:val="21"/>
                <w:highlight w:val="none"/>
                <w:lang w:eastAsia="zh-CN"/>
              </w:rPr>
              <w:t>。</w:t>
            </w:r>
          </w:p>
          <w:p w14:paraId="25A745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采购人邀请活动参与人员</w:t>
            </w:r>
          </w:p>
          <w:p w14:paraId="157D40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主题活动及市集开集仪式：</w:t>
            </w:r>
          </w:p>
          <w:p w14:paraId="4ED5B5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1.发布会嘉宾200人，市集开集仪式50人以内（具体以实际情况而定）</w:t>
            </w:r>
          </w:p>
          <w:p w14:paraId="47BF52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2.媒体记者及工作人员约30人（具体以实际情况而定）</w:t>
            </w:r>
          </w:p>
          <w:p w14:paraId="664321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（三）具体服务内容</w:t>
            </w:r>
          </w:p>
          <w:p w14:paraId="2AB9B0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1.场地租赁及布置</w:t>
            </w:r>
          </w:p>
          <w:p w14:paraId="43F2C7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（1）供应商按照采购人要求，负责发布会指定会场场地落实（含彩排）及现场执行、现场设备维护及管理等工作（具体以实际情况而定）。</w:t>
            </w:r>
          </w:p>
          <w:p w14:paraId="7AAAFB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（2）负责根据发布会环节进行会场布置规划、舞台搭建，包括舞台造型结构制作、会场音响设备租赁（具体以实际情况而定）。</w:t>
            </w:r>
          </w:p>
          <w:p w14:paraId="1F1A28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（3）负责“发布会及开集仪式”展示区的设计、搭建、氛围营造等工作，包括展区布局规划、展板设计、美陈设计、灯光配置、显示器及互动装备租赁、宣传资料设计制作等工作。</w:t>
            </w:r>
          </w:p>
          <w:p w14:paraId="3D2AFA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2.发布会画面设计制作及音视频制作</w:t>
            </w:r>
          </w:p>
          <w:p w14:paraId="2A35D4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（1）画面设计：负责发布会主形象设计工作，包括主画面、发布会各项主题活动背景画面、司仪台包装、氛围包装设计、工作证、台卡、各项活动日程单页设计等（设计稿须得到采购人审核确定后方可实施）。</w:t>
            </w:r>
          </w:p>
          <w:p w14:paraId="75903D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（2）物料制作：相应设计物料的制作。</w:t>
            </w:r>
          </w:p>
          <w:p w14:paraId="15AC21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视频制作：宣传片类不少于10人团队负责执行，脚本撰写；现场录音、分镜脚本、编制拍摄计划；实地拍摄；拍摄全部采用4K影视级要求，包含配音、配乐、融合视频CG特效动画；三维AE包装、后期合成成片。短片类不少于8人团队执行负责，脚本撰写；现场录音、分镜脚本、编制拍摄计划；实地拍摄；拍摄全部采用4K影视级要求，包含配音、配乐、融合视频加AE模块包装、后期合成成片。</w:t>
            </w:r>
          </w:p>
          <w:p w14:paraId="0F62BF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（4）情景演出：负责情景剧编排落地，包括剧本撰写、演员邀约、节目编排落地等。</w:t>
            </w:r>
          </w:p>
          <w:p w14:paraId="68E3C2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（5）现场活动记录：摄影摄像采用双机位，照片直播方式输出活动照片。花絮视频制作每条不少于60秒，制作不少于2条。</w:t>
            </w:r>
          </w:p>
          <w:p w14:paraId="18F2FB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3.活动保障</w:t>
            </w:r>
          </w:p>
          <w:p w14:paraId="3C873F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（1）人员保障：供应商须为本项服务实施投入充足的专业团队人员不少于10人，包括会议和展区现场执行人员、导演组、主持人、引导人员、资深摄影师、摄像师、专业调音师、灯光师、安保人员、搭建工人等。</w:t>
            </w:r>
          </w:p>
          <w:p w14:paraId="50F597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（2）网络保障：为参加展区布展的参展商提供当地专业网络线路，租赁当地相应的网络通信系统，保障网络在活动期间保持高速传输无卡顿状态。</w:t>
            </w:r>
          </w:p>
          <w:p w14:paraId="3B40FF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（3）运输保障：确保相关现场物料运输安全及责任到位，并包括运输车辆、司机人员、物料搭建拆卸人员，搭建保险、清理现场等卫生保障。</w:t>
            </w:r>
          </w:p>
          <w:p w14:paraId="40A18E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4.执行服务</w:t>
            </w:r>
          </w:p>
          <w:p w14:paraId="56DA41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信息收集服务。协助收集参与单位相关信息，包括参加单位、图片等；协助收集参与单位及工作人员相关信息，包括姓名、有效身份证件、电话、单位、职务。</w:t>
            </w:r>
          </w:p>
          <w:p w14:paraId="5A08AF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（四）各阶段工作要求</w:t>
            </w:r>
          </w:p>
          <w:p w14:paraId="71302F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前期（合同签订后7日内）：成交人需提交整体项目方案，包括演出创意策划、各主题周详细流程、活动设计图、宣传推广计划等。经采购人审核后开始创作。如方案未通过，需在3日内修改完善，累计修改超过3次仍不合格的，采购人有权解除合同。</w:t>
            </w:r>
          </w:p>
          <w:p w14:paraId="6EAD56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2.中期（</w:t>
            </w:r>
            <w:r>
              <w:rPr>
                <w:rFonts w:hint="eastAsia" w:ascii="宋体" w:hAnsi="宋体" w:cs="宋体"/>
                <w:color w:val="auto"/>
                <w:sz w:val="21"/>
                <w:szCs w:val="21"/>
                <w:highlight w:val="none"/>
                <w:lang w:val="en-US" w:eastAsia="zh-CN"/>
              </w:rPr>
              <w:t>实施时间</w:t>
            </w:r>
            <w:r>
              <w:rPr>
                <w:rFonts w:hint="eastAsia"/>
                <w:color w:val="auto"/>
                <w:highlight w:val="none"/>
                <w:lang w:val="en-US" w:eastAsia="zh-CN"/>
              </w:rPr>
              <w:t>根据采购人规划的工作阶段情况而定</w:t>
            </w:r>
            <w:r>
              <w:rPr>
                <w:rFonts w:hint="eastAsia" w:ascii="宋体" w:hAnsi="宋体" w:eastAsia="宋体" w:cs="宋体"/>
                <w:color w:val="auto"/>
                <w:sz w:val="21"/>
                <w:szCs w:val="21"/>
                <w:highlight w:val="none"/>
              </w:rPr>
              <w:t>）：按定稿方案进行活动规划铺排、技术联调，完成阶段性工作，并接受采购人审查，根据意见修改完善。</w:t>
            </w:r>
          </w:p>
          <w:p w14:paraId="49D5DC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3.后期（</w:t>
            </w:r>
            <w:r>
              <w:rPr>
                <w:rFonts w:hint="eastAsia" w:ascii="宋体" w:hAnsi="宋体" w:cs="宋体"/>
                <w:color w:val="auto"/>
                <w:sz w:val="21"/>
                <w:szCs w:val="21"/>
                <w:highlight w:val="none"/>
                <w:lang w:val="en-US" w:eastAsia="zh-CN"/>
              </w:rPr>
              <w:t>实施时间</w:t>
            </w:r>
            <w:r>
              <w:rPr>
                <w:rFonts w:hint="eastAsia"/>
                <w:color w:val="auto"/>
                <w:highlight w:val="none"/>
                <w:lang w:val="en-US" w:eastAsia="zh-CN"/>
              </w:rPr>
              <w:t>根据采购人规划的工作阶段情况而定</w:t>
            </w:r>
            <w:r>
              <w:rPr>
                <w:rFonts w:hint="eastAsia" w:ascii="宋体" w:hAnsi="宋体" w:eastAsia="宋体" w:cs="宋体"/>
                <w:color w:val="auto"/>
                <w:sz w:val="21"/>
                <w:szCs w:val="21"/>
                <w:highlight w:val="none"/>
              </w:rPr>
              <w:t>）：根据采购人要求，有序进行对按活动规划铺排内容执行及落地，并按采购人需求情况调整和配合完成，全程跟进执行，确保演出质量；活动结束后完成设备撤场、场地清理，提交项目总结报告及所有成果源文件。</w:t>
            </w:r>
          </w:p>
          <w:p w14:paraId="68C9D1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（六）团队要求</w:t>
            </w:r>
          </w:p>
          <w:p w14:paraId="65D525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1.竞价单位需组建熟悉广西博物馆及广西历史文化的专业团队，团队成员应具有丰富的同类项目经验。需指派1名项目负责人与采购人对接相关工作。</w:t>
            </w:r>
          </w:p>
          <w:p w14:paraId="1CE634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2.核心主创团队（策划、设计、项目执行管理、编导导演等）人数不少于6人，核心成员须具备具有5年以上相关工作经验，参与过相关同类性质项目或重大活动的执导工作，</w:t>
            </w:r>
            <w:r>
              <w:rPr>
                <w:rFonts w:hint="eastAsia" w:ascii="宋体" w:hAnsi="宋体" w:cs="宋体"/>
                <w:color w:val="auto"/>
                <w:sz w:val="21"/>
                <w:szCs w:val="21"/>
                <w:highlight w:val="none"/>
                <w:lang w:val="en-US" w:eastAsia="zh-CN"/>
              </w:rPr>
              <w:t>在响应文件中</w:t>
            </w:r>
            <w:r>
              <w:rPr>
                <w:rFonts w:hint="eastAsia" w:ascii="宋体" w:hAnsi="宋体" w:eastAsia="宋体" w:cs="宋体"/>
                <w:color w:val="auto"/>
                <w:sz w:val="21"/>
                <w:szCs w:val="21"/>
                <w:highlight w:val="none"/>
              </w:rPr>
              <w:t>提供相关证明材料及工作案例，经采购人审核合格后上岗。若成交人私自更换团队人员，采购人有权解除合同。</w:t>
            </w:r>
          </w:p>
          <w:p w14:paraId="715639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3.团队成员，</w:t>
            </w:r>
            <w:r>
              <w:rPr>
                <w:rFonts w:hint="eastAsia" w:ascii="宋体" w:hAnsi="宋体" w:cs="宋体"/>
                <w:color w:val="auto"/>
                <w:sz w:val="21"/>
                <w:szCs w:val="21"/>
                <w:highlight w:val="none"/>
                <w:lang w:val="en-US" w:eastAsia="zh-CN"/>
              </w:rPr>
              <w:t>在响应文件中</w:t>
            </w:r>
            <w:r>
              <w:rPr>
                <w:rFonts w:hint="eastAsia" w:ascii="宋体" w:hAnsi="宋体" w:eastAsia="宋体" w:cs="宋体"/>
                <w:color w:val="auto"/>
                <w:sz w:val="21"/>
                <w:szCs w:val="21"/>
                <w:highlight w:val="none"/>
              </w:rPr>
              <w:t>提供相关专业能力证明（如毕业证明、职称证书、工作经历等）。所有人员名单需报采购人备案。</w:t>
            </w:r>
          </w:p>
          <w:p w14:paraId="51D1FC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（七）服务要求</w:t>
            </w:r>
          </w:p>
          <w:p w14:paraId="5B2702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1.成交人必须以认真负责的态度投入创作制作，确保高质量完成全部工作。如采购人对阶段性成果提出合理修改意见，成交人须在约定时限内修改完善，直至通过审核。</w:t>
            </w:r>
          </w:p>
          <w:p w14:paraId="20264F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2.合同履行期限内，如遇项目采购人发出会议或现场配合指令的，成交人需在24小时内响应，按需求安排对应岗位人员到场出席会议或协调工作。</w:t>
            </w:r>
          </w:p>
          <w:p w14:paraId="0ABFDE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3.活动期间需做好现场协调，服从博物馆方统一管理，制定安全应急预案，确保活动与博物馆整体安排无缝衔接，保障观众安全。</w:t>
            </w:r>
          </w:p>
          <w:p w14:paraId="1BACDD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以夜经济推广为核心定位，但采购人有权根据实际情况在合同期内安排活动落地时间的调整。成交人须在方案制定、人员调度、设备配置等方面充分考虑日间与夜间活动性质的不同需求，不得以活动时间调整为理由要求增加费用或延迟履约。</w:t>
            </w:r>
          </w:p>
        </w:tc>
      </w:tr>
      <w:tr w14:paraId="777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4713CCDB">
            <w:pPr>
              <w:rPr>
                <w:rFonts w:hint="eastAsia" w:ascii="宋体" w:hAnsi="宋体"/>
                <w:color w:val="auto"/>
                <w:szCs w:val="21"/>
                <w:highlight w:val="none"/>
              </w:rPr>
            </w:pPr>
            <w:r>
              <w:rPr>
                <w:rFonts w:hint="eastAsia" w:ascii="宋体" w:hAnsi="宋体"/>
                <w:b/>
                <w:color w:val="auto"/>
                <w:szCs w:val="21"/>
                <w:highlight w:val="none"/>
              </w:rPr>
              <w:t>商务要求表</w:t>
            </w:r>
          </w:p>
        </w:tc>
      </w:tr>
      <w:tr w14:paraId="2DCA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B3507EB">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项目服务期</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411BBAA4">
            <w:pP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本项目服务期为签订合同之日起至2026年6月30日，如有改动，以采购人要求为准。</w:t>
            </w:r>
          </w:p>
        </w:tc>
      </w:tr>
      <w:tr w14:paraId="06DC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3BC5D65">
            <w:pP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服务地点</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4C47C18">
            <w:pP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广西区内（采购人指定地点）。</w:t>
            </w:r>
          </w:p>
        </w:tc>
      </w:tr>
      <w:tr w14:paraId="553D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21A5F676">
            <w:pP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付款方式</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8C33F74">
            <w:pP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1.自合同签订之日起5个工作日内，采购人向成交人支付合同总额的30%作为预付款。</w:t>
            </w:r>
          </w:p>
          <w:p w14:paraId="6E27D56D">
            <w:pP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2.成交人完成所有活动策划创作及设计方案，并通过采购人认可后5个工作日内，支付合同总额的50%作为进度款。</w:t>
            </w:r>
          </w:p>
          <w:p w14:paraId="406FB7BC">
            <w:pP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3.成交人完成所有推广项目，并通过采购人最终验收后，扣除已支付的预付款和进度款后，支付剩余尾款20%。</w:t>
            </w:r>
          </w:p>
          <w:p w14:paraId="1A670E87">
            <w:pP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4.采购人每次付款前，成交人需开具正式等额发票给采购人。</w:t>
            </w:r>
          </w:p>
        </w:tc>
      </w:tr>
      <w:tr w14:paraId="5AC8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51968C7D">
            <w:pPr>
              <w:spacing w:line="400" w:lineRule="exact"/>
              <w:jc w:val="center"/>
              <w:rPr>
                <w:rFonts w:hint="eastAsia" w:ascii="宋体" w:hAnsi="宋体"/>
                <w:color w:val="auto"/>
                <w:szCs w:val="21"/>
                <w:highlight w:val="none"/>
              </w:rPr>
            </w:pPr>
            <w:r>
              <w:rPr>
                <w:rFonts w:hint="eastAsia" w:ascii="宋体" w:hAnsi="宋体"/>
                <w:color w:val="auto"/>
                <w:szCs w:val="21"/>
                <w:highlight w:val="none"/>
              </w:rPr>
              <w:t>验收要求</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6C4A548">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1.验收方式：由</w:t>
            </w:r>
            <w:r>
              <w:rPr>
                <w:rFonts w:hint="eastAsia" w:ascii="宋体" w:hAnsi="宋体"/>
                <w:color w:val="auto"/>
                <w:szCs w:val="21"/>
                <w:highlight w:val="none"/>
                <w:lang w:val="en-US" w:eastAsia="zh-CN"/>
              </w:rPr>
              <w:t>采购人</w:t>
            </w:r>
            <w:r>
              <w:rPr>
                <w:rFonts w:hint="eastAsia" w:ascii="宋体" w:hAnsi="宋体"/>
                <w:color w:val="auto"/>
                <w:szCs w:val="21"/>
                <w:highlight w:val="none"/>
              </w:rPr>
              <w:t>组织内部验收，经相关人员签字认可方能通过；</w:t>
            </w:r>
          </w:p>
          <w:p w14:paraId="32D8C306">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2.成交人应该认真按照标准、规范和设计的要求以及采购人发出的指令进行项目实施。对达不到约定标准的部分，采购人有权要求返工，成交人应按要求的时间返工，直到质量达到本合同约定标准；</w:t>
            </w:r>
          </w:p>
          <w:p w14:paraId="0EF95559">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3.活动结束后，成交人需向采购人提交所有与活动相关的定稿文字和设计方案源文件，以及图片、视频源文件等材料。并提交一份数据详实的总结报告。 </w:t>
            </w:r>
          </w:p>
          <w:p w14:paraId="1043909F">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4.成交人需结合本项目工作实际，确保符合项目绩效管理要求，成交人应参与采购人对该项目的绩效评价工作，按照《项目绩效自评表》收集、整理、提供绩效评价佐证材料，确保本项目的各项目绩效目标指标满足招标文件规定条款和成交人投标文件及其承诺内容。</w:t>
            </w:r>
          </w:p>
        </w:tc>
      </w:tr>
      <w:tr w14:paraId="7097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407D3F3">
            <w:pPr>
              <w:spacing w:line="400" w:lineRule="exact"/>
              <w:jc w:val="center"/>
              <w:rPr>
                <w:rFonts w:hint="eastAsia" w:ascii="宋体" w:hAnsi="宋体"/>
                <w:color w:val="auto"/>
                <w:szCs w:val="21"/>
                <w:highlight w:val="none"/>
              </w:rPr>
            </w:pPr>
            <w:r>
              <w:rPr>
                <w:rFonts w:hint="eastAsia" w:ascii="宋体" w:hAnsi="宋体"/>
                <w:color w:val="auto"/>
                <w:szCs w:val="21"/>
                <w:highlight w:val="none"/>
              </w:rPr>
              <w:t>知识产权</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5BF4161">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1.成交人需对其创作制作方案拥有完全自主创意，不得盗用、抄袭第三方。在签订合同后，所有创作成果（包括但不限于剧本、音乐、舞美设计、视频、图片、周边产品等）的知识产权（除署名权外）全部归采购人所有。成交人应保证采购人使用其方案不受到第三方侵权诉讼或索赔，否则承担一切责任。</w:t>
            </w:r>
          </w:p>
          <w:p w14:paraId="0238556E">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2.采购人有权对所有创作成果进行任何形式的使用、修改、复制、发布等，无需另行征得成交人同意。成交人未经采购人书面许可，不得以任何形式将本项目成果用于商业推广或展示。</w:t>
            </w:r>
          </w:p>
        </w:tc>
      </w:tr>
      <w:tr w14:paraId="3E05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3A045FEB">
            <w:pPr>
              <w:spacing w:line="400" w:lineRule="exact"/>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其他</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0D96BC34">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一、总体要求</w:t>
            </w:r>
          </w:p>
          <w:p w14:paraId="13F6CB5F">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磋商供应商可根据项目要求，在竞标文件中提出项目服务方案、信誉业绩材料。</w:t>
            </w:r>
          </w:p>
          <w:p w14:paraId="48C18946">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二</w:t>
            </w:r>
            <w:r>
              <w:rPr>
                <w:rFonts w:hint="eastAsia" w:ascii="新宋体" w:eastAsia="新宋体"/>
                <w:color w:val="auto"/>
                <w:szCs w:val="21"/>
                <w:highlight w:val="none"/>
              </w:rPr>
              <w:t>、售后及其它要求</w:t>
            </w:r>
          </w:p>
          <w:p w14:paraId="7F06BCDF">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竞标总报价以人民币报价，应包含服务费用</w:t>
            </w:r>
            <w:r>
              <w:rPr>
                <w:rFonts w:hint="eastAsia" w:ascii="新宋体" w:eastAsia="新宋体"/>
                <w:color w:val="auto"/>
                <w:szCs w:val="21"/>
                <w:highlight w:val="none"/>
                <w:lang w:eastAsia="zh-CN"/>
              </w:rPr>
              <w:t>、</w:t>
            </w:r>
            <w:r>
              <w:rPr>
                <w:rFonts w:hint="eastAsia" w:ascii="新宋体" w:eastAsia="新宋体"/>
                <w:color w:val="auto"/>
                <w:szCs w:val="21"/>
                <w:highlight w:val="none"/>
              </w:rPr>
              <w:t>技术支持、售后服务费</w:t>
            </w:r>
            <w:r>
              <w:rPr>
                <w:rFonts w:hint="eastAsia" w:ascii="新宋体" w:eastAsia="新宋体"/>
                <w:color w:val="auto"/>
                <w:szCs w:val="21"/>
                <w:highlight w:val="none"/>
                <w:lang w:eastAsia="zh-CN"/>
              </w:rPr>
              <w:t>、</w:t>
            </w:r>
            <w:r>
              <w:rPr>
                <w:rFonts w:hint="eastAsia" w:ascii="新宋体" w:eastAsia="新宋体"/>
                <w:color w:val="auto"/>
                <w:szCs w:val="21"/>
                <w:highlight w:val="none"/>
              </w:rPr>
              <w:t>必要的保险费和各项税金等项目所需一切费用，含国家规定的所有税费和竞标费用等。因磋商供应商自身原因造成漏报、少报皆由磋商供应商自行承担责任，采购人不再补偿。除政策性文件规定以外，磋商供应商所报价格在合同实施期间不因市场变化因素而变动。</w:t>
            </w:r>
          </w:p>
          <w:p w14:paraId="31CC8C0F">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磋商供应商须为本项目服务实施投入充足的服务人员，并确保竞标文件中的人员信息真实、有效。</w:t>
            </w:r>
          </w:p>
          <w:p w14:paraId="77DD6982">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3</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未经采购人允许，不得使用或以其它方式给任何第三方提供本项目的相关信息或数据。</w:t>
            </w:r>
          </w:p>
          <w:p w14:paraId="3639141F">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4</w:t>
            </w:r>
            <w:r>
              <w:rPr>
                <w:rFonts w:hint="eastAsia" w:ascii="新宋体" w:eastAsia="新宋体"/>
                <w:color w:val="auto"/>
                <w:szCs w:val="21"/>
                <w:highlight w:val="none"/>
                <w:lang w:val="en-US" w:eastAsia="zh-CN"/>
              </w:rPr>
              <w:t>.</w:t>
            </w:r>
            <w:r>
              <w:rPr>
                <w:rFonts w:hint="eastAsia" w:ascii="新宋体" w:eastAsia="新宋体"/>
                <w:color w:val="auto"/>
                <w:szCs w:val="21"/>
                <w:highlight w:val="none"/>
              </w:rPr>
              <w:t>成交人不得将项目非法分包或转包给任何单位和个人，否则采购人有权即刻终止合同，并要求成交人赔偿相应损失。</w:t>
            </w:r>
          </w:p>
        </w:tc>
      </w:tr>
      <w:tr w14:paraId="1DEA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557569EF">
            <w:pPr>
              <w:tabs>
                <w:tab w:val="left" w:pos="180"/>
                <w:tab w:val="left" w:pos="1620"/>
              </w:tabs>
              <w:spacing w:line="400" w:lineRule="exact"/>
              <w:jc w:val="left"/>
              <w:rPr>
                <w:rFonts w:hint="eastAsia" w:ascii="宋体" w:hAnsi="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68FDF4E9">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olor w:val="auto"/>
                <w:szCs w:val="21"/>
                <w:highlight w:val="none"/>
              </w:rPr>
              <w:t>未标注“▲”的内容。</w:t>
            </w:r>
          </w:p>
        </w:tc>
      </w:tr>
    </w:tbl>
    <w:p w14:paraId="323E458B">
      <w:pPr>
        <w:rPr>
          <w:rFonts w:ascii="宋体" w:hAnsi="宋体"/>
          <w:b/>
          <w:color w:val="auto"/>
          <w:sz w:val="32"/>
          <w:szCs w:val="32"/>
          <w:highlight w:val="none"/>
        </w:rPr>
      </w:pPr>
      <w:r>
        <w:rPr>
          <w:rFonts w:ascii="宋体" w:hAnsi="宋体"/>
          <w:b/>
          <w:color w:val="auto"/>
          <w:sz w:val="32"/>
          <w:szCs w:val="32"/>
          <w:highlight w:val="none"/>
        </w:rPr>
        <w:br w:type="page"/>
      </w:r>
    </w:p>
    <w:p w14:paraId="63259A2B">
      <w:pPr>
        <w:spacing w:line="400" w:lineRule="exact"/>
        <w:jc w:val="center"/>
        <w:rPr>
          <w:rFonts w:hint="eastAsia" w:ascii="宋体" w:hAnsi="宋体"/>
          <w:b/>
          <w:color w:val="auto"/>
          <w:sz w:val="32"/>
          <w:szCs w:val="32"/>
          <w:highlight w:val="none"/>
        </w:rPr>
      </w:pPr>
    </w:p>
    <w:p w14:paraId="773C1242">
      <w:pPr>
        <w:spacing w:line="400" w:lineRule="exact"/>
        <w:jc w:val="center"/>
        <w:rPr>
          <w:rFonts w:hint="eastAsia" w:ascii="宋体" w:hAnsi="宋体"/>
          <w:b/>
          <w:color w:val="auto"/>
          <w:sz w:val="32"/>
          <w:szCs w:val="32"/>
          <w:highlight w:val="none"/>
        </w:rPr>
      </w:pPr>
    </w:p>
    <w:p w14:paraId="7FD7794A">
      <w:pPr>
        <w:spacing w:line="400" w:lineRule="exact"/>
        <w:jc w:val="center"/>
        <w:rPr>
          <w:rFonts w:hint="eastAsia" w:ascii="宋体" w:hAnsi="宋体"/>
          <w:b/>
          <w:color w:val="auto"/>
          <w:sz w:val="32"/>
          <w:szCs w:val="32"/>
          <w:highlight w:val="none"/>
        </w:rPr>
      </w:pPr>
    </w:p>
    <w:p w14:paraId="2256A0E1">
      <w:pPr>
        <w:spacing w:line="400" w:lineRule="exact"/>
        <w:jc w:val="center"/>
        <w:rPr>
          <w:rFonts w:hint="eastAsia" w:ascii="宋体" w:hAnsi="宋体"/>
          <w:b/>
          <w:color w:val="auto"/>
          <w:sz w:val="32"/>
          <w:szCs w:val="32"/>
          <w:highlight w:val="none"/>
        </w:rPr>
      </w:pPr>
    </w:p>
    <w:p w14:paraId="26BE8033">
      <w:pPr>
        <w:spacing w:line="400" w:lineRule="exact"/>
        <w:jc w:val="center"/>
        <w:rPr>
          <w:rFonts w:hint="eastAsia" w:ascii="宋体" w:hAnsi="宋体"/>
          <w:b/>
          <w:color w:val="auto"/>
          <w:sz w:val="32"/>
          <w:szCs w:val="32"/>
          <w:highlight w:val="none"/>
        </w:rPr>
      </w:pPr>
    </w:p>
    <w:p w14:paraId="2FE8A900">
      <w:pPr>
        <w:spacing w:line="400" w:lineRule="exact"/>
        <w:jc w:val="center"/>
        <w:rPr>
          <w:rFonts w:hint="eastAsia" w:ascii="宋体" w:hAnsi="宋体"/>
          <w:b/>
          <w:color w:val="auto"/>
          <w:sz w:val="32"/>
          <w:szCs w:val="32"/>
          <w:highlight w:val="none"/>
        </w:rPr>
      </w:pPr>
    </w:p>
    <w:p w14:paraId="334D44F6">
      <w:pPr>
        <w:spacing w:line="400" w:lineRule="exact"/>
        <w:jc w:val="center"/>
        <w:rPr>
          <w:rFonts w:hint="eastAsia" w:ascii="宋体" w:hAnsi="宋体"/>
          <w:b/>
          <w:color w:val="auto"/>
          <w:sz w:val="32"/>
          <w:szCs w:val="32"/>
          <w:highlight w:val="none"/>
        </w:rPr>
      </w:pPr>
    </w:p>
    <w:p w14:paraId="5F92CFEE">
      <w:pPr>
        <w:spacing w:line="400" w:lineRule="exact"/>
        <w:jc w:val="center"/>
        <w:rPr>
          <w:rFonts w:hint="eastAsia" w:ascii="宋体" w:hAnsi="宋体"/>
          <w:b/>
          <w:color w:val="auto"/>
          <w:sz w:val="32"/>
          <w:szCs w:val="32"/>
          <w:highlight w:val="none"/>
        </w:rPr>
      </w:pPr>
    </w:p>
    <w:p w14:paraId="71A68052">
      <w:pPr>
        <w:spacing w:line="400" w:lineRule="exact"/>
        <w:jc w:val="center"/>
        <w:rPr>
          <w:rFonts w:hint="eastAsia" w:ascii="宋体" w:hAnsi="宋体"/>
          <w:b/>
          <w:color w:val="auto"/>
          <w:sz w:val="32"/>
          <w:szCs w:val="32"/>
          <w:highlight w:val="none"/>
        </w:rPr>
      </w:pPr>
    </w:p>
    <w:p w14:paraId="20AA6A8C">
      <w:pPr>
        <w:spacing w:line="400" w:lineRule="exact"/>
        <w:jc w:val="center"/>
        <w:rPr>
          <w:rFonts w:hint="eastAsia" w:ascii="宋体" w:hAnsi="宋体"/>
          <w:b/>
          <w:color w:val="auto"/>
          <w:sz w:val="32"/>
          <w:szCs w:val="32"/>
          <w:highlight w:val="none"/>
        </w:rPr>
      </w:pPr>
    </w:p>
    <w:p w14:paraId="0C5E9FCD">
      <w:pPr>
        <w:spacing w:line="400" w:lineRule="exact"/>
        <w:jc w:val="center"/>
        <w:rPr>
          <w:rFonts w:hint="eastAsia" w:ascii="宋体" w:hAnsi="宋体"/>
          <w:b/>
          <w:color w:val="auto"/>
          <w:sz w:val="32"/>
          <w:szCs w:val="32"/>
          <w:highlight w:val="none"/>
        </w:rPr>
      </w:pPr>
    </w:p>
    <w:p w14:paraId="5423C550">
      <w:pPr>
        <w:spacing w:line="400" w:lineRule="exact"/>
        <w:jc w:val="center"/>
        <w:rPr>
          <w:rFonts w:hint="eastAsia" w:ascii="宋体" w:hAnsi="宋体"/>
          <w:b/>
          <w:color w:val="auto"/>
          <w:sz w:val="32"/>
          <w:szCs w:val="32"/>
          <w:highlight w:val="none"/>
        </w:rPr>
      </w:pPr>
    </w:p>
    <w:p w14:paraId="24FAD623">
      <w:pPr>
        <w:spacing w:line="400" w:lineRule="exact"/>
        <w:jc w:val="center"/>
        <w:rPr>
          <w:rFonts w:hint="eastAsia" w:ascii="宋体" w:hAnsi="宋体"/>
          <w:b/>
          <w:color w:val="auto"/>
          <w:sz w:val="32"/>
          <w:szCs w:val="32"/>
          <w:highlight w:val="none"/>
        </w:rPr>
      </w:pPr>
    </w:p>
    <w:p w14:paraId="7D9AB048">
      <w:pPr>
        <w:pStyle w:val="35"/>
        <w:rPr>
          <w:rFonts w:hint="eastAsia"/>
          <w:color w:val="auto"/>
          <w:sz w:val="44"/>
          <w:szCs w:val="44"/>
          <w:highlight w:val="none"/>
        </w:rPr>
      </w:pPr>
      <w:bookmarkStart w:id="51" w:name="_Toc476258665"/>
      <w:bookmarkStart w:id="52" w:name="_Toc476258759"/>
      <w:r>
        <w:rPr>
          <w:rFonts w:hint="eastAsia"/>
          <w:color w:val="auto"/>
          <w:sz w:val="44"/>
          <w:szCs w:val="44"/>
          <w:highlight w:val="none"/>
        </w:rPr>
        <w:t>第四章  竞争性磋商响应文件格式</w:t>
      </w:r>
      <w:bookmarkEnd w:id="51"/>
      <w:bookmarkEnd w:id="52"/>
    </w:p>
    <w:p w14:paraId="0C57A6D2">
      <w:pPr>
        <w:spacing w:line="500" w:lineRule="exact"/>
        <w:jc w:val="center"/>
        <w:rPr>
          <w:rFonts w:hint="eastAsia" w:ascii="仿宋_GB2312" w:hAnsi="宋体" w:eastAsia="仿宋_GB2312"/>
          <w:b/>
          <w:color w:val="auto"/>
          <w:sz w:val="32"/>
          <w:szCs w:val="32"/>
          <w:highlight w:val="none"/>
        </w:rPr>
      </w:pPr>
    </w:p>
    <w:p w14:paraId="230DBA19">
      <w:pP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7E0D3D0D">
      <w:pPr>
        <w:spacing w:line="240" w:lineRule="atLeast"/>
        <w:rPr>
          <w:rFonts w:hint="eastAsia" w:ascii="仿宋_GB2312" w:hAnsi="宋体" w:eastAsia="仿宋_GB2312"/>
          <w:b/>
          <w:color w:val="auto"/>
          <w:sz w:val="32"/>
          <w:szCs w:val="32"/>
          <w:highlight w:val="none"/>
          <w:u w:val="single"/>
        </w:rPr>
      </w:pPr>
    </w:p>
    <w:p w14:paraId="57C5DECF">
      <w:pPr>
        <w:spacing w:line="240" w:lineRule="atLeast"/>
        <w:rPr>
          <w:rFonts w:hint="eastAsia" w:ascii="仿宋_GB2312" w:hAnsi="宋体" w:eastAsia="仿宋_GB2312"/>
          <w:b/>
          <w:color w:val="auto"/>
          <w:sz w:val="32"/>
          <w:szCs w:val="32"/>
          <w:highlight w:val="none"/>
        </w:rPr>
      </w:pPr>
    </w:p>
    <w:p w14:paraId="24F2F2B5">
      <w:pP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18B9C7CA">
      <w:pP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76748B4C">
      <w:pPr>
        <w:spacing w:line="500" w:lineRule="exact"/>
        <w:ind w:firstLine="420" w:firstLineChars="200"/>
        <w:rPr>
          <w:rFonts w:hint="eastAsia" w:ascii="宋体" w:hAnsi="宋体"/>
          <w:color w:val="auto"/>
          <w:szCs w:val="21"/>
          <w:highlight w:val="none"/>
        </w:rPr>
      </w:pPr>
    </w:p>
    <w:p w14:paraId="5B5BB852">
      <w:pPr>
        <w:spacing w:line="500" w:lineRule="exact"/>
        <w:ind w:firstLine="420" w:firstLineChars="200"/>
        <w:rPr>
          <w:rFonts w:hint="eastAsia" w:ascii="宋体" w:hAnsi="宋体"/>
          <w:color w:val="auto"/>
          <w:szCs w:val="21"/>
          <w:highlight w:val="none"/>
        </w:rPr>
      </w:pPr>
    </w:p>
    <w:p w14:paraId="26FBA50B">
      <w:pPr>
        <w:spacing w:line="500" w:lineRule="exact"/>
        <w:ind w:firstLine="420" w:firstLineChars="200"/>
        <w:rPr>
          <w:rFonts w:hint="eastAsia" w:ascii="宋体" w:hAnsi="宋体"/>
          <w:color w:val="auto"/>
          <w:szCs w:val="21"/>
          <w:highlight w:val="none"/>
        </w:rPr>
      </w:pPr>
    </w:p>
    <w:p w14:paraId="4C5BE1FA">
      <w:pP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7A2376D1">
      <w:pP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399CFD04">
      <w:pP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29F70AE1">
      <w:pP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3EA89A0F">
      <w:pP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17232EB8">
      <w:pP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3DE85307">
      <w:pPr>
        <w:spacing w:line="520" w:lineRule="exact"/>
        <w:rPr>
          <w:rFonts w:hint="eastAsia" w:ascii="宋体" w:hAnsi="宋体"/>
          <w:color w:val="auto"/>
          <w:szCs w:val="21"/>
          <w:highlight w:val="none"/>
        </w:rPr>
      </w:pPr>
    </w:p>
    <w:p w14:paraId="00A7FB5E">
      <w:pPr>
        <w:spacing w:line="520" w:lineRule="exact"/>
        <w:ind w:firstLine="3767" w:firstLineChars="1340"/>
        <w:rPr>
          <w:rFonts w:hint="eastAsia" w:ascii="宋体" w:hAnsi="宋体"/>
          <w:b/>
          <w:color w:val="auto"/>
          <w:sz w:val="28"/>
          <w:szCs w:val="28"/>
          <w:highlight w:val="none"/>
        </w:rPr>
      </w:pPr>
    </w:p>
    <w:p w14:paraId="04F5AEB5">
      <w:pPr>
        <w:spacing w:line="520" w:lineRule="exact"/>
        <w:ind w:firstLine="3767" w:firstLineChars="1340"/>
        <w:rPr>
          <w:rFonts w:hint="eastAsia" w:ascii="宋体" w:hAnsi="宋体"/>
          <w:b/>
          <w:color w:val="auto"/>
          <w:sz w:val="28"/>
          <w:szCs w:val="28"/>
          <w:highlight w:val="none"/>
        </w:rPr>
      </w:pPr>
    </w:p>
    <w:p w14:paraId="7BABA458">
      <w:pPr>
        <w:spacing w:line="520" w:lineRule="exact"/>
        <w:ind w:firstLine="3767" w:firstLineChars="1340"/>
        <w:rPr>
          <w:rFonts w:hint="eastAsia" w:ascii="宋体" w:hAnsi="宋体"/>
          <w:b/>
          <w:color w:val="auto"/>
          <w:sz w:val="28"/>
          <w:szCs w:val="28"/>
          <w:highlight w:val="none"/>
        </w:rPr>
      </w:pPr>
    </w:p>
    <w:p w14:paraId="1B5898F0">
      <w:pPr>
        <w:spacing w:line="520" w:lineRule="exact"/>
        <w:ind w:firstLine="3767" w:firstLineChars="1340"/>
        <w:rPr>
          <w:rFonts w:hint="eastAsia" w:ascii="宋体" w:hAnsi="宋体"/>
          <w:b/>
          <w:color w:val="auto"/>
          <w:sz w:val="28"/>
          <w:szCs w:val="28"/>
          <w:highlight w:val="none"/>
        </w:rPr>
      </w:pPr>
    </w:p>
    <w:p w14:paraId="4E321CF9">
      <w:pP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65B2FA8B">
      <w:pP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55E87867">
      <w:pP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39FF3A87">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76623287">
      <w:pP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374"/>
        <w:gridCol w:w="1693"/>
        <w:gridCol w:w="2978"/>
        <w:gridCol w:w="1085"/>
      </w:tblGrid>
      <w:tr w14:paraId="709D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tcBorders>
              <w:bottom w:val="single" w:color="auto" w:sz="4" w:space="0"/>
            </w:tcBorders>
            <w:noWrap w:val="0"/>
            <w:vAlign w:val="center"/>
          </w:tcPr>
          <w:p w14:paraId="41C62757">
            <w:pPr>
              <w:pStyle w:val="22"/>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3374" w:type="dxa"/>
            <w:tcBorders>
              <w:bottom w:val="single" w:color="auto" w:sz="4" w:space="0"/>
            </w:tcBorders>
            <w:noWrap w:val="0"/>
            <w:vAlign w:val="center"/>
          </w:tcPr>
          <w:p w14:paraId="3AA8AA2F">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693" w:type="dxa"/>
            <w:tcBorders>
              <w:bottom w:val="single" w:color="auto" w:sz="4" w:space="0"/>
            </w:tcBorders>
            <w:noWrap w:val="0"/>
            <w:vAlign w:val="center"/>
          </w:tcPr>
          <w:p w14:paraId="6778359E">
            <w:pP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数量及单位</w:t>
            </w:r>
          </w:p>
        </w:tc>
        <w:tc>
          <w:tcPr>
            <w:tcW w:w="2978" w:type="dxa"/>
            <w:tcBorders>
              <w:bottom w:val="single" w:color="auto" w:sz="4" w:space="0"/>
            </w:tcBorders>
            <w:noWrap w:val="0"/>
            <w:vAlign w:val="center"/>
          </w:tcPr>
          <w:p w14:paraId="3C2A1CE4">
            <w:pPr>
              <w:pStyle w:val="22"/>
              <w:spacing w:line="400" w:lineRule="exact"/>
              <w:ind w:left="560" w:hanging="560"/>
              <w:jc w:val="center"/>
              <w:rPr>
                <w:rFonts w:hint="eastAsia" w:hAnsi="宋体" w:eastAsia="宋体"/>
                <w:color w:val="auto"/>
                <w:highlight w:val="none"/>
                <w:lang w:val="en-US" w:eastAsia="zh-CN"/>
              </w:rPr>
            </w:pPr>
            <w:r>
              <w:rPr>
                <w:rFonts w:hint="eastAsia" w:hAnsi="宋体"/>
                <w:color w:val="auto"/>
                <w:highlight w:val="none"/>
                <w:lang w:val="en-US" w:eastAsia="zh-CN"/>
              </w:rPr>
              <w:t>报价（元）</w:t>
            </w:r>
          </w:p>
        </w:tc>
        <w:tc>
          <w:tcPr>
            <w:tcW w:w="1085" w:type="dxa"/>
            <w:tcBorders>
              <w:bottom w:val="single" w:color="auto" w:sz="4" w:space="0"/>
            </w:tcBorders>
            <w:noWrap w:val="0"/>
            <w:vAlign w:val="center"/>
          </w:tcPr>
          <w:p w14:paraId="51ECA9D0">
            <w:pPr>
              <w:pStyle w:val="22"/>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7DDC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1C21B7BE">
            <w:pPr>
              <w:jc w:val="center"/>
              <w:rPr>
                <w:rFonts w:hint="eastAsia" w:ascii="宋体" w:hAnsi="宋体"/>
                <w:color w:val="auto"/>
                <w:sz w:val="24"/>
                <w:highlight w:val="none"/>
              </w:rPr>
            </w:pPr>
            <w:r>
              <w:rPr>
                <w:rFonts w:hint="eastAsia" w:ascii="宋体" w:hAnsi="宋体"/>
                <w:color w:val="auto"/>
                <w:sz w:val="24"/>
                <w:highlight w:val="none"/>
              </w:rPr>
              <w:t>1</w:t>
            </w:r>
          </w:p>
        </w:tc>
        <w:tc>
          <w:tcPr>
            <w:tcW w:w="3374" w:type="dxa"/>
            <w:noWrap w:val="0"/>
            <w:vAlign w:val="center"/>
          </w:tcPr>
          <w:p w14:paraId="44E31F18">
            <w:pPr>
              <w:pStyle w:val="22"/>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hAnsi="宋体"/>
                <w:color w:val="auto"/>
                <w:highlight w:val="none"/>
              </w:rPr>
            </w:pPr>
            <w:r>
              <w:rPr>
                <w:rFonts w:hint="eastAsia" w:ascii="宋体" w:hAnsi="宋体"/>
                <w:color w:val="auto"/>
                <w:highlight w:val="none"/>
                <w:lang w:eastAsia="zh-CN"/>
              </w:rPr>
              <w:t>2026年广西博物馆夜经济示范场景品牌营销与整合传播项目</w:t>
            </w:r>
          </w:p>
        </w:tc>
        <w:tc>
          <w:tcPr>
            <w:tcW w:w="1693" w:type="dxa"/>
            <w:noWrap w:val="0"/>
            <w:vAlign w:val="center"/>
          </w:tcPr>
          <w:p w14:paraId="6E6073F9">
            <w:pPr>
              <w:pStyle w:val="22"/>
              <w:ind w:left="560" w:hanging="560"/>
              <w:jc w:val="center"/>
              <w:rPr>
                <w:rFonts w:hint="default" w:hAnsi="宋体" w:eastAsia="宋体"/>
                <w:color w:val="auto"/>
                <w:highlight w:val="none"/>
                <w:lang w:val="en-US" w:eastAsia="zh-CN"/>
              </w:rPr>
            </w:pPr>
            <w:r>
              <w:rPr>
                <w:rFonts w:hint="eastAsia" w:hAnsi="宋体"/>
                <w:color w:val="auto"/>
                <w:highlight w:val="none"/>
                <w:lang w:val="en-US" w:eastAsia="zh-CN"/>
              </w:rPr>
              <w:t>1项</w:t>
            </w:r>
          </w:p>
        </w:tc>
        <w:tc>
          <w:tcPr>
            <w:tcW w:w="2978" w:type="dxa"/>
            <w:noWrap w:val="0"/>
            <w:vAlign w:val="center"/>
          </w:tcPr>
          <w:p w14:paraId="3B2E2734">
            <w:pPr>
              <w:pStyle w:val="22"/>
              <w:ind w:left="536" w:hanging="536"/>
              <w:jc w:val="center"/>
              <w:rPr>
                <w:rFonts w:hint="eastAsia" w:hAnsi="宋体"/>
                <w:color w:val="auto"/>
                <w:spacing w:val="-6"/>
                <w:highlight w:val="none"/>
              </w:rPr>
            </w:pPr>
          </w:p>
        </w:tc>
        <w:tc>
          <w:tcPr>
            <w:tcW w:w="1085" w:type="dxa"/>
            <w:noWrap w:val="0"/>
            <w:vAlign w:val="center"/>
          </w:tcPr>
          <w:p w14:paraId="16F60E31">
            <w:pPr>
              <w:pStyle w:val="22"/>
              <w:ind w:left="536" w:hanging="536"/>
              <w:jc w:val="center"/>
              <w:rPr>
                <w:rFonts w:hint="eastAsia" w:hAnsi="宋体"/>
                <w:color w:val="auto"/>
                <w:spacing w:val="-6"/>
                <w:highlight w:val="none"/>
              </w:rPr>
            </w:pPr>
          </w:p>
        </w:tc>
      </w:tr>
      <w:tr w14:paraId="2051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57" w:type="dxa"/>
            <w:gridSpan w:val="5"/>
            <w:noWrap w:val="0"/>
            <w:vAlign w:val="center"/>
          </w:tcPr>
          <w:p w14:paraId="36AA5289">
            <w:pPr>
              <w:pStyle w:val="22"/>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5BB159A6">
      <w:pPr>
        <w:spacing w:line="400" w:lineRule="exact"/>
        <w:rPr>
          <w:rFonts w:hint="eastAsia" w:ascii="宋体" w:hAnsi="宋体"/>
          <w:color w:val="auto"/>
          <w:szCs w:val="21"/>
          <w:highlight w:val="none"/>
        </w:rPr>
      </w:pPr>
    </w:p>
    <w:p w14:paraId="7E9AA628">
      <w:pPr>
        <w:spacing w:line="40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528A3E90">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highlight w:val="none"/>
        </w:rPr>
        <w:t>2、报价指服务费、管理费、验收费、利润、税金及其它所有成本、费用的总和</w:t>
      </w:r>
      <w:r>
        <w:rPr>
          <w:rFonts w:hint="eastAsia" w:ascii="宋体" w:hAnsi="宋体" w:eastAsia="宋体" w:cs="宋体"/>
          <w:color w:val="auto"/>
          <w:szCs w:val="21"/>
          <w:highlight w:val="none"/>
        </w:rPr>
        <w:t>。</w:t>
      </w:r>
    </w:p>
    <w:p w14:paraId="073DACF1">
      <w:pPr>
        <w:pStyle w:val="22"/>
        <w:spacing w:line="500" w:lineRule="exact"/>
        <w:ind w:firstLine="420" w:firstLineChars="200"/>
        <w:rPr>
          <w:rFonts w:hint="eastAsia" w:hAnsi="宋体"/>
          <w:color w:val="auto"/>
          <w:highlight w:val="none"/>
        </w:rPr>
      </w:pPr>
    </w:p>
    <w:p w14:paraId="4763E6B7">
      <w:pPr>
        <w:pStyle w:val="22"/>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08668423">
      <w:pPr>
        <w:pStyle w:val="22"/>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12DDBC3B">
      <w:pP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CF835DA">
      <w:pP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38FC93A9">
      <w:pP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2A079A32">
      <w:pPr>
        <w:spacing w:line="520" w:lineRule="exact"/>
        <w:jc w:val="center"/>
        <w:rPr>
          <w:rFonts w:hint="eastAsia" w:ascii="宋体" w:hAnsi="宋体"/>
          <w:b/>
          <w:color w:val="auto"/>
          <w:szCs w:val="21"/>
          <w:highlight w:val="none"/>
        </w:rPr>
      </w:pPr>
    </w:p>
    <w:p w14:paraId="4BC90D33">
      <w:pPr>
        <w:pStyle w:val="22"/>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22D18EC1">
      <w:pPr>
        <w:pStyle w:val="22"/>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0946DA29">
      <w:pPr>
        <w:pStyle w:val="22"/>
        <w:spacing w:line="520" w:lineRule="exact"/>
        <w:ind w:firstLine="480"/>
        <w:rPr>
          <w:rFonts w:hint="eastAsia" w:hAnsi="宋体"/>
          <w:color w:val="auto"/>
          <w:highlight w:val="none"/>
        </w:rPr>
      </w:pPr>
      <w:r>
        <w:rPr>
          <w:rFonts w:hint="eastAsia" w:hAnsi="宋体"/>
          <w:color w:val="auto"/>
          <w:highlight w:val="none"/>
        </w:rPr>
        <w:t>1. 资格文件；</w:t>
      </w:r>
    </w:p>
    <w:p w14:paraId="6E675FEB">
      <w:pPr>
        <w:pStyle w:val="22"/>
        <w:spacing w:line="520" w:lineRule="exact"/>
        <w:ind w:firstLine="480"/>
        <w:rPr>
          <w:rFonts w:hint="eastAsia" w:hAnsi="宋体"/>
          <w:color w:val="auto"/>
          <w:highlight w:val="none"/>
        </w:rPr>
      </w:pPr>
      <w:r>
        <w:rPr>
          <w:rFonts w:hint="eastAsia" w:hAnsi="宋体"/>
          <w:color w:val="auto"/>
          <w:highlight w:val="none"/>
        </w:rPr>
        <w:t>2. 商务技术文件；</w:t>
      </w:r>
    </w:p>
    <w:p w14:paraId="1140312F">
      <w:pPr>
        <w:pStyle w:val="22"/>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26D43156">
      <w:pPr>
        <w:pStyle w:val="22"/>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0E6C224D">
      <w:pPr>
        <w:pStyle w:val="22"/>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4B08AC80">
      <w:pPr>
        <w:pStyle w:val="22"/>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3BD77DB3">
      <w:pPr>
        <w:pStyle w:val="22"/>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1698B9D6">
      <w:pPr>
        <w:pStyle w:val="22"/>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5AAC8CDC">
      <w:pPr>
        <w:pStyle w:val="22"/>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77DA3917">
      <w:pPr>
        <w:pStyle w:val="22"/>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53DE7BF7">
      <w:pPr>
        <w:pStyle w:val="22"/>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07819C2">
      <w:pPr>
        <w:pStyle w:val="22"/>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72C6B12B">
      <w:pPr>
        <w:pStyle w:val="22"/>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567C72AE">
      <w:pPr>
        <w:pStyle w:val="22"/>
        <w:spacing w:line="520" w:lineRule="exact"/>
        <w:ind w:firstLine="840"/>
        <w:rPr>
          <w:rFonts w:hint="eastAsia" w:hAnsi="宋体"/>
          <w:color w:val="auto"/>
          <w:highlight w:val="none"/>
        </w:rPr>
      </w:pPr>
      <w:r>
        <w:rPr>
          <w:rFonts w:hint="eastAsia" w:hAnsi="宋体"/>
          <w:color w:val="auto"/>
          <w:highlight w:val="none"/>
        </w:rPr>
        <w:t xml:space="preserve">                     </w:t>
      </w:r>
    </w:p>
    <w:p w14:paraId="39767264">
      <w:pPr>
        <w:adjustRightInd w:val="0"/>
        <w:snapToGrid w:val="0"/>
        <w:spacing w:line="300" w:lineRule="auto"/>
        <w:ind w:left="-88" w:leftChars="-42"/>
        <w:rPr>
          <w:rFonts w:hint="eastAsia" w:ascii="宋体" w:hAnsi="宋体"/>
          <w:color w:val="auto"/>
          <w:szCs w:val="21"/>
          <w:highlight w:val="none"/>
        </w:rPr>
      </w:pPr>
    </w:p>
    <w:p w14:paraId="0CABA598">
      <w:pPr>
        <w:adjustRightInd w:val="0"/>
        <w:snapToGrid w:val="0"/>
        <w:spacing w:line="300" w:lineRule="auto"/>
        <w:ind w:left="-88" w:leftChars="-42"/>
        <w:rPr>
          <w:rFonts w:hint="eastAsia" w:ascii="宋体" w:hAnsi="宋体"/>
          <w:color w:val="auto"/>
          <w:szCs w:val="21"/>
          <w:highlight w:val="none"/>
        </w:rPr>
      </w:pPr>
    </w:p>
    <w:p w14:paraId="7A96C406">
      <w:pPr>
        <w:adjustRightInd w:val="0"/>
        <w:snapToGrid w:val="0"/>
        <w:spacing w:line="300" w:lineRule="auto"/>
        <w:ind w:left="-88" w:leftChars="-42"/>
        <w:rPr>
          <w:rFonts w:hint="eastAsia" w:ascii="宋体" w:hAnsi="宋体"/>
          <w:color w:val="auto"/>
          <w:szCs w:val="21"/>
          <w:highlight w:val="none"/>
        </w:rPr>
      </w:pPr>
    </w:p>
    <w:p w14:paraId="2E0284C0">
      <w:pPr>
        <w:adjustRightInd w:val="0"/>
        <w:snapToGrid w:val="0"/>
        <w:spacing w:line="300" w:lineRule="auto"/>
        <w:ind w:left="-88" w:leftChars="-42"/>
        <w:rPr>
          <w:rFonts w:hint="eastAsia" w:ascii="宋体" w:hAnsi="宋体"/>
          <w:color w:val="auto"/>
          <w:szCs w:val="21"/>
          <w:highlight w:val="none"/>
        </w:rPr>
      </w:pPr>
    </w:p>
    <w:p w14:paraId="33722964">
      <w:pPr>
        <w:adjustRightInd w:val="0"/>
        <w:snapToGrid w:val="0"/>
        <w:spacing w:line="300" w:lineRule="auto"/>
        <w:ind w:left="-88" w:leftChars="-42"/>
        <w:rPr>
          <w:rFonts w:hint="eastAsia" w:ascii="宋体" w:hAnsi="宋体"/>
          <w:color w:val="auto"/>
          <w:szCs w:val="21"/>
          <w:highlight w:val="none"/>
        </w:rPr>
      </w:pPr>
    </w:p>
    <w:p w14:paraId="4D181140">
      <w:pPr>
        <w:adjustRightInd w:val="0"/>
        <w:snapToGrid w:val="0"/>
        <w:spacing w:line="300" w:lineRule="auto"/>
        <w:ind w:left="-88" w:leftChars="-42"/>
        <w:rPr>
          <w:rFonts w:hint="eastAsia" w:ascii="宋体" w:hAnsi="宋体"/>
          <w:color w:val="auto"/>
          <w:szCs w:val="21"/>
          <w:highlight w:val="none"/>
        </w:rPr>
      </w:pPr>
    </w:p>
    <w:p w14:paraId="5A418275">
      <w:pP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25BD0B69">
      <w:pPr>
        <w:spacing w:line="320" w:lineRule="exact"/>
        <w:jc w:val="center"/>
        <w:rPr>
          <w:rFonts w:hint="eastAsia" w:ascii="宋体" w:hAnsi="宋体"/>
          <w:color w:val="auto"/>
          <w:sz w:val="24"/>
          <w:szCs w:val="20"/>
          <w:highlight w:val="none"/>
        </w:rPr>
      </w:pPr>
    </w:p>
    <w:p w14:paraId="77BA524D">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63EA1193">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883D1E">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00E0E39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13A87207">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26AAC0AC">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4F4E052A">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2FCB1B80">
      <w:pP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489BEE40">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2128581F">
      <w:pPr>
        <w:pStyle w:val="19"/>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61477BFD">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310A53FE">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0A33A6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A4C6238">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6F1662D8">
      <w:pPr>
        <w:pStyle w:val="21"/>
        <w:tabs>
          <w:tab w:val="left" w:pos="939"/>
        </w:tabs>
        <w:snapToGrid w:val="0"/>
        <w:spacing w:line="380" w:lineRule="exact"/>
        <w:ind w:left="849" w:leftChars="150" w:hanging="534" w:hangingChars="191"/>
        <w:rPr>
          <w:rFonts w:hint="eastAsia" w:ascii="宋体" w:hAnsi="宋体"/>
          <w:color w:val="auto"/>
          <w:szCs w:val="21"/>
          <w:highlight w:val="none"/>
        </w:rPr>
      </w:pPr>
    </w:p>
    <w:p w14:paraId="241236AC">
      <w:pPr>
        <w:pStyle w:val="100"/>
        <w:snapToGrid w:val="0"/>
        <w:spacing w:before="156" w:beforeLines="50" w:line="380" w:lineRule="exact"/>
        <w:ind w:firstLine="200"/>
        <w:rPr>
          <w:rFonts w:hint="eastAsia" w:ascii="宋体" w:hAnsi="宋体"/>
          <w:color w:val="auto"/>
          <w:sz w:val="21"/>
          <w:szCs w:val="21"/>
          <w:highlight w:val="none"/>
        </w:rPr>
      </w:pPr>
    </w:p>
    <w:p w14:paraId="246F4053">
      <w:pP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1E88F3D3">
      <w:pP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2C13FE65">
      <w:pP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F9DA0F9">
      <w:pP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5C4A5087">
      <w:pP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611DD472">
      <w:pPr>
        <w:spacing w:line="300" w:lineRule="auto"/>
        <w:rPr>
          <w:rFonts w:hint="eastAsia" w:ascii="宋体" w:hAnsi="宋体"/>
          <w:color w:val="auto"/>
          <w:szCs w:val="21"/>
          <w:highlight w:val="none"/>
        </w:rPr>
      </w:pPr>
    </w:p>
    <w:p w14:paraId="662425EF">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146BD0C2">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A0705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3309C1D8">
            <w:pPr>
              <w:jc w:val="center"/>
              <w:rPr>
                <w:rFonts w:hint="eastAsia"/>
                <w:color w:val="auto"/>
                <w:highlight w:val="none"/>
              </w:rPr>
            </w:pPr>
            <w:bookmarkStart w:id="53" w:name="_Toc173211900"/>
            <w:bookmarkStart w:id="54" w:name="_Toc254970588"/>
            <w:bookmarkStart w:id="55" w:name="_Toc254970729"/>
            <w:bookmarkStart w:id="56" w:name="_Toc173066401"/>
            <w:r>
              <w:rPr>
                <w:rFonts w:hint="eastAsia"/>
                <w:color w:val="auto"/>
                <w:highlight w:val="none"/>
              </w:rPr>
              <w:t>序号</w:t>
            </w:r>
            <w:bookmarkEnd w:id="53"/>
            <w:bookmarkEnd w:id="54"/>
            <w:bookmarkEnd w:id="55"/>
            <w:bookmarkEnd w:id="56"/>
          </w:p>
        </w:tc>
        <w:tc>
          <w:tcPr>
            <w:tcW w:w="3013" w:type="dxa"/>
            <w:noWrap w:val="0"/>
            <w:vAlign w:val="center"/>
          </w:tcPr>
          <w:p w14:paraId="1CBB1797">
            <w:pPr>
              <w:jc w:val="center"/>
              <w:rPr>
                <w:rFonts w:hint="eastAsia"/>
                <w:color w:val="auto"/>
                <w:highlight w:val="none"/>
              </w:rPr>
            </w:pPr>
            <w:bookmarkStart w:id="57" w:name="_Toc173066402"/>
            <w:bookmarkStart w:id="58" w:name="_Toc254970730"/>
            <w:bookmarkStart w:id="59" w:name="_Toc173211901"/>
            <w:bookmarkStart w:id="60" w:name="_Toc254970589"/>
            <w:r>
              <w:rPr>
                <w:rFonts w:hint="eastAsia"/>
                <w:color w:val="auto"/>
                <w:highlight w:val="none"/>
              </w:rPr>
              <w:t>竞争性磋商文件要求</w:t>
            </w:r>
            <w:bookmarkEnd w:id="57"/>
            <w:bookmarkEnd w:id="58"/>
            <w:bookmarkEnd w:id="59"/>
            <w:bookmarkEnd w:id="60"/>
          </w:p>
        </w:tc>
        <w:tc>
          <w:tcPr>
            <w:tcW w:w="3159" w:type="dxa"/>
            <w:noWrap w:val="0"/>
            <w:vAlign w:val="center"/>
          </w:tcPr>
          <w:p w14:paraId="32B14033">
            <w:pPr>
              <w:jc w:val="center"/>
              <w:rPr>
                <w:rFonts w:hint="eastAsia"/>
                <w:color w:val="auto"/>
                <w:highlight w:val="none"/>
              </w:rPr>
            </w:pPr>
            <w:bookmarkStart w:id="61" w:name="_Toc173066403"/>
            <w:bookmarkStart w:id="62" w:name="_Toc173211902"/>
            <w:bookmarkStart w:id="63" w:name="_Toc254970590"/>
            <w:bookmarkStart w:id="64" w:name="_Toc254970731"/>
            <w:r>
              <w:rPr>
                <w:rFonts w:hint="eastAsia"/>
                <w:color w:val="auto"/>
                <w:highlight w:val="none"/>
              </w:rPr>
              <w:t>竞争性磋商响应文件具体响应</w:t>
            </w:r>
            <w:bookmarkEnd w:id="61"/>
            <w:bookmarkEnd w:id="62"/>
            <w:bookmarkEnd w:id="63"/>
            <w:bookmarkEnd w:id="64"/>
          </w:p>
        </w:tc>
        <w:tc>
          <w:tcPr>
            <w:tcW w:w="1571" w:type="dxa"/>
            <w:noWrap w:val="0"/>
            <w:vAlign w:val="center"/>
          </w:tcPr>
          <w:p w14:paraId="571D1FAE">
            <w:pPr>
              <w:jc w:val="center"/>
              <w:rPr>
                <w:rFonts w:hint="eastAsia"/>
                <w:color w:val="auto"/>
                <w:highlight w:val="none"/>
              </w:rPr>
            </w:pPr>
            <w:r>
              <w:rPr>
                <w:rFonts w:hint="eastAsia"/>
                <w:color w:val="auto"/>
                <w:highlight w:val="none"/>
              </w:rPr>
              <w:t>偏离说明</w:t>
            </w:r>
          </w:p>
        </w:tc>
        <w:tc>
          <w:tcPr>
            <w:tcW w:w="1460" w:type="dxa"/>
            <w:noWrap w:val="0"/>
            <w:vAlign w:val="center"/>
          </w:tcPr>
          <w:p w14:paraId="7B81EDC2">
            <w:pPr>
              <w:jc w:val="center"/>
              <w:rPr>
                <w:rFonts w:hint="eastAsia"/>
                <w:color w:val="auto"/>
                <w:highlight w:val="none"/>
              </w:rPr>
            </w:pPr>
            <w:r>
              <w:rPr>
                <w:rFonts w:hint="eastAsia"/>
                <w:color w:val="auto"/>
                <w:highlight w:val="none"/>
              </w:rPr>
              <w:t>备注</w:t>
            </w:r>
          </w:p>
        </w:tc>
      </w:tr>
      <w:tr w14:paraId="4AD1B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0DDD7F2">
            <w:pPr>
              <w:jc w:val="center"/>
              <w:rPr>
                <w:rFonts w:hint="eastAsia"/>
                <w:color w:val="auto"/>
                <w:highlight w:val="none"/>
              </w:rPr>
            </w:pPr>
            <w:bookmarkStart w:id="65" w:name="_Toc476258666"/>
            <w:r>
              <w:rPr>
                <w:rFonts w:hint="eastAsia"/>
                <w:color w:val="auto"/>
                <w:highlight w:val="none"/>
              </w:rPr>
              <w:t>商务部分</w:t>
            </w:r>
            <w:bookmarkEnd w:id="65"/>
            <w:r>
              <w:rPr>
                <w:rFonts w:hint="eastAsia"/>
                <w:color w:val="auto"/>
                <w:highlight w:val="none"/>
              </w:rPr>
              <w:t>（商务要求表）</w:t>
            </w:r>
          </w:p>
        </w:tc>
      </w:tr>
      <w:tr w14:paraId="15943B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A73B794">
            <w:pPr>
              <w:jc w:val="center"/>
              <w:rPr>
                <w:rFonts w:hint="eastAsia"/>
                <w:color w:val="auto"/>
                <w:highlight w:val="none"/>
              </w:rPr>
            </w:pPr>
            <w:bookmarkStart w:id="66" w:name="_Toc173211905"/>
            <w:bookmarkStart w:id="67" w:name="_Toc254970593"/>
            <w:bookmarkStart w:id="68" w:name="_Toc254970734"/>
            <w:bookmarkStart w:id="69" w:name="_Toc173066406"/>
            <w:r>
              <w:rPr>
                <w:rFonts w:hint="eastAsia"/>
                <w:color w:val="auto"/>
                <w:highlight w:val="none"/>
              </w:rPr>
              <w:t>1</w:t>
            </w:r>
            <w:bookmarkEnd w:id="66"/>
            <w:bookmarkEnd w:id="67"/>
            <w:bookmarkEnd w:id="68"/>
            <w:bookmarkEnd w:id="69"/>
          </w:p>
        </w:tc>
        <w:tc>
          <w:tcPr>
            <w:tcW w:w="3013" w:type="dxa"/>
            <w:noWrap w:val="0"/>
            <w:vAlign w:val="center"/>
          </w:tcPr>
          <w:p w14:paraId="69E09750">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4AE99613">
            <w:pPr>
              <w:rPr>
                <w:rFonts w:hint="eastAsia"/>
                <w:color w:val="auto"/>
                <w:highlight w:val="none"/>
              </w:rPr>
            </w:pPr>
          </w:p>
        </w:tc>
        <w:tc>
          <w:tcPr>
            <w:tcW w:w="1571" w:type="dxa"/>
            <w:noWrap w:val="0"/>
            <w:vAlign w:val="center"/>
          </w:tcPr>
          <w:p w14:paraId="30EEEB21">
            <w:pPr>
              <w:jc w:val="center"/>
              <w:rPr>
                <w:rFonts w:hint="eastAsia"/>
                <w:color w:val="auto"/>
                <w:highlight w:val="none"/>
              </w:rPr>
            </w:pPr>
          </w:p>
        </w:tc>
        <w:tc>
          <w:tcPr>
            <w:tcW w:w="1460" w:type="dxa"/>
            <w:noWrap w:val="0"/>
            <w:vAlign w:val="center"/>
          </w:tcPr>
          <w:p w14:paraId="55CF3ADB">
            <w:pPr>
              <w:jc w:val="center"/>
              <w:rPr>
                <w:rFonts w:hint="eastAsia"/>
                <w:color w:val="auto"/>
                <w:highlight w:val="none"/>
              </w:rPr>
            </w:pPr>
          </w:p>
        </w:tc>
      </w:tr>
      <w:tr w14:paraId="7230B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3EF7055">
            <w:pPr>
              <w:jc w:val="center"/>
              <w:rPr>
                <w:rFonts w:hint="eastAsia"/>
                <w:color w:val="auto"/>
                <w:highlight w:val="none"/>
              </w:rPr>
            </w:pPr>
            <w:bookmarkStart w:id="70" w:name="_Toc173211906"/>
            <w:bookmarkStart w:id="71" w:name="_Toc173066407"/>
            <w:bookmarkStart w:id="72" w:name="_Toc254970735"/>
            <w:bookmarkStart w:id="73" w:name="_Toc254970594"/>
            <w:r>
              <w:rPr>
                <w:rFonts w:hint="eastAsia"/>
                <w:color w:val="auto"/>
                <w:highlight w:val="none"/>
              </w:rPr>
              <w:t>2</w:t>
            </w:r>
            <w:bookmarkEnd w:id="70"/>
            <w:bookmarkEnd w:id="71"/>
            <w:bookmarkEnd w:id="72"/>
            <w:bookmarkEnd w:id="73"/>
          </w:p>
        </w:tc>
        <w:tc>
          <w:tcPr>
            <w:tcW w:w="3013" w:type="dxa"/>
            <w:noWrap w:val="0"/>
            <w:vAlign w:val="center"/>
          </w:tcPr>
          <w:p w14:paraId="2E91B1BA">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1B4F07EC">
            <w:pPr>
              <w:rPr>
                <w:rFonts w:hint="eastAsia"/>
                <w:color w:val="auto"/>
                <w:highlight w:val="none"/>
              </w:rPr>
            </w:pPr>
          </w:p>
        </w:tc>
        <w:tc>
          <w:tcPr>
            <w:tcW w:w="1571" w:type="dxa"/>
            <w:noWrap w:val="0"/>
            <w:vAlign w:val="center"/>
          </w:tcPr>
          <w:p w14:paraId="102160A8">
            <w:pPr>
              <w:jc w:val="center"/>
              <w:rPr>
                <w:rFonts w:hint="eastAsia"/>
                <w:color w:val="auto"/>
                <w:highlight w:val="none"/>
              </w:rPr>
            </w:pPr>
          </w:p>
        </w:tc>
        <w:tc>
          <w:tcPr>
            <w:tcW w:w="1460" w:type="dxa"/>
            <w:noWrap w:val="0"/>
            <w:vAlign w:val="center"/>
          </w:tcPr>
          <w:p w14:paraId="67F3CF42">
            <w:pPr>
              <w:jc w:val="center"/>
              <w:rPr>
                <w:rFonts w:hint="eastAsia"/>
                <w:color w:val="auto"/>
                <w:highlight w:val="none"/>
              </w:rPr>
            </w:pPr>
          </w:p>
        </w:tc>
      </w:tr>
      <w:tr w14:paraId="3993B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F98147A">
            <w:pPr>
              <w:jc w:val="center"/>
              <w:rPr>
                <w:rFonts w:hint="eastAsia"/>
                <w:color w:val="auto"/>
                <w:highlight w:val="none"/>
              </w:rPr>
            </w:pPr>
            <w:bookmarkStart w:id="74" w:name="_Toc254970595"/>
            <w:bookmarkStart w:id="75" w:name="_Toc173066408"/>
            <w:bookmarkStart w:id="76" w:name="_Toc254970736"/>
            <w:bookmarkStart w:id="77" w:name="_Toc173211907"/>
            <w:r>
              <w:rPr>
                <w:rFonts w:hint="eastAsia"/>
                <w:color w:val="auto"/>
                <w:highlight w:val="none"/>
              </w:rPr>
              <w:t>3</w:t>
            </w:r>
            <w:bookmarkEnd w:id="74"/>
            <w:bookmarkEnd w:id="75"/>
            <w:bookmarkEnd w:id="76"/>
            <w:bookmarkEnd w:id="77"/>
          </w:p>
        </w:tc>
        <w:tc>
          <w:tcPr>
            <w:tcW w:w="3013" w:type="dxa"/>
            <w:noWrap w:val="0"/>
            <w:vAlign w:val="center"/>
          </w:tcPr>
          <w:p w14:paraId="19EAEBC6">
            <w:pPr>
              <w:spacing w:line="400" w:lineRule="exact"/>
              <w:jc w:val="center"/>
              <w:rPr>
                <w:rFonts w:hint="eastAsia" w:ascii="宋体" w:hAnsi="宋体"/>
                <w:color w:val="auto"/>
                <w:szCs w:val="21"/>
                <w:highlight w:val="none"/>
              </w:rPr>
            </w:pPr>
          </w:p>
        </w:tc>
        <w:tc>
          <w:tcPr>
            <w:tcW w:w="3159" w:type="dxa"/>
            <w:noWrap w:val="0"/>
            <w:vAlign w:val="top"/>
          </w:tcPr>
          <w:p w14:paraId="787A6890">
            <w:pPr>
              <w:rPr>
                <w:rFonts w:hint="eastAsia"/>
                <w:color w:val="auto"/>
                <w:highlight w:val="none"/>
              </w:rPr>
            </w:pPr>
          </w:p>
        </w:tc>
        <w:tc>
          <w:tcPr>
            <w:tcW w:w="1571" w:type="dxa"/>
            <w:noWrap w:val="0"/>
            <w:vAlign w:val="center"/>
          </w:tcPr>
          <w:p w14:paraId="0F6970A6">
            <w:pPr>
              <w:jc w:val="center"/>
              <w:rPr>
                <w:rFonts w:hint="eastAsia"/>
                <w:color w:val="auto"/>
                <w:highlight w:val="none"/>
              </w:rPr>
            </w:pPr>
          </w:p>
        </w:tc>
        <w:tc>
          <w:tcPr>
            <w:tcW w:w="1460" w:type="dxa"/>
            <w:noWrap w:val="0"/>
            <w:vAlign w:val="center"/>
          </w:tcPr>
          <w:p w14:paraId="33AC1B2E">
            <w:pPr>
              <w:jc w:val="center"/>
              <w:rPr>
                <w:rFonts w:hint="eastAsia"/>
                <w:color w:val="auto"/>
                <w:highlight w:val="none"/>
              </w:rPr>
            </w:pPr>
          </w:p>
        </w:tc>
      </w:tr>
      <w:tr w14:paraId="046D1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1EA1D2D">
            <w:pPr>
              <w:jc w:val="center"/>
              <w:rPr>
                <w:rFonts w:hint="eastAsia"/>
                <w:color w:val="auto"/>
                <w:highlight w:val="none"/>
              </w:rPr>
            </w:pPr>
            <w:r>
              <w:rPr>
                <w:rFonts w:hint="eastAsia"/>
                <w:color w:val="auto"/>
                <w:highlight w:val="none"/>
              </w:rPr>
              <w:t>4</w:t>
            </w:r>
          </w:p>
        </w:tc>
        <w:tc>
          <w:tcPr>
            <w:tcW w:w="3013" w:type="dxa"/>
            <w:noWrap w:val="0"/>
            <w:vAlign w:val="center"/>
          </w:tcPr>
          <w:p w14:paraId="561C58B4">
            <w:pPr>
              <w:jc w:val="center"/>
              <w:rPr>
                <w:rFonts w:hint="eastAsia" w:ascii="宋体" w:hAnsi="宋体"/>
                <w:color w:val="auto"/>
                <w:szCs w:val="21"/>
                <w:highlight w:val="none"/>
              </w:rPr>
            </w:pPr>
          </w:p>
        </w:tc>
        <w:tc>
          <w:tcPr>
            <w:tcW w:w="3159" w:type="dxa"/>
            <w:noWrap w:val="0"/>
            <w:vAlign w:val="top"/>
          </w:tcPr>
          <w:p w14:paraId="696B0FAF">
            <w:pPr>
              <w:rPr>
                <w:rFonts w:hint="eastAsia"/>
                <w:color w:val="auto"/>
                <w:highlight w:val="none"/>
              </w:rPr>
            </w:pPr>
          </w:p>
        </w:tc>
        <w:tc>
          <w:tcPr>
            <w:tcW w:w="1571" w:type="dxa"/>
            <w:noWrap w:val="0"/>
            <w:vAlign w:val="center"/>
          </w:tcPr>
          <w:p w14:paraId="29DA5EBF">
            <w:pPr>
              <w:jc w:val="center"/>
              <w:rPr>
                <w:rFonts w:hint="eastAsia"/>
                <w:color w:val="auto"/>
                <w:highlight w:val="none"/>
              </w:rPr>
            </w:pPr>
          </w:p>
        </w:tc>
        <w:tc>
          <w:tcPr>
            <w:tcW w:w="1460" w:type="dxa"/>
            <w:noWrap w:val="0"/>
            <w:vAlign w:val="center"/>
          </w:tcPr>
          <w:p w14:paraId="51325B28">
            <w:pPr>
              <w:jc w:val="center"/>
              <w:rPr>
                <w:rFonts w:hint="eastAsia"/>
                <w:color w:val="auto"/>
                <w:highlight w:val="none"/>
              </w:rPr>
            </w:pPr>
          </w:p>
        </w:tc>
      </w:tr>
      <w:tr w14:paraId="57D5F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255B3C0">
            <w:pPr>
              <w:jc w:val="center"/>
              <w:rPr>
                <w:rFonts w:hint="eastAsia"/>
                <w:color w:val="auto"/>
                <w:highlight w:val="none"/>
              </w:rPr>
            </w:pPr>
            <w:r>
              <w:rPr>
                <w:rFonts w:hint="eastAsia"/>
                <w:color w:val="auto"/>
                <w:highlight w:val="none"/>
              </w:rPr>
              <w:t>5</w:t>
            </w:r>
          </w:p>
        </w:tc>
        <w:tc>
          <w:tcPr>
            <w:tcW w:w="3013" w:type="dxa"/>
            <w:noWrap w:val="0"/>
            <w:vAlign w:val="center"/>
          </w:tcPr>
          <w:p w14:paraId="6E0B715D">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36749090">
            <w:pPr>
              <w:rPr>
                <w:rFonts w:hint="eastAsia"/>
                <w:color w:val="auto"/>
                <w:highlight w:val="none"/>
              </w:rPr>
            </w:pPr>
          </w:p>
        </w:tc>
        <w:tc>
          <w:tcPr>
            <w:tcW w:w="1571" w:type="dxa"/>
            <w:noWrap w:val="0"/>
            <w:vAlign w:val="center"/>
          </w:tcPr>
          <w:p w14:paraId="285C5332">
            <w:pPr>
              <w:jc w:val="center"/>
              <w:rPr>
                <w:rFonts w:hint="eastAsia"/>
                <w:color w:val="auto"/>
                <w:highlight w:val="none"/>
              </w:rPr>
            </w:pPr>
          </w:p>
        </w:tc>
        <w:tc>
          <w:tcPr>
            <w:tcW w:w="1460" w:type="dxa"/>
            <w:noWrap w:val="0"/>
            <w:vAlign w:val="center"/>
          </w:tcPr>
          <w:p w14:paraId="6C258C9A">
            <w:pPr>
              <w:jc w:val="center"/>
              <w:rPr>
                <w:rFonts w:hint="eastAsia"/>
                <w:color w:val="auto"/>
                <w:highlight w:val="none"/>
              </w:rPr>
            </w:pPr>
          </w:p>
        </w:tc>
      </w:tr>
      <w:tr w14:paraId="5882F6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22E50BB">
            <w:pPr>
              <w:jc w:val="center"/>
              <w:rPr>
                <w:rFonts w:hint="eastAsia"/>
                <w:color w:val="auto"/>
                <w:highlight w:val="none"/>
              </w:rPr>
            </w:pPr>
            <w:r>
              <w:rPr>
                <w:rFonts w:hint="eastAsia"/>
                <w:color w:val="auto"/>
                <w:highlight w:val="none"/>
              </w:rPr>
              <w:t>…</w:t>
            </w:r>
          </w:p>
        </w:tc>
        <w:tc>
          <w:tcPr>
            <w:tcW w:w="3013" w:type="dxa"/>
            <w:noWrap w:val="0"/>
            <w:vAlign w:val="center"/>
          </w:tcPr>
          <w:p w14:paraId="024C9BC8">
            <w:pPr>
              <w:jc w:val="center"/>
              <w:rPr>
                <w:rFonts w:hint="eastAsia"/>
                <w:color w:val="auto"/>
                <w:highlight w:val="none"/>
              </w:rPr>
            </w:pPr>
          </w:p>
        </w:tc>
        <w:tc>
          <w:tcPr>
            <w:tcW w:w="3159" w:type="dxa"/>
            <w:noWrap w:val="0"/>
            <w:vAlign w:val="top"/>
          </w:tcPr>
          <w:p w14:paraId="3642DC9B">
            <w:pPr>
              <w:rPr>
                <w:rFonts w:hint="eastAsia"/>
                <w:color w:val="auto"/>
                <w:highlight w:val="none"/>
              </w:rPr>
            </w:pPr>
          </w:p>
        </w:tc>
        <w:tc>
          <w:tcPr>
            <w:tcW w:w="1571" w:type="dxa"/>
            <w:noWrap w:val="0"/>
            <w:vAlign w:val="center"/>
          </w:tcPr>
          <w:p w14:paraId="0E1E0F03">
            <w:pPr>
              <w:jc w:val="center"/>
              <w:rPr>
                <w:rFonts w:hint="eastAsia"/>
                <w:color w:val="auto"/>
                <w:highlight w:val="none"/>
              </w:rPr>
            </w:pPr>
          </w:p>
        </w:tc>
        <w:tc>
          <w:tcPr>
            <w:tcW w:w="1460" w:type="dxa"/>
            <w:noWrap w:val="0"/>
            <w:vAlign w:val="center"/>
          </w:tcPr>
          <w:p w14:paraId="4F835AC2">
            <w:pPr>
              <w:jc w:val="center"/>
              <w:rPr>
                <w:rFonts w:hint="eastAsia"/>
                <w:color w:val="auto"/>
                <w:highlight w:val="none"/>
              </w:rPr>
            </w:pPr>
          </w:p>
        </w:tc>
      </w:tr>
      <w:tr w14:paraId="0D12C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76566F8">
            <w:pPr>
              <w:jc w:val="center"/>
              <w:rPr>
                <w:rFonts w:hint="eastAsia"/>
                <w:color w:val="auto"/>
                <w:highlight w:val="none"/>
              </w:rPr>
            </w:pPr>
            <w:bookmarkStart w:id="78" w:name="_Toc476258667"/>
            <w:r>
              <w:rPr>
                <w:rFonts w:hint="eastAsia"/>
                <w:color w:val="auto"/>
                <w:highlight w:val="none"/>
              </w:rPr>
              <w:t>服务部分</w:t>
            </w:r>
            <w:bookmarkEnd w:id="78"/>
            <w:r>
              <w:rPr>
                <w:rFonts w:hint="eastAsia"/>
                <w:color w:val="auto"/>
                <w:highlight w:val="none"/>
              </w:rPr>
              <w:t>（内容和要求）</w:t>
            </w:r>
          </w:p>
        </w:tc>
      </w:tr>
      <w:tr w14:paraId="439E4D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3EEDC96">
            <w:pPr>
              <w:jc w:val="center"/>
              <w:rPr>
                <w:rFonts w:hint="eastAsia"/>
                <w:color w:val="auto"/>
                <w:highlight w:val="none"/>
              </w:rPr>
            </w:pPr>
            <w:bookmarkStart w:id="79" w:name="_Toc476258668"/>
            <w:r>
              <w:rPr>
                <w:rFonts w:hint="eastAsia"/>
                <w:color w:val="auto"/>
                <w:highlight w:val="none"/>
              </w:rPr>
              <w:t>1</w:t>
            </w:r>
            <w:bookmarkEnd w:id="79"/>
          </w:p>
        </w:tc>
        <w:tc>
          <w:tcPr>
            <w:tcW w:w="3013" w:type="dxa"/>
            <w:noWrap w:val="0"/>
            <w:vAlign w:val="center"/>
          </w:tcPr>
          <w:p w14:paraId="3D68992B">
            <w:pPr>
              <w:rPr>
                <w:rFonts w:hint="eastAsia"/>
                <w:color w:val="auto"/>
                <w:highlight w:val="none"/>
              </w:rPr>
            </w:pPr>
          </w:p>
        </w:tc>
        <w:tc>
          <w:tcPr>
            <w:tcW w:w="3159" w:type="dxa"/>
            <w:noWrap w:val="0"/>
            <w:vAlign w:val="center"/>
          </w:tcPr>
          <w:p w14:paraId="4BC1B13C">
            <w:pPr>
              <w:rPr>
                <w:rFonts w:hint="eastAsia"/>
                <w:color w:val="auto"/>
                <w:highlight w:val="none"/>
              </w:rPr>
            </w:pPr>
          </w:p>
        </w:tc>
        <w:tc>
          <w:tcPr>
            <w:tcW w:w="1571" w:type="dxa"/>
            <w:noWrap w:val="0"/>
            <w:vAlign w:val="center"/>
          </w:tcPr>
          <w:p w14:paraId="0780BC35">
            <w:pPr>
              <w:rPr>
                <w:rFonts w:hint="eastAsia"/>
                <w:color w:val="auto"/>
                <w:highlight w:val="none"/>
              </w:rPr>
            </w:pPr>
          </w:p>
        </w:tc>
        <w:tc>
          <w:tcPr>
            <w:tcW w:w="1460" w:type="dxa"/>
            <w:noWrap w:val="0"/>
            <w:vAlign w:val="center"/>
          </w:tcPr>
          <w:p w14:paraId="6030B5A8">
            <w:pPr>
              <w:rPr>
                <w:rFonts w:hint="eastAsia"/>
                <w:color w:val="auto"/>
                <w:highlight w:val="none"/>
              </w:rPr>
            </w:pPr>
          </w:p>
        </w:tc>
      </w:tr>
      <w:tr w14:paraId="19394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824E0DB">
            <w:pPr>
              <w:jc w:val="center"/>
              <w:rPr>
                <w:rFonts w:hint="eastAsia"/>
                <w:color w:val="auto"/>
                <w:highlight w:val="none"/>
              </w:rPr>
            </w:pPr>
            <w:bookmarkStart w:id="80" w:name="_Toc476258669"/>
            <w:r>
              <w:rPr>
                <w:rFonts w:hint="eastAsia"/>
                <w:color w:val="auto"/>
                <w:highlight w:val="none"/>
              </w:rPr>
              <w:t>2</w:t>
            </w:r>
            <w:bookmarkEnd w:id="80"/>
          </w:p>
        </w:tc>
        <w:tc>
          <w:tcPr>
            <w:tcW w:w="3013" w:type="dxa"/>
            <w:noWrap w:val="0"/>
            <w:vAlign w:val="center"/>
          </w:tcPr>
          <w:p w14:paraId="789092B6">
            <w:pPr>
              <w:rPr>
                <w:rFonts w:hint="eastAsia"/>
                <w:color w:val="auto"/>
                <w:highlight w:val="none"/>
              </w:rPr>
            </w:pPr>
          </w:p>
        </w:tc>
        <w:tc>
          <w:tcPr>
            <w:tcW w:w="3159" w:type="dxa"/>
            <w:noWrap w:val="0"/>
            <w:vAlign w:val="center"/>
          </w:tcPr>
          <w:p w14:paraId="77E30208">
            <w:pPr>
              <w:rPr>
                <w:rFonts w:hint="eastAsia"/>
                <w:color w:val="auto"/>
                <w:highlight w:val="none"/>
              </w:rPr>
            </w:pPr>
          </w:p>
        </w:tc>
        <w:tc>
          <w:tcPr>
            <w:tcW w:w="1571" w:type="dxa"/>
            <w:noWrap w:val="0"/>
            <w:vAlign w:val="center"/>
          </w:tcPr>
          <w:p w14:paraId="5E6537EA">
            <w:pPr>
              <w:rPr>
                <w:rFonts w:hint="eastAsia"/>
                <w:color w:val="auto"/>
                <w:highlight w:val="none"/>
              </w:rPr>
            </w:pPr>
          </w:p>
        </w:tc>
        <w:tc>
          <w:tcPr>
            <w:tcW w:w="1460" w:type="dxa"/>
            <w:noWrap w:val="0"/>
            <w:vAlign w:val="center"/>
          </w:tcPr>
          <w:p w14:paraId="7F4C3A47">
            <w:pPr>
              <w:rPr>
                <w:rFonts w:hint="eastAsia"/>
                <w:color w:val="auto"/>
                <w:highlight w:val="none"/>
              </w:rPr>
            </w:pPr>
          </w:p>
        </w:tc>
      </w:tr>
      <w:tr w14:paraId="002925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29A3E16">
            <w:pPr>
              <w:jc w:val="center"/>
              <w:rPr>
                <w:rFonts w:hint="eastAsia"/>
                <w:color w:val="auto"/>
                <w:highlight w:val="none"/>
              </w:rPr>
            </w:pPr>
            <w:bookmarkStart w:id="81" w:name="_Toc476258670"/>
            <w:r>
              <w:rPr>
                <w:rFonts w:hint="eastAsia"/>
                <w:color w:val="auto"/>
                <w:highlight w:val="none"/>
              </w:rPr>
              <w:t>3</w:t>
            </w:r>
            <w:bookmarkEnd w:id="81"/>
          </w:p>
        </w:tc>
        <w:tc>
          <w:tcPr>
            <w:tcW w:w="3013" w:type="dxa"/>
            <w:noWrap w:val="0"/>
            <w:vAlign w:val="center"/>
          </w:tcPr>
          <w:p w14:paraId="7C86259E">
            <w:pPr>
              <w:rPr>
                <w:rFonts w:hint="eastAsia"/>
                <w:color w:val="auto"/>
                <w:highlight w:val="none"/>
              </w:rPr>
            </w:pPr>
          </w:p>
        </w:tc>
        <w:tc>
          <w:tcPr>
            <w:tcW w:w="3159" w:type="dxa"/>
            <w:noWrap w:val="0"/>
            <w:vAlign w:val="center"/>
          </w:tcPr>
          <w:p w14:paraId="6BBC00D8">
            <w:pPr>
              <w:rPr>
                <w:rFonts w:hint="eastAsia"/>
                <w:color w:val="auto"/>
                <w:highlight w:val="none"/>
              </w:rPr>
            </w:pPr>
          </w:p>
        </w:tc>
        <w:tc>
          <w:tcPr>
            <w:tcW w:w="1571" w:type="dxa"/>
            <w:noWrap w:val="0"/>
            <w:vAlign w:val="center"/>
          </w:tcPr>
          <w:p w14:paraId="630EE020">
            <w:pPr>
              <w:rPr>
                <w:rFonts w:hint="eastAsia"/>
                <w:color w:val="auto"/>
                <w:highlight w:val="none"/>
              </w:rPr>
            </w:pPr>
          </w:p>
        </w:tc>
        <w:tc>
          <w:tcPr>
            <w:tcW w:w="1460" w:type="dxa"/>
            <w:noWrap w:val="0"/>
            <w:vAlign w:val="center"/>
          </w:tcPr>
          <w:p w14:paraId="7187358C">
            <w:pPr>
              <w:rPr>
                <w:rFonts w:hint="eastAsia"/>
                <w:color w:val="auto"/>
                <w:highlight w:val="none"/>
              </w:rPr>
            </w:pPr>
          </w:p>
        </w:tc>
      </w:tr>
      <w:tr w14:paraId="7380D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490D4CEE">
            <w:pPr>
              <w:jc w:val="center"/>
              <w:rPr>
                <w:rFonts w:hint="eastAsia"/>
                <w:color w:val="auto"/>
                <w:highlight w:val="none"/>
              </w:rPr>
            </w:pPr>
            <w:bookmarkStart w:id="82" w:name="_Toc476258671"/>
            <w:r>
              <w:rPr>
                <w:rFonts w:hint="eastAsia"/>
                <w:color w:val="auto"/>
                <w:highlight w:val="none"/>
              </w:rPr>
              <w:t>…</w:t>
            </w:r>
            <w:bookmarkEnd w:id="82"/>
          </w:p>
        </w:tc>
        <w:tc>
          <w:tcPr>
            <w:tcW w:w="3013" w:type="dxa"/>
            <w:noWrap w:val="0"/>
            <w:vAlign w:val="center"/>
          </w:tcPr>
          <w:p w14:paraId="132372A5">
            <w:pPr>
              <w:rPr>
                <w:rFonts w:hint="eastAsia"/>
                <w:color w:val="auto"/>
                <w:highlight w:val="none"/>
              </w:rPr>
            </w:pPr>
          </w:p>
        </w:tc>
        <w:tc>
          <w:tcPr>
            <w:tcW w:w="3159" w:type="dxa"/>
            <w:noWrap w:val="0"/>
            <w:vAlign w:val="center"/>
          </w:tcPr>
          <w:p w14:paraId="33450B40">
            <w:pPr>
              <w:rPr>
                <w:rFonts w:hint="eastAsia"/>
                <w:color w:val="auto"/>
                <w:highlight w:val="none"/>
              </w:rPr>
            </w:pPr>
          </w:p>
        </w:tc>
        <w:tc>
          <w:tcPr>
            <w:tcW w:w="1571" w:type="dxa"/>
            <w:tcBorders>
              <w:right w:val="single" w:color="auto" w:sz="4" w:space="0"/>
            </w:tcBorders>
            <w:noWrap w:val="0"/>
            <w:vAlign w:val="center"/>
          </w:tcPr>
          <w:p w14:paraId="45EC23D1">
            <w:pPr>
              <w:rPr>
                <w:rFonts w:hint="eastAsia"/>
                <w:color w:val="auto"/>
                <w:highlight w:val="none"/>
              </w:rPr>
            </w:pPr>
          </w:p>
        </w:tc>
        <w:tc>
          <w:tcPr>
            <w:tcW w:w="1460" w:type="dxa"/>
            <w:tcBorders>
              <w:left w:val="single" w:color="auto" w:sz="4" w:space="0"/>
            </w:tcBorders>
            <w:noWrap w:val="0"/>
            <w:vAlign w:val="center"/>
          </w:tcPr>
          <w:p w14:paraId="00E93B51">
            <w:pPr>
              <w:rPr>
                <w:rFonts w:hint="eastAsia"/>
                <w:color w:val="auto"/>
                <w:highlight w:val="none"/>
              </w:rPr>
            </w:pPr>
          </w:p>
        </w:tc>
      </w:tr>
    </w:tbl>
    <w:p w14:paraId="63BAD775">
      <w:pP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205E2C5E">
      <w:pPr>
        <w:pStyle w:val="22"/>
        <w:spacing w:line="360" w:lineRule="exact"/>
        <w:rPr>
          <w:rFonts w:hint="eastAsia" w:hAnsi="宋体"/>
          <w:color w:val="auto"/>
          <w:highlight w:val="none"/>
        </w:rPr>
      </w:pPr>
    </w:p>
    <w:p w14:paraId="1088BC40">
      <w:pPr>
        <w:pStyle w:val="22"/>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76F34BEB">
      <w:pPr>
        <w:pStyle w:val="22"/>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223E4450">
      <w:pP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8B285F5">
      <w:pPr>
        <w:snapToGrid w:val="0"/>
        <w:spacing w:before="156" w:beforeLines="50" w:line="380" w:lineRule="exact"/>
        <w:ind w:right="480" w:firstLine="4792" w:firstLineChars="2282"/>
        <w:rPr>
          <w:rFonts w:hint="eastAsia" w:hAnsi="宋体"/>
          <w:color w:val="auto"/>
          <w:highlight w:val="none"/>
          <w:u w:val="single"/>
        </w:rPr>
      </w:pPr>
    </w:p>
    <w:p w14:paraId="423CF1AD">
      <w:pPr>
        <w:spacing w:line="300" w:lineRule="auto"/>
        <w:rPr>
          <w:rFonts w:hint="eastAsia" w:ascii="宋体" w:hAnsi="宋体"/>
          <w:color w:val="auto"/>
          <w:szCs w:val="21"/>
          <w:highlight w:val="none"/>
        </w:rPr>
      </w:pPr>
    </w:p>
    <w:p w14:paraId="513E7CD1">
      <w:pPr>
        <w:spacing w:line="300" w:lineRule="auto"/>
        <w:rPr>
          <w:rFonts w:hint="eastAsia" w:ascii="宋体" w:hAnsi="宋体"/>
          <w:color w:val="auto"/>
          <w:szCs w:val="21"/>
          <w:highlight w:val="none"/>
        </w:rPr>
      </w:pPr>
    </w:p>
    <w:p w14:paraId="28C513C6">
      <w:pPr>
        <w:spacing w:line="300" w:lineRule="auto"/>
        <w:rPr>
          <w:rFonts w:hint="eastAsia" w:ascii="宋体" w:hAnsi="宋体"/>
          <w:color w:val="auto"/>
          <w:szCs w:val="21"/>
          <w:highlight w:val="none"/>
        </w:rPr>
      </w:pPr>
    </w:p>
    <w:p w14:paraId="4C961E85">
      <w:pP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7E86E408">
      <w:pP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027CBE1">
      <w:pPr>
        <w:adjustRightInd w:val="0"/>
        <w:snapToGrid w:val="0"/>
        <w:spacing w:line="520" w:lineRule="exact"/>
        <w:rPr>
          <w:rFonts w:hint="eastAsia" w:ascii="宋体" w:hAnsi="宋体"/>
          <w:color w:val="auto"/>
          <w:szCs w:val="21"/>
          <w:highlight w:val="none"/>
        </w:rPr>
      </w:pPr>
    </w:p>
    <w:p w14:paraId="7C2F8092">
      <w:pP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36C979FE">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52DA3313">
      <w:pPr>
        <w:spacing w:line="520" w:lineRule="exact"/>
        <w:rPr>
          <w:rFonts w:hint="eastAsia" w:ascii="宋体" w:hAnsi="宋体"/>
          <w:color w:val="auto"/>
          <w:szCs w:val="21"/>
          <w:highlight w:val="none"/>
        </w:rPr>
      </w:pPr>
    </w:p>
    <w:p w14:paraId="083D1010">
      <w:pP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472D925D">
      <w:pP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67BAB145">
      <w:pP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C388A2">
      <w:pPr>
        <w:spacing w:line="520" w:lineRule="exact"/>
        <w:rPr>
          <w:rFonts w:hint="eastAsia" w:ascii="宋体" w:hAnsi="宋体"/>
          <w:color w:val="auto"/>
          <w:szCs w:val="21"/>
          <w:highlight w:val="none"/>
        </w:rPr>
      </w:pPr>
    </w:p>
    <w:p w14:paraId="746496DC">
      <w:pP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1E59EFEF">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01DFE510">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2ED4A739">
      <w:pPr>
        <w:adjustRightInd w:val="0"/>
        <w:snapToGrid w:val="0"/>
        <w:spacing w:line="520" w:lineRule="exact"/>
        <w:ind w:firstLine="420" w:firstLineChars="200"/>
        <w:rPr>
          <w:rFonts w:hint="eastAsia" w:ascii="宋体" w:hAnsi="宋体"/>
          <w:color w:val="auto"/>
          <w:szCs w:val="21"/>
          <w:highlight w:val="none"/>
          <w:u w:val="single"/>
        </w:rPr>
      </w:pP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0985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46A020FD">
            <w:pP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0413C57B">
      <w:pPr>
        <w:autoSpaceDE w:val="0"/>
        <w:autoSpaceDN w:val="0"/>
        <w:spacing w:line="300" w:lineRule="auto"/>
        <w:ind w:left="480" w:hanging="480"/>
        <w:rPr>
          <w:rFonts w:hint="eastAsia" w:ascii="宋体" w:hAnsi="宋体"/>
          <w:color w:val="auto"/>
          <w:szCs w:val="21"/>
          <w:highlight w:val="none"/>
        </w:rPr>
      </w:pPr>
    </w:p>
    <w:p w14:paraId="2A198A20">
      <w:pPr>
        <w:autoSpaceDE w:val="0"/>
        <w:autoSpaceDN w:val="0"/>
        <w:spacing w:line="300" w:lineRule="auto"/>
        <w:ind w:left="480" w:hanging="480"/>
        <w:rPr>
          <w:rFonts w:hint="eastAsia" w:ascii="宋体" w:hAnsi="宋体"/>
          <w:color w:val="auto"/>
          <w:szCs w:val="21"/>
          <w:highlight w:val="none"/>
        </w:rPr>
      </w:pPr>
    </w:p>
    <w:p w14:paraId="65590857">
      <w:pPr>
        <w:pStyle w:val="22"/>
        <w:spacing w:line="300" w:lineRule="auto"/>
        <w:rPr>
          <w:rFonts w:hint="eastAsia" w:hAnsi="宋体"/>
          <w:color w:val="auto"/>
          <w:highlight w:val="none"/>
        </w:rPr>
      </w:pPr>
    </w:p>
    <w:p w14:paraId="79AC5C33">
      <w:pPr>
        <w:pStyle w:val="22"/>
        <w:spacing w:line="300" w:lineRule="auto"/>
        <w:rPr>
          <w:rFonts w:hint="eastAsia" w:hAnsi="宋体"/>
          <w:color w:val="auto"/>
          <w:highlight w:val="none"/>
        </w:rPr>
      </w:pPr>
    </w:p>
    <w:p w14:paraId="2FF5ED1F">
      <w:pPr>
        <w:pStyle w:val="22"/>
        <w:spacing w:line="300" w:lineRule="auto"/>
        <w:rPr>
          <w:rFonts w:hint="eastAsia" w:hAnsi="宋体"/>
          <w:color w:val="auto"/>
          <w:highlight w:val="none"/>
        </w:rPr>
      </w:pPr>
    </w:p>
    <w:p w14:paraId="1346BF23">
      <w:pPr>
        <w:pStyle w:val="22"/>
        <w:spacing w:line="300" w:lineRule="auto"/>
        <w:rPr>
          <w:rFonts w:hint="eastAsia" w:hAnsi="宋体"/>
          <w:color w:val="auto"/>
          <w:highlight w:val="none"/>
        </w:rPr>
      </w:pPr>
    </w:p>
    <w:p w14:paraId="6EDAD5D1">
      <w:pPr>
        <w:pStyle w:val="22"/>
        <w:spacing w:line="300" w:lineRule="auto"/>
        <w:rPr>
          <w:rFonts w:hint="eastAsia" w:hAnsi="宋体"/>
          <w:color w:val="auto"/>
          <w:highlight w:val="none"/>
        </w:rPr>
      </w:pPr>
    </w:p>
    <w:p w14:paraId="38B0579D">
      <w:pPr>
        <w:pStyle w:val="22"/>
        <w:spacing w:line="300" w:lineRule="auto"/>
        <w:rPr>
          <w:rFonts w:hint="eastAsia" w:hAnsi="宋体"/>
          <w:color w:val="auto"/>
          <w:highlight w:val="none"/>
        </w:rPr>
      </w:pPr>
    </w:p>
    <w:p w14:paraId="7C4CE7CA">
      <w:pPr>
        <w:spacing w:line="500" w:lineRule="exact"/>
        <w:rPr>
          <w:rFonts w:hint="eastAsia"/>
          <w:color w:val="auto"/>
          <w:kern w:val="0"/>
          <w:highlight w:val="none"/>
        </w:rPr>
      </w:pPr>
      <w:r>
        <w:rPr>
          <w:color w:val="auto"/>
          <w:kern w:val="0"/>
          <w:highlight w:val="none"/>
        </w:rPr>
        <w:t xml:space="preserve"> </w:t>
      </w:r>
    </w:p>
    <w:p w14:paraId="787622D9">
      <w:pP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287F6B81">
      <w:pPr>
        <w:spacing w:line="500" w:lineRule="exact"/>
        <w:rPr>
          <w:rFonts w:hint="eastAsia" w:ascii="宋体" w:hAnsi="宋体"/>
          <w:b/>
          <w:color w:val="auto"/>
          <w:szCs w:val="21"/>
          <w:highlight w:val="none"/>
        </w:rPr>
      </w:pPr>
    </w:p>
    <w:p w14:paraId="3C46FBFA">
      <w:pPr>
        <w:pStyle w:val="22"/>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5117F392">
      <w:pPr>
        <w:rPr>
          <w:color w:val="auto"/>
          <w:highlight w:val="none"/>
        </w:rPr>
      </w:pPr>
    </w:p>
    <w:p w14:paraId="0D5BB092">
      <w:pPr>
        <w:pStyle w:val="22"/>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采购活动，服务全部由符合政策要求的中小企业承接。相关企业（含联合体中的中小企业、签订分包意向协议的中小企业）的具体情况如下：</w:t>
      </w:r>
    </w:p>
    <w:p w14:paraId="1EADE416">
      <w:pPr>
        <w:pStyle w:val="22"/>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4E42E568">
      <w:pPr>
        <w:pStyle w:val="22"/>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；承接企业为（企业名称），从业人员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7E404574">
      <w:pPr>
        <w:pStyle w:val="22"/>
        <w:spacing w:line="500" w:lineRule="exact"/>
        <w:ind w:firstLine="420" w:firstLineChars="200"/>
        <w:jc w:val="left"/>
        <w:rPr>
          <w:rFonts w:hint="eastAsia"/>
          <w:color w:val="auto"/>
          <w:highlight w:val="none"/>
        </w:rPr>
      </w:pPr>
      <w:r>
        <w:rPr>
          <w:rFonts w:hint="eastAsia"/>
          <w:color w:val="auto"/>
          <w:highlight w:val="none"/>
        </w:rPr>
        <w:t>……</w:t>
      </w:r>
    </w:p>
    <w:p w14:paraId="777BC5D2">
      <w:pPr>
        <w:pStyle w:val="22"/>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73A9589D">
      <w:pPr>
        <w:pStyle w:val="22"/>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58291D25">
      <w:pPr>
        <w:pStyle w:val="22"/>
        <w:spacing w:line="500" w:lineRule="exact"/>
        <w:ind w:firstLine="420" w:firstLineChars="200"/>
        <w:jc w:val="left"/>
        <w:rPr>
          <w:rFonts w:hint="eastAsia"/>
          <w:color w:val="auto"/>
          <w:highlight w:val="none"/>
        </w:rPr>
      </w:pPr>
    </w:p>
    <w:p w14:paraId="07863970">
      <w:pPr>
        <w:pStyle w:val="22"/>
        <w:spacing w:line="500" w:lineRule="exact"/>
        <w:ind w:firstLine="4620" w:firstLineChars="2200"/>
        <w:jc w:val="left"/>
        <w:rPr>
          <w:rFonts w:hint="eastAsia"/>
          <w:color w:val="auto"/>
          <w:highlight w:val="none"/>
        </w:rPr>
      </w:pPr>
      <w:r>
        <w:rPr>
          <w:rFonts w:hint="eastAsia"/>
          <w:color w:val="auto"/>
          <w:highlight w:val="none"/>
        </w:rPr>
        <w:t>企业名称（盖章）：</w:t>
      </w:r>
    </w:p>
    <w:p w14:paraId="4AC70A8C">
      <w:pPr>
        <w:pStyle w:val="22"/>
        <w:spacing w:line="500" w:lineRule="exact"/>
        <w:ind w:firstLine="4620" w:firstLineChars="2200"/>
        <w:jc w:val="left"/>
        <w:rPr>
          <w:rFonts w:hint="eastAsia"/>
          <w:color w:val="auto"/>
          <w:highlight w:val="none"/>
        </w:rPr>
      </w:pPr>
      <w:r>
        <w:rPr>
          <w:rFonts w:hint="eastAsia"/>
          <w:color w:val="auto"/>
          <w:highlight w:val="none"/>
        </w:rPr>
        <w:t>日 期：</w:t>
      </w:r>
    </w:p>
    <w:p w14:paraId="25782A9E">
      <w:pPr>
        <w:snapToGrid w:val="0"/>
        <w:spacing w:line="380" w:lineRule="exact"/>
        <w:ind w:firstLine="411" w:firstLineChars="196"/>
        <w:jc w:val="left"/>
        <w:rPr>
          <w:rFonts w:hint="eastAsia" w:ascii="宋体"/>
          <w:color w:val="auto"/>
          <w:szCs w:val="21"/>
          <w:highlight w:val="none"/>
        </w:rPr>
      </w:pPr>
    </w:p>
    <w:p w14:paraId="4DC94989">
      <w:pPr>
        <w:snapToGrid w:val="0"/>
        <w:spacing w:line="380" w:lineRule="exact"/>
        <w:ind w:firstLine="352" w:firstLineChars="196"/>
        <w:jc w:val="left"/>
        <w:rPr>
          <w:rFonts w:hint="eastAsia"/>
          <w:color w:val="auto"/>
          <w:sz w:val="18"/>
          <w:szCs w:val="18"/>
          <w:highlight w:val="none"/>
        </w:rPr>
      </w:pPr>
    </w:p>
    <w:p w14:paraId="63714DBD">
      <w:pP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701B81C8">
      <w:pP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65634BBF">
      <w:pP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DF624C7">
      <w:pPr>
        <w:keepNext w:val="0"/>
        <w:keepLines w:val="0"/>
        <w:pageBreakBefore w:val="0"/>
        <w:widowControl w:val="0"/>
        <w:kinsoku/>
        <w:wordWrap/>
        <w:overflowPunct/>
        <w:topLinePunct w:val="0"/>
        <w:autoSpaceDE/>
        <w:autoSpaceDN/>
        <w:bidi w:val="0"/>
        <w:adjustRightInd/>
        <w:snapToGrid/>
        <w:spacing w:line="528" w:lineRule="exact"/>
        <w:ind w:left="0" w:leftChars="0" w:firstLine="0" w:firstLineChars="0"/>
        <w:jc w:val="center"/>
        <w:textAlignment w:val="auto"/>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7"/>
        <w:tblW w:w="0" w:type="auto"/>
        <w:tblInd w:w="250" w:type="dxa"/>
        <w:tblLayout w:type="fixed"/>
        <w:tblCellMar>
          <w:top w:w="0" w:type="dxa"/>
          <w:left w:w="108" w:type="dxa"/>
          <w:bottom w:w="0" w:type="dxa"/>
          <w:right w:w="108" w:type="dxa"/>
        </w:tblCellMar>
      </w:tblPr>
      <w:tblGrid>
        <w:gridCol w:w="1985"/>
        <w:gridCol w:w="1984"/>
        <w:gridCol w:w="753"/>
        <w:gridCol w:w="1940"/>
        <w:gridCol w:w="1701"/>
        <w:gridCol w:w="1134"/>
      </w:tblGrid>
      <w:tr w14:paraId="16C5444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756418F">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53DD32E">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753" w:type="dxa"/>
            <w:tcBorders>
              <w:top w:val="single" w:color="auto" w:sz="4" w:space="0"/>
              <w:left w:val="nil"/>
              <w:bottom w:val="single" w:color="auto" w:sz="4" w:space="0"/>
              <w:right w:val="single" w:color="auto" w:sz="4" w:space="0"/>
            </w:tcBorders>
            <w:noWrap w:val="0"/>
            <w:vAlign w:val="center"/>
          </w:tcPr>
          <w:p w14:paraId="3FF4CD8E">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940" w:type="dxa"/>
            <w:tcBorders>
              <w:top w:val="single" w:color="auto" w:sz="4" w:space="0"/>
              <w:left w:val="nil"/>
              <w:bottom w:val="single" w:color="auto" w:sz="4" w:space="0"/>
              <w:right w:val="single" w:color="auto" w:sz="4" w:space="0"/>
            </w:tcBorders>
            <w:noWrap w:val="0"/>
            <w:vAlign w:val="center"/>
          </w:tcPr>
          <w:p w14:paraId="789F3F9D">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403A929">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A57EFDC">
            <w:pPr>
              <w:widowControl/>
              <w:shd w:val="clear" w:color="auto" w:fill="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14:paraId="4FEF65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4A4A4"/>
            <w:noWrap w:val="0"/>
            <w:vAlign w:val="center"/>
          </w:tcPr>
          <w:p w14:paraId="0F267CD2">
            <w:pPr>
              <w:widowControl/>
              <w:shd w:val="clear" w:color="auto" w:fill="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shd w:val="clear" w:color="auto" w:fill="A4A4A4"/>
            <w:noWrap w:val="0"/>
            <w:vAlign w:val="center"/>
          </w:tcPr>
          <w:p w14:paraId="28AB25F6">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753" w:type="dxa"/>
            <w:tcBorders>
              <w:top w:val="nil"/>
              <w:left w:val="nil"/>
              <w:bottom w:val="single" w:color="auto" w:sz="4" w:space="0"/>
              <w:right w:val="single" w:color="auto" w:sz="4" w:space="0"/>
            </w:tcBorders>
            <w:shd w:val="clear" w:color="auto" w:fill="A4A4A4"/>
            <w:noWrap w:val="0"/>
            <w:vAlign w:val="center"/>
          </w:tcPr>
          <w:p w14:paraId="7D1AB149">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40" w:type="dxa"/>
            <w:tcBorders>
              <w:top w:val="nil"/>
              <w:left w:val="nil"/>
              <w:bottom w:val="single" w:color="auto" w:sz="4" w:space="0"/>
              <w:right w:val="single" w:color="auto" w:sz="4" w:space="0"/>
            </w:tcBorders>
            <w:shd w:val="clear" w:color="auto" w:fill="A4A4A4"/>
            <w:noWrap w:val="0"/>
            <w:vAlign w:val="center"/>
          </w:tcPr>
          <w:p w14:paraId="0924883A">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shd w:val="clear" w:color="auto" w:fill="A4A4A4"/>
            <w:noWrap w:val="0"/>
            <w:vAlign w:val="center"/>
          </w:tcPr>
          <w:p w14:paraId="73428FA0">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shd w:val="clear" w:color="auto" w:fill="A4A4A4"/>
            <w:noWrap w:val="0"/>
            <w:vAlign w:val="center"/>
          </w:tcPr>
          <w:p w14:paraId="0FDEE1F5">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6FE04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4A4A4"/>
            <w:noWrap w:val="0"/>
            <w:vAlign w:val="center"/>
          </w:tcPr>
          <w:p w14:paraId="6070714C">
            <w:pPr>
              <w:widowControl/>
              <w:shd w:val="clear" w:color="auto" w:fill="auto"/>
              <w:jc w:val="center"/>
              <w:rPr>
                <w:rFonts w:ascii="宋体" w:hAnsi="宋体" w:eastAsia="宋体" w:cs="宋体"/>
                <w:b/>
                <w:bCs/>
                <w:color w:val="auto"/>
                <w:kern w:val="0"/>
                <w:szCs w:val="21"/>
                <w:highlight w:val="none"/>
              </w:rPr>
            </w:pPr>
          </w:p>
        </w:tc>
        <w:tc>
          <w:tcPr>
            <w:tcW w:w="1984" w:type="dxa"/>
            <w:tcBorders>
              <w:top w:val="nil"/>
              <w:left w:val="nil"/>
              <w:bottom w:val="single" w:color="auto" w:sz="4" w:space="0"/>
              <w:right w:val="single" w:color="auto" w:sz="4" w:space="0"/>
            </w:tcBorders>
            <w:shd w:val="clear" w:color="auto" w:fill="A4A4A4"/>
            <w:noWrap w:val="0"/>
            <w:vAlign w:val="center"/>
          </w:tcPr>
          <w:p w14:paraId="2EBD4CD0">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753" w:type="dxa"/>
            <w:tcBorders>
              <w:top w:val="nil"/>
              <w:left w:val="nil"/>
              <w:bottom w:val="single" w:color="auto" w:sz="4" w:space="0"/>
              <w:right w:val="single" w:color="auto" w:sz="4" w:space="0"/>
            </w:tcBorders>
            <w:shd w:val="clear" w:color="auto" w:fill="A4A4A4"/>
            <w:noWrap w:val="0"/>
            <w:vAlign w:val="center"/>
          </w:tcPr>
          <w:p w14:paraId="75ECB132">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40" w:type="dxa"/>
            <w:tcBorders>
              <w:top w:val="nil"/>
              <w:left w:val="nil"/>
              <w:bottom w:val="single" w:color="auto" w:sz="4" w:space="0"/>
              <w:right w:val="single" w:color="auto" w:sz="4" w:space="0"/>
            </w:tcBorders>
            <w:shd w:val="clear" w:color="auto" w:fill="A4A4A4"/>
            <w:noWrap w:val="0"/>
            <w:vAlign w:val="center"/>
          </w:tcPr>
          <w:p w14:paraId="57C29D5B">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01" w:type="dxa"/>
            <w:tcBorders>
              <w:top w:val="nil"/>
              <w:left w:val="nil"/>
              <w:bottom w:val="single" w:color="auto" w:sz="4" w:space="0"/>
              <w:right w:val="single" w:color="auto" w:sz="4" w:space="0"/>
            </w:tcBorders>
            <w:shd w:val="clear" w:color="auto" w:fill="A4A4A4"/>
            <w:noWrap w:val="0"/>
            <w:vAlign w:val="center"/>
          </w:tcPr>
          <w:p w14:paraId="68FBEDC0">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34" w:type="dxa"/>
            <w:tcBorders>
              <w:top w:val="nil"/>
              <w:left w:val="nil"/>
              <w:bottom w:val="single" w:color="auto" w:sz="4" w:space="0"/>
              <w:right w:val="single" w:color="auto" w:sz="4" w:space="0"/>
            </w:tcBorders>
            <w:shd w:val="clear" w:color="auto" w:fill="A4A4A4"/>
            <w:noWrap w:val="0"/>
            <w:vAlign w:val="center"/>
          </w:tcPr>
          <w:p w14:paraId="1D979790">
            <w:pPr>
              <w:widowControl/>
              <w:shd w:val="clear" w:color="auto" w:fill="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bl>
    <w:p w14:paraId="16A4F941">
      <w:pPr>
        <w:pStyle w:val="22"/>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FAD3EFE">
      <w:pPr>
        <w:snapToGrid w:val="0"/>
        <w:spacing w:line="380" w:lineRule="exact"/>
        <w:ind w:firstLine="831" w:firstLineChars="396"/>
        <w:jc w:val="left"/>
        <w:rPr>
          <w:rFonts w:hint="eastAsia" w:ascii="宋体" w:hAnsi="宋体"/>
          <w:color w:val="auto"/>
          <w:szCs w:val="21"/>
          <w:highlight w:val="none"/>
        </w:rPr>
      </w:pPr>
    </w:p>
    <w:p w14:paraId="3110A23C">
      <w:pPr>
        <w:pStyle w:val="22"/>
        <w:spacing w:line="500" w:lineRule="exact"/>
        <w:jc w:val="center"/>
        <w:rPr>
          <w:rFonts w:hint="eastAsia" w:hAnsi="宋体"/>
          <w:color w:val="auto"/>
          <w:sz w:val="32"/>
          <w:szCs w:val="32"/>
          <w:highlight w:val="none"/>
        </w:rPr>
      </w:pPr>
      <w:r>
        <w:rPr>
          <w:color w:val="auto"/>
          <w:kern w:val="0"/>
          <w:highlight w:val="none"/>
        </w:rPr>
        <w:br w:type="page"/>
      </w:r>
    </w:p>
    <w:p w14:paraId="4AA8B3E9">
      <w:pPr>
        <w:snapToGrid w:val="0"/>
        <w:spacing w:before="156" w:beforeLines="50" w:after="50" w:line="400" w:lineRule="exact"/>
        <w:jc w:val="center"/>
        <w:rPr>
          <w:rFonts w:hint="eastAsia" w:ascii="宋体" w:hAnsi="宋体"/>
          <w:b/>
          <w:color w:val="auto"/>
          <w:kern w:val="0"/>
          <w:sz w:val="32"/>
          <w:szCs w:val="32"/>
          <w:highlight w:val="none"/>
        </w:rPr>
      </w:pPr>
    </w:p>
    <w:p w14:paraId="766F9708">
      <w:pPr>
        <w:spacing w:line="400" w:lineRule="exact"/>
        <w:ind w:left="420" w:hanging="420"/>
        <w:jc w:val="center"/>
        <w:rPr>
          <w:rFonts w:hint="eastAsia" w:ascii="宋体" w:hAnsi="宋体"/>
          <w:b/>
          <w:color w:val="auto"/>
          <w:kern w:val="0"/>
          <w:sz w:val="32"/>
          <w:szCs w:val="32"/>
          <w:highlight w:val="none"/>
        </w:rPr>
      </w:pPr>
    </w:p>
    <w:p w14:paraId="3FAA1E72">
      <w:pPr>
        <w:spacing w:line="400" w:lineRule="exact"/>
        <w:ind w:left="420" w:hanging="420"/>
        <w:jc w:val="center"/>
        <w:rPr>
          <w:rFonts w:hint="eastAsia" w:ascii="宋体" w:hAnsi="宋体"/>
          <w:b/>
          <w:color w:val="auto"/>
          <w:kern w:val="0"/>
          <w:sz w:val="32"/>
          <w:szCs w:val="32"/>
          <w:highlight w:val="none"/>
        </w:rPr>
      </w:pPr>
    </w:p>
    <w:p w14:paraId="65EF9934">
      <w:pPr>
        <w:spacing w:line="400" w:lineRule="exact"/>
        <w:ind w:left="420" w:hanging="420"/>
        <w:jc w:val="center"/>
        <w:rPr>
          <w:rFonts w:hint="eastAsia" w:ascii="宋体" w:hAnsi="宋体"/>
          <w:b/>
          <w:color w:val="auto"/>
          <w:kern w:val="0"/>
          <w:sz w:val="32"/>
          <w:szCs w:val="32"/>
          <w:highlight w:val="none"/>
        </w:rPr>
      </w:pPr>
    </w:p>
    <w:p w14:paraId="035006AA">
      <w:pPr>
        <w:spacing w:line="400" w:lineRule="exact"/>
        <w:ind w:left="420" w:hanging="420"/>
        <w:jc w:val="center"/>
        <w:rPr>
          <w:rFonts w:hint="eastAsia" w:ascii="宋体" w:hAnsi="宋体"/>
          <w:b/>
          <w:color w:val="auto"/>
          <w:kern w:val="0"/>
          <w:sz w:val="32"/>
          <w:szCs w:val="32"/>
          <w:highlight w:val="none"/>
        </w:rPr>
      </w:pPr>
    </w:p>
    <w:p w14:paraId="12BDEFE1">
      <w:pPr>
        <w:spacing w:line="400" w:lineRule="exact"/>
        <w:ind w:left="420" w:hanging="420"/>
        <w:jc w:val="center"/>
        <w:rPr>
          <w:rFonts w:hint="eastAsia" w:ascii="宋体" w:hAnsi="宋体"/>
          <w:b/>
          <w:color w:val="auto"/>
          <w:kern w:val="0"/>
          <w:sz w:val="32"/>
          <w:szCs w:val="32"/>
          <w:highlight w:val="none"/>
        </w:rPr>
      </w:pPr>
    </w:p>
    <w:p w14:paraId="01DF96BC">
      <w:pPr>
        <w:spacing w:line="400" w:lineRule="exact"/>
        <w:ind w:left="420" w:hanging="420"/>
        <w:jc w:val="center"/>
        <w:rPr>
          <w:rFonts w:hint="eastAsia" w:ascii="宋体" w:hAnsi="宋体"/>
          <w:b/>
          <w:color w:val="auto"/>
          <w:kern w:val="0"/>
          <w:sz w:val="32"/>
          <w:szCs w:val="32"/>
          <w:highlight w:val="none"/>
        </w:rPr>
      </w:pPr>
    </w:p>
    <w:p w14:paraId="7A09B123">
      <w:pPr>
        <w:spacing w:line="400" w:lineRule="exact"/>
        <w:ind w:left="420" w:hanging="420"/>
        <w:jc w:val="center"/>
        <w:rPr>
          <w:rFonts w:hint="eastAsia" w:ascii="宋体" w:hAnsi="宋体"/>
          <w:b/>
          <w:color w:val="auto"/>
          <w:kern w:val="0"/>
          <w:sz w:val="32"/>
          <w:szCs w:val="32"/>
          <w:highlight w:val="none"/>
        </w:rPr>
      </w:pPr>
    </w:p>
    <w:p w14:paraId="594E33D0">
      <w:pPr>
        <w:spacing w:line="400" w:lineRule="exact"/>
        <w:ind w:left="420" w:hanging="420"/>
        <w:jc w:val="center"/>
        <w:rPr>
          <w:rFonts w:hint="eastAsia" w:ascii="宋体" w:hAnsi="宋体"/>
          <w:b/>
          <w:color w:val="auto"/>
          <w:kern w:val="0"/>
          <w:sz w:val="32"/>
          <w:szCs w:val="32"/>
          <w:highlight w:val="none"/>
        </w:rPr>
      </w:pPr>
    </w:p>
    <w:p w14:paraId="06D50979">
      <w:pPr>
        <w:spacing w:line="400" w:lineRule="exact"/>
        <w:ind w:left="420" w:hanging="420"/>
        <w:jc w:val="center"/>
        <w:rPr>
          <w:rFonts w:hint="eastAsia" w:ascii="宋体" w:hAnsi="宋体"/>
          <w:b/>
          <w:color w:val="auto"/>
          <w:kern w:val="0"/>
          <w:sz w:val="32"/>
          <w:szCs w:val="32"/>
          <w:highlight w:val="none"/>
        </w:rPr>
      </w:pPr>
    </w:p>
    <w:p w14:paraId="08E602BC">
      <w:pPr>
        <w:spacing w:line="400" w:lineRule="exact"/>
        <w:ind w:left="420" w:hanging="420"/>
        <w:jc w:val="center"/>
        <w:rPr>
          <w:rFonts w:hint="eastAsia" w:ascii="宋体" w:hAnsi="宋体"/>
          <w:b/>
          <w:color w:val="auto"/>
          <w:kern w:val="0"/>
          <w:sz w:val="32"/>
          <w:szCs w:val="32"/>
          <w:highlight w:val="none"/>
        </w:rPr>
      </w:pPr>
    </w:p>
    <w:p w14:paraId="08438379">
      <w:pPr>
        <w:spacing w:line="400" w:lineRule="exact"/>
        <w:rPr>
          <w:rFonts w:hint="eastAsia" w:ascii="宋体" w:hAnsi="宋体"/>
          <w:b/>
          <w:color w:val="auto"/>
          <w:kern w:val="0"/>
          <w:sz w:val="32"/>
          <w:szCs w:val="32"/>
          <w:highlight w:val="none"/>
        </w:rPr>
      </w:pPr>
    </w:p>
    <w:p w14:paraId="713AD1A9">
      <w:pPr>
        <w:pStyle w:val="35"/>
        <w:rPr>
          <w:rFonts w:hint="eastAsia"/>
          <w:color w:val="auto"/>
          <w:kern w:val="0"/>
          <w:sz w:val="44"/>
          <w:szCs w:val="44"/>
          <w:highlight w:val="none"/>
        </w:rPr>
      </w:pPr>
      <w:bookmarkStart w:id="83" w:name="_Toc476258760"/>
      <w:bookmarkStart w:id="84" w:name="_Toc476258672"/>
      <w:r>
        <w:rPr>
          <w:rFonts w:hint="eastAsia"/>
          <w:color w:val="auto"/>
          <w:kern w:val="0"/>
          <w:sz w:val="44"/>
          <w:szCs w:val="44"/>
          <w:highlight w:val="none"/>
        </w:rPr>
        <w:t>第五章  合同主要条款</w:t>
      </w:r>
      <w:bookmarkEnd w:id="83"/>
      <w:bookmarkEnd w:id="84"/>
    </w:p>
    <w:p w14:paraId="37B25AD7">
      <w:pPr>
        <w:spacing w:line="300" w:lineRule="auto"/>
        <w:ind w:left="420" w:hanging="420"/>
        <w:jc w:val="center"/>
        <w:rPr>
          <w:rFonts w:hint="eastAsia" w:ascii="黑体" w:hAnsi="宋体" w:eastAsia="黑体"/>
          <w:b/>
          <w:color w:val="auto"/>
          <w:kern w:val="0"/>
          <w:sz w:val="32"/>
          <w:szCs w:val="32"/>
          <w:highlight w:val="none"/>
        </w:rPr>
      </w:pPr>
    </w:p>
    <w:p w14:paraId="1A95BD04">
      <w:pPr>
        <w:spacing w:line="300" w:lineRule="auto"/>
        <w:ind w:left="420" w:hanging="420"/>
        <w:jc w:val="center"/>
        <w:rPr>
          <w:rFonts w:hint="eastAsia" w:ascii="黑体" w:hAnsi="宋体" w:eastAsia="黑体"/>
          <w:b/>
          <w:color w:val="auto"/>
          <w:kern w:val="0"/>
          <w:sz w:val="32"/>
          <w:szCs w:val="32"/>
          <w:highlight w:val="none"/>
        </w:rPr>
      </w:pPr>
    </w:p>
    <w:p w14:paraId="2FA943B9">
      <w:pPr>
        <w:spacing w:line="300" w:lineRule="auto"/>
        <w:ind w:left="420" w:hanging="420"/>
        <w:jc w:val="center"/>
        <w:rPr>
          <w:rFonts w:hint="eastAsia" w:ascii="黑体" w:hAnsi="宋体" w:eastAsia="黑体"/>
          <w:b/>
          <w:color w:val="auto"/>
          <w:kern w:val="0"/>
          <w:sz w:val="32"/>
          <w:szCs w:val="32"/>
          <w:highlight w:val="none"/>
        </w:rPr>
      </w:pPr>
    </w:p>
    <w:p w14:paraId="02CC0790">
      <w:pPr>
        <w:spacing w:line="300" w:lineRule="auto"/>
        <w:ind w:left="420" w:hanging="420"/>
        <w:jc w:val="center"/>
        <w:rPr>
          <w:rFonts w:hint="eastAsia" w:ascii="黑体" w:hAnsi="宋体" w:eastAsia="黑体"/>
          <w:b/>
          <w:color w:val="auto"/>
          <w:kern w:val="0"/>
          <w:sz w:val="32"/>
          <w:szCs w:val="32"/>
          <w:highlight w:val="none"/>
        </w:rPr>
      </w:pPr>
    </w:p>
    <w:p w14:paraId="7FEBB44A">
      <w:pPr>
        <w:spacing w:line="300" w:lineRule="auto"/>
        <w:ind w:left="420" w:hanging="420"/>
        <w:jc w:val="center"/>
        <w:rPr>
          <w:rFonts w:hint="eastAsia" w:ascii="黑体" w:hAnsi="宋体" w:eastAsia="黑体"/>
          <w:b/>
          <w:color w:val="auto"/>
          <w:kern w:val="0"/>
          <w:sz w:val="32"/>
          <w:szCs w:val="32"/>
          <w:highlight w:val="none"/>
        </w:rPr>
      </w:pPr>
    </w:p>
    <w:p w14:paraId="3120B8E9">
      <w:pPr>
        <w:spacing w:line="300" w:lineRule="auto"/>
        <w:ind w:left="420" w:hanging="420"/>
        <w:jc w:val="center"/>
        <w:rPr>
          <w:rFonts w:hint="eastAsia" w:ascii="黑体" w:hAnsi="宋体" w:eastAsia="黑体"/>
          <w:b/>
          <w:color w:val="auto"/>
          <w:kern w:val="0"/>
          <w:sz w:val="32"/>
          <w:szCs w:val="32"/>
          <w:highlight w:val="none"/>
        </w:rPr>
      </w:pPr>
    </w:p>
    <w:p w14:paraId="774ABE32">
      <w:pPr>
        <w:spacing w:line="300" w:lineRule="auto"/>
        <w:ind w:left="420" w:hanging="420"/>
        <w:jc w:val="center"/>
        <w:rPr>
          <w:rFonts w:hint="eastAsia" w:ascii="黑体" w:hAnsi="宋体" w:eastAsia="黑体"/>
          <w:b/>
          <w:color w:val="auto"/>
          <w:kern w:val="0"/>
          <w:sz w:val="32"/>
          <w:szCs w:val="32"/>
          <w:highlight w:val="none"/>
        </w:rPr>
      </w:pPr>
    </w:p>
    <w:p w14:paraId="6F418E99">
      <w:pPr>
        <w:spacing w:line="300" w:lineRule="auto"/>
        <w:ind w:left="420" w:hanging="420"/>
        <w:jc w:val="center"/>
        <w:rPr>
          <w:rFonts w:hint="eastAsia" w:ascii="黑体" w:hAnsi="宋体" w:eastAsia="黑体"/>
          <w:b/>
          <w:color w:val="auto"/>
          <w:kern w:val="0"/>
          <w:sz w:val="32"/>
          <w:szCs w:val="32"/>
          <w:highlight w:val="none"/>
        </w:rPr>
      </w:pPr>
    </w:p>
    <w:p w14:paraId="1651F10F">
      <w:pPr>
        <w:spacing w:line="300" w:lineRule="auto"/>
        <w:ind w:left="420" w:hanging="420"/>
        <w:jc w:val="center"/>
        <w:rPr>
          <w:rFonts w:hint="eastAsia" w:ascii="黑体" w:hAnsi="宋体" w:eastAsia="黑体"/>
          <w:b/>
          <w:color w:val="auto"/>
          <w:kern w:val="0"/>
          <w:sz w:val="32"/>
          <w:szCs w:val="32"/>
          <w:highlight w:val="none"/>
        </w:rPr>
      </w:pPr>
    </w:p>
    <w:p w14:paraId="0778716E">
      <w:pPr>
        <w:spacing w:line="300" w:lineRule="auto"/>
        <w:ind w:left="420" w:hanging="420"/>
        <w:jc w:val="center"/>
        <w:rPr>
          <w:rFonts w:hint="eastAsia" w:ascii="黑体" w:hAnsi="宋体" w:eastAsia="黑体"/>
          <w:b/>
          <w:color w:val="auto"/>
          <w:kern w:val="0"/>
          <w:sz w:val="32"/>
          <w:szCs w:val="32"/>
          <w:highlight w:val="none"/>
        </w:rPr>
      </w:pPr>
    </w:p>
    <w:p w14:paraId="59E83564">
      <w:pPr>
        <w:spacing w:line="300" w:lineRule="auto"/>
        <w:ind w:left="420" w:hanging="420"/>
        <w:jc w:val="center"/>
        <w:rPr>
          <w:rFonts w:hint="eastAsia" w:ascii="黑体" w:hAnsi="宋体" w:eastAsia="黑体"/>
          <w:b/>
          <w:color w:val="auto"/>
          <w:kern w:val="0"/>
          <w:sz w:val="32"/>
          <w:szCs w:val="32"/>
          <w:highlight w:val="none"/>
        </w:rPr>
      </w:pPr>
    </w:p>
    <w:p w14:paraId="6ECD7661">
      <w:pPr>
        <w:pStyle w:val="22"/>
        <w:spacing w:line="720" w:lineRule="auto"/>
        <w:ind w:right="420"/>
        <w:jc w:val="center"/>
        <w:rPr>
          <w:rFonts w:hint="eastAsia" w:hAnsi="宋体"/>
          <w:b/>
          <w:bCs/>
          <w:color w:val="auto"/>
          <w:sz w:val="32"/>
          <w:szCs w:val="32"/>
          <w:highlight w:val="none"/>
        </w:rPr>
      </w:pPr>
      <w:r>
        <w:rPr>
          <w:color w:val="auto"/>
          <w:highlight w:val="none"/>
        </w:rPr>
        <w:br w:type="page"/>
      </w:r>
      <w:r>
        <w:rPr>
          <w:rFonts w:hint="eastAsia" w:hAnsi="宋体"/>
          <w:b/>
          <w:bCs/>
          <w:color w:val="auto"/>
          <w:sz w:val="32"/>
          <w:szCs w:val="32"/>
          <w:highlight w:val="none"/>
        </w:rPr>
        <w:t>广西壮族自治区政府采购合同（格式）</w:t>
      </w:r>
    </w:p>
    <w:p w14:paraId="04C9188B">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9CFBFB5">
      <w:pPr>
        <w:snapToGrid w:val="0"/>
        <w:spacing w:line="360" w:lineRule="exact"/>
        <w:rPr>
          <w:rFonts w:hint="eastAsia" w:ascii="宋体" w:hAnsi="宋体"/>
          <w:color w:val="auto"/>
          <w:szCs w:val="21"/>
          <w:highlight w:val="none"/>
        </w:rPr>
      </w:pPr>
    </w:p>
    <w:p w14:paraId="1F40BC60">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4C3189DF">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358F13D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022FA2BE">
      <w:pPr>
        <w:snapToGrid w:val="0"/>
        <w:spacing w:line="360" w:lineRule="exact"/>
        <w:ind w:firstLine="420" w:firstLineChars="200"/>
        <w:rPr>
          <w:rFonts w:hint="eastAsia" w:ascii="宋体" w:hAnsi="宋体"/>
          <w:color w:val="auto"/>
          <w:szCs w:val="21"/>
          <w:highlight w:val="none"/>
        </w:rPr>
      </w:pPr>
    </w:p>
    <w:p w14:paraId="59738F05">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根据《中华人民共和国政府采购法》《中华人民共和国民法典》等法律、法规规定，按照采购文件规定条款和成交供应商响应文件及其承诺，甲乙双方签订本合同。</w:t>
      </w:r>
    </w:p>
    <w:p w14:paraId="288E80DE">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第一条  </w:t>
      </w:r>
      <w:r>
        <w:rPr>
          <w:rFonts w:hint="eastAsia" w:ascii="宋体" w:hAnsi="宋体" w:eastAsia="宋体" w:cs="宋体"/>
          <w:b/>
          <w:color w:val="auto"/>
          <w:szCs w:val="21"/>
          <w:highlight w:val="none"/>
        </w:rPr>
        <w:t>合同标的</w:t>
      </w:r>
    </w:p>
    <w:p w14:paraId="204C101F">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服务名称:</w:t>
      </w:r>
    </w:p>
    <w:p w14:paraId="27BF7A10">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服务数量:</w:t>
      </w:r>
    </w:p>
    <w:p w14:paraId="2772A4A2">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服务内容:</w:t>
      </w:r>
    </w:p>
    <w:p w14:paraId="775D9F8B">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合同金额</w:t>
      </w:r>
    </w:p>
    <w:p w14:paraId="47A04A58">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本项目(分标)合同金额(大写)人民币</w:t>
      </w:r>
      <w:r>
        <w:rPr>
          <w:rFonts w:hint="eastAsia" w:ascii="宋体" w:hAnsi="宋体" w:eastAsia="宋体" w:cs="宋体"/>
          <w:b/>
          <w:color w:val="auto"/>
          <w:szCs w:val="21"/>
          <w:highlight w:val="none"/>
          <w:u w:val="single"/>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none"/>
        </w:rPr>
        <w:t>)</w:t>
      </w:r>
      <w:r>
        <w:rPr>
          <w:rFonts w:hint="eastAsia" w:ascii="宋体" w:hAnsi="宋体" w:eastAsia="宋体" w:cs="宋体"/>
          <w:color w:val="auto"/>
          <w:szCs w:val="21"/>
          <w:highlight w:val="none"/>
        </w:rPr>
        <w:t>。</w:t>
      </w:r>
    </w:p>
    <w:p w14:paraId="1BBE573B">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提交服务成果时间及地点</w:t>
      </w:r>
    </w:p>
    <w:p w14:paraId="0969A5DE">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提交服务成果时间:</w:t>
      </w:r>
    </w:p>
    <w:p w14:paraId="440AED89">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提交服务成果地点:</w:t>
      </w:r>
    </w:p>
    <w:p w14:paraId="4456136F">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售后服务、质保期</w:t>
      </w:r>
    </w:p>
    <w:p w14:paraId="77735BA7">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乙方所提供的服务必须与采购文件和承诺相一致且符合相应的服务规范及标准。</w:t>
      </w:r>
    </w:p>
    <w:p w14:paraId="6AB425AD">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付款方式</w:t>
      </w:r>
    </w:p>
    <w:p w14:paraId="0E9C1857">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详见采购需求</w:t>
      </w:r>
      <w:r>
        <w:rPr>
          <w:rFonts w:hint="eastAsia" w:ascii="宋体" w:hAnsi="宋体" w:eastAsia="宋体" w:cs="宋体"/>
          <w:color w:val="auto"/>
          <w:szCs w:val="21"/>
          <w:highlight w:val="none"/>
        </w:rPr>
        <w:t>。</w:t>
      </w:r>
    </w:p>
    <w:p w14:paraId="25343E33">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第六条　履约保证金：</w:t>
      </w:r>
    </w:p>
    <w:p w14:paraId="10D3D773">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outlineLvl w:val="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按本项目履约保证金规定比例缴纳。</w:t>
      </w:r>
    </w:p>
    <w:p w14:paraId="266E6E3F">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  本合同执行中相关的一切税费均由乙方负担。</w:t>
      </w:r>
    </w:p>
    <w:p w14:paraId="3AD18089">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highlight w:val="none"/>
        </w:rPr>
      </w:pPr>
      <w:r>
        <w:rPr>
          <w:rFonts w:hint="eastAsia" w:ascii="宋体" w:hAnsi="宋体" w:eastAsia="宋体" w:cs="宋体"/>
          <w:b/>
          <w:color w:val="auto"/>
          <w:highlight w:val="none"/>
        </w:rPr>
        <w:t>第八条  验收</w:t>
      </w:r>
    </w:p>
    <w:p w14:paraId="27BA842F">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color w:val="auto"/>
          <w:highlight w:val="none"/>
        </w:rPr>
        <w:t>甲方应当在到成交人的服务成果提交后七个工作日内进行验收</w:t>
      </w:r>
      <w:r>
        <w:rPr>
          <w:rFonts w:hint="eastAsia" w:ascii="宋体" w:hAnsi="宋体" w:eastAsia="宋体" w:cs="宋体"/>
          <w:color w:val="auto"/>
          <w:highlight w:val="none"/>
        </w:rPr>
        <w:t>。</w:t>
      </w:r>
    </w:p>
    <w:p w14:paraId="0C71FE7B">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1C01E5D2">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对技术复杂的服务，甲方应请国家认可的专业检测机构参与初步验收及最终验收，并由其出具质量检测报告。</w:t>
      </w:r>
    </w:p>
    <w:p w14:paraId="1CCC0AFA">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 验收时乙方必须在现场，验收完毕后作出验收结果报告；验收费用由乙方负责。</w:t>
      </w:r>
    </w:p>
    <w:p w14:paraId="390D143F">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32DAF8A4">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乙方所提供的服务成果质量不合格的，应及时更换，更换不及时的按逾期提交服务成果处罚；因质量问题甲方不同意接收的或特殊情况甲方同意接收的，乙方应向甲方支付违约服务成果款额 </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 xml:space="preserve">%违约金并赔偿甲方经济损失。                                       </w:t>
      </w:r>
    </w:p>
    <w:p w14:paraId="256D8F3A">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甲方无故延期接收服务成果、乙方逾期提交服务成果的，每天向对方偿付违约服务成果款额3‰违约金，超过</w:t>
      </w:r>
      <w:r>
        <w:rPr>
          <w:rFonts w:hint="eastAsia" w:ascii="宋体" w:hAnsi="宋体" w:cs="宋体"/>
          <w:color w:val="auto"/>
          <w:szCs w:val="21"/>
          <w:highlight w:val="none"/>
          <w:u w:val="single"/>
          <w:lang w:val="en-US" w:eastAsia="zh-CN"/>
        </w:rPr>
        <w:t>7个工作日</w:t>
      </w:r>
      <w:r>
        <w:rPr>
          <w:rFonts w:hint="eastAsia" w:ascii="宋体" w:hAnsi="宋体" w:eastAsia="宋体" w:cs="宋体"/>
          <w:color w:val="auto"/>
          <w:szCs w:val="21"/>
          <w:highlight w:val="none"/>
        </w:rPr>
        <w:t>对方有权解除合同，违约方承担因此给对方造成经济损失；甲方</w:t>
      </w:r>
      <w:r>
        <w:rPr>
          <w:rFonts w:hint="eastAsia" w:ascii="宋体" w:hAnsi="宋体" w:cs="宋体"/>
          <w:color w:val="auto"/>
          <w:szCs w:val="21"/>
          <w:highlight w:val="none"/>
          <w:lang w:val="en-US" w:eastAsia="zh-CN"/>
        </w:rPr>
        <w:t>无正当理由</w:t>
      </w:r>
      <w:r>
        <w:rPr>
          <w:rFonts w:hint="eastAsia" w:ascii="宋体" w:hAnsi="宋体" w:eastAsia="宋体" w:cs="宋体"/>
          <w:color w:val="auto"/>
          <w:szCs w:val="21"/>
          <w:highlight w:val="none"/>
        </w:rPr>
        <w:t>逾期付服务成果款的，每天向乙方偿付逾期服务成果款额</w:t>
      </w:r>
      <w:r>
        <w:rPr>
          <w:rFonts w:hint="eastAsia" w:ascii="宋体" w:hAnsi="宋体" w:cs="宋体"/>
          <w:color w:val="auto"/>
          <w:szCs w:val="21"/>
          <w:highlight w:val="none"/>
          <w:u w:val="single"/>
          <w:lang w:val="en-US" w:eastAsia="zh-CN"/>
        </w:rPr>
        <w:t>万分之一的违约金。</w:t>
      </w:r>
    </w:p>
    <w:p w14:paraId="0CAEBBA8">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乙方未按本合同和</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0B08A4E0">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乙方提供的服务成果在质量保证期内，因乙方和其它质量原因造成的问题，由乙方负责。</w:t>
      </w:r>
    </w:p>
    <w:p w14:paraId="2A6B77D8">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其它违约行为按违约服务成果款额5%收取违约金。</w:t>
      </w:r>
    </w:p>
    <w:p w14:paraId="708C8E47">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乙方支付的违约金不足以弥补甲方损失的，还应承担赔偿责任。</w:t>
      </w:r>
    </w:p>
    <w:p w14:paraId="049F74A1">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highlight w:val="none"/>
        </w:rPr>
      </w:pPr>
      <w:r>
        <w:rPr>
          <w:rFonts w:hint="eastAsia" w:ascii="宋体" w:hAnsi="宋体" w:eastAsia="宋体" w:cs="宋体"/>
          <w:b/>
          <w:color w:val="auto"/>
          <w:highlight w:val="none"/>
        </w:rPr>
        <w:t>第十条 不可抗力事件处理</w:t>
      </w:r>
    </w:p>
    <w:p w14:paraId="06974BE9">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1.在合同有效期内，任何一方因不可抗力事件导致不能履行合同，则合同履行期可延长，其延长期与不可抗力影响期相同。</w:t>
      </w:r>
    </w:p>
    <w:p w14:paraId="100B4E5A">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2.不可抗力事件发生后，应立即通知对方，并寄送有关权威机构出具的证明。</w:t>
      </w:r>
    </w:p>
    <w:p w14:paraId="64A73AB5">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3.不可抗力事件延续一百二十天以上，双方应通过友好协商，确定是否继续履行合同。</w:t>
      </w:r>
    </w:p>
    <w:p w14:paraId="3228B38C">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1F2CD89E">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因服务成果质量问题发生争议的，应邀请国家认可的质量检测机构对服务成果质量进行鉴定。服务成果符合标准的，鉴定费由甲方承担；服务成果不符合标准的，鉴定费由乙方承担。</w:t>
      </w:r>
    </w:p>
    <w:p w14:paraId="210D475C">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因履行本合同引起的或与本合同有关的争议，甲乙双方应首先通过友好协商解决，如果协商不能解决，向甲方所在地人民法院提起诉讼。</w:t>
      </w:r>
    </w:p>
    <w:p w14:paraId="403F0C6A">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诉讼期间，本合同继续履行。</w:t>
      </w:r>
    </w:p>
    <w:p w14:paraId="5571C8DF">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highlight w:val="none"/>
        </w:rPr>
      </w:pPr>
      <w:r>
        <w:rPr>
          <w:rFonts w:hint="eastAsia" w:ascii="宋体" w:hAnsi="宋体" w:eastAsia="宋体" w:cs="宋体"/>
          <w:b/>
          <w:color w:val="auto"/>
          <w:highlight w:val="none"/>
        </w:rPr>
        <w:t>第十二条 合同生效及其它</w:t>
      </w:r>
    </w:p>
    <w:p w14:paraId="41A2C2CD">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hAnsi="宋体" w:eastAsia="宋体" w:cs="宋体"/>
          <w:b/>
          <w:color w:val="auto"/>
          <w:highlight w:val="none"/>
          <w:lang w:val="en-US" w:eastAsia="zh-CN"/>
        </w:rPr>
        <w:t>.</w:t>
      </w:r>
      <w:r>
        <w:rPr>
          <w:rFonts w:hint="eastAsia" w:ascii="宋体" w:hAnsi="宋体" w:eastAsia="宋体" w:cs="宋体"/>
          <w:b/>
          <w:color w:val="auto"/>
          <w:highlight w:val="none"/>
        </w:rPr>
        <w:t>合同经双方法定代表人(负责人)或授权代表签字并加盖单位公章后生效。</w:t>
      </w:r>
    </w:p>
    <w:p w14:paraId="410DE051">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hAnsi="宋体" w:eastAsia="宋体" w:cs="宋体"/>
          <w:b/>
          <w:color w:val="auto"/>
          <w:highlight w:val="none"/>
          <w:lang w:val="en-US" w:eastAsia="zh-CN"/>
        </w:rPr>
        <w:t>.</w:t>
      </w:r>
      <w:r>
        <w:rPr>
          <w:rFonts w:hint="eastAsia" w:ascii="宋体" w:hAnsi="宋体" w:eastAsia="宋体" w:cs="宋体"/>
          <w:b/>
          <w:color w:val="auto"/>
          <w:highlight w:val="none"/>
        </w:rPr>
        <w:t>合同执行中涉及采购资金和采购内容修改或补充的，须签书面补充协议报财政部门备案，方可作为主合同不可分割的一部分。</w:t>
      </w:r>
    </w:p>
    <w:p w14:paraId="05F3CE72">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hAnsi="宋体" w:eastAsia="宋体" w:cs="宋体"/>
          <w:b/>
          <w:color w:val="auto"/>
          <w:highlight w:val="none"/>
          <w:lang w:val="en-US" w:eastAsia="zh-CN"/>
        </w:rPr>
        <w:t>.</w:t>
      </w:r>
      <w:r>
        <w:rPr>
          <w:rFonts w:hint="eastAsia" w:ascii="宋体" w:hAnsi="宋体" w:eastAsia="宋体" w:cs="宋体"/>
          <w:b/>
          <w:color w:val="auto"/>
          <w:highlight w:val="none"/>
        </w:rPr>
        <w:t>本合同未尽事宜，遵照《中华人民共和国民法典》有关条文执行。</w:t>
      </w:r>
    </w:p>
    <w:p w14:paraId="07D62C22">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13F1CC1D">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除《中华人民共和国政府采购法》第五十条规定的情形外，本合同一经签订，甲乙双方不得擅自变更、中止或终止。</w:t>
      </w:r>
    </w:p>
    <w:p w14:paraId="20B675E1">
      <w:pPr>
        <w:pStyle w:val="22"/>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2</w:t>
      </w:r>
      <w:r>
        <w:rPr>
          <w:rFonts w:hint="eastAsia" w:hAnsi="宋体" w:eastAsia="宋体" w:cs="宋体"/>
          <w:color w:val="auto"/>
          <w:highlight w:val="none"/>
          <w:lang w:eastAsia="zh-CN"/>
        </w:rPr>
        <w:t>.</w:t>
      </w:r>
      <w:r>
        <w:rPr>
          <w:rFonts w:hint="eastAsia" w:ascii="宋体" w:hAnsi="宋体" w:eastAsia="宋体" w:cs="宋体"/>
          <w:color w:val="auto"/>
          <w:highlight w:val="none"/>
        </w:rPr>
        <w:t>乙方不得擅自转让其应履行的合同义务。</w:t>
      </w:r>
    </w:p>
    <w:p w14:paraId="1AF8B0EA">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5B1C98AB">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政府采购文件；</w:t>
      </w:r>
    </w:p>
    <w:p w14:paraId="5CD0F6E1">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乙方提供的响应文件；</w:t>
      </w:r>
    </w:p>
    <w:p w14:paraId="4913D234">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成交通知书。</w:t>
      </w:r>
    </w:p>
    <w:p w14:paraId="7BDCE117">
      <w:pPr>
        <w:keepNext w:val="0"/>
        <w:keepLines w:val="0"/>
        <w:pageBreakBefore w:val="0"/>
        <w:widowControl w:val="0"/>
        <w:kinsoku/>
        <w:wordWrap w:val="0"/>
        <w:overflowPunct/>
        <w:topLinePunct/>
        <w:autoSpaceDE/>
        <w:autoSpaceDN/>
        <w:bidi w:val="0"/>
        <w:adjustRightInd/>
        <w:snapToGrid/>
        <w:spacing w:line="400" w:lineRule="exact"/>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w:t>
      </w:r>
      <w:r>
        <w:rPr>
          <w:rFonts w:hint="eastAsia" w:ascii="宋体" w:hAnsi="宋体" w:eastAsia="宋体" w:cs="宋体"/>
          <w:color w:val="auto"/>
          <w:spacing w:val="4"/>
          <w:szCs w:val="21"/>
          <w:highlight w:val="none"/>
        </w:rPr>
        <w:t>广西壮族自治区财政厅政府采购监督管理处、采购代理机构</w:t>
      </w:r>
      <w:r>
        <w:rPr>
          <w:rFonts w:hint="eastAsia" w:ascii="宋体" w:hAnsi="宋体" w:eastAsia="宋体" w:cs="宋体"/>
          <w:color w:val="auto"/>
          <w:szCs w:val="21"/>
          <w:highlight w:val="none"/>
        </w:rPr>
        <w:t>各一份，甲乙双方各一份。</w:t>
      </w:r>
    </w:p>
    <w:p w14:paraId="3D59550F">
      <w:pPr>
        <w:keepNext w:val="0"/>
        <w:keepLines w:val="0"/>
        <w:pageBreakBefore w:val="0"/>
        <w:widowControl w:val="0"/>
        <w:kinsoku/>
        <w:wordWrap w:val="0"/>
        <w:overflowPunct/>
        <w:topLinePunct/>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本合同自签订之日起7个工作日内，采购人应当将合同副本报</w:t>
      </w:r>
      <w:r>
        <w:rPr>
          <w:rFonts w:hint="eastAsia" w:ascii="宋体" w:hAnsi="宋体" w:eastAsia="宋体" w:cs="宋体"/>
          <w:color w:val="auto"/>
          <w:spacing w:val="4"/>
          <w:szCs w:val="21"/>
          <w:highlight w:val="none"/>
        </w:rPr>
        <w:t>同级政府采购监督管理部门和有关部门</w:t>
      </w:r>
      <w:r>
        <w:rPr>
          <w:rFonts w:hint="eastAsia" w:ascii="宋体" w:hAnsi="宋体" w:eastAsia="宋体" w:cs="宋体"/>
          <w:color w:val="auto"/>
          <w:szCs w:val="21"/>
          <w:highlight w:val="none"/>
        </w:rPr>
        <w:t>备案，并应当自签订之日起2个工作日内，将政府采购合同在省级以上人民政府财政部门指定的媒体上公告。</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6FAB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3D73F33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5EFC669C">
            <w:pPr>
              <w:snapToGrid w:val="0"/>
              <w:spacing w:line="360" w:lineRule="exact"/>
              <w:rPr>
                <w:rFonts w:hint="eastAsia" w:ascii="宋体" w:hAnsi="宋体"/>
                <w:color w:val="auto"/>
                <w:szCs w:val="21"/>
                <w:highlight w:val="none"/>
              </w:rPr>
            </w:pPr>
          </w:p>
          <w:p w14:paraId="79C5EB9F">
            <w:pP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14EE05D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0C1140C8">
            <w:pPr>
              <w:snapToGrid w:val="0"/>
              <w:spacing w:line="360" w:lineRule="exact"/>
              <w:rPr>
                <w:rFonts w:hint="eastAsia" w:ascii="宋体" w:hAnsi="宋体"/>
                <w:color w:val="auto"/>
                <w:szCs w:val="21"/>
                <w:highlight w:val="none"/>
              </w:rPr>
            </w:pPr>
          </w:p>
          <w:p w14:paraId="60B5C75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08E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2027B3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1AC646D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3596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0F24991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67F697B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3C20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AC66FE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36B117C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3BDA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D7130D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247CC163">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6963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D0AD8D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2D8D296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79C9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AD8921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3DF92F2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622A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394A35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6D04952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2C2D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0E026EB">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5F89C2DB">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742D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06EAF03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6FD2F45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011ACE99">
      <w:pP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046D970D">
      <w:pPr>
        <w:spacing w:line="480" w:lineRule="auto"/>
        <w:jc w:val="center"/>
        <w:rPr>
          <w:b/>
          <w:color w:val="auto"/>
          <w:kern w:val="1"/>
          <w:sz w:val="28"/>
          <w:szCs w:val="28"/>
          <w:highlight w:val="none"/>
        </w:rPr>
      </w:pPr>
      <w:r>
        <w:rPr>
          <w:rFonts w:hAnsi="宋体"/>
          <w:b/>
          <w:color w:val="auto"/>
          <w:highlight w:val="none"/>
        </w:rPr>
        <w:br w:type="page"/>
      </w:r>
      <w:r>
        <w:rPr>
          <w:b/>
          <w:color w:val="auto"/>
          <w:kern w:val="1"/>
          <w:sz w:val="28"/>
          <w:szCs w:val="28"/>
          <w:highlight w:val="none"/>
        </w:rPr>
        <w:t>合 同 附 件</w:t>
      </w:r>
    </w:p>
    <w:tbl>
      <w:tblPr>
        <w:tblStyle w:val="37"/>
        <w:tblW w:w="0" w:type="auto"/>
        <w:jc w:val="center"/>
        <w:tblLayout w:type="fixed"/>
        <w:tblCellMar>
          <w:top w:w="0" w:type="dxa"/>
          <w:left w:w="108" w:type="dxa"/>
          <w:bottom w:w="0" w:type="dxa"/>
          <w:right w:w="108" w:type="dxa"/>
        </w:tblCellMar>
      </w:tblPr>
      <w:tblGrid>
        <w:gridCol w:w="4742"/>
        <w:gridCol w:w="4634"/>
      </w:tblGrid>
      <w:tr w14:paraId="48BD9BD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6B5E12E">
            <w:pPr>
              <w:spacing w:line="360" w:lineRule="exact"/>
              <w:rPr>
                <w:rFonts w:cs="宋体"/>
                <w:color w:val="auto"/>
                <w:kern w:val="1"/>
                <w:szCs w:val="21"/>
                <w:highlight w:val="none"/>
              </w:rPr>
            </w:pPr>
            <w:r>
              <w:rPr>
                <w:rFonts w:cs="宋体"/>
                <w:color w:val="auto"/>
                <w:kern w:val="1"/>
                <w:szCs w:val="21"/>
                <w:highlight w:val="none"/>
              </w:rPr>
              <w:t>1</w:t>
            </w:r>
            <w:r>
              <w:rPr>
                <w:rFonts w:hint="eastAsia" w:cs="宋体"/>
                <w:color w:val="auto"/>
                <w:kern w:val="1"/>
                <w:szCs w:val="21"/>
                <w:highlight w:val="none"/>
                <w:lang w:eastAsia="zh-CN"/>
              </w:rPr>
              <w:t>.</w:t>
            </w:r>
            <w:r>
              <w:rPr>
                <w:rFonts w:cs="宋体"/>
                <w:color w:val="auto"/>
                <w:kern w:val="1"/>
                <w:szCs w:val="21"/>
                <w:highlight w:val="none"/>
              </w:rPr>
              <w:t>供应商承诺具体事项：详见响应文件。</w:t>
            </w:r>
          </w:p>
        </w:tc>
      </w:tr>
      <w:tr w14:paraId="065F0930">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BBC2514">
            <w:pPr>
              <w:spacing w:line="360" w:lineRule="exact"/>
              <w:rPr>
                <w:rFonts w:cs="宋体"/>
                <w:color w:val="auto"/>
                <w:kern w:val="1"/>
                <w:szCs w:val="21"/>
                <w:highlight w:val="none"/>
              </w:rPr>
            </w:pPr>
            <w:r>
              <w:rPr>
                <w:rFonts w:cs="宋体"/>
                <w:color w:val="auto"/>
                <w:kern w:val="1"/>
                <w:szCs w:val="21"/>
                <w:highlight w:val="none"/>
              </w:rPr>
              <w:t>2</w:t>
            </w:r>
            <w:r>
              <w:rPr>
                <w:rFonts w:hint="eastAsia" w:cs="宋体"/>
                <w:color w:val="auto"/>
                <w:kern w:val="1"/>
                <w:szCs w:val="21"/>
                <w:highlight w:val="none"/>
                <w:lang w:eastAsia="zh-CN"/>
              </w:rPr>
              <w:t>.</w:t>
            </w:r>
            <w:r>
              <w:rPr>
                <w:rFonts w:cs="宋体"/>
                <w:color w:val="auto"/>
                <w:kern w:val="1"/>
                <w:szCs w:val="21"/>
                <w:highlight w:val="none"/>
              </w:rPr>
              <w:t>售后服务具体事项：详见响应文件。</w:t>
            </w:r>
          </w:p>
        </w:tc>
      </w:tr>
      <w:tr w14:paraId="5C234A77">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5FD72AB">
            <w:pP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lang w:eastAsia="zh-CN"/>
              </w:rPr>
              <w:t>.</w:t>
            </w:r>
            <w:r>
              <w:rPr>
                <w:rFonts w:hint="eastAsia" w:cs="宋体"/>
                <w:color w:val="auto"/>
                <w:kern w:val="1"/>
                <w:szCs w:val="21"/>
                <w:highlight w:val="none"/>
              </w:rPr>
              <w:t>服务</w:t>
            </w:r>
            <w:r>
              <w:rPr>
                <w:rFonts w:cs="宋体"/>
                <w:color w:val="auto"/>
                <w:kern w:val="1"/>
                <w:szCs w:val="21"/>
                <w:highlight w:val="none"/>
              </w:rPr>
              <w:t>期责任：详见响应文件。</w:t>
            </w:r>
          </w:p>
        </w:tc>
      </w:tr>
      <w:tr w14:paraId="2A2FB713">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1ED5AC7">
            <w:pPr>
              <w:spacing w:line="360" w:lineRule="exact"/>
              <w:rPr>
                <w:rFonts w:cs="宋体"/>
                <w:color w:val="auto"/>
                <w:kern w:val="1"/>
                <w:szCs w:val="21"/>
                <w:highlight w:val="none"/>
              </w:rPr>
            </w:pPr>
            <w:r>
              <w:rPr>
                <w:rFonts w:cs="宋体"/>
                <w:color w:val="auto"/>
                <w:kern w:val="1"/>
                <w:szCs w:val="21"/>
                <w:highlight w:val="none"/>
              </w:rPr>
              <w:t>4</w:t>
            </w:r>
            <w:r>
              <w:rPr>
                <w:rFonts w:hint="eastAsia" w:cs="宋体"/>
                <w:color w:val="auto"/>
                <w:kern w:val="1"/>
                <w:szCs w:val="21"/>
                <w:highlight w:val="none"/>
                <w:lang w:eastAsia="zh-CN"/>
              </w:rPr>
              <w:t>.</w:t>
            </w:r>
            <w:r>
              <w:rPr>
                <w:rFonts w:cs="宋体"/>
                <w:color w:val="auto"/>
                <w:kern w:val="1"/>
                <w:szCs w:val="21"/>
                <w:highlight w:val="none"/>
              </w:rPr>
              <w:t>其他具体事项：详见响应文件。</w:t>
            </w:r>
          </w:p>
        </w:tc>
      </w:tr>
      <w:tr w14:paraId="067F72C3">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B8931E9">
            <w:pPr>
              <w:spacing w:line="360" w:lineRule="exact"/>
              <w:rPr>
                <w:rFonts w:cs="宋体"/>
                <w:color w:val="auto"/>
                <w:kern w:val="1"/>
                <w:szCs w:val="21"/>
                <w:highlight w:val="none"/>
              </w:rPr>
            </w:pPr>
            <w:r>
              <w:rPr>
                <w:rFonts w:cs="宋体"/>
                <w:color w:val="auto"/>
                <w:kern w:val="1"/>
                <w:szCs w:val="21"/>
                <w:highlight w:val="none"/>
              </w:rPr>
              <w:t>甲方（章）</w:t>
            </w:r>
          </w:p>
          <w:p w14:paraId="69643338">
            <w:pPr>
              <w:spacing w:line="360" w:lineRule="exact"/>
              <w:ind w:firstLine="422"/>
              <w:rPr>
                <w:rFonts w:cs="宋体"/>
                <w:color w:val="auto"/>
                <w:kern w:val="1"/>
                <w:szCs w:val="21"/>
                <w:highlight w:val="none"/>
              </w:rPr>
            </w:pPr>
          </w:p>
          <w:p w14:paraId="046BAE29">
            <w:pPr>
              <w:spacing w:line="360" w:lineRule="exact"/>
              <w:ind w:firstLine="422"/>
              <w:rPr>
                <w:rFonts w:cs="宋体"/>
                <w:color w:val="auto"/>
                <w:kern w:val="1"/>
                <w:szCs w:val="21"/>
                <w:highlight w:val="none"/>
              </w:rPr>
            </w:pPr>
          </w:p>
          <w:p w14:paraId="0AF36F0E">
            <w:pPr>
              <w:spacing w:line="360" w:lineRule="exact"/>
              <w:ind w:firstLine="422"/>
              <w:rPr>
                <w:rFonts w:cs="宋体"/>
                <w:color w:val="auto"/>
                <w:kern w:val="1"/>
                <w:szCs w:val="21"/>
                <w:highlight w:val="none"/>
              </w:rPr>
            </w:pPr>
          </w:p>
          <w:p w14:paraId="64F7854A">
            <w:pP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3BD66C69">
            <w:pPr>
              <w:spacing w:line="360" w:lineRule="exact"/>
              <w:rPr>
                <w:rFonts w:cs="宋体"/>
                <w:color w:val="auto"/>
                <w:kern w:val="1"/>
                <w:szCs w:val="21"/>
                <w:highlight w:val="none"/>
              </w:rPr>
            </w:pPr>
            <w:r>
              <w:rPr>
                <w:rFonts w:cs="宋体"/>
                <w:color w:val="auto"/>
                <w:kern w:val="1"/>
                <w:szCs w:val="21"/>
                <w:highlight w:val="none"/>
              </w:rPr>
              <w:t>乙方（章）</w:t>
            </w:r>
          </w:p>
          <w:p w14:paraId="29BE220F">
            <w:pPr>
              <w:spacing w:line="360" w:lineRule="exact"/>
              <w:ind w:firstLine="422"/>
              <w:rPr>
                <w:rFonts w:cs="宋体"/>
                <w:color w:val="auto"/>
                <w:kern w:val="1"/>
                <w:szCs w:val="21"/>
                <w:highlight w:val="none"/>
              </w:rPr>
            </w:pPr>
          </w:p>
          <w:p w14:paraId="6A64FCB2">
            <w:pPr>
              <w:spacing w:line="360" w:lineRule="exact"/>
              <w:ind w:firstLine="422"/>
              <w:rPr>
                <w:rFonts w:cs="宋体"/>
                <w:color w:val="auto"/>
                <w:kern w:val="1"/>
                <w:szCs w:val="21"/>
                <w:highlight w:val="none"/>
              </w:rPr>
            </w:pPr>
          </w:p>
          <w:p w14:paraId="46D83409">
            <w:pPr>
              <w:spacing w:line="360" w:lineRule="exact"/>
              <w:ind w:firstLine="422"/>
              <w:rPr>
                <w:rFonts w:cs="宋体"/>
                <w:color w:val="auto"/>
                <w:kern w:val="1"/>
                <w:szCs w:val="21"/>
                <w:highlight w:val="none"/>
              </w:rPr>
            </w:pPr>
          </w:p>
          <w:p w14:paraId="6032FB07">
            <w:pP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79D729E3">
      <w:pP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19A32591">
      <w:pPr>
        <w:pStyle w:val="22"/>
        <w:spacing w:line="360" w:lineRule="auto"/>
        <w:rPr>
          <w:rFonts w:hint="eastAsia" w:hAnsi="宋体"/>
          <w:color w:val="auto"/>
          <w:sz w:val="32"/>
          <w:szCs w:val="32"/>
          <w:highlight w:val="none"/>
        </w:rPr>
      </w:pPr>
      <w:r>
        <w:rPr>
          <w:rFonts w:hAnsi="宋体"/>
          <w:b/>
          <w:color w:val="auto"/>
          <w:highlight w:val="none"/>
        </w:rPr>
        <w:br w:type="page"/>
      </w:r>
    </w:p>
    <w:p w14:paraId="56A52F67">
      <w:pPr>
        <w:spacing w:line="400" w:lineRule="exact"/>
        <w:jc w:val="center"/>
        <w:rPr>
          <w:rFonts w:hint="eastAsia" w:ascii="宋体" w:hAnsi="宋体"/>
          <w:color w:val="auto"/>
          <w:sz w:val="32"/>
          <w:szCs w:val="32"/>
          <w:highlight w:val="none"/>
        </w:rPr>
      </w:pPr>
    </w:p>
    <w:p w14:paraId="04E248F2">
      <w:pPr>
        <w:spacing w:line="400" w:lineRule="exact"/>
        <w:jc w:val="center"/>
        <w:rPr>
          <w:rFonts w:hint="eastAsia" w:ascii="宋体" w:hAnsi="宋体"/>
          <w:color w:val="auto"/>
          <w:sz w:val="32"/>
          <w:szCs w:val="32"/>
          <w:highlight w:val="none"/>
        </w:rPr>
      </w:pPr>
    </w:p>
    <w:p w14:paraId="5650C666">
      <w:pPr>
        <w:spacing w:line="400" w:lineRule="exact"/>
        <w:jc w:val="center"/>
        <w:rPr>
          <w:rFonts w:hint="eastAsia" w:ascii="宋体" w:hAnsi="宋体"/>
          <w:color w:val="auto"/>
          <w:sz w:val="32"/>
          <w:szCs w:val="32"/>
          <w:highlight w:val="none"/>
        </w:rPr>
      </w:pPr>
    </w:p>
    <w:p w14:paraId="76FC54F3">
      <w:pPr>
        <w:spacing w:line="400" w:lineRule="exact"/>
        <w:jc w:val="center"/>
        <w:rPr>
          <w:rFonts w:hint="eastAsia" w:ascii="宋体" w:hAnsi="宋体"/>
          <w:color w:val="auto"/>
          <w:sz w:val="32"/>
          <w:szCs w:val="32"/>
          <w:highlight w:val="none"/>
        </w:rPr>
      </w:pPr>
    </w:p>
    <w:p w14:paraId="0A1631F3">
      <w:pPr>
        <w:spacing w:line="400" w:lineRule="exact"/>
        <w:jc w:val="center"/>
        <w:rPr>
          <w:rFonts w:hint="eastAsia" w:ascii="宋体" w:hAnsi="宋体"/>
          <w:color w:val="auto"/>
          <w:sz w:val="32"/>
          <w:szCs w:val="32"/>
          <w:highlight w:val="none"/>
        </w:rPr>
      </w:pPr>
    </w:p>
    <w:p w14:paraId="0C46C54D">
      <w:pPr>
        <w:spacing w:line="400" w:lineRule="exact"/>
        <w:jc w:val="center"/>
        <w:rPr>
          <w:rFonts w:hint="eastAsia" w:ascii="宋体" w:hAnsi="宋体"/>
          <w:color w:val="auto"/>
          <w:sz w:val="32"/>
          <w:szCs w:val="32"/>
          <w:highlight w:val="none"/>
        </w:rPr>
      </w:pPr>
    </w:p>
    <w:p w14:paraId="7B3769DC">
      <w:pPr>
        <w:spacing w:line="400" w:lineRule="exact"/>
        <w:jc w:val="center"/>
        <w:rPr>
          <w:rFonts w:hint="eastAsia" w:ascii="宋体" w:hAnsi="宋体"/>
          <w:color w:val="auto"/>
          <w:sz w:val="32"/>
          <w:szCs w:val="32"/>
          <w:highlight w:val="none"/>
        </w:rPr>
      </w:pPr>
    </w:p>
    <w:p w14:paraId="082022F2">
      <w:pPr>
        <w:spacing w:line="400" w:lineRule="exact"/>
        <w:jc w:val="center"/>
        <w:rPr>
          <w:rFonts w:hint="eastAsia" w:ascii="宋体" w:hAnsi="宋体"/>
          <w:color w:val="auto"/>
          <w:sz w:val="32"/>
          <w:szCs w:val="32"/>
          <w:highlight w:val="none"/>
        </w:rPr>
      </w:pPr>
    </w:p>
    <w:p w14:paraId="6D34CFCD">
      <w:pPr>
        <w:spacing w:line="400" w:lineRule="exact"/>
        <w:jc w:val="center"/>
        <w:rPr>
          <w:rFonts w:hint="eastAsia" w:ascii="宋体" w:hAnsi="宋体"/>
          <w:color w:val="auto"/>
          <w:sz w:val="32"/>
          <w:szCs w:val="32"/>
          <w:highlight w:val="none"/>
        </w:rPr>
      </w:pPr>
    </w:p>
    <w:p w14:paraId="081E15C9">
      <w:pPr>
        <w:spacing w:line="400" w:lineRule="exact"/>
        <w:jc w:val="center"/>
        <w:rPr>
          <w:rFonts w:hint="eastAsia" w:ascii="宋体" w:hAnsi="宋体"/>
          <w:color w:val="auto"/>
          <w:sz w:val="32"/>
          <w:szCs w:val="32"/>
          <w:highlight w:val="none"/>
        </w:rPr>
      </w:pPr>
    </w:p>
    <w:p w14:paraId="5B642AEE">
      <w:pPr>
        <w:spacing w:line="400" w:lineRule="exact"/>
        <w:jc w:val="center"/>
        <w:rPr>
          <w:rFonts w:hint="eastAsia" w:ascii="宋体" w:hAnsi="宋体"/>
          <w:color w:val="auto"/>
          <w:sz w:val="32"/>
          <w:szCs w:val="32"/>
          <w:highlight w:val="none"/>
        </w:rPr>
      </w:pPr>
    </w:p>
    <w:p w14:paraId="0E15054F">
      <w:pPr>
        <w:spacing w:line="400" w:lineRule="exact"/>
        <w:jc w:val="center"/>
        <w:rPr>
          <w:rFonts w:hint="eastAsia" w:ascii="宋体" w:hAnsi="宋体"/>
          <w:color w:val="auto"/>
          <w:sz w:val="32"/>
          <w:szCs w:val="32"/>
          <w:highlight w:val="none"/>
        </w:rPr>
      </w:pPr>
    </w:p>
    <w:p w14:paraId="4D42BC8F">
      <w:pPr>
        <w:spacing w:line="400" w:lineRule="exact"/>
        <w:jc w:val="center"/>
        <w:rPr>
          <w:rFonts w:hint="eastAsia" w:ascii="宋体" w:hAnsi="宋体"/>
          <w:color w:val="auto"/>
          <w:sz w:val="32"/>
          <w:szCs w:val="32"/>
          <w:highlight w:val="none"/>
        </w:rPr>
      </w:pPr>
    </w:p>
    <w:p w14:paraId="4792774F">
      <w:pPr>
        <w:spacing w:line="400" w:lineRule="exact"/>
        <w:jc w:val="center"/>
        <w:rPr>
          <w:rFonts w:hint="eastAsia" w:ascii="宋体" w:hAnsi="宋体"/>
          <w:color w:val="auto"/>
          <w:sz w:val="32"/>
          <w:szCs w:val="32"/>
          <w:highlight w:val="none"/>
        </w:rPr>
      </w:pPr>
    </w:p>
    <w:p w14:paraId="6F38AF0B">
      <w:pPr>
        <w:pStyle w:val="35"/>
        <w:rPr>
          <w:rFonts w:hint="eastAsia"/>
          <w:color w:val="auto"/>
          <w:kern w:val="0"/>
          <w:sz w:val="44"/>
          <w:szCs w:val="44"/>
          <w:highlight w:val="none"/>
        </w:rPr>
      </w:pPr>
      <w:bookmarkStart w:id="85" w:name="_Toc476258761"/>
      <w:bookmarkStart w:id="86" w:name="_Toc476258673"/>
      <w:r>
        <w:rPr>
          <w:rFonts w:hint="eastAsia"/>
          <w:color w:val="auto"/>
          <w:kern w:val="0"/>
          <w:sz w:val="44"/>
          <w:szCs w:val="44"/>
          <w:highlight w:val="none"/>
        </w:rPr>
        <w:t>第六章  评标标准</w:t>
      </w:r>
      <w:bookmarkEnd w:id="85"/>
      <w:bookmarkEnd w:id="86"/>
    </w:p>
    <w:p w14:paraId="448E7AB5">
      <w:pPr>
        <w:pStyle w:val="22"/>
        <w:spacing w:line="440" w:lineRule="exact"/>
        <w:rPr>
          <w:rFonts w:hint="eastAsia" w:ascii="黑体" w:hAnsi="宋体" w:eastAsia="黑体"/>
          <w:b/>
          <w:color w:val="auto"/>
          <w:kern w:val="0"/>
          <w:sz w:val="32"/>
          <w:szCs w:val="32"/>
          <w:highlight w:val="none"/>
        </w:rPr>
      </w:pPr>
    </w:p>
    <w:p w14:paraId="0D651EE9">
      <w:pPr>
        <w:pStyle w:val="22"/>
        <w:spacing w:line="440" w:lineRule="exact"/>
        <w:rPr>
          <w:rFonts w:hint="eastAsia" w:ascii="黑体" w:hAnsi="宋体" w:eastAsia="黑体"/>
          <w:b/>
          <w:color w:val="auto"/>
          <w:kern w:val="0"/>
          <w:sz w:val="32"/>
          <w:szCs w:val="32"/>
          <w:highlight w:val="none"/>
        </w:rPr>
      </w:pPr>
    </w:p>
    <w:p w14:paraId="7439421C">
      <w:pPr>
        <w:pStyle w:val="22"/>
        <w:spacing w:line="440" w:lineRule="exact"/>
        <w:rPr>
          <w:rFonts w:hint="eastAsia" w:ascii="黑体" w:hAnsi="宋体" w:eastAsia="黑体"/>
          <w:b/>
          <w:color w:val="auto"/>
          <w:kern w:val="0"/>
          <w:sz w:val="32"/>
          <w:szCs w:val="32"/>
          <w:highlight w:val="none"/>
        </w:rPr>
      </w:pPr>
    </w:p>
    <w:p w14:paraId="360F67A6">
      <w:pPr>
        <w:pStyle w:val="22"/>
        <w:spacing w:line="440" w:lineRule="exact"/>
        <w:rPr>
          <w:rFonts w:hint="eastAsia" w:ascii="黑体" w:hAnsi="宋体" w:eastAsia="黑体"/>
          <w:b/>
          <w:color w:val="auto"/>
          <w:kern w:val="0"/>
          <w:sz w:val="32"/>
          <w:szCs w:val="32"/>
          <w:highlight w:val="none"/>
        </w:rPr>
      </w:pPr>
    </w:p>
    <w:p w14:paraId="09D6A2B1">
      <w:pPr>
        <w:pStyle w:val="22"/>
        <w:spacing w:line="440" w:lineRule="exact"/>
        <w:rPr>
          <w:rFonts w:hint="eastAsia" w:ascii="黑体" w:hAnsi="宋体" w:eastAsia="黑体"/>
          <w:b/>
          <w:color w:val="auto"/>
          <w:kern w:val="0"/>
          <w:sz w:val="32"/>
          <w:szCs w:val="32"/>
          <w:highlight w:val="none"/>
        </w:rPr>
      </w:pPr>
    </w:p>
    <w:p w14:paraId="40BF04FA">
      <w:pPr>
        <w:pStyle w:val="22"/>
        <w:spacing w:line="440" w:lineRule="exact"/>
        <w:rPr>
          <w:rFonts w:hint="eastAsia" w:ascii="黑体" w:hAnsi="宋体" w:eastAsia="黑体"/>
          <w:b/>
          <w:color w:val="auto"/>
          <w:kern w:val="0"/>
          <w:sz w:val="32"/>
          <w:szCs w:val="32"/>
          <w:highlight w:val="none"/>
        </w:rPr>
      </w:pPr>
    </w:p>
    <w:p w14:paraId="625192CD">
      <w:pPr>
        <w:pStyle w:val="22"/>
        <w:spacing w:line="440" w:lineRule="exact"/>
        <w:rPr>
          <w:rFonts w:hint="eastAsia" w:ascii="黑体" w:hAnsi="宋体" w:eastAsia="黑体"/>
          <w:b/>
          <w:color w:val="auto"/>
          <w:kern w:val="0"/>
          <w:sz w:val="32"/>
          <w:szCs w:val="32"/>
          <w:highlight w:val="none"/>
        </w:rPr>
      </w:pPr>
    </w:p>
    <w:p w14:paraId="0DE96673">
      <w:pPr>
        <w:pStyle w:val="22"/>
        <w:spacing w:line="440" w:lineRule="exact"/>
        <w:rPr>
          <w:rFonts w:hint="eastAsia" w:ascii="黑体" w:hAnsi="宋体" w:eastAsia="黑体"/>
          <w:b/>
          <w:color w:val="auto"/>
          <w:kern w:val="0"/>
          <w:sz w:val="32"/>
          <w:szCs w:val="32"/>
          <w:highlight w:val="none"/>
        </w:rPr>
      </w:pPr>
    </w:p>
    <w:p w14:paraId="18A64708">
      <w:pPr>
        <w:pStyle w:val="22"/>
        <w:spacing w:line="440" w:lineRule="exact"/>
        <w:rPr>
          <w:rFonts w:hint="eastAsia" w:ascii="黑体" w:hAnsi="宋体" w:eastAsia="黑体"/>
          <w:b/>
          <w:color w:val="auto"/>
          <w:kern w:val="0"/>
          <w:sz w:val="32"/>
          <w:szCs w:val="32"/>
          <w:highlight w:val="none"/>
        </w:rPr>
      </w:pPr>
    </w:p>
    <w:p w14:paraId="39CBCC89">
      <w:pPr>
        <w:pStyle w:val="22"/>
        <w:spacing w:line="440" w:lineRule="exact"/>
        <w:rPr>
          <w:rFonts w:hint="eastAsia" w:ascii="黑体" w:hAnsi="宋体" w:eastAsia="黑体"/>
          <w:b/>
          <w:color w:val="auto"/>
          <w:kern w:val="0"/>
          <w:sz w:val="32"/>
          <w:szCs w:val="32"/>
          <w:highlight w:val="none"/>
        </w:rPr>
      </w:pPr>
    </w:p>
    <w:p w14:paraId="4C9BA3D2">
      <w:pPr>
        <w:pStyle w:val="22"/>
        <w:spacing w:line="440" w:lineRule="exact"/>
        <w:rPr>
          <w:rFonts w:hint="eastAsia" w:hAnsi="宋体"/>
          <w:b/>
          <w:color w:val="auto"/>
          <w:kern w:val="0"/>
          <w:highlight w:val="none"/>
        </w:rPr>
      </w:pPr>
    </w:p>
    <w:p w14:paraId="68B79185">
      <w:pPr>
        <w:pStyle w:val="22"/>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7922A797">
      <w:pPr>
        <w:pStyle w:val="31"/>
        <w:keepNext w:val="0"/>
        <w:keepLines w:val="0"/>
        <w:pageBreakBefore w:val="0"/>
        <w:widowControl w:val="0"/>
        <w:kinsoku/>
        <w:wordWrap/>
        <w:overflowPunct/>
        <w:topLinePunct w:val="0"/>
        <w:autoSpaceDE/>
        <w:autoSpaceDN/>
        <w:bidi w:val="0"/>
        <w:snapToGrid/>
        <w:spacing w:line="400" w:lineRule="exact"/>
        <w:ind w:left="0"/>
        <w:rPr>
          <w:rFonts w:hint="eastAsia"/>
          <w:b/>
          <w:bCs/>
          <w:color w:val="auto"/>
          <w:szCs w:val="21"/>
          <w:highlight w:val="none"/>
        </w:rPr>
      </w:pPr>
      <w:r>
        <w:rPr>
          <w:rFonts w:hint="eastAsia"/>
          <w:b/>
          <w:bCs/>
          <w:color w:val="auto"/>
          <w:szCs w:val="21"/>
          <w:highlight w:val="none"/>
        </w:rPr>
        <w:t>一、评标原则</w:t>
      </w:r>
    </w:p>
    <w:p w14:paraId="740E5B7F">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bCs/>
          <w:color w:val="auto"/>
          <w:szCs w:val="21"/>
          <w:highlight w:val="none"/>
        </w:rPr>
      </w:pPr>
      <w:r>
        <w:rPr>
          <w:rFonts w:hint="eastAsia"/>
          <w:bCs/>
          <w:color w:val="auto"/>
          <w:szCs w:val="21"/>
          <w:highlight w:val="none"/>
        </w:rPr>
        <w:t>（一）磋商小组</w:t>
      </w:r>
      <w:r>
        <w:rPr>
          <w:rFonts w:hint="eastAsia" w:ascii="宋体" w:hAnsi="Courier New" w:eastAsia="宋体" w:cs="Courier New"/>
          <w:color w:val="auto"/>
          <w:highlight w:val="none"/>
        </w:rPr>
        <w:t>成员</w:t>
      </w:r>
      <w:r>
        <w:rPr>
          <w:rFonts w:hint="eastAsia"/>
          <w:bCs/>
          <w:color w:val="auto"/>
          <w:szCs w:val="21"/>
          <w:highlight w:val="none"/>
        </w:rPr>
        <w:t>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2AC25FE4">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ascii="宋体" w:hAnsi="宋体"/>
          <w:b/>
          <w:color w:val="auto"/>
          <w:highlight w:val="none"/>
        </w:rPr>
      </w:pPr>
      <w:r>
        <w:rPr>
          <w:rFonts w:hint="eastAsia"/>
          <w:bCs/>
          <w:color w:val="auto"/>
          <w:szCs w:val="21"/>
          <w:highlight w:val="none"/>
        </w:rPr>
        <w:t>（二）评标</w:t>
      </w:r>
      <w:r>
        <w:rPr>
          <w:rFonts w:hint="eastAsia" w:ascii="宋体" w:hAnsi="Courier New" w:eastAsia="宋体" w:cs="Courier New"/>
          <w:color w:val="auto"/>
          <w:highlight w:val="none"/>
        </w:rPr>
        <w:t>依据</w:t>
      </w:r>
      <w:r>
        <w:rPr>
          <w:rFonts w:hint="eastAsia"/>
          <w:bCs/>
          <w:color w:val="auto"/>
          <w:szCs w:val="21"/>
          <w:highlight w:val="none"/>
        </w:rPr>
        <w:t>：评委将以竞争性磋商文件和竞</w:t>
      </w:r>
      <w:r>
        <w:rPr>
          <w:rFonts w:hint="eastAsia" w:ascii="宋体" w:hAnsi="宋体"/>
          <w:bCs/>
          <w:color w:val="auto"/>
          <w:szCs w:val="21"/>
          <w:highlight w:val="none"/>
        </w:rPr>
        <w:t>争性磋商响应文件为评标依据，对供应商的响应文件内容按百分制打分。</w:t>
      </w:r>
    </w:p>
    <w:p w14:paraId="4938BE27">
      <w:pPr>
        <w:pStyle w:val="31"/>
        <w:keepNext w:val="0"/>
        <w:keepLines w:val="0"/>
        <w:pageBreakBefore w:val="0"/>
        <w:widowControl w:val="0"/>
        <w:kinsoku/>
        <w:wordWrap/>
        <w:overflowPunct/>
        <w:topLinePunct w:val="0"/>
        <w:autoSpaceDE/>
        <w:autoSpaceDN/>
        <w:bidi w:val="0"/>
        <w:snapToGrid/>
        <w:spacing w:line="40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024AB936">
      <w:pPr>
        <w:pStyle w:val="31"/>
        <w:keepNext w:val="0"/>
        <w:keepLines w:val="0"/>
        <w:pageBreakBefore w:val="0"/>
        <w:widowControl w:val="0"/>
        <w:kinsoku/>
        <w:wordWrap/>
        <w:overflowPunct/>
        <w:topLinePunct w:val="0"/>
        <w:autoSpaceDE/>
        <w:autoSpaceDN/>
        <w:bidi w:val="0"/>
        <w:snapToGrid/>
        <w:spacing w:line="40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54425405">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61A72922">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38E43774">
      <w:pPr>
        <w:keepNext w:val="0"/>
        <w:keepLines w:val="0"/>
        <w:pageBreakBefore w:val="0"/>
        <w:widowControl w:val="0"/>
        <w:kinsoku/>
        <w:wordWrap/>
        <w:overflowPunct/>
        <w:topLinePunct w:val="0"/>
        <w:autoSpaceDE/>
        <w:autoSpaceDN/>
        <w:bidi w:val="0"/>
        <w:snapToGrid/>
        <w:spacing w:line="400" w:lineRule="exac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lang w:eastAsia="zh-CN"/>
        </w:rPr>
        <w:t>.</w:t>
      </w:r>
      <w:r>
        <w:rPr>
          <w:rFonts w:hint="eastAsia" w:ascii="宋体" w:hAnsi="宋体"/>
          <w:b/>
          <w:color w:val="auto"/>
          <w:szCs w:val="21"/>
          <w:highlight w:val="none"/>
        </w:rPr>
        <w:t>价格分………………………………………………………………………………………………………</w:t>
      </w: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p w14:paraId="34D30FC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（1）</w:t>
      </w:r>
      <w:r>
        <w:rPr>
          <w:rFonts w:hint="eastAsia"/>
          <w:color w:val="auto"/>
          <w:highlight w:val="none"/>
        </w:rPr>
        <w:t>本项目专门面向中小微企业项目，</w:t>
      </w:r>
      <w:r>
        <w:rPr>
          <w:rFonts w:hint="eastAsia"/>
          <w:color w:val="auto"/>
          <w:highlight w:val="none"/>
          <w:lang w:val="en-US" w:eastAsia="zh-CN"/>
        </w:rPr>
        <w:t>小型微型</w:t>
      </w:r>
      <w:r>
        <w:rPr>
          <w:rFonts w:hint="eastAsia"/>
          <w:color w:val="auto"/>
          <w:highlight w:val="none"/>
        </w:rPr>
        <w:t>企业、监狱企业、残疾人福利性单位不再执行价格评审优惠的扶持政策</w:t>
      </w:r>
      <w:r>
        <w:rPr>
          <w:rFonts w:hint="eastAsia" w:hAnsi="宋体"/>
          <w:bCs/>
          <w:color w:val="auto"/>
          <w:kern w:val="0"/>
          <w:highlight w:val="none"/>
        </w:rPr>
        <w:t>，评标报价=最后报价。</w:t>
      </w:r>
    </w:p>
    <w:p w14:paraId="1F1F5BD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C0EF8F8">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hAnsi="宋体"/>
          <w:bCs/>
          <w:color w:val="auto"/>
          <w:kern w:val="0"/>
          <w:highlight w:val="none"/>
          <w:lang w:eastAsia="zh-CN"/>
        </w:rPr>
        <w:t>成交供应商</w:t>
      </w:r>
      <w:r>
        <w:rPr>
          <w:rFonts w:hint="eastAsia" w:hAnsi="宋体"/>
          <w:bCs/>
          <w:color w:val="auto"/>
          <w:kern w:val="0"/>
          <w:highlight w:val="none"/>
        </w:rPr>
        <w:t>为残疾人福利性单位的，随中标结果公告其《残疾人福利性单位声明函》，接受社会监督。</w:t>
      </w:r>
    </w:p>
    <w:p w14:paraId="7ED0931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本项目为纯服务采购项目，服务中不涉及采购货物交付，故不执行《国务院办公厅关于在政府采购中实施</w:t>
      </w:r>
      <w:bookmarkStart w:id="87" w:name="_GoBack"/>
      <w:r>
        <w:rPr>
          <w:rFonts w:hint="eastAsia" w:hAnsi="宋体"/>
          <w:bCs/>
          <w:color w:val="auto"/>
          <w:kern w:val="0"/>
          <w:highlight w:val="none"/>
        </w:rPr>
        <w:t>本国</w:t>
      </w:r>
      <w:bookmarkEnd w:id="87"/>
      <w:r>
        <w:rPr>
          <w:rFonts w:hint="eastAsia" w:hAnsi="宋体"/>
          <w:bCs/>
          <w:color w:val="auto"/>
          <w:kern w:val="0"/>
          <w:highlight w:val="none"/>
        </w:rPr>
        <w:t>产品标准及相关政策的通知》（国办发〔2025〕34号）的规定。</w:t>
      </w:r>
    </w:p>
    <w:p w14:paraId="52531060">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（2）以进入评审的最低的评标价为</w:t>
      </w:r>
      <w:r>
        <w:rPr>
          <w:rFonts w:hint="eastAsia" w:hAnsi="宋体"/>
          <w:bCs/>
          <w:color w:val="auto"/>
          <w:kern w:val="0"/>
          <w:highlight w:val="none"/>
          <w:lang w:val="en-US" w:eastAsia="zh-CN"/>
        </w:rPr>
        <w:t>10</w:t>
      </w:r>
      <w:r>
        <w:rPr>
          <w:rFonts w:hint="eastAsia" w:hAnsi="宋体"/>
          <w:bCs/>
          <w:color w:val="auto"/>
          <w:kern w:val="0"/>
          <w:highlight w:val="none"/>
        </w:rPr>
        <w:t>分。</w:t>
      </w:r>
    </w:p>
    <w:p w14:paraId="64F3A866">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（3）某供应商价格分 = 供应商最低评标报价（金额）/某供应商评标报价（金额）×</w:t>
      </w:r>
      <w:r>
        <w:rPr>
          <w:rFonts w:hint="eastAsia" w:ascii="宋体" w:hAnsi="宋体"/>
          <w:bCs/>
          <w:color w:val="auto"/>
          <w:kern w:val="0"/>
          <w:highlight w:val="none"/>
          <w:lang w:val="en-US" w:eastAsia="zh-CN"/>
        </w:rPr>
        <w:t>10</w:t>
      </w:r>
      <w:r>
        <w:rPr>
          <w:rFonts w:hint="eastAsia" w:ascii="宋体" w:hAnsi="宋体"/>
          <w:bCs/>
          <w:color w:val="auto"/>
          <w:kern w:val="0"/>
          <w:highlight w:val="none"/>
        </w:rPr>
        <w:t>分</w:t>
      </w:r>
    </w:p>
    <w:p w14:paraId="1D86DFA1">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4）为贯彻落实财政部《关于推动解决政府采购异常低价问题的通知》（财库〔2026〕2号）的相关政策精神，深化整治“内卷式”、无序低价竞争，防止恶意低价成交可能导致的项目质量风险与诚信履约问题，本项目特设立异常低价审查程序。</w:t>
      </w:r>
    </w:p>
    <w:p w14:paraId="79DC2DB7">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lang w:val="en-US" w:eastAsia="zh-CN"/>
        </w:rPr>
        <w:t>磋商小组</w:t>
      </w:r>
      <w:r>
        <w:rPr>
          <w:rFonts w:hint="eastAsia" w:ascii="宋体" w:hAnsi="宋体"/>
          <w:bCs/>
          <w:color w:val="auto"/>
          <w:kern w:val="0"/>
          <w:highlight w:val="none"/>
        </w:rPr>
        <w:t>在评审过程中,出现下列情形之一的，</w:t>
      </w:r>
      <w:r>
        <w:rPr>
          <w:rFonts w:hint="eastAsia" w:ascii="宋体" w:hAnsi="宋体"/>
          <w:bCs/>
          <w:color w:val="auto"/>
          <w:kern w:val="0"/>
          <w:highlight w:val="none"/>
          <w:lang w:eastAsia="zh-CN"/>
        </w:rPr>
        <w:t>磋商小组</w:t>
      </w:r>
      <w:r>
        <w:rPr>
          <w:rFonts w:hint="eastAsia" w:ascii="宋体" w:hAnsi="宋体"/>
          <w:bCs/>
          <w:color w:val="auto"/>
          <w:kern w:val="0"/>
          <w:highlight w:val="none"/>
        </w:rPr>
        <w:t>应当启动异常低价投标（响应）审查程序： </w:t>
      </w:r>
    </w:p>
    <w:p w14:paraId="33C3E355">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①投标（响应）报价低于全部通过符合性审查供应商投标（响应）报价平均值</w:t>
      </w:r>
      <w:r>
        <w:rPr>
          <w:rFonts w:hint="eastAsia" w:ascii="宋体" w:hAnsi="宋体"/>
          <w:bCs/>
          <w:color w:val="auto"/>
          <w:kern w:val="0"/>
          <w:highlight w:val="none"/>
          <w:lang w:eastAsia="zh-CN"/>
        </w:rPr>
        <w:t>65</w:t>
      </w:r>
      <w:r>
        <w:rPr>
          <w:rFonts w:hint="eastAsia" w:ascii="宋体" w:hAnsi="宋体"/>
          <w:bCs/>
          <w:color w:val="auto"/>
          <w:kern w:val="0"/>
          <w:highlight w:val="none"/>
        </w:rPr>
        <w:t>%的，即投标（响应）报价＜全部通过符合性审查供应商投标（响应）报价平均值×</w:t>
      </w:r>
      <w:r>
        <w:rPr>
          <w:rFonts w:hint="eastAsia" w:ascii="宋体" w:hAnsi="宋体"/>
          <w:bCs/>
          <w:color w:val="auto"/>
          <w:kern w:val="0"/>
          <w:highlight w:val="none"/>
          <w:lang w:eastAsia="zh-CN"/>
        </w:rPr>
        <w:t>65</w:t>
      </w:r>
      <w:r>
        <w:rPr>
          <w:rFonts w:hint="eastAsia" w:ascii="宋体" w:hAnsi="宋体"/>
          <w:bCs/>
          <w:color w:val="auto"/>
          <w:kern w:val="0"/>
          <w:highlight w:val="none"/>
        </w:rPr>
        <w:t>%； </w:t>
      </w:r>
    </w:p>
    <w:p w14:paraId="7E4E49C4">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②投标（响应）报价低于通过符合性审查的次低报价供应商投标（响应）报价</w:t>
      </w:r>
      <w:r>
        <w:rPr>
          <w:rFonts w:hint="eastAsia" w:ascii="宋体" w:hAnsi="宋体"/>
          <w:bCs/>
          <w:color w:val="auto"/>
          <w:kern w:val="0"/>
          <w:highlight w:val="none"/>
          <w:lang w:eastAsia="zh-CN"/>
        </w:rPr>
        <w:t>65</w:t>
      </w:r>
      <w:r>
        <w:rPr>
          <w:rFonts w:hint="eastAsia" w:ascii="宋体" w:hAnsi="宋体"/>
          <w:bCs/>
          <w:color w:val="auto"/>
          <w:kern w:val="0"/>
          <w:highlight w:val="none"/>
        </w:rPr>
        <w:t>%的，即投标（响应）报价＜通过符合性审查的次低报价供应商投标（响应）报价×</w:t>
      </w:r>
      <w:r>
        <w:rPr>
          <w:rFonts w:hint="eastAsia" w:ascii="宋体" w:hAnsi="宋体"/>
          <w:bCs/>
          <w:color w:val="auto"/>
          <w:kern w:val="0"/>
          <w:highlight w:val="none"/>
          <w:lang w:eastAsia="zh-CN"/>
        </w:rPr>
        <w:t>65</w:t>
      </w:r>
      <w:r>
        <w:rPr>
          <w:rFonts w:hint="eastAsia" w:ascii="宋体" w:hAnsi="宋体"/>
          <w:bCs/>
          <w:color w:val="auto"/>
          <w:kern w:val="0"/>
          <w:highlight w:val="none"/>
        </w:rPr>
        <w:t>%； </w:t>
      </w:r>
    </w:p>
    <w:p w14:paraId="02D059DC">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③投标（响应）报价低于采购项目最高限价</w:t>
      </w:r>
      <w:r>
        <w:rPr>
          <w:rFonts w:hint="eastAsia" w:ascii="宋体" w:hAnsi="宋体"/>
          <w:bCs/>
          <w:color w:val="auto"/>
          <w:kern w:val="0"/>
          <w:highlight w:val="none"/>
          <w:lang w:val="en-US" w:eastAsia="zh-CN"/>
        </w:rPr>
        <w:t>65</w:t>
      </w:r>
      <w:r>
        <w:rPr>
          <w:rFonts w:hint="eastAsia" w:ascii="宋体" w:hAnsi="宋体"/>
          <w:bCs/>
          <w:color w:val="auto"/>
          <w:kern w:val="0"/>
          <w:highlight w:val="none"/>
        </w:rPr>
        <w:t>%的，即投标（响应）报价＜采购项目最高限价×</w:t>
      </w:r>
      <w:r>
        <w:rPr>
          <w:rFonts w:hint="eastAsia" w:ascii="宋体" w:hAnsi="宋体"/>
          <w:bCs/>
          <w:color w:val="auto"/>
          <w:kern w:val="0"/>
          <w:highlight w:val="none"/>
          <w:lang w:val="en-US" w:eastAsia="zh-CN"/>
        </w:rPr>
        <w:t>65</w:t>
      </w:r>
      <w:r>
        <w:rPr>
          <w:rFonts w:hint="eastAsia" w:ascii="宋体" w:hAnsi="宋体"/>
          <w:bCs/>
          <w:color w:val="auto"/>
          <w:kern w:val="0"/>
          <w:highlight w:val="none"/>
        </w:rPr>
        <w:t>%； </w:t>
      </w:r>
    </w:p>
    <w:p w14:paraId="19D103BE">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④磋商小组基于专业判断，认为供应商报价过低，有可能影响产品质量或者不能诚信履约的其他情形。</w:t>
      </w:r>
    </w:p>
    <w:p w14:paraId="312DFF3C">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触发审查的供应商应在</w:t>
      </w:r>
      <w:r>
        <w:rPr>
          <w:rFonts w:hint="eastAsia" w:ascii="宋体" w:hAnsi="宋体"/>
          <w:bCs/>
          <w:color w:val="auto"/>
          <w:kern w:val="0"/>
          <w:highlight w:val="none"/>
          <w:lang w:eastAsia="zh-CN"/>
        </w:rPr>
        <w:t>磋商小组</w:t>
      </w:r>
      <w:r>
        <w:rPr>
          <w:rFonts w:hint="eastAsia" w:ascii="宋体" w:hAnsi="宋体"/>
          <w:bCs/>
          <w:color w:val="auto"/>
          <w:kern w:val="0"/>
          <w:highlight w:val="none"/>
        </w:rPr>
        <w:t>规定的时间内（一般不少于30分钟，供应商应提前做好充分准备）提交书面说明，并提供必要的证明材料，包括但不限于：原材料成本、人工成本、制造费用等。</w:t>
      </w:r>
    </w:p>
    <w:p w14:paraId="15B6724E">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lang w:eastAsia="zh-CN"/>
        </w:rPr>
        <w:t>磋商小组</w:t>
      </w:r>
      <w:r>
        <w:rPr>
          <w:rFonts w:hint="eastAsia" w:ascii="宋体" w:hAnsi="宋体"/>
          <w:bCs/>
          <w:color w:val="auto"/>
          <w:kern w:val="0"/>
          <w:highlight w:val="none"/>
        </w:rPr>
        <w:t>结合项目具体特点、市场行情、供应商的说明及证明材料，对其报价是否低于成本、是否影响项目质量和合同履约进行集体评议。</w:t>
      </w:r>
    </w:p>
    <w:p w14:paraId="13D91AFB">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若供应商未能按时提交说明和证明材料，或提交的材料不足以合理证明其报价能够保证项目质量并诚信履约，经</w:t>
      </w:r>
      <w:r>
        <w:rPr>
          <w:rFonts w:hint="eastAsia" w:ascii="宋体" w:hAnsi="宋体"/>
          <w:bCs/>
          <w:color w:val="auto"/>
          <w:kern w:val="0"/>
          <w:highlight w:val="none"/>
          <w:lang w:eastAsia="zh-CN"/>
        </w:rPr>
        <w:t>磋商小组</w:t>
      </w:r>
      <w:r>
        <w:rPr>
          <w:rFonts w:hint="eastAsia" w:ascii="宋体" w:hAnsi="宋体"/>
          <w:bCs/>
          <w:color w:val="auto"/>
          <w:kern w:val="0"/>
          <w:highlight w:val="none"/>
        </w:rPr>
        <w:t>过半数成员认定，其响应文件将按无效响应处理。</w:t>
      </w:r>
    </w:p>
    <w:p w14:paraId="7207D296">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若供应商的说明和证明材料经</w:t>
      </w:r>
      <w:r>
        <w:rPr>
          <w:rFonts w:hint="eastAsia" w:ascii="宋体" w:hAnsi="宋体"/>
          <w:bCs/>
          <w:color w:val="auto"/>
          <w:kern w:val="0"/>
          <w:highlight w:val="none"/>
          <w:lang w:eastAsia="zh-CN"/>
        </w:rPr>
        <w:t>磋商小组</w:t>
      </w:r>
      <w:r>
        <w:rPr>
          <w:rFonts w:hint="eastAsia" w:ascii="宋体" w:hAnsi="宋体"/>
          <w:bCs/>
          <w:color w:val="auto"/>
          <w:kern w:val="0"/>
          <w:highlight w:val="none"/>
        </w:rPr>
        <w:t>评议认为合理、可信，其报价继续参与后续评审。</w:t>
      </w:r>
    </w:p>
    <w:p w14:paraId="72CEE29A">
      <w:pPr>
        <w:pStyle w:val="31"/>
        <w:keepNext w:val="0"/>
        <w:keepLines w:val="0"/>
        <w:pageBreakBefore w:val="0"/>
        <w:widowControl w:val="0"/>
        <w:kinsoku/>
        <w:wordWrap/>
        <w:overflowPunct/>
        <w:topLinePunct w:val="0"/>
        <w:autoSpaceDE/>
        <w:autoSpaceDN/>
        <w:bidi w:val="0"/>
        <w:snapToGrid/>
        <w:spacing w:line="400" w:lineRule="exact"/>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lang w:val="en-US" w:eastAsia="zh-CN"/>
        </w:rPr>
        <w:t>.</w:t>
      </w:r>
      <w:r>
        <w:rPr>
          <w:rFonts w:hint="eastAsia" w:ascii="宋体" w:hAnsi="宋体"/>
          <w:b/>
          <w:color w:val="auto"/>
          <w:szCs w:val="21"/>
          <w:highlight w:val="none"/>
        </w:rPr>
        <w:t>技术分………………………………………………………………………………………………………</w:t>
      </w:r>
      <w:r>
        <w:rPr>
          <w:rFonts w:hint="eastAsia" w:ascii="宋体" w:hAnsi="宋体"/>
          <w:b/>
          <w:color w:val="auto"/>
          <w:szCs w:val="21"/>
          <w:highlight w:val="none"/>
          <w:lang w:val="en-US" w:eastAsia="zh-CN"/>
        </w:rPr>
        <w:t>75</w:t>
      </w:r>
      <w:r>
        <w:rPr>
          <w:rFonts w:hint="eastAsia" w:ascii="宋体" w:hAnsi="宋体"/>
          <w:b/>
          <w:color w:val="auto"/>
          <w:szCs w:val="21"/>
          <w:highlight w:val="none"/>
        </w:rPr>
        <w:t>分</w:t>
      </w:r>
    </w:p>
    <w:p w14:paraId="7D785AF7">
      <w:pPr>
        <w:keepNext w:val="0"/>
        <w:keepLines w:val="0"/>
        <w:pageBreakBefore w:val="0"/>
        <w:widowControl w:val="0"/>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（1）项目设计及策划方案分（满分</w:t>
      </w:r>
      <w:r>
        <w:rPr>
          <w:rFonts w:hint="eastAsia" w:ascii="宋体" w:hAnsi="宋体" w:eastAsia="宋体" w:cs="宋体"/>
          <w:b/>
          <w:bCs/>
          <w:color w:val="auto"/>
          <w:szCs w:val="21"/>
          <w:highlight w:val="none"/>
          <w:lang w:val="en-US" w:eastAsia="zh-CN" w:bidi="ar"/>
        </w:rPr>
        <w:t>40</w:t>
      </w:r>
      <w:r>
        <w:rPr>
          <w:rFonts w:hint="default" w:ascii="宋体" w:hAnsi="宋体" w:eastAsia="宋体" w:cs="宋体"/>
          <w:b/>
          <w:bCs/>
          <w:color w:val="auto"/>
          <w:szCs w:val="21"/>
          <w:highlight w:val="none"/>
          <w:lang w:val="en-US" w:eastAsia="zh-CN" w:bidi="ar"/>
        </w:rPr>
        <w:t>分）</w:t>
      </w:r>
    </w:p>
    <w:p w14:paraId="7A1AF65B">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一档（15分）：项目的设计及策划方案新颖，设计及策划效果贴合本次项目的需求特点且具体，并对项目需求提供有部分分析，有基本的设计主题构思、策划思路及项目规划等内容，满足本项目需求情况。</w:t>
      </w:r>
    </w:p>
    <w:p w14:paraId="5FB59573">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二档（30分）：项目的设计及策划方案新颖，设计及策划效果贴合本次项目的需求特点且具体。设计主题贴切，策划思路及创作内容紧扣每个活动内容的特色，满足采购人项目需求。</w:t>
      </w:r>
      <w:r>
        <w:rPr>
          <w:rFonts w:hint="eastAsia" w:ascii="宋体" w:hAnsi="宋体" w:eastAsia="宋体" w:cs="宋体"/>
          <w:color w:val="auto"/>
          <w:szCs w:val="21"/>
          <w:highlight w:val="none"/>
          <w:lang w:val="en-US" w:eastAsia="zh-CN" w:bidi="ar"/>
        </w:rPr>
        <w:t>在满足一档的要求下，还提供有多样的营销推广方式。</w:t>
      </w:r>
    </w:p>
    <w:p w14:paraId="3F29A1F0">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三档（40分）：项目的设计及策划方案新颖、清晰完整、目标明确，对项目需求分析理解深刻、有延展性，策划思路灵活多样，针对每个活动主题提供设计方案、策划方案及创作内容。</w:t>
      </w:r>
      <w:r>
        <w:rPr>
          <w:rFonts w:hint="eastAsia" w:ascii="宋体" w:hAnsi="宋体" w:eastAsia="宋体" w:cs="宋体"/>
          <w:color w:val="auto"/>
          <w:szCs w:val="21"/>
          <w:highlight w:val="none"/>
          <w:lang w:val="en-US" w:eastAsia="zh-CN" w:bidi="ar"/>
        </w:rPr>
        <w:t>在满足二档的要求下，还</w:t>
      </w:r>
      <w:r>
        <w:rPr>
          <w:rFonts w:hint="default" w:ascii="宋体" w:hAnsi="宋体" w:eastAsia="宋体" w:cs="宋体"/>
          <w:color w:val="auto"/>
          <w:szCs w:val="21"/>
          <w:highlight w:val="none"/>
          <w:lang w:val="en-US" w:eastAsia="zh-CN" w:bidi="ar"/>
        </w:rPr>
        <w:t>提供有宣传推广方案。</w:t>
      </w:r>
    </w:p>
    <w:p w14:paraId="366C0256">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149FF83B">
      <w:pPr>
        <w:keepNext w:val="0"/>
        <w:keepLines w:val="0"/>
        <w:pageBreakBefore w:val="0"/>
        <w:widowControl w:val="0"/>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（2）实施方案分（满分</w:t>
      </w:r>
      <w:r>
        <w:rPr>
          <w:rFonts w:hint="eastAsia" w:ascii="宋体" w:hAnsi="宋体" w:eastAsia="宋体" w:cs="宋体"/>
          <w:b/>
          <w:bCs/>
          <w:color w:val="auto"/>
          <w:szCs w:val="21"/>
          <w:highlight w:val="none"/>
          <w:lang w:val="en-US" w:eastAsia="zh-CN" w:bidi="ar"/>
        </w:rPr>
        <w:t>20</w:t>
      </w:r>
      <w:r>
        <w:rPr>
          <w:rFonts w:hint="default" w:ascii="宋体" w:hAnsi="宋体" w:eastAsia="宋体" w:cs="宋体"/>
          <w:b/>
          <w:bCs/>
          <w:color w:val="auto"/>
          <w:szCs w:val="21"/>
          <w:highlight w:val="none"/>
          <w:lang w:val="en-US" w:eastAsia="zh-CN" w:bidi="ar"/>
        </w:rPr>
        <w:t>分）</w:t>
      </w:r>
    </w:p>
    <w:p w14:paraId="2C857731">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一档（5分）：供应商针对本项目活动，配备活动策划实施团队、有组织措施、有基本方案，工作实施方案仅满足招标文件的要求。</w:t>
      </w:r>
    </w:p>
    <w:p w14:paraId="6CC10B81">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二档（10分）：供应商针对本项目活动，配备的活动策划实施团队，提供有具体的组织措施，活动执行方案内容基本能满足项目要求，实施计划合理，能对资源规划整合且具备一定实施性，能满足招标文件的要求。</w:t>
      </w:r>
      <w:r>
        <w:rPr>
          <w:rFonts w:hint="eastAsia" w:ascii="宋体" w:hAnsi="宋体" w:eastAsia="宋体" w:cs="宋体"/>
          <w:color w:val="auto"/>
          <w:szCs w:val="21"/>
          <w:highlight w:val="none"/>
          <w:lang w:val="en-US" w:eastAsia="zh-CN" w:bidi="ar"/>
        </w:rPr>
        <w:t>在满足一档的要求下，还提供有合理的项目组织机构。</w:t>
      </w:r>
    </w:p>
    <w:p w14:paraId="0A3BE334">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三档（15分）：供应商针对本项目活动，配备活动策划实施团队，组织措施详细考虑周到、方案具有可行性，活动执行方案内容能满足项目要求，对应配套措施得当，涉及媒体广泛。整体实施计划符合</w:t>
      </w:r>
      <w:r>
        <w:rPr>
          <w:rFonts w:hint="eastAsia" w:ascii="宋体" w:hAnsi="宋体" w:cs="宋体"/>
          <w:color w:val="auto"/>
          <w:szCs w:val="21"/>
          <w:highlight w:val="none"/>
          <w:lang w:val="en-US" w:eastAsia="zh-CN" w:bidi="ar"/>
        </w:rPr>
        <w:t>博物馆</w:t>
      </w:r>
      <w:r>
        <w:rPr>
          <w:rFonts w:hint="default" w:ascii="宋体" w:hAnsi="宋体" w:eastAsia="宋体" w:cs="宋体"/>
          <w:color w:val="auto"/>
          <w:szCs w:val="21"/>
          <w:highlight w:val="none"/>
          <w:lang w:val="en-US" w:eastAsia="zh-CN" w:bidi="ar"/>
        </w:rPr>
        <w:t>主题特色，项目整体安排合理，对资源合理有序规划整合且具备实施性，工作实施方案详细，能满足本项目的服务要求。在满足二档的要求下，</w:t>
      </w:r>
      <w:r>
        <w:rPr>
          <w:rFonts w:hint="eastAsia" w:ascii="宋体" w:hAnsi="宋体" w:eastAsia="宋体" w:cs="宋体"/>
          <w:color w:val="auto"/>
          <w:szCs w:val="21"/>
          <w:highlight w:val="none"/>
          <w:lang w:val="en-US" w:eastAsia="zh-CN" w:bidi="ar"/>
        </w:rPr>
        <w:t>还提供有完整的实施计划。</w:t>
      </w:r>
    </w:p>
    <w:p w14:paraId="26D3D936">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四档（20分）：供应商针对本项目活动，配备的活动策划实施团队，有细化的活动进度计划流程；活动执行方案详细全面，内容清晰完整，对应的活动配套措施具有针对性，目标明确，项目整体安排、展示形式灵活多样；方案重点内容突出，具备整合资源规划的能力且方案具有落地实施性，涉及媒体广泛，能统筹活动当地对接各项服务，确保活动顺利进行，项目实施方案清晰全面，能充分保障本项目服务要求，充分宣传推广</w:t>
      </w:r>
      <w:r>
        <w:rPr>
          <w:rFonts w:hint="eastAsia" w:ascii="宋体" w:hAnsi="宋体" w:cs="宋体"/>
          <w:color w:val="auto"/>
          <w:szCs w:val="21"/>
          <w:highlight w:val="none"/>
          <w:lang w:val="en-US" w:eastAsia="zh-CN" w:bidi="ar"/>
        </w:rPr>
        <w:t>广西博物馆</w:t>
      </w:r>
      <w:r>
        <w:rPr>
          <w:rFonts w:hint="default" w:ascii="宋体" w:hAnsi="宋体" w:eastAsia="宋体" w:cs="宋体"/>
          <w:color w:val="auto"/>
          <w:szCs w:val="21"/>
          <w:highlight w:val="none"/>
          <w:lang w:val="en-US" w:eastAsia="zh-CN" w:bidi="ar"/>
        </w:rPr>
        <w:t>特色。</w:t>
      </w:r>
      <w:r>
        <w:rPr>
          <w:rFonts w:hint="eastAsia" w:ascii="宋体" w:hAnsi="宋体" w:eastAsia="宋体" w:cs="宋体"/>
          <w:color w:val="auto"/>
          <w:szCs w:val="21"/>
          <w:highlight w:val="none"/>
          <w:lang w:val="en-US" w:eastAsia="zh-CN" w:bidi="ar"/>
        </w:rPr>
        <w:t>在满足三档的要求下，还提供有合理有效的质量及进度保障措施。</w:t>
      </w:r>
    </w:p>
    <w:p w14:paraId="29EFB5DE">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7C68AFB2">
      <w:pPr>
        <w:keepNext w:val="0"/>
        <w:keepLines w:val="0"/>
        <w:pageBreakBefore w:val="0"/>
        <w:widowControl w:val="0"/>
        <w:kinsoku/>
        <w:wordWrap/>
        <w:overflowPunct/>
        <w:topLinePunct w:val="0"/>
        <w:autoSpaceDE/>
        <w:autoSpaceDN/>
        <w:bidi w:val="0"/>
        <w:snapToGrid/>
        <w:spacing w:line="400" w:lineRule="exact"/>
        <w:ind w:firstLine="422" w:firstLineChars="200"/>
        <w:rPr>
          <w:rFonts w:hint="default" w:ascii="宋体" w:hAnsi="宋体" w:eastAsia="宋体" w:cs="宋体"/>
          <w:b/>
          <w:bCs/>
          <w:color w:val="auto"/>
          <w:szCs w:val="21"/>
          <w:highlight w:val="none"/>
          <w:lang w:val="en-US" w:eastAsia="zh-CN" w:bidi="ar"/>
        </w:rPr>
      </w:pPr>
      <w:r>
        <w:rPr>
          <w:rFonts w:hint="default" w:ascii="宋体" w:hAnsi="宋体" w:eastAsia="宋体" w:cs="宋体"/>
          <w:b/>
          <w:bCs/>
          <w:color w:val="auto"/>
          <w:szCs w:val="21"/>
          <w:highlight w:val="none"/>
          <w:lang w:val="en-US" w:eastAsia="zh-CN" w:bidi="ar"/>
        </w:rPr>
        <w:t>（3）质量保障方案分（满分</w:t>
      </w:r>
      <w:r>
        <w:rPr>
          <w:rFonts w:hint="eastAsia" w:ascii="宋体" w:hAnsi="宋体" w:eastAsia="宋体" w:cs="宋体"/>
          <w:b/>
          <w:bCs/>
          <w:color w:val="auto"/>
          <w:szCs w:val="21"/>
          <w:highlight w:val="none"/>
          <w:lang w:val="en-US" w:eastAsia="zh-CN" w:bidi="ar"/>
        </w:rPr>
        <w:t>15</w:t>
      </w:r>
      <w:r>
        <w:rPr>
          <w:rFonts w:hint="default" w:ascii="宋体" w:hAnsi="宋体" w:eastAsia="宋体" w:cs="宋体"/>
          <w:b/>
          <w:bCs/>
          <w:color w:val="auto"/>
          <w:szCs w:val="21"/>
          <w:highlight w:val="none"/>
          <w:lang w:val="en-US" w:eastAsia="zh-CN" w:bidi="ar"/>
        </w:rPr>
        <w:t>分）</w:t>
      </w:r>
    </w:p>
    <w:p w14:paraId="4C50F45D">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一档（5分）：质量保障方案能满足本项目需求，保障措施有基本的服务流程说明、安排，承诺出现一般问题能在12小时内响应处理，有简要应急保障措施</w:t>
      </w:r>
      <w:r>
        <w:rPr>
          <w:rFonts w:hint="eastAsia" w:ascii="宋体" w:hAnsi="宋体" w:eastAsia="宋体" w:cs="宋体"/>
          <w:color w:val="auto"/>
          <w:szCs w:val="21"/>
          <w:highlight w:val="none"/>
          <w:lang w:val="en-US" w:eastAsia="zh-CN" w:bidi="ar"/>
        </w:rPr>
        <w:t>。</w:t>
      </w:r>
    </w:p>
    <w:p w14:paraId="5F24D9E2">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 xml:space="preserve">二档（10分）：质量保障方案详细具体且整体措施周到，服务流程说明、安排条理清晰，出现一般问题能在8小时内响应处理，提供有应急预案，质量保障措施满足项目需求。 </w:t>
      </w:r>
    </w:p>
    <w:p w14:paraId="2DE38A2F">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三档（15分）：质量保障方案内容全面清晰完整，整体保障措施详细、目标明确，提供详细完整的服务流程表、各项工作安排条理清晰有序，承诺一般出现问题能在4小时内响应处理，应急预案安排详细具体且科学合理，保障措施完善，有针对性，能保证项目需求保质保量按时完成。</w:t>
      </w:r>
    </w:p>
    <w:p w14:paraId="1506B6CB">
      <w:pPr>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s="宋体"/>
          <w:color w:val="auto"/>
          <w:szCs w:val="21"/>
          <w:highlight w:val="none"/>
          <w:lang w:val="en-US" w:eastAsia="zh-CN" w:bidi="ar"/>
        </w:rPr>
      </w:pPr>
      <w:r>
        <w:rPr>
          <w:rFonts w:hint="default" w:ascii="宋体" w:hAnsi="宋体" w:eastAsia="宋体" w:cs="宋体"/>
          <w:color w:val="auto"/>
          <w:szCs w:val="21"/>
          <w:highlight w:val="none"/>
          <w:lang w:val="en-US" w:eastAsia="zh-CN" w:bidi="ar"/>
        </w:rPr>
        <w:t>注：未提供该项方案或未达到一档标准的，该项不得分。</w:t>
      </w:r>
    </w:p>
    <w:p w14:paraId="2B3B49C1">
      <w:pPr>
        <w:pStyle w:val="31"/>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color w:val="auto"/>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.商务</w:t>
      </w:r>
      <w:r>
        <w:rPr>
          <w:rFonts w:hint="eastAsia" w:ascii="宋体" w:hAnsi="宋体"/>
          <w:b/>
          <w:color w:val="auto"/>
          <w:szCs w:val="21"/>
          <w:highlight w:val="none"/>
        </w:rPr>
        <w:t>分………………………………………………………………………………………………………</w:t>
      </w:r>
      <w:r>
        <w:rPr>
          <w:rFonts w:hint="eastAsia" w:ascii="宋体" w:hAnsi="宋体"/>
          <w:b/>
          <w:color w:val="auto"/>
          <w:szCs w:val="21"/>
          <w:highlight w:val="none"/>
          <w:lang w:val="en-US" w:eastAsia="zh-CN"/>
        </w:rPr>
        <w:t>15</w:t>
      </w:r>
      <w:r>
        <w:rPr>
          <w:rFonts w:hint="eastAsia" w:ascii="宋体" w:hAnsi="宋体"/>
          <w:b/>
          <w:color w:val="auto"/>
          <w:szCs w:val="21"/>
          <w:highlight w:val="none"/>
        </w:rPr>
        <w:t>分</w:t>
      </w:r>
      <w:r>
        <w:rPr>
          <w:rFonts w:hint="eastAsia" w:ascii="宋体" w:hAnsi="宋体"/>
          <w:color w:val="auto"/>
          <w:highlight w:val="none"/>
        </w:rPr>
        <w:t xml:space="preserve">   </w:t>
      </w:r>
    </w:p>
    <w:p w14:paraId="18282F32">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Times New Roman"/>
          <w:color w:val="auto"/>
          <w:highlight w:val="none"/>
          <w:lang w:val="en-US" w:eastAsia="zh-CN"/>
        </w:rPr>
      </w:pPr>
      <w:r>
        <w:rPr>
          <w:rFonts w:hint="eastAsia" w:ascii="宋体" w:hAnsi="宋体"/>
          <w:color w:val="auto"/>
          <w:highlight w:val="none"/>
        </w:rPr>
        <w:t>供应商自2023年1月1日以来承接过与本次采购内容类似项目业绩的，每项得3分，满分15分。[以中标（成交）通知书或合同复印件为准]。</w:t>
      </w:r>
    </w:p>
    <w:p w14:paraId="7925F76A">
      <w:pPr>
        <w:pStyle w:val="22"/>
        <w:keepNext w:val="0"/>
        <w:keepLines w:val="0"/>
        <w:pageBreakBefore w:val="0"/>
        <w:widowControl w:val="0"/>
        <w:kinsoku/>
        <w:wordWrap/>
        <w:overflowPunct/>
        <w:topLinePunct w:val="0"/>
        <w:autoSpaceDE/>
        <w:autoSpaceDN/>
        <w:bidi w:val="0"/>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=1 + 2 + 3</w:t>
      </w:r>
      <w:r>
        <w:rPr>
          <w:rFonts w:hint="eastAsia" w:ascii="宋体" w:hAnsi="宋体"/>
          <w:b/>
          <w:color w:val="auto"/>
          <w:szCs w:val="21"/>
          <w:highlight w:val="none"/>
        </w:rPr>
        <w:t>。</w:t>
      </w:r>
    </w:p>
    <w:p w14:paraId="644CC35E">
      <w:pPr>
        <w:pStyle w:val="31"/>
        <w:keepNext w:val="0"/>
        <w:keepLines w:val="0"/>
        <w:pageBreakBefore w:val="0"/>
        <w:widowControl w:val="0"/>
        <w:kinsoku/>
        <w:wordWrap/>
        <w:overflowPunct/>
        <w:topLinePunct w:val="0"/>
        <w:autoSpaceDE/>
        <w:autoSpaceDN/>
        <w:bidi w:val="0"/>
        <w:snapToGrid/>
        <w:spacing w:line="400" w:lineRule="exact"/>
        <w:ind w:left="0"/>
        <w:rPr>
          <w:rFonts w:hint="eastAsia" w:ascii="宋体" w:hAnsi="宋体"/>
          <w:b/>
          <w:bCs/>
          <w:color w:val="auto"/>
          <w:szCs w:val="21"/>
          <w:highlight w:val="none"/>
        </w:rPr>
      </w:pPr>
      <w:r>
        <w:rPr>
          <w:rFonts w:hint="eastAsia" w:ascii="宋体" w:hAnsi="宋体"/>
          <w:b/>
          <w:bCs/>
          <w:color w:val="auto"/>
          <w:szCs w:val="21"/>
          <w:highlight w:val="none"/>
        </w:rPr>
        <w:t>三、成交候选供应商推荐原则</w:t>
      </w:r>
    </w:p>
    <w:p w14:paraId="04EEEECF">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hAnsi="宋体" w:cs="Times New Roman"/>
          <w:color w:val="auto"/>
          <w:highlight w:val="none"/>
        </w:rPr>
      </w:pPr>
      <w:r>
        <w:rPr>
          <w:rFonts w:hint="eastAsia" w:hAnsi="宋体" w:cs="Times New Roman"/>
          <w:color w:val="auto"/>
          <w:highlight w:val="none"/>
        </w:rPr>
        <w:t>（一）</w:t>
      </w:r>
      <w:r>
        <w:rPr>
          <w:rFonts w:hint="eastAsia" w:ascii="宋体" w:hAnsi="Courier New" w:eastAsia="宋体" w:cs="Courier New"/>
          <w:color w:val="auto"/>
          <w:highlight w:val="none"/>
        </w:rPr>
        <w:t>磋商</w:t>
      </w:r>
      <w:r>
        <w:rPr>
          <w:rFonts w:hint="eastAsia" w:hAnsi="宋体" w:cs="Times New Roman"/>
          <w:color w:val="auto"/>
          <w:highlight w:val="none"/>
        </w:rPr>
        <w:t>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3952D677">
      <w:pPr>
        <w:pStyle w:val="22"/>
        <w:keepNext w:val="0"/>
        <w:keepLines w:val="0"/>
        <w:pageBreakBefore w:val="0"/>
        <w:widowControl w:val="0"/>
        <w:kinsoku/>
        <w:wordWrap/>
        <w:overflowPunct/>
        <w:topLinePunct w:val="0"/>
        <w:autoSpaceDE/>
        <w:autoSpaceDN/>
        <w:bidi w:val="0"/>
        <w:snapToGrid/>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（二）供应商的报价</w:t>
      </w:r>
      <w:r>
        <w:rPr>
          <w:rFonts w:hint="eastAsia" w:hAnsi="宋体"/>
          <w:color w:val="auto"/>
          <w:szCs w:val="21"/>
          <w:highlight w:val="none"/>
          <w:lang w:val="en-US" w:eastAsia="zh-CN"/>
        </w:rPr>
        <w:t>存在异常低价的情形</w:t>
      </w:r>
      <w:r>
        <w:rPr>
          <w:rFonts w:hint="eastAsia" w:ascii="宋体" w:hAnsi="宋体"/>
          <w:color w:val="auto"/>
          <w:szCs w:val="21"/>
          <w:highlight w:val="none"/>
        </w:rPr>
        <w:t>，</w:t>
      </w:r>
      <w:r>
        <w:rPr>
          <w:rFonts w:hint="eastAsia" w:hAnsi="宋体"/>
          <w:color w:val="auto"/>
          <w:szCs w:val="21"/>
          <w:highlight w:val="none"/>
          <w:lang w:val="en-US" w:eastAsia="zh-CN"/>
        </w:rPr>
        <w:t>应</w:t>
      </w:r>
      <w:r>
        <w:rPr>
          <w:rFonts w:hint="eastAsia" w:ascii="宋体" w:hAnsi="宋体"/>
          <w:color w:val="auto"/>
          <w:szCs w:val="21"/>
          <w:highlight w:val="none"/>
        </w:rPr>
        <w:t>启动异常低价投标（响应）审查程序。</w:t>
      </w:r>
      <w:r>
        <w:rPr>
          <w:rFonts w:hint="eastAsia" w:hAnsi="宋体"/>
          <w:color w:val="auto"/>
          <w:szCs w:val="21"/>
          <w:highlight w:val="none"/>
          <w:lang w:val="en-US" w:eastAsia="zh-CN"/>
        </w:rPr>
        <w:t>详见本章价格评分第（4）点。</w:t>
      </w:r>
    </w:p>
    <w:p w14:paraId="168197BC">
      <w:pPr>
        <w:pStyle w:val="22"/>
        <w:jc w:val="center"/>
        <w:rPr>
          <w:rFonts w:hint="eastAsia"/>
          <w:color w:val="auto"/>
          <w:highlight w:val="none"/>
        </w:rPr>
      </w:pPr>
    </w:p>
    <w:sectPr>
      <w:footerReference r:id="rId6" w:type="first"/>
      <w:headerReference r:id="rId3" w:type="default"/>
      <w:footerReference r:id="rId4" w:type="default"/>
      <w:footerReference r:id="rId5" w:type="even"/>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9FA2">
    <w:pPr>
      <w:pStyle w:val="26"/>
      <w:framePr w:wrap="around" w:vAnchor="text" w:hAnchor="margin" w:xAlign="center" w:y="1"/>
      <w:rPr>
        <w:rStyle w:val="39"/>
      </w:rPr>
    </w:pPr>
    <w:r>
      <w:fldChar w:fldCharType="begin"/>
    </w:r>
    <w:r>
      <w:rPr>
        <w:rStyle w:val="39"/>
      </w:rPr>
      <w:instrText xml:space="preserve">PAGE  </w:instrText>
    </w:r>
    <w:r>
      <w:fldChar w:fldCharType="separate"/>
    </w:r>
    <w:r>
      <w:rPr>
        <w:rStyle w:val="39"/>
      </w:rPr>
      <w:t>39</w:t>
    </w:r>
    <w:r>
      <w:fldChar w:fldCharType="end"/>
    </w:r>
  </w:p>
  <w:p w14:paraId="45EAB9E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4DAA">
    <w:pPr>
      <w:pStyle w:val="26"/>
      <w:framePr w:wrap="around" w:vAnchor="text" w:hAnchor="margin" w:xAlign="center" w:y="1"/>
      <w:rPr>
        <w:rStyle w:val="39"/>
      </w:rPr>
    </w:pPr>
    <w:r>
      <w:fldChar w:fldCharType="begin"/>
    </w:r>
    <w:r>
      <w:rPr>
        <w:rStyle w:val="39"/>
      </w:rPr>
      <w:instrText xml:space="preserve">PAGE  </w:instrText>
    </w:r>
    <w:r>
      <w:fldChar w:fldCharType="separate"/>
    </w:r>
    <w:r>
      <w:fldChar w:fldCharType="end"/>
    </w:r>
  </w:p>
  <w:p w14:paraId="3D5F0EA5">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8B02">
    <w:pPr>
      <w:pStyle w:val="26"/>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6297">
    <w:pPr>
      <w:pStyle w:val="27"/>
      <w:wordWrap w:val="0"/>
      <w:jc w:val="right"/>
      <w:rPr>
        <w:rFonts w:hint="eastAsia" w:ascii="宋体" w:hAnsi="宋体"/>
        <w:color w:val="000000"/>
      </w:rPr>
    </w:pPr>
    <w:r>
      <w:rPr>
        <w:rFonts w:hint="eastAsia" w:ascii="宋体" w:hAnsi="宋体"/>
        <w:color w:val="000000"/>
        <w:lang w:eastAsia="zh-CN"/>
      </w:rPr>
      <w:t>2026年广西博物馆夜经济示范场景品牌营销与整合传播项目</w:t>
    </w:r>
    <w:r>
      <w:rPr>
        <w:rFonts w:hint="eastAsia" w:ascii="宋体" w:hAnsi="宋体"/>
        <w:color w:val="000000"/>
      </w:rPr>
      <w:t>（</w:t>
    </w:r>
    <w:r>
      <w:rPr>
        <w:rFonts w:hint="eastAsia" w:ascii="宋体" w:hAnsi="宋体"/>
        <w:color w:val="000000"/>
        <w:lang w:eastAsia="zh-CN"/>
      </w:rPr>
      <w:t>GXZC2026-C3-000880-GLZB</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6161"/>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4193232"/>
    <w:rsid w:val="0A96786E"/>
    <w:rsid w:val="0B387AD1"/>
    <w:rsid w:val="0CD45A64"/>
    <w:rsid w:val="10867C4B"/>
    <w:rsid w:val="120E73FA"/>
    <w:rsid w:val="13151937"/>
    <w:rsid w:val="165222E3"/>
    <w:rsid w:val="17931264"/>
    <w:rsid w:val="19037E97"/>
    <w:rsid w:val="197E7031"/>
    <w:rsid w:val="19BD74B6"/>
    <w:rsid w:val="19CD1C3E"/>
    <w:rsid w:val="1EFB1F54"/>
    <w:rsid w:val="1FCC3B67"/>
    <w:rsid w:val="23410FA0"/>
    <w:rsid w:val="23573D8B"/>
    <w:rsid w:val="253B2EE9"/>
    <w:rsid w:val="276E05A8"/>
    <w:rsid w:val="278058D5"/>
    <w:rsid w:val="28AE72F3"/>
    <w:rsid w:val="29B93B1D"/>
    <w:rsid w:val="2A66275A"/>
    <w:rsid w:val="2A7901D0"/>
    <w:rsid w:val="2CEE1CB2"/>
    <w:rsid w:val="2D6F34B0"/>
    <w:rsid w:val="30BD4D57"/>
    <w:rsid w:val="37272C03"/>
    <w:rsid w:val="39507FF1"/>
    <w:rsid w:val="395D152B"/>
    <w:rsid w:val="3BC6ECE2"/>
    <w:rsid w:val="3EC87502"/>
    <w:rsid w:val="40CF5E4C"/>
    <w:rsid w:val="412339EB"/>
    <w:rsid w:val="43640F01"/>
    <w:rsid w:val="45EC5BCF"/>
    <w:rsid w:val="47B352E3"/>
    <w:rsid w:val="48540D01"/>
    <w:rsid w:val="500D660A"/>
    <w:rsid w:val="51E06748"/>
    <w:rsid w:val="53C76FD4"/>
    <w:rsid w:val="549F16B7"/>
    <w:rsid w:val="5BBE28B1"/>
    <w:rsid w:val="5D99750E"/>
    <w:rsid w:val="5DD92006"/>
    <w:rsid w:val="5E3A5066"/>
    <w:rsid w:val="634C798F"/>
    <w:rsid w:val="63875C13"/>
    <w:rsid w:val="65860879"/>
    <w:rsid w:val="672D0AD5"/>
    <w:rsid w:val="685848DF"/>
    <w:rsid w:val="6A4133F5"/>
    <w:rsid w:val="6A9540FC"/>
    <w:rsid w:val="7043003D"/>
    <w:rsid w:val="733941D8"/>
    <w:rsid w:val="75122FC2"/>
    <w:rsid w:val="76EB4627"/>
    <w:rsid w:val="78CC282E"/>
    <w:rsid w:val="7A8C771D"/>
    <w:rsid w:val="7CEB5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5">
    <w:name w:val="heading 3"/>
    <w:basedOn w:val="1"/>
    <w:next w:val="1"/>
    <w:link w:val="45"/>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8"/>
    <w:qFormat/>
    <w:uiPriority w:val="0"/>
    <w:pPr>
      <w:keepNext/>
      <w:keepLines/>
      <w:numPr>
        <w:ilvl w:val="4"/>
        <w:numId w:val="1"/>
      </w:numPr>
      <w:spacing w:before="280" w:beforeLines="0" w:after="290" w:afterLines="0" w:line="376" w:lineRule="auto"/>
      <w:outlineLvl w:val="4"/>
    </w:pPr>
    <w:rPr>
      <w:b/>
      <w:sz w:val="28"/>
    </w:rPr>
  </w:style>
  <w:style w:type="paragraph" w:styleId="9">
    <w:name w:val="heading 6"/>
    <w:basedOn w:val="1"/>
    <w:next w:val="8"/>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beforeLines="0" w:after="64" w:afterLines="0" w:line="320" w:lineRule="auto"/>
      <w:outlineLvl w:val="6"/>
    </w:pPr>
    <w:rPr>
      <w:b/>
      <w:sz w:val="24"/>
    </w:rPr>
  </w:style>
  <w:style w:type="paragraph" w:styleId="11">
    <w:name w:val="heading 8"/>
    <w:basedOn w:val="1"/>
    <w:next w:val="8"/>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8">
    <w:name w:val="Default Paragraph Font"/>
    <w:semiHidden/>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customStyle="1" w:styleId="2">
    <w:name w:val="正文 首行缩进:  2 字符"/>
    <w:qFormat/>
    <w:uiPriority w:val="99"/>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6"/>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link w:val="4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48"/>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afterLines="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afterLines="0" w:line="480" w:lineRule="auto"/>
    </w:pPr>
  </w:style>
  <w:style w:type="paragraph" w:styleId="3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0"/>
    <w:qFormat/>
    <w:uiPriority w:val="0"/>
    <w:pPr>
      <w:spacing w:before="240" w:beforeLines="0" w:after="60" w:afterLines="0"/>
      <w:jc w:val="center"/>
      <w:outlineLvl w:val="0"/>
    </w:pPr>
    <w:rPr>
      <w:rFonts w:ascii="Cambria" w:hAnsi="Cambria"/>
      <w:b/>
      <w:bCs/>
      <w:sz w:val="32"/>
      <w:szCs w:val="32"/>
    </w:rPr>
  </w:style>
  <w:style w:type="paragraph" w:styleId="36">
    <w:name w:val="annotation subject"/>
    <w:basedOn w:val="16"/>
    <w:next w:val="16"/>
    <w:link w:val="51"/>
    <w:qFormat/>
    <w:uiPriority w:val="0"/>
    <w:rPr>
      <w:b/>
      <w:bCs/>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eastAsia="宋体"/>
      <w:b/>
      <w:bCs/>
      <w:kern w:val="44"/>
      <w:sz w:val="44"/>
      <w:szCs w:val="44"/>
      <w:lang w:val="en-US" w:eastAsia="zh-CN" w:bidi="ar-SA"/>
    </w:rPr>
  </w:style>
  <w:style w:type="character" w:customStyle="1" w:styleId="45">
    <w:name w:val="标题 3 Char"/>
    <w:link w:val="5"/>
    <w:qFormat/>
    <w:uiPriority w:val="0"/>
    <w:rPr>
      <w:rFonts w:ascii="宋体" w:hAnsi="宋体"/>
      <w:b/>
      <w:sz w:val="27"/>
      <w:szCs w:val="27"/>
    </w:rPr>
  </w:style>
  <w:style w:type="character" w:customStyle="1" w:styleId="46">
    <w:name w:val="批注文字 Char"/>
    <w:link w:val="16"/>
    <w:qFormat/>
    <w:uiPriority w:val="0"/>
    <w:rPr>
      <w:kern w:val="2"/>
      <w:sz w:val="21"/>
      <w:szCs w:val="24"/>
    </w:rPr>
  </w:style>
  <w:style w:type="character" w:customStyle="1" w:styleId="47">
    <w:name w:val="正文文本缩进 Char"/>
    <w:link w:val="19"/>
    <w:qFormat/>
    <w:uiPriority w:val="0"/>
    <w:rPr>
      <w:rFonts w:ascii="仿宋_GB2312" w:eastAsia="仿宋_GB2312"/>
      <w:kern w:val="2"/>
      <w:sz w:val="32"/>
    </w:rPr>
  </w:style>
  <w:style w:type="character" w:customStyle="1" w:styleId="48">
    <w:name w:val="纯文本 Char"/>
    <w:link w:val="22"/>
    <w:qFormat/>
    <w:uiPriority w:val="0"/>
    <w:rPr>
      <w:rFonts w:ascii="宋体" w:hAnsi="Courier New" w:eastAsia="宋体" w:cs="Courier New"/>
      <w:kern w:val="2"/>
      <w:sz w:val="21"/>
      <w:szCs w:val="21"/>
      <w:lang w:val="en-US" w:eastAsia="zh-CN" w:bidi="ar-SA"/>
    </w:rPr>
  </w:style>
  <w:style w:type="character" w:customStyle="1" w:styleId="49">
    <w:name w:val="页眉 Char"/>
    <w:link w:val="27"/>
    <w:qFormat/>
    <w:uiPriority w:val="0"/>
    <w:rPr>
      <w:kern w:val="2"/>
      <w:sz w:val="18"/>
      <w:szCs w:val="18"/>
    </w:rPr>
  </w:style>
  <w:style w:type="character" w:customStyle="1" w:styleId="50">
    <w:name w:val="标题 Char"/>
    <w:link w:val="35"/>
    <w:qFormat/>
    <w:uiPriority w:val="0"/>
    <w:rPr>
      <w:rFonts w:ascii="Cambria" w:hAnsi="Cambria" w:cs="Times New Roman"/>
      <w:b/>
      <w:bCs/>
      <w:kern w:val="2"/>
      <w:sz w:val="32"/>
      <w:szCs w:val="32"/>
    </w:rPr>
  </w:style>
  <w:style w:type="character" w:customStyle="1" w:styleId="51">
    <w:name w:val="批注主题 Char"/>
    <w:link w:val="36"/>
    <w:qFormat/>
    <w:uiPriority w:val="0"/>
    <w:rPr>
      <w:b/>
      <w:bCs/>
      <w:kern w:val="2"/>
      <w:sz w:val="21"/>
      <w:szCs w:val="24"/>
    </w:rPr>
  </w:style>
  <w:style w:type="character" w:customStyle="1" w:styleId="52">
    <w:name w:val="ts_tip_2"/>
    <w:qFormat/>
    <w:uiPriority w:val="0"/>
    <w:rPr>
      <w:color w:val="E43023"/>
    </w:rPr>
  </w:style>
  <w:style w:type="character" w:customStyle="1" w:styleId="53">
    <w:name w:val="linebg"/>
    <w:basedOn w:val="38"/>
    <w:qFormat/>
    <w:uiPriority w:val="0"/>
  </w:style>
  <w:style w:type="character" w:customStyle="1" w:styleId="54">
    <w:name w:val="普通文字 Char Char2"/>
    <w:qFormat/>
    <w:uiPriority w:val="0"/>
    <w:rPr>
      <w:rFonts w:ascii="宋体" w:hAnsi="Courier New" w:eastAsia="宋体"/>
      <w:kern w:val="2"/>
      <w:sz w:val="21"/>
      <w:lang w:val="en-US" w:eastAsia="zh-CN" w:bidi="ar-SA"/>
    </w:rPr>
  </w:style>
  <w:style w:type="character" w:customStyle="1" w:styleId="55">
    <w:name w:val="bus_type_tip"/>
    <w:qFormat/>
    <w:uiPriority w:val="0"/>
    <w:rPr>
      <w:color w:val="FFFFFF"/>
      <w:sz w:val="18"/>
      <w:szCs w:val="18"/>
    </w:rPr>
  </w:style>
  <w:style w:type="character" w:customStyle="1" w:styleId="56">
    <w:name w:val="linebg_on1"/>
    <w:basedOn w:val="38"/>
    <w:qFormat/>
    <w:uiPriority w:val="0"/>
  </w:style>
  <w:style w:type="character" w:customStyle="1" w:styleId="57">
    <w:name w:val="ts_tip_1"/>
    <w:qFormat/>
    <w:uiPriority w:val="0"/>
    <w:rPr>
      <w:color w:val="468B02"/>
    </w:rPr>
  </w:style>
  <w:style w:type="character" w:customStyle="1" w:styleId="58">
    <w:name w:val="linebg1"/>
    <w:basedOn w:val="38"/>
    <w:qFormat/>
    <w:uiPriority w:val="0"/>
  </w:style>
  <w:style w:type="character" w:customStyle="1" w:styleId="59">
    <w:name w:val="redfilefwwh"/>
    <w:qFormat/>
    <w:uiPriority w:val="0"/>
    <w:rPr>
      <w:color w:val="BA2636"/>
      <w:sz w:val="18"/>
      <w:szCs w:val="18"/>
    </w:rPr>
  </w:style>
  <w:style w:type="character" w:customStyle="1" w:styleId="60">
    <w:name w:val="map_taglist"/>
    <w:qFormat/>
    <w:uiPriority w:val="0"/>
    <w:rPr>
      <w:color w:val="666666"/>
    </w:rPr>
  </w:style>
  <w:style w:type="character" w:customStyle="1" w:styleId="61">
    <w:name w:val="bus_type_3"/>
    <w:qFormat/>
    <w:uiPriority w:val="0"/>
    <w:rPr>
      <w:shd w:val="clear" w:color="auto" w:fill="43CC8D"/>
    </w:rPr>
  </w:style>
  <w:style w:type="character" w:customStyle="1" w:styleId="62">
    <w:name w:val="active3"/>
    <w:qFormat/>
    <w:uiPriority w:val="0"/>
    <w:rPr>
      <w:shd w:val="clear" w:color="auto" w:fill="FFFFFF"/>
    </w:rPr>
  </w:style>
  <w:style w:type="character" w:customStyle="1" w:styleId="63">
    <w:name w:val="gjfg"/>
    <w:basedOn w:val="38"/>
    <w:qFormat/>
    <w:uiPriority w:val="0"/>
  </w:style>
  <w:style w:type="character" w:customStyle="1" w:styleId="64">
    <w:name w:val="displayarti"/>
    <w:qFormat/>
    <w:uiPriority w:val="0"/>
    <w:rPr>
      <w:color w:val="FFFFFF"/>
      <w:shd w:val="clear" w:color="auto" w:fill="A00000"/>
    </w:rPr>
  </w:style>
  <w:style w:type="character" w:customStyle="1" w:styleId="65">
    <w:name w:val="linebg_on"/>
    <w:basedOn w:val="38"/>
    <w:qFormat/>
    <w:uiPriority w:val="0"/>
  </w:style>
  <w:style w:type="character" w:customStyle="1" w:styleId="66">
    <w:name w:val="redfilenumber"/>
    <w:qFormat/>
    <w:uiPriority w:val="0"/>
    <w:rPr>
      <w:color w:val="BA2636"/>
      <w:sz w:val="18"/>
      <w:szCs w:val="18"/>
    </w:rPr>
  </w:style>
  <w:style w:type="character" w:customStyle="1" w:styleId="67">
    <w:name w:val="cfdate"/>
    <w:qFormat/>
    <w:uiPriority w:val="0"/>
    <w:rPr>
      <w:color w:val="333333"/>
      <w:sz w:val="18"/>
      <w:szCs w:val="18"/>
    </w:rPr>
  </w:style>
  <w:style w:type="character" w:customStyle="1" w:styleId="68">
    <w:name w:val="bus_type_2"/>
    <w:qFormat/>
    <w:uiPriority w:val="0"/>
    <w:rPr>
      <w:shd w:val="clear" w:color="auto" w:fill="FF4141"/>
    </w:rPr>
  </w:style>
  <w:style w:type="character" w:customStyle="1" w:styleId="69">
    <w:name w:val="bus_type_0"/>
    <w:qFormat/>
    <w:uiPriority w:val="0"/>
    <w:rPr>
      <w:shd w:val="clear" w:color="auto" w:fill="FF8853"/>
    </w:rPr>
  </w:style>
  <w:style w:type="character" w:customStyle="1" w:styleId="70">
    <w:name w:val="qxdate"/>
    <w:qFormat/>
    <w:uiPriority w:val="0"/>
    <w:rPr>
      <w:color w:val="333333"/>
      <w:sz w:val="18"/>
      <w:szCs w:val="18"/>
    </w:rPr>
  </w:style>
  <w:style w:type="character" w:customStyle="1" w:styleId="71">
    <w:name w:val="time_dis"/>
    <w:basedOn w:val="38"/>
    <w:qFormat/>
    <w:uiPriority w:val="0"/>
  </w:style>
  <w:style w:type="character" w:customStyle="1" w:styleId="72">
    <w:name w:val="hover42"/>
    <w:qFormat/>
    <w:uiPriority w:val="0"/>
    <w:rPr>
      <w:bdr w:val="single" w:color="999999" w:sz="6" w:space="0"/>
    </w:rPr>
  </w:style>
  <w:style w:type="character" w:customStyle="1" w:styleId="73">
    <w:name w:val="input_span11"/>
    <w:qFormat/>
    <w:uiPriority w:val="0"/>
  </w:style>
  <w:style w:type="character" w:customStyle="1" w:styleId="74">
    <w:name w:val="bus_type_4"/>
    <w:qFormat/>
    <w:uiPriority w:val="0"/>
    <w:rPr>
      <w:shd w:val="clear" w:color="auto" w:fill="333F89"/>
    </w:rPr>
  </w:style>
  <w:style w:type="character" w:customStyle="1" w:styleId="75">
    <w:name w:val="纯文本 字符"/>
    <w:qFormat/>
    <w:uiPriority w:val="0"/>
    <w:rPr>
      <w:rFonts w:ascii="宋体" w:hAnsi="Courier New" w:eastAsia="宋体" w:cs="Courier New"/>
      <w:kern w:val="2"/>
      <w:sz w:val="21"/>
      <w:szCs w:val="21"/>
      <w:lang w:val="en-US" w:eastAsia="zh-CN" w:bidi="ar-SA"/>
    </w:rPr>
  </w:style>
  <w:style w:type="character" w:customStyle="1" w:styleId="76">
    <w:name w:val="active4"/>
    <w:qFormat/>
    <w:uiPriority w:val="0"/>
    <w:rPr>
      <w:shd w:val="clear" w:color="auto" w:fill="FFFFFF"/>
    </w:rPr>
  </w:style>
  <w:style w:type="character" w:customStyle="1" w:styleId="77">
    <w:name w:val="样式1 Char"/>
    <w:link w:val="78"/>
    <w:qFormat/>
    <w:uiPriority w:val="0"/>
    <w:rPr>
      <w:rFonts w:eastAsia="宋体"/>
      <w:kern w:val="2"/>
      <w:sz w:val="21"/>
      <w:szCs w:val="24"/>
      <w:lang w:val="en-US" w:eastAsia="zh-CN" w:bidi="ar-SA"/>
    </w:rPr>
  </w:style>
  <w:style w:type="paragraph" w:customStyle="1" w:styleId="78">
    <w:name w:val="样式1"/>
    <w:basedOn w:val="1"/>
    <w:link w:val="77"/>
    <w:qFormat/>
    <w:uiPriority w:val="0"/>
  </w:style>
  <w:style w:type="character" w:customStyle="1" w:styleId="79">
    <w:name w:val="generalinfo-address-text1"/>
    <w:qFormat/>
    <w:uiPriority w:val="0"/>
    <w:rPr>
      <w:sz w:val="18"/>
      <w:szCs w:val="18"/>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3"/>
    <w:link w:val="80"/>
    <w:qFormat/>
    <w:uiPriority w:val="0"/>
    <w:pPr>
      <w:keepLines w:val="0"/>
      <w:widowControl/>
      <w:spacing w:before="0" w:beforeLines="0" w:after="0" w:afterLines="0" w:line="240" w:lineRule="auto"/>
      <w:jc w:val="center"/>
    </w:pPr>
    <w:rPr>
      <w:rFonts w:ascii="宋体" w:hAnsi="宋体"/>
      <w:sz w:val="36"/>
    </w:rPr>
  </w:style>
  <w:style w:type="character" w:customStyle="1" w:styleId="82">
    <w:name w:val="自定义标题一 Char"/>
    <w:link w:val="83"/>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3">
    <w:name w:val="自定义标题一"/>
    <w:basedOn w:val="3"/>
    <w:link w:val="8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普通文字 Char Char3"/>
    <w:qFormat/>
    <w:uiPriority w:val="0"/>
    <w:rPr>
      <w:rFonts w:ascii="宋体" w:hAnsi="Courier New" w:eastAsia="宋体" w:cs="Courier New"/>
      <w:kern w:val="2"/>
      <w:sz w:val="21"/>
      <w:szCs w:val="21"/>
      <w:lang w:val="en-US" w:eastAsia="zh-CN" w:bidi="ar-SA"/>
    </w:rPr>
  </w:style>
  <w:style w:type="character" w:customStyle="1" w:styleId="86">
    <w:name w:val="curpage"/>
    <w:qFormat/>
    <w:uiPriority w:val="0"/>
    <w:rPr>
      <w:b/>
    </w:rPr>
  </w:style>
  <w:style w:type="character" w:customStyle="1" w:styleId="87">
    <w:name w:val="纯文本 Char1"/>
    <w:qFormat/>
    <w:uiPriority w:val="0"/>
    <w:rPr>
      <w:rFonts w:ascii="宋体" w:hAnsi="Courier New" w:eastAsia="宋体" w:cs="Courier New"/>
      <w:kern w:val="2"/>
      <w:sz w:val="21"/>
      <w:szCs w:val="21"/>
      <w:lang w:val="en-US" w:eastAsia="zh-CN" w:bidi="ar-SA"/>
    </w:rPr>
  </w:style>
  <w:style w:type="character" w:customStyle="1" w:styleId="88">
    <w:name w:val="apple-style-span"/>
    <w:qFormat/>
    <w:uiPriority w:val="99"/>
  </w:style>
  <w:style w:type="paragraph" w:customStyle="1" w:styleId="89">
    <w:name w:val="Char"/>
    <w:basedOn w:val="15"/>
    <w:qFormat/>
    <w:uiPriority w:val="0"/>
    <w:pPr>
      <w:widowControl/>
      <w:ind w:firstLine="454"/>
      <w:jc w:val="left"/>
    </w:pPr>
    <w:rPr>
      <w:rFonts w:ascii="Tahoma" w:hAnsi="Tahoma" w:cs="宋体"/>
      <w:kern w:val="0"/>
      <w:sz w:val="24"/>
      <w:szCs w:val="20"/>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_Style 90"/>
    <w:basedOn w:val="3"/>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2">
    <w:name w:val="_Style 35"/>
    <w:basedOn w:val="15"/>
    <w:qFormat/>
    <w:uiPriority w:val="0"/>
    <w:pPr>
      <w:widowControl/>
      <w:ind w:firstLine="454"/>
      <w:jc w:val="left"/>
    </w:pPr>
  </w:style>
  <w:style w:type="paragraph" w:customStyle="1" w:styleId="93">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4">
    <w:name w:val="列出段落1"/>
    <w:basedOn w:val="1"/>
    <w:qFormat/>
    <w:uiPriority w:val="0"/>
    <w:pPr>
      <w:spacing w:line="312" w:lineRule="auto"/>
      <w:ind w:firstLine="420" w:firstLineChars="200"/>
    </w:pPr>
  </w:style>
  <w:style w:type="paragraph" w:customStyle="1" w:styleId="95">
    <w:name w:val="1"/>
    <w:basedOn w:val="1"/>
    <w:next w:val="22"/>
    <w:qFormat/>
    <w:uiPriority w:val="0"/>
    <w:rPr>
      <w:rFonts w:ascii="宋体" w:hAnsi="Courier New"/>
      <w:szCs w:val="20"/>
    </w:rPr>
  </w:style>
  <w:style w:type="paragraph" w:customStyle="1" w:styleId="96">
    <w:name w:val=" Char"/>
    <w:basedOn w:val="15"/>
    <w:qFormat/>
    <w:uiPriority w:val="0"/>
    <w:pPr>
      <w:widowControl/>
      <w:ind w:firstLine="454"/>
      <w:jc w:val="left"/>
    </w:pPr>
    <w:rPr>
      <w:rFonts w:ascii="Tahoma" w:hAnsi="Tahoma" w:cs="宋体"/>
      <w:kern w:val="0"/>
      <w:sz w:val="24"/>
      <w:szCs w:val="20"/>
    </w:rPr>
  </w:style>
  <w:style w:type="paragraph" w:customStyle="1" w:styleId="9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8">
    <w:name w:val="_Style 10"/>
    <w:basedOn w:val="1"/>
    <w:qFormat/>
    <w:uiPriority w:val="0"/>
    <w:pPr>
      <w:ind w:firstLine="420" w:firstLineChars="200"/>
    </w:pPr>
    <w:rPr>
      <w:rFonts w:ascii="Calibri" w:hAnsi="Calibri"/>
      <w:szCs w:val="20"/>
    </w:rPr>
  </w:style>
  <w:style w:type="paragraph" w:customStyle="1" w:styleId="99">
    <w:name w:val="List Paragraph1"/>
    <w:basedOn w:val="1"/>
    <w:qFormat/>
    <w:uiPriority w:val="34"/>
    <w:pPr>
      <w:widowControl/>
      <w:ind w:firstLine="420" w:firstLineChars="200"/>
      <w:jc w:val="left"/>
    </w:pPr>
    <w:rPr>
      <w:rFonts w:ascii="宋体" w:hAnsi="宋体" w:cs="宋体"/>
      <w:kern w:val="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styleId="101">
    <w:name w:val="List Paragraph"/>
    <w:basedOn w:val="1"/>
    <w:qFormat/>
    <w:uiPriority w:val="34"/>
    <w:pPr>
      <w:ind w:firstLine="420" w:firstLineChars="200"/>
    </w:pPr>
  </w:style>
  <w:style w:type="paragraph" w:customStyle="1" w:styleId="102">
    <w:name w:val="_Style 101"/>
    <w:unhideWhenUsed/>
    <w:qFormat/>
    <w:uiPriority w:val="99"/>
    <w:rPr>
      <w:rFonts w:ascii="Calibri" w:hAnsi="Calibri" w:eastAsia="宋体" w:cs="Times New Roman"/>
      <w:kern w:val="2"/>
      <w:sz w:val="21"/>
      <w:szCs w:val="24"/>
      <w:lang w:val="en-US" w:eastAsia="zh-CN" w:bidi="ar-SA"/>
    </w:rPr>
  </w:style>
  <w:style w:type="character" w:customStyle="1" w:styleId="103">
    <w:name w:val="批注文字 字符"/>
    <w:qFormat/>
    <w:uiPriority w:val="0"/>
    <w:rPr>
      <w:kern w:val="2"/>
      <w:sz w:val="21"/>
      <w:szCs w:val="24"/>
    </w:rPr>
  </w:style>
  <w:style w:type="paragraph" w:customStyle="1" w:styleId="104">
    <w:name w:val="p15"/>
    <w:basedOn w:val="1"/>
    <w:qFormat/>
    <w:uiPriority w:val="0"/>
    <w:pPr>
      <w:widowControl/>
    </w:pPr>
    <w:rPr>
      <w:rFonts w:ascii="宋体" w:hAnsi="宋体" w:cs="宋体"/>
      <w:kern w:val="0"/>
      <w:szCs w:val="21"/>
    </w:rPr>
  </w:style>
  <w:style w:type="character" w:customStyle="1" w:styleId="105">
    <w:name w:val="纯文本 Char2"/>
    <w:qFormat/>
    <w:uiPriority w:val="0"/>
    <w:rPr>
      <w:rFonts w:ascii="宋体" w:hAnsi="宋体" w:eastAsia="宋体" w:cs="Courier New"/>
      <w:color w:val="000000"/>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Sky123.Org</Company>
  <Pages>48</Pages>
  <Words>96</Words>
  <Characters>139</Characters>
  <Lines>210</Lines>
  <Paragraphs>59</Paragraphs>
  <TotalTime>124</TotalTime>
  <ScaleCrop>false</ScaleCrop>
  <LinksUpToDate>false</LinksUpToDate>
  <CharactersWithSpaces>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2017-11-03T08:55:00Z</dcterms:created>
  <dc:creator>聂泉源</dc:creator>
  <cp:lastModifiedBy>招标代理机构</cp:lastModifiedBy>
  <cp:lastPrinted>2017-08-14T08:48:00Z</cp:lastPrinted>
  <dcterms:modified xsi:type="dcterms:W3CDTF">2026-04-21T05:11:43Z</dcterms:modified>
  <dc:title>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DBC097CD3A1E48BD9E1E5618AF39FA96_13</vt:lpwstr>
  </property>
</Properties>
</file>