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D3E42">
      <w:pPr>
        <w:spacing w:before="153" w:line="323" w:lineRule="auto"/>
        <w:ind w:left="546" w:right="57" w:hanging="482"/>
        <w:jc w:val="center"/>
        <w:rPr>
          <w:rFonts w:hint="eastAsia" w:ascii="宋体" w:hAnsi="宋体" w:eastAsia="宋体" w:cs="宋体"/>
          <w:color w:val="auto"/>
          <w:sz w:val="47"/>
          <w:szCs w:val="47"/>
          <w:lang w:val="en-US" w:eastAsia="zh-CN"/>
        </w:rPr>
      </w:pPr>
      <w:bookmarkStart w:id="94" w:name="_GoBack"/>
      <w:r>
        <w:rPr>
          <w:rFonts w:hint="eastAsia" w:ascii="宋体" w:hAnsi="宋体" w:cs="宋体"/>
          <w:b/>
          <w:bCs/>
          <w:color w:val="auto"/>
          <w:spacing w:val="5"/>
          <w:sz w:val="47"/>
          <w:szCs w:val="47"/>
          <w:lang w:eastAsia="zh-CN"/>
        </w:rPr>
        <w:t>察布查尔县扎库齐牛录乡2026年庭院引水渠中央财政以工代赈项目二次</w:t>
      </w:r>
    </w:p>
    <w:bookmarkEnd w:id="94"/>
    <w:p w14:paraId="62BF9E8D">
      <w:pPr>
        <w:pStyle w:val="13"/>
        <w:spacing w:line="400" w:lineRule="atLeast"/>
        <w:jc w:val="center"/>
        <w:rPr>
          <w:rFonts w:hAnsi="宋体" w:cs="宋体"/>
          <w:b/>
          <w:color w:val="auto"/>
          <w:sz w:val="28"/>
          <w:szCs w:val="28"/>
        </w:rPr>
      </w:pPr>
    </w:p>
    <w:p w14:paraId="003E4B58">
      <w:pPr>
        <w:pStyle w:val="13"/>
        <w:spacing w:line="400" w:lineRule="atLeast"/>
        <w:jc w:val="center"/>
        <w:rPr>
          <w:rFonts w:hAnsi="宋体" w:cs="宋体"/>
          <w:b/>
          <w:color w:val="auto"/>
          <w:sz w:val="28"/>
          <w:szCs w:val="28"/>
        </w:rPr>
      </w:pPr>
    </w:p>
    <w:p w14:paraId="7C4D0BF2">
      <w:pPr>
        <w:pStyle w:val="13"/>
        <w:spacing w:line="400" w:lineRule="atLeast"/>
        <w:jc w:val="center"/>
        <w:rPr>
          <w:rFonts w:hAnsi="宋体" w:cs="宋体"/>
          <w:b/>
          <w:color w:val="auto"/>
          <w:sz w:val="28"/>
          <w:szCs w:val="28"/>
        </w:rPr>
      </w:pPr>
    </w:p>
    <w:p w14:paraId="60A2FF3A">
      <w:pPr>
        <w:pStyle w:val="13"/>
        <w:spacing w:line="400" w:lineRule="atLeast"/>
        <w:jc w:val="center"/>
        <w:rPr>
          <w:rFonts w:asciiTheme="minorEastAsia" w:hAnsiTheme="minorEastAsia" w:eastAsiaTheme="minorEastAsia" w:cstheme="minorEastAsia"/>
          <w:b/>
          <w:color w:val="auto"/>
          <w:sz w:val="72"/>
          <w:szCs w:val="28"/>
        </w:rPr>
      </w:pPr>
      <w:r>
        <w:rPr>
          <w:rFonts w:hint="eastAsia" w:asciiTheme="minorEastAsia" w:hAnsiTheme="minorEastAsia" w:eastAsiaTheme="minorEastAsia" w:cstheme="minorEastAsia"/>
          <w:b/>
          <w:color w:val="auto"/>
          <w:sz w:val="72"/>
          <w:szCs w:val="28"/>
          <w:lang w:val="en-US" w:eastAsia="zh-CN"/>
        </w:rPr>
        <w:t>竞争性</w:t>
      </w:r>
      <w:r>
        <w:rPr>
          <w:rFonts w:hint="eastAsia" w:asciiTheme="minorEastAsia" w:hAnsiTheme="minorEastAsia" w:eastAsiaTheme="minorEastAsia" w:cstheme="minorEastAsia"/>
          <w:b/>
          <w:color w:val="auto"/>
          <w:sz w:val="72"/>
          <w:szCs w:val="28"/>
        </w:rPr>
        <w:t>磋商文件</w:t>
      </w:r>
    </w:p>
    <w:p w14:paraId="2B8CAD1D">
      <w:pPr>
        <w:pStyle w:val="13"/>
        <w:spacing w:line="400" w:lineRule="atLeast"/>
        <w:jc w:val="center"/>
        <w:rPr>
          <w:rFonts w:hint="eastAsia" w:hAnsi="宋体" w:eastAsia="宋体" w:cs="宋体"/>
          <w:b/>
          <w:color w:val="auto"/>
          <w:sz w:val="32"/>
          <w:szCs w:val="32"/>
          <w:lang w:val="en-US" w:eastAsia="zh-CN"/>
        </w:rPr>
      </w:pPr>
      <w:r>
        <w:rPr>
          <w:rFonts w:hint="eastAsia" w:hAnsi="宋体" w:cs="宋体"/>
          <w:b/>
          <w:color w:val="auto"/>
          <w:sz w:val="32"/>
          <w:szCs w:val="32"/>
        </w:rPr>
        <w:t>项目编号：XJHB-2026-00</w:t>
      </w:r>
      <w:r>
        <w:rPr>
          <w:rFonts w:hint="eastAsia" w:hAnsi="宋体" w:cs="宋体"/>
          <w:b/>
          <w:color w:val="auto"/>
          <w:sz w:val="32"/>
          <w:szCs w:val="32"/>
          <w:lang w:val="en-US" w:eastAsia="zh-CN"/>
        </w:rPr>
        <w:t>2</w:t>
      </w:r>
    </w:p>
    <w:p w14:paraId="08CAABBE">
      <w:pPr>
        <w:pStyle w:val="13"/>
        <w:spacing w:line="400" w:lineRule="atLeast"/>
        <w:rPr>
          <w:rFonts w:asciiTheme="minorEastAsia" w:hAnsiTheme="minorEastAsia" w:eastAsiaTheme="minorEastAsia" w:cstheme="minorEastAsia"/>
          <w:b/>
          <w:color w:val="auto"/>
          <w:sz w:val="52"/>
        </w:rPr>
      </w:pPr>
    </w:p>
    <w:p w14:paraId="27D3E656">
      <w:pPr>
        <w:pStyle w:val="13"/>
        <w:spacing w:line="400" w:lineRule="atLeast"/>
        <w:rPr>
          <w:rFonts w:asciiTheme="minorEastAsia" w:hAnsiTheme="minorEastAsia" w:eastAsiaTheme="minorEastAsia" w:cstheme="minorEastAsia"/>
          <w:b/>
          <w:color w:val="auto"/>
          <w:sz w:val="52"/>
        </w:rPr>
      </w:pPr>
    </w:p>
    <w:p w14:paraId="0079D147">
      <w:pPr>
        <w:pStyle w:val="13"/>
        <w:spacing w:line="400" w:lineRule="atLeast"/>
        <w:rPr>
          <w:rFonts w:asciiTheme="minorEastAsia" w:hAnsiTheme="minorEastAsia" w:eastAsiaTheme="minorEastAsia" w:cstheme="minorEastAsia"/>
          <w:b/>
          <w:color w:val="auto"/>
          <w:sz w:val="52"/>
        </w:rPr>
      </w:pPr>
    </w:p>
    <w:p w14:paraId="10A44A98">
      <w:pPr>
        <w:pStyle w:val="13"/>
        <w:spacing w:line="400" w:lineRule="atLeast"/>
        <w:rPr>
          <w:rFonts w:asciiTheme="minorEastAsia" w:hAnsiTheme="minorEastAsia" w:eastAsiaTheme="minorEastAsia" w:cstheme="minorEastAsia"/>
          <w:b/>
          <w:color w:val="auto"/>
          <w:sz w:val="52"/>
        </w:rPr>
      </w:pPr>
    </w:p>
    <w:p w14:paraId="56E886AA">
      <w:pPr>
        <w:spacing w:before="101" w:line="225" w:lineRule="auto"/>
        <w:rPr>
          <w:rFonts w:ascii="宋体" w:hAnsi="宋体" w:eastAsia="宋体" w:cs="宋体"/>
          <w:color w:val="auto"/>
          <w:sz w:val="30"/>
          <w:szCs w:val="30"/>
        </w:rPr>
      </w:pPr>
      <w:r>
        <w:rPr>
          <w:rFonts w:ascii="宋体" w:hAnsi="宋体" w:eastAsia="宋体" w:cs="宋体"/>
          <w:b/>
          <w:bCs/>
          <w:color w:val="auto"/>
          <w:spacing w:val="2"/>
          <w:sz w:val="30"/>
          <w:szCs w:val="30"/>
        </w:rPr>
        <w:t>招标人：</w:t>
      </w:r>
      <w:r>
        <w:rPr>
          <w:rFonts w:hint="eastAsia" w:ascii="宋体" w:hAnsi="宋体" w:eastAsia="宋体" w:cs="宋体"/>
          <w:b/>
          <w:bCs/>
          <w:color w:val="auto"/>
          <w:spacing w:val="2"/>
          <w:sz w:val="30"/>
          <w:szCs w:val="30"/>
        </w:rPr>
        <w:t xml:space="preserve">察布查尔锡伯自治县扎库齐牛录乡人民政府    </w:t>
      </w:r>
      <w:r>
        <w:rPr>
          <w:rFonts w:ascii="宋体" w:hAnsi="宋体" w:eastAsia="宋体" w:cs="宋体"/>
          <w:b/>
          <w:bCs/>
          <w:color w:val="auto"/>
          <w:spacing w:val="2"/>
          <w:sz w:val="30"/>
          <w:szCs w:val="30"/>
        </w:rPr>
        <w:t>（盖章）</w:t>
      </w:r>
    </w:p>
    <w:p w14:paraId="458E8FF8">
      <w:pPr>
        <w:pStyle w:val="9"/>
        <w:spacing w:line="338" w:lineRule="auto"/>
        <w:rPr>
          <w:color w:val="auto"/>
        </w:rPr>
      </w:pPr>
    </w:p>
    <w:p w14:paraId="60AF8141">
      <w:pPr>
        <w:spacing w:before="101" w:line="225" w:lineRule="auto"/>
        <w:rPr>
          <w:rFonts w:hint="default" w:ascii="宋体" w:hAnsi="宋体" w:eastAsia="宋体" w:cs="宋体"/>
          <w:color w:val="auto"/>
          <w:sz w:val="30"/>
          <w:szCs w:val="30"/>
          <w:lang w:val="en-US" w:eastAsia="zh-CN"/>
        </w:rPr>
      </w:pPr>
      <w:r>
        <w:rPr>
          <w:rFonts w:ascii="宋体" w:hAnsi="宋体" w:eastAsia="宋体" w:cs="宋体"/>
          <w:b/>
          <w:bCs/>
          <w:color w:val="auto"/>
          <w:spacing w:val="-2"/>
          <w:sz w:val="30"/>
          <w:szCs w:val="30"/>
        </w:rPr>
        <w:t>联系人：</w:t>
      </w:r>
      <w:r>
        <w:rPr>
          <w:rFonts w:hint="eastAsia" w:ascii="宋体" w:hAnsi="宋体" w:eastAsia="宋体" w:cs="宋体"/>
          <w:b/>
          <w:bCs/>
          <w:color w:val="auto"/>
          <w:spacing w:val="-2"/>
          <w:sz w:val="30"/>
          <w:szCs w:val="30"/>
          <w:lang w:val="en-US" w:eastAsia="zh-CN"/>
        </w:rPr>
        <w:t>陈家明</w:t>
      </w:r>
      <w:r>
        <w:rPr>
          <w:rFonts w:ascii="宋体" w:hAnsi="宋体" w:eastAsia="宋体" w:cs="宋体"/>
          <w:color w:val="auto"/>
          <w:sz w:val="31"/>
          <w:szCs w:val="31"/>
        </w:rPr>
        <w:t xml:space="preserve">         </w:t>
      </w:r>
      <w:r>
        <w:rPr>
          <w:rFonts w:ascii="宋体" w:hAnsi="宋体" w:eastAsia="宋体" w:cs="宋体"/>
          <w:b/>
          <w:bCs/>
          <w:color w:val="auto"/>
          <w:spacing w:val="-2"/>
          <w:sz w:val="30"/>
          <w:szCs w:val="30"/>
        </w:rPr>
        <w:t>联系电话：</w:t>
      </w:r>
      <w:r>
        <w:rPr>
          <w:rFonts w:hint="eastAsia" w:ascii="宋体" w:hAnsi="宋体" w:eastAsia="宋体" w:cs="宋体"/>
          <w:b/>
          <w:bCs/>
          <w:color w:val="auto"/>
          <w:spacing w:val="-2"/>
          <w:sz w:val="30"/>
          <w:szCs w:val="30"/>
          <w:lang w:val="en-US" w:eastAsia="zh-CN"/>
        </w:rPr>
        <w:t>18040891022</w:t>
      </w:r>
    </w:p>
    <w:p w14:paraId="2072458F">
      <w:pPr>
        <w:pStyle w:val="9"/>
        <w:spacing w:line="337" w:lineRule="auto"/>
        <w:rPr>
          <w:color w:val="auto"/>
        </w:rPr>
      </w:pPr>
    </w:p>
    <w:p w14:paraId="76992DCC">
      <w:pPr>
        <w:spacing w:before="101" w:line="225" w:lineRule="auto"/>
        <w:rPr>
          <w:rFonts w:ascii="宋体" w:hAnsi="宋体" w:eastAsia="宋体" w:cs="宋体"/>
          <w:color w:val="auto"/>
          <w:sz w:val="30"/>
          <w:szCs w:val="30"/>
        </w:rPr>
      </w:pPr>
      <w:r>
        <w:rPr>
          <w:rFonts w:ascii="宋体" w:hAnsi="宋体" w:eastAsia="宋体" w:cs="宋体"/>
          <w:b/>
          <w:bCs/>
          <w:color w:val="auto"/>
          <w:spacing w:val="3"/>
          <w:sz w:val="30"/>
          <w:szCs w:val="30"/>
        </w:rPr>
        <w:t>招标代理机构：</w:t>
      </w:r>
      <w:r>
        <w:rPr>
          <w:rFonts w:hint="eastAsia" w:ascii="宋体" w:hAnsi="宋体" w:eastAsia="宋体" w:cs="宋体"/>
          <w:b/>
          <w:bCs/>
          <w:color w:val="auto"/>
          <w:spacing w:val="3"/>
          <w:sz w:val="30"/>
          <w:szCs w:val="30"/>
        </w:rPr>
        <w:t>新疆厚邦工程咨询管理有限公司</w:t>
      </w:r>
      <w:r>
        <w:rPr>
          <w:rFonts w:ascii="宋体" w:hAnsi="宋体" w:eastAsia="宋体" w:cs="宋体"/>
          <w:b/>
          <w:bCs/>
          <w:color w:val="auto"/>
          <w:spacing w:val="3"/>
          <w:sz w:val="30"/>
          <w:szCs w:val="30"/>
        </w:rPr>
        <w:t>（盖章)</w:t>
      </w:r>
    </w:p>
    <w:p w14:paraId="10D06514">
      <w:pPr>
        <w:pStyle w:val="9"/>
        <w:spacing w:line="246" w:lineRule="auto"/>
        <w:rPr>
          <w:color w:val="auto"/>
        </w:rPr>
      </w:pPr>
    </w:p>
    <w:p w14:paraId="3C512C1B">
      <w:pPr>
        <w:spacing w:before="98" w:line="221" w:lineRule="auto"/>
        <w:rPr>
          <w:rFonts w:hint="default" w:ascii="宋体" w:hAnsi="宋体" w:eastAsia="宋体" w:cs="宋体"/>
          <w:color w:val="auto"/>
          <w:sz w:val="30"/>
          <w:szCs w:val="30"/>
          <w:lang w:val="en-US" w:eastAsia="zh-CN"/>
        </w:rPr>
      </w:pPr>
      <w:r>
        <w:rPr>
          <w:rFonts w:ascii="宋体" w:hAnsi="宋体" w:eastAsia="宋体" w:cs="宋体"/>
          <w:b/>
          <w:bCs/>
          <w:color w:val="auto"/>
          <w:spacing w:val="-2"/>
          <w:sz w:val="30"/>
          <w:szCs w:val="30"/>
        </w:rPr>
        <w:t>联系人：</w:t>
      </w:r>
      <w:r>
        <w:rPr>
          <w:rFonts w:hint="eastAsia" w:ascii="宋体" w:hAnsi="宋体" w:eastAsia="宋体" w:cs="宋体"/>
          <w:b/>
          <w:bCs/>
          <w:color w:val="auto"/>
          <w:spacing w:val="-2"/>
          <w:sz w:val="30"/>
          <w:szCs w:val="30"/>
          <w:lang w:val="en-US" w:eastAsia="zh-CN"/>
        </w:rPr>
        <w:t>徐  珂</w:t>
      </w:r>
      <w:r>
        <w:rPr>
          <w:rFonts w:ascii="宋体" w:hAnsi="宋体" w:eastAsia="宋体" w:cs="宋体"/>
          <w:color w:val="auto"/>
          <w:spacing w:val="-2"/>
          <w:sz w:val="30"/>
          <w:szCs w:val="30"/>
        </w:rPr>
        <w:t xml:space="preserve">        </w:t>
      </w:r>
      <w:r>
        <w:rPr>
          <w:rFonts w:hint="eastAsia" w:ascii="宋体" w:hAnsi="宋体" w:eastAsia="宋体" w:cs="宋体"/>
          <w:color w:val="auto"/>
          <w:spacing w:val="-2"/>
          <w:sz w:val="30"/>
          <w:szCs w:val="30"/>
          <w:lang w:val="en-US" w:eastAsia="zh-CN"/>
        </w:rPr>
        <w:t xml:space="preserve"> </w:t>
      </w:r>
      <w:r>
        <w:rPr>
          <w:rFonts w:ascii="宋体" w:hAnsi="宋体" w:eastAsia="宋体" w:cs="宋体"/>
          <w:b/>
          <w:bCs/>
          <w:color w:val="auto"/>
          <w:spacing w:val="-2"/>
          <w:sz w:val="30"/>
          <w:szCs w:val="30"/>
        </w:rPr>
        <w:t>联系电话：</w:t>
      </w:r>
      <w:r>
        <w:rPr>
          <w:rFonts w:hint="eastAsia" w:ascii="宋体" w:hAnsi="宋体" w:eastAsia="宋体" w:cs="宋体"/>
          <w:b/>
          <w:bCs/>
          <w:color w:val="auto"/>
          <w:spacing w:val="-2"/>
          <w:sz w:val="30"/>
          <w:szCs w:val="30"/>
          <w:lang w:val="en-US" w:eastAsia="zh-CN"/>
        </w:rPr>
        <w:t>13779102595</w:t>
      </w:r>
    </w:p>
    <w:p w14:paraId="588DACD1">
      <w:pPr>
        <w:pStyle w:val="9"/>
        <w:spacing w:line="248" w:lineRule="auto"/>
        <w:rPr>
          <w:color w:val="auto"/>
        </w:rPr>
      </w:pPr>
    </w:p>
    <w:p w14:paraId="0727C64F">
      <w:pPr>
        <w:spacing w:before="101" w:line="225" w:lineRule="auto"/>
        <w:ind w:left="3753"/>
        <w:rPr>
          <w:rFonts w:ascii="宋体" w:hAnsi="宋体" w:eastAsia="宋体" w:cs="宋体"/>
          <w:color w:val="auto"/>
          <w:sz w:val="31"/>
          <w:szCs w:val="31"/>
        </w:rPr>
      </w:pPr>
      <w:r>
        <w:rPr>
          <w:rFonts w:ascii="宋体" w:hAnsi="宋体" w:eastAsia="宋体" w:cs="宋体"/>
          <w:b/>
          <w:bCs/>
          <w:color w:val="auto"/>
          <w:spacing w:val="5"/>
          <w:sz w:val="31"/>
          <w:szCs w:val="31"/>
        </w:rPr>
        <w:t>二〇二</w:t>
      </w:r>
      <w:r>
        <w:rPr>
          <w:rFonts w:hint="eastAsia" w:ascii="宋体" w:hAnsi="宋体" w:eastAsia="宋体" w:cs="宋体"/>
          <w:b/>
          <w:bCs/>
          <w:color w:val="auto"/>
          <w:spacing w:val="5"/>
          <w:sz w:val="31"/>
          <w:szCs w:val="31"/>
          <w:lang w:val="en-US" w:eastAsia="zh-CN"/>
        </w:rPr>
        <w:t>六</w:t>
      </w:r>
      <w:r>
        <w:rPr>
          <w:rFonts w:ascii="宋体" w:hAnsi="宋体" w:eastAsia="宋体" w:cs="宋体"/>
          <w:b/>
          <w:bCs/>
          <w:color w:val="auto"/>
          <w:spacing w:val="5"/>
          <w:sz w:val="31"/>
          <w:szCs w:val="31"/>
        </w:rPr>
        <w:t>年</w:t>
      </w:r>
      <w:r>
        <w:rPr>
          <w:rFonts w:hint="eastAsia" w:ascii="宋体" w:hAnsi="宋体" w:cs="宋体"/>
          <w:b/>
          <w:bCs/>
          <w:color w:val="auto"/>
          <w:spacing w:val="5"/>
          <w:sz w:val="31"/>
          <w:szCs w:val="31"/>
          <w:lang w:val="en-US" w:eastAsia="zh-CN"/>
        </w:rPr>
        <w:t>四</w:t>
      </w:r>
      <w:r>
        <w:rPr>
          <w:rFonts w:ascii="宋体" w:hAnsi="宋体" w:eastAsia="宋体" w:cs="宋体"/>
          <w:b/>
          <w:bCs/>
          <w:color w:val="auto"/>
          <w:spacing w:val="5"/>
          <w:sz w:val="31"/>
          <w:szCs w:val="31"/>
        </w:rPr>
        <w:t>月</w:t>
      </w:r>
    </w:p>
    <w:p w14:paraId="117CE081">
      <w:pPr>
        <w:spacing w:line="400" w:lineRule="atLeast"/>
        <w:rPr>
          <w:rFonts w:ascii="Arial" w:hAnsi="Arial" w:cs="Arial"/>
          <w:b/>
          <w:color w:val="auto"/>
          <w:sz w:val="36"/>
        </w:rPr>
        <w:sectPr>
          <w:headerReference r:id="rId5" w:type="first"/>
          <w:headerReference r:id="rId3" w:type="default"/>
          <w:footerReference r:id="rId6" w:type="default"/>
          <w:headerReference r:id="rId4" w:type="even"/>
          <w:footerReference r:id="rId7" w:type="even"/>
          <w:pgSz w:w="11907" w:h="16840"/>
          <w:pgMar w:top="1020" w:right="1080" w:bottom="1440" w:left="1080" w:header="231" w:footer="68" w:gutter="0"/>
          <w:pgNumType w:start="0"/>
          <w:cols w:space="720" w:num="1"/>
          <w:titlePg/>
          <w:docGrid w:type="lines" w:linePitch="409" w:charSpace="0"/>
        </w:sectPr>
      </w:pPr>
    </w:p>
    <w:sdt>
      <w:sdtPr>
        <w:rPr>
          <w:rFonts w:ascii="宋体" w:hAnsi="宋体" w:eastAsia="宋体" w:cs="宋体"/>
          <w:color w:val="auto"/>
          <w:sz w:val="43"/>
          <w:szCs w:val="43"/>
        </w:rPr>
        <w:id w:val="147463248"/>
        <w:docPartObj>
          <w:docPartGallery w:val="Table of Contents"/>
          <w:docPartUnique/>
        </w:docPartObj>
      </w:sdtPr>
      <w:sdtEndPr>
        <w:rPr>
          <w:rFonts w:ascii="黑体" w:hAnsi="黑体" w:eastAsia="黑体" w:cs="黑体"/>
          <w:color w:val="auto"/>
          <w:sz w:val="17"/>
          <w:szCs w:val="17"/>
        </w:rPr>
      </w:sdtEndPr>
      <w:sdtContent>
        <w:p w14:paraId="290352F1">
          <w:pPr>
            <w:spacing w:before="140" w:line="221" w:lineRule="auto"/>
            <w:ind w:left="4130"/>
            <w:rPr>
              <w:rFonts w:ascii="宋体" w:hAnsi="宋体" w:eastAsia="宋体" w:cs="宋体"/>
              <w:color w:val="auto"/>
              <w:sz w:val="43"/>
              <w:szCs w:val="43"/>
            </w:rPr>
          </w:pPr>
          <w:r>
            <w:rPr>
              <w:rFonts w:ascii="宋体" w:hAnsi="宋体" w:eastAsia="宋体" w:cs="宋体"/>
              <w:color w:val="auto"/>
              <w:spacing w:val="-50"/>
              <w:sz w:val="43"/>
              <w:szCs w:val="43"/>
            </w:rPr>
            <w:t>目</w:t>
          </w:r>
          <w:r>
            <w:rPr>
              <w:rFonts w:ascii="宋体" w:hAnsi="宋体" w:eastAsia="宋体" w:cs="宋体"/>
              <w:color w:val="auto"/>
              <w:spacing w:val="154"/>
              <w:sz w:val="43"/>
              <w:szCs w:val="43"/>
            </w:rPr>
            <w:t xml:space="preserve"> </w:t>
          </w:r>
          <w:r>
            <w:rPr>
              <w:rFonts w:ascii="宋体" w:hAnsi="宋体" w:eastAsia="宋体" w:cs="宋体"/>
              <w:color w:val="auto"/>
              <w:spacing w:val="-50"/>
              <w:sz w:val="43"/>
              <w:szCs w:val="43"/>
            </w:rPr>
            <w:t>录</w:t>
          </w:r>
        </w:p>
        <w:p w14:paraId="34F7505B">
          <w:pPr>
            <w:pStyle w:val="9"/>
            <w:spacing w:line="262" w:lineRule="auto"/>
            <w:rPr>
              <w:color w:val="auto"/>
            </w:rPr>
          </w:pPr>
        </w:p>
        <w:p w14:paraId="5C1742D2">
          <w:pPr>
            <w:pStyle w:val="9"/>
            <w:spacing w:line="262" w:lineRule="auto"/>
            <w:rPr>
              <w:color w:val="auto"/>
            </w:rPr>
          </w:pPr>
        </w:p>
        <w:p w14:paraId="6020F5B1">
          <w:pPr>
            <w:pStyle w:val="9"/>
            <w:spacing w:line="262" w:lineRule="auto"/>
            <w:rPr>
              <w:color w:val="auto"/>
            </w:rPr>
          </w:pPr>
        </w:p>
        <w:p w14:paraId="20680DED">
          <w:pPr>
            <w:tabs>
              <w:tab w:val="right" w:leader="dot" w:pos="9387"/>
            </w:tabs>
            <w:spacing w:before="100" w:line="218"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8"/>
              <w:sz w:val="31"/>
              <w:szCs w:val="31"/>
            </w:rPr>
            <w:t>竞争性磋商公告</w:t>
          </w:r>
          <w:r>
            <w:rPr>
              <w:rFonts w:ascii="宋体" w:hAnsi="宋体" w:eastAsia="宋体" w:cs="宋体"/>
              <w:color w:val="auto"/>
              <w:sz w:val="31"/>
              <w:szCs w:val="31"/>
            </w:rPr>
            <w:tab/>
          </w:r>
          <w:r>
            <w:rPr>
              <w:rFonts w:ascii="Times New Roman" w:hAnsi="Times New Roman" w:eastAsia="Times New Roman" w:cs="Times New Roman"/>
              <w:color w:val="auto"/>
              <w:spacing w:val="-41"/>
              <w:sz w:val="31"/>
              <w:szCs w:val="31"/>
            </w:rPr>
            <w:t>1</w:t>
          </w:r>
          <w:r>
            <w:rPr>
              <w:rFonts w:ascii="Times New Roman" w:hAnsi="Times New Roman" w:eastAsia="Times New Roman" w:cs="Times New Roman"/>
              <w:color w:val="auto"/>
              <w:spacing w:val="-41"/>
              <w:sz w:val="31"/>
              <w:szCs w:val="31"/>
            </w:rPr>
            <w:fldChar w:fldCharType="end"/>
          </w:r>
        </w:p>
        <w:p w14:paraId="11722424">
          <w:pPr>
            <w:tabs>
              <w:tab w:val="right" w:leader="dot" w:pos="9380"/>
            </w:tabs>
            <w:spacing w:before="264" w:line="219"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color w:val="auto"/>
              <w:spacing w:val="24"/>
              <w:sz w:val="31"/>
              <w:szCs w:val="31"/>
            </w:rPr>
            <w:t>第一章 供应商须知前附表</w:t>
          </w:r>
          <w:r>
            <w:rPr>
              <w:rFonts w:ascii="宋体" w:hAnsi="宋体" w:eastAsia="宋体" w:cs="宋体"/>
              <w:color w:val="auto"/>
              <w:spacing w:val="-129"/>
              <w:sz w:val="31"/>
              <w:szCs w:val="31"/>
            </w:rPr>
            <w:t xml:space="preserve"> </w:t>
          </w:r>
          <w:r>
            <w:rPr>
              <w:rFonts w:ascii="宋体" w:hAnsi="宋体" w:eastAsia="宋体" w:cs="宋体"/>
              <w:color w:val="auto"/>
              <w:sz w:val="31"/>
              <w:szCs w:val="31"/>
            </w:rPr>
            <w:tab/>
          </w:r>
          <w:r>
            <w:rPr>
              <w:rFonts w:ascii="宋体" w:hAnsi="宋体" w:eastAsia="宋体" w:cs="宋体"/>
              <w:color w:val="auto"/>
              <w:spacing w:val="-40"/>
              <w:sz w:val="31"/>
              <w:szCs w:val="31"/>
            </w:rPr>
            <w:t xml:space="preserve"> </w:t>
          </w:r>
          <w:r>
            <w:rPr>
              <w:rFonts w:ascii="Times New Roman" w:hAnsi="Times New Roman" w:eastAsia="Times New Roman" w:cs="Times New Roman"/>
              <w:color w:val="auto"/>
              <w:sz w:val="31"/>
              <w:szCs w:val="31"/>
            </w:rPr>
            <w:t>4</w:t>
          </w:r>
          <w:r>
            <w:rPr>
              <w:rFonts w:ascii="Times New Roman" w:hAnsi="Times New Roman" w:eastAsia="Times New Roman" w:cs="Times New Roman"/>
              <w:color w:val="auto"/>
              <w:sz w:val="31"/>
              <w:szCs w:val="31"/>
            </w:rPr>
            <w:fldChar w:fldCharType="end"/>
          </w:r>
        </w:p>
        <w:p w14:paraId="30F96BBB">
          <w:pPr>
            <w:tabs>
              <w:tab w:val="right" w:leader="dot" w:pos="9362"/>
            </w:tabs>
            <w:spacing w:before="252" w:line="219"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28"/>
              <w:sz w:val="31"/>
              <w:szCs w:val="31"/>
            </w:rPr>
            <w:t>第二章</w:t>
          </w:r>
          <w:r>
            <w:rPr>
              <w:rFonts w:ascii="宋体" w:hAnsi="宋体" w:eastAsia="宋体" w:cs="宋体"/>
              <w:color w:val="auto"/>
              <w:spacing w:val="44"/>
              <w:sz w:val="31"/>
              <w:szCs w:val="31"/>
            </w:rPr>
            <w:t xml:space="preserve"> </w:t>
          </w:r>
          <w:r>
            <w:rPr>
              <w:rFonts w:ascii="宋体" w:hAnsi="宋体" w:eastAsia="宋体" w:cs="宋体"/>
              <w:color w:val="auto"/>
              <w:spacing w:val="28"/>
              <w:sz w:val="31"/>
              <w:szCs w:val="31"/>
            </w:rPr>
            <w:t>供应商须知</w:t>
          </w:r>
          <w:r>
            <w:rPr>
              <w:rFonts w:ascii="宋体" w:hAnsi="宋体" w:eastAsia="宋体" w:cs="宋体"/>
              <w:color w:val="auto"/>
              <w:sz w:val="31"/>
              <w:szCs w:val="31"/>
            </w:rPr>
            <w:tab/>
          </w:r>
          <w:r>
            <w:rPr>
              <w:rFonts w:ascii="宋体" w:hAnsi="宋体" w:eastAsia="宋体" w:cs="宋体"/>
              <w:color w:val="auto"/>
              <w:spacing w:val="-10"/>
              <w:sz w:val="31"/>
              <w:szCs w:val="31"/>
            </w:rPr>
            <w:t xml:space="preserve"> </w:t>
          </w:r>
          <w:r>
            <w:rPr>
              <w:rFonts w:ascii="Times New Roman" w:hAnsi="Times New Roman" w:eastAsia="Times New Roman" w:cs="Times New Roman"/>
              <w:color w:val="auto"/>
              <w:sz w:val="31"/>
              <w:szCs w:val="31"/>
            </w:rPr>
            <w:t>9</w:t>
          </w:r>
          <w:r>
            <w:rPr>
              <w:rFonts w:ascii="Times New Roman" w:hAnsi="Times New Roman" w:eastAsia="Times New Roman" w:cs="Times New Roman"/>
              <w:color w:val="auto"/>
              <w:sz w:val="31"/>
              <w:szCs w:val="31"/>
            </w:rPr>
            <w:fldChar w:fldCharType="end"/>
          </w:r>
        </w:p>
        <w:p w14:paraId="16312CE0">
          <w:pPr>
            <w:tabs>
              <w:tab w:val="right" w:leader="dot" w:pos="9342"/>
            </w:tabs>
            <w:spacing w:before="242" w:line="219"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31"/>
              <w:sz w:val="31"/>
              <w:szCs w:val="31"/>
            </w:rPr>
            <w:t>第三章</w:t>
          </w:r>
          <w:r>
            <w:rPr>
              <w:rFonts w:ascii="宋体" w:hAnsi="宋体" w:eastAsia="宋体" w:cs="宋体"/>
              <w:color w:val="auto"/>
              <w:spacing w:val="57"/>
              <w:sz w:val="31"/>
              <w:szCs w:val="31"/>
            </w:rPr>
            <w:t xml:space="preserve"> </w:t>
          </w:r>
          <w:r>
            <w:rPr>
              <w:rFonts w:ascii="宋体" w:hAnsi="宋体" w:eastAsia="宋体" w:cs="宋体"/>
              <w:color w:val="auto"/>
              <w:spacing w:val="31"/>
              <w:sz w:val="31"/>
              <w:szCs w:val="31"/>
            </w:rPr>
            <w:t>评审方法</w:t>
          </w:r>
          <w:r>
            <w:rPr>
              <w:rFonts w:ascii="宋体" w:hAnsi="宋体" w:eastAsia="宋体" w:cs="宋体"/>
              <w:color w:val="auto"/>
              <w:spacing w:val="-135"/>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11"/>
              <w:sz w:val="31"/>
              <w:szCs w:val="31"/>
            </w:rPr>
            <w:t>16</w:t>
          </w:r>
          <w:r>
            <w:rPr>
              <w:rFonts w:ascii="Times New Roman" w:hAnsi="Times New Roman" w:eastAsia="Times New Roman" w:cs="Times New Roman"/>
              <w:color w:val="auto"/>
              <w:spacing w:val="-11"/>
              <w:sz w:val="31"/>
              <w:szCs w:val="31"/>
            </w:rPr>
            <w:fldChar w:fldCharType="end"/>
          </w:r>
        </w:p>
        <w:p w14:paraId="51E3ABCD">
          <w:pPr>
            <w:pStyle w:val="9"/>
            <w:rPr>
              <w:color w:val="auto"/>
            </w:rPr>
          </w:pPr>
        </w:p>
        <w:p w14:paraId="7374B95C">
          <w:pPr>
            <w:tabs>
              <w:tab w:val="right" w:leader="dot" w:pos="9412"/>
            </w:tabs>
            <w:spacing w:before="101" w:line="219"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26"/>
              <w:sz w:val="31"/>
              <w:szCs w:val="31"/>
            </w:rPr>
            <w:t>第四章 合同条款及格式</w:t>
          </w:r>
          <w:r>
            <w:rPr>
              <w:rFonts w:ascii="宋体" w:hAnsi="宋体" w:eastAsia="宋体" w:cs="宋体"/>
              <w:color w:val="auto"/>
              <w:spacing w:val="-137"/>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1"/>
              <w:sz w:val="31"/>
              <w:szCs w:val="31"/>
            </w:rPr>
            <w:t>28</w:t>
          </w:r>
          <w:r>
            <w:rPr>
              <w:rFonts w:ascii="Times New Roman" w:hAnsi="Times New Roman" w:eastAsia="Times New Roman" w:cs="Times New Roman"/>
              <w:color w:val="auto"/>
              <w:spacing w:val="-1"/>
              <w:sz w:val="31"/>
              <w:szCs w:val="31"/>
            </w:rPr>
            <w:fldChar w:fldCharType="end"/>
          </w:r>
        </w:p>
        <w:p w14:paraId="39486634">
          <w:pPr>
            <w:tabs>
              <w:tab w:val="right" w:leader="dot" w:pos="9380"/>
            </w:tabs>
            <w:spacing w:before="182" w:line="219" w:lineRule="auto"/>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23"/>
              <w:sz w:val="31"/>
              <w:szCs w:val="31"/>
            </w:rPr>
            <w:t>第五章 工程量清单及图纸</w:t>
          </w:r>
          <w:r>
            <w:rPr>
              <w:rFonts w:ascii="宋体" w:hAnsi="宋体" w:eastAsia="宋体" w:cs="宋体"/>
              <w:color w:val="auto"/>
              <w:spacing w:val="-137"/>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6"/>
              <w:sz w:val="31"/>
              <w:szCs w:val="31"/>
            </w:rPr>
            <w:t>89</w:t>
          </w:r>
          <w:r>
            <w:rPr>
              <w:rFonts w:ascii="Times New Roman" w:hAnsi="Times New Roman" w:eastAsia="Times New Roman" w:cs="Times New Roman"/>
              <w:color w:val="auto"/>
              <w:spacing w:val="-6"/>
              <w:sz w:val="31"/>
              <w:szCs w:val="31"/>
            </w:rPr>
            <w:fldChar w:fldCharType="end"/>
          </w:r>
        </w:p>
        <w:p w14:paraId="1F085132">
          <w:pPr>
            <w:tabs>
              <w:tab w:val="right" w:leader="dot" w:pos="9267"/>
            </w:tabs>
            <w:spacing w:before="263" w:line="222" w:lineRule="auto"/>
            <w:rPr>
              <w:rFonts w:ascii="黑体" w:hAnsi="黑体" w:eastAsia="黑体" w:cs="黑体"/>
              <w:color w:val="auto"/>
              <w:sz w:val="17"/>
              <w:szCs w:val="17"/>
            </w:rPr>
            <w:sectPr>
              <w:pgSz w:w="11910" w:h="16840"/>
              <w:pgMar w:top="1431" w:right="1266" w:bottom="0" w:left="1229" w:header="0" w:footer="0" w:gutter="0"/>
              <w:cols w:space="720" w:num="1"/>
            </w:sectPr>
          </w:pPr>
          <w:r>
            <w:rPr>
              <w:color w:val="auto"/>
            </w:rPr>
            <w:fldChar w:fldCharType="begin"/>
          </w:r>
          <w:r>
            <w:rPr>
              <w:color w:val="auto"/>
            </w:rPr>
            <w:instrText xml:space="preserve"> HYPERLINK \l "bookmark7" </w:instrText>
          </w:r>
          <w:r>
            <w:rPr>
              <w:color w:val="auto"/>
            </w:rPr>
            <w:fldChar w:fldCharType="separate"/>
          </w:r>
          <w:r>
            <w:rPr>
              <w:rFonts w:ascii="宋体" w:hAnsi="宋体" w:eastAsia="宋体" w:cs="宋体"/>
              <w:color w:val="auto"/>
              <w:spacing w:val="20"/>
              <w:sz w:val="31"/>
              <w:szCs w:val="31"/>
            </w:rPr>
            <w:t>第六章</w:t>
          </w:r>
          <w:r>
            <w:rPr>
              <w:rFonts w:ascii="宋体" w:hAnsi="宋体" w:eastAsia="宋体" w:cs="宋体"/>
              <w:color w:val="auto"/>
              <w:spacing w:val="56"/>
              <w:sz w:val="31"/>
              <w:szCs w:val="31"/>
            </w:rPr>
            <w:t xml:space="preserve"> </w:t>
          </w:r>
          <w:r>
            <w:rPr>
              <w:rFonts w:ascii="宋体" w:hAnsi="宋体" w:eastAsia="宋体" w:cs="宋体"/>
              <w:color w:val="auto"/>
              <w:spacing w:val="20"/>
              <w:sz w:val="31"/>
              <w:szCs w:val="31"/>
            </w:rPr>
            <w:t>响应文件部分格式</w:t>
          </w:r>
          <w:r>
            <w:rPr>
              <w:rFonts w:ascii="宋体" w:hAnsi="宋体" w:eastAsia="宋体" w:cs="宋体"/>
              <w:color w:val="auto"/>
              <w:spacing w:val="-57"/>
              <w:sz w:val="31"/>
              <w:szCs w:val="31"/>
            </w:rPr>
            <w:t xml:space="preserve"> </w:t>
          </w:r>
          <w:r>
            <w:rPr>
              <w:rFonts w:ascii="宋体" w:hAnsi="宋体" w:eastAsia="宋体" w:cs="宋体"/>
              <w:color w:val="auto"/>
              <w:sz w:val="31"/>
              <w:szCs w:val="31"/>
            </w:rPr>
            <w:tab/>
          </w:r>
          <w:r>
            <w:rPr>
              <w:rFonts w:ascii="宋体" w:hAnsi="宋体" w:eastAsia="宋体" w:cs="宋体"/>
              <w:color w:val="auto"/>
              <w:spacing w:val="11"/>
              <w:sz w:val="31"/>
              <w:szCs w:val="31"/>
            </w:rPr>
            <w:t xml:space="preserve"> </w:t>
          </w:r>
          <w:r>
            <w:rPr>
              <w:rFonts w:ascii="黑体" w:hAnsi="黑体" w:eastAsia="黑体" w:cs="黑体"/>
              <w:color w:val="auto"/>
              <w:spacing w:val="-1"/>
              <w:position w:val="-1"/>
              <w:sz w:val="17"/>
              <w:szCs w:val="17"/>
            </w:rPr>
            <w:t>94</w:t>
          </w:r>
          <w:r>
            <w:rPr>
              <w:rFonts w:ascii="黑体" w:hAnsi="黑体" w:eastAsia="黑体" w:cs="黑体"/>
              <w:color w:val="auto"/>
              <w:spacing w:val="-1"/>
              <w:position w:val="-1"/>
              <w:sz w:val="17"/>
              <w:szCs w:val="17"/>
            </w:rPr>
            <w:fldChar w:fldCharType="end"/>
          </w:r>
        </w:p>
      </w:sdtContent>
    </w:sdt>
    <w:p w14:paraId="7C569AA6">
      <w:pPr>
        <w:rPr>
          <w:color w:val="auto"/>
        </w:rPr>
      </w:pPr>
    </w:p>
    <w:p w14:paraId="61A4E19E">
      <w:pPr>
        <w:spacing w:before="290" w:line="219" w:lineRule="auto"/>
        <w:jc w:val="center"/>
        <w:rPr>
          <w:rFonts w:ascii="宋体" w:hAnsi="宋体" w:eastAsia="宋体" w:cs="宋体"/>
          <w:color w:val="auto"/>
          <w:sz w:val="40"/>
          <w:szCs w:val="40"/>
        </w:rPr>
      </w:pPr>
      <w:bookmarkStart w:id="0" w:name="_Toc267301280"/>
      <w:bookmarkStart w:id="1" w:name="_Toc527642950"/>
      <w:bookmarkStart w:id="2" w:name="_Toc298240403"/>
      <w:bookmarkStart w:id="3" w:name="_Toc349637918"/>
      <w:bookmarkStart w:id="4" w:name="_Toc349573119"/>
      <w:r>
        <w:rPr>
          <w:rFonts w:hint="eastAsia" w:ascii="宋体" w:hAnsi="宋体" w:cs="宋体"/>
          <w:b/>
          <w:bCs/>
          <w:color w:val="auto"/>
          <w:spacing w:val="-3"/>
          <w:sz w:val="40"/>
          <w:szCs w:val="40"/>
          <w:lang w:eastAsia="zh-CN"/>
        </w:rPr>
        <w:t>察布查尔县扎库齐牛录乡2026年庭院引水渠中央财政以工代赈项目二次</w:t>
      </w:r>
      <w:r>
        <w:rPr>
          <w:rFonts w:ascii="宋体" w:hAnsi="宋体" w:eastAsia="宋体" w:cs="宋体"/>
          <w:b/>
          <w:bCs/>
          <w:color w:val="auto"/>
          <w:spacing w:val="-3"/>
          <w:sz w:val="40"/>
          <w:szCs w:val="40"/>
        </w:rPr>
        <w:t>竞争性磋商公告</w:t>
      </w:r>
    </w:p>
    <w:p w14:paraId="16C52237">
      <w:pPr>
        <w:spacing w:line="120" w:lineRule="exact"/>
        <w:rPr>
          <w:color w:val="auto"/>
        </w:rPr>
      </w:pPr>
    </w:p>
    <w:tbl>
      <w:tblPr>
        <w:tblStyle w:val="60"/>
        <w:tblW w:w="899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93"/>
      </w:tblGrid>
      <w:tr w14:paraId="7113D05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8993" w:type="dxa"/>
            <w:vAlign w:val="top"/>
          </w:tcPr>
          <w:p w14:paraId="6521C7DA">
            <w:pPr>
              <w:pStyle w:val="61"/>
              <w:spacing w:before="203" w:line="220" w:lineRule="auto"/>
              <w:ind w:left="578"/>
              <w:rPr>
                <w:color w:val="auto"/>
              </w:rPr>
            </w:pPr>
            <w:r>
              <w:rPr>
                <w:color w:val="auto"/>
                <w:spacing w:val="-4"/>
              </w:rPr>
              <w:t>项目概况</w:t>
            </w:r>
          </w:p>
          <w:p w14:paraId="4FF5B409">
            <w:pPr>
              <w:pStyle w:val="61"/>
              <w:spacing w:before="194" w:line="327" w:lineRule="auto"/>
              <w:ind w:left="94" w:right="143" w:firstLine="482"/>
              <w:rPr>
                <w:color w:val="auto"/>
              </w:rPr>
            </w:pPr>
            <w:r>
              <w:rPr>
                <w:rFonts w:hint="eastAsia"/>
                <w:color w:val="auto"/>
                <w:spacing w:val="-4"/>
                <w:lang w:eastAsia="zh-CN"/>
              </w:rPr>
              <w:t>察布查尔县扎库齐牛录乡2026年庭院引水渠中央财政以工代赈项目二次</w:t>
            </w:r>
            <w:r>
              <w:rPr>
                <w:color w:val="auto"/>
                <w:spacing w:val="-4"/>
              </w:rPr>
              <w:t>的潜在供应商应在</w:t>
            </w:r>
            <w:r>
              <w:rPr>
                <w:color w:val="auto"/>
                <w:spacing w:val="-4"/>
                <w:u w:val="single" w:color="auto"/>
              </w:rPr>
              <w:t>政采云平台线上</w:t>
            </w:r>
            <w:r>
              <w:rPr>
                <w:color w:val="auto"/>
                <w:spacing w:val="-4"/>
              </w:rPr>
              <w:t>获取采购文件，并于</w:t>
            </w:r>
            <w:r>
              <w:rPr>
                <w:color w:val="auto"/>
                <w:spacing w:val="-36"/>
              </w:rPr>
              <w:t xml:space="preserve"> </w:t>
            </w:r>
            <w:r>
              <w:rPr>
                <w:color w:val="auto"/>
                <w:spacing w:val="-4"/>
                <w:u w:val="single" w:color="auto"/>
              </w:rPr>
              <w:t>202</w:t>
            </w:r>
            <w:r>
              <w:rPr>
                <w:rFonts w:hint="eastAsia"/>
                <w:color w:val="auto"/>
                <w:spacing w:val="-4"/>
                <w:u w:val="single" w:color="auto"/>
                <w:lang w:val="en-US" w:eastAsia="zh-CN"/>
              </w:rPr>
              <w:t>6</w:t>
            </w:r>
            <w:r>
              <w:rPr>
                <w:color w:val="auto"/>
                <w:spacing w:val="-4"/>
                <w:u w:val="single" w:color="auto"/>
              </w:rPr>
              <w:t>年</w:t>
            </w:r>
            <w:r>
              <w:rPr>
                <w:rFonts w:hint="eastAsia"/>
                <w:color w:val="auto"/>
                <w:spacing w:val="-33"/>
                <w:u w:val="single" w:color="auto"/>
                <w:lang w:val="en-US" w:eastAsia="zh-CN"/>
              </w:rPr>
              <w:t>5</w:t>
            </w:r>
            <w:r>
              <w:rPr>
                <w:color w:val="auto"/>
                <w:spacing w:val="-4"/>
                <w:u w:val="single" w:color="auto"/>
              </w:rPr>
              <w:t>月</w:t>
            </w:r>
            <w:r>
              <w:rPr>
                <w:rFonts w:hint="eastAsia"/>
                <w:color w:val="auto"/>
                <w:spacing w:val="-48"/>
                <w:u w:val="single" w:color="auto"/>
                <w:lang w:val="en-US" w:eastAsia="zh-CN"/>
              </w:rPr>
              <w:t>12</w:t>
            </w:r>
            <w:r>
              <w:rPr>
                <w:color w:val="auto"/>
                <w:spacing w:val="-4"/>
                <w:u w:val="single" w:color="auto"/>
              </w:rPr>
              <w:t>日1</w:t>
            </w:r>
            <w:r>
              <w:rPr>
                <w:rFonts w:hint="eastAsia"/>
                <w:color w:val="auto"/>
                <w:spacing w:val="-4"/>
                <w:u w:val="single" w:color="auto"/>
                <w:lang w:val="en-US" w:eastAsia="zh-CN"/>
              </w:rPr>
              <w:t>1</w:t>
            </w:r>
            <w:r>
              <w:rPr>
                <w:color w:val="auto"/>
                <w:spacing w:val="-4"/>
                <w:u w:val="single" w:color="auto"/>
              </w:rPr>
              <w:t>：00</w:t>
            </w:r>
            <w:r>
              <w:rPr>
                <w:color w:val="auto"/>
                <w:spacing w:val="-39"/>
                <w:u w:val="single" w:color="auto"/>
              </w:rPr>
              <w:t xml:space="preserve"> </w:t>
            </w:r>
            <w:r>
              <w:rPr>
                <w:color w:val="auto"/>
                <w:spacing w:val="-4"/>
                <w:u w:val="single" w:color="auto"/>
              </w:rPr>
              <w:t>分（</w:t>
            </w:r>
            <w:r>
              <w:rPr>
                <w:color w:val="auto"/>
                <w:spacing w:val="-72"/>
                <w:u w:val="single" w:color="auto"/>
              </w:rPr>
              <w:t xml:space="preserve"> </w:t>
            </w:r>
            <w:r>
              <w:rPr>
                <w:color w:val="auto"/>
                <w:spacing w:val="-4"/>
              </w:rPr>
              <w:t>北京时间）前提交投标文件。</w:t>
            </w:r>
          </w:p>
        </w:tc>
      </w:tr>
    </w:tbl>
    <w:p w14:paraId="6E2E3854">
      <w:pPr>
        <w:pStyle w:val="9"/>
        <w:spacing w:line="359" w:lineRule="auto"/>
        <w:rPr>
          <w:color w:val="auto"/>
        </w:rPr>
      </w:pPr>
    </w:p>
    <w:p w14:paraId="7163BC98">
      <w:pPr>
        <w:spacing w:before="78" w:line="219" w:lineRule="auto"/>
        <w:ind w:left="103"/>
        <w:outlineLvl w:val="0"/>
        <w:rPr>
          <w:color w:val="auto"/>
        </w:rPr>
      </w:pPr>
      <w:r>
        <w:rPr>
          <w:rFonts w:ascii="宋体" w:hAnsi="宋体" w:eastAsia="宋体" w:cs="宋体"/>
          <w:b/>
          <w:bCs/>
          <w:color w:val="auto"/>
          <w:spacing w:val="-4"/>
          <w:sz w:val="24"/>
          <w:szCs w:val="24"/>
        </w:rPr>
        <w:t>一、项目基本情况</w:t>
      </w:r>
    </w:p>
    <w:p w14:paraId="2BF45416">
      <w:pPr>
        <w:spacing w:before="183" w:line="360" w:lineRule="auto"/>
        <w:ind w:left="102" w:right="88" w:firstLine="480"/>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项目编号：XJHB-2026-00</w:t>
      </w:r>
      <w:r>
        <w:rPr>
          <w:rFonts w:hint="eastAsia" w:ascii="宋体" w:hAnsi="宋体" w:cs="宋体"/>
          <w:snapToGrid w:val="0"/>
          <w:color w:val="auto"/>
          <w:kern w:val="0"/>
          <w:sz w:val="24"/>
          <w:szCs w:val="24"/>
          <w:lang w:val="en-US" w:eastAsia="zh-CN" w:bidi="ar-SA"/>
        </w:rPr>
        <w:t>2</w:t>
      </w:r>
    </w:p>
    <w:p w14:paraId="603C889F">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项目名称：</w:t>
      </w:r>
      <w:r>
        <w:rPr>
          <w:rFonts w:hint="eastAsia" w:ascii="宋体" w:hAnsi="宋体" w:cs="宋体"/>
          <w:snapToGrid w:val="0"/>
          <w:color w:val="auto"/>
          <w:kern w:val="0"/>
          <w:sz w:val="24"/>
          <w:szCs w:val="24"/>
          <w:lang w:val="en-US" w:eastAsia="zh-CN" w:bidi="ar-SA"/>
        </w:rPr>
        <w:t>察布查尔县扎库齐牛录乡2026年庭院引水渠中央财政以工代赈项目二次</w:t>
      </w:r>
    </w:p>
    <w:p w14:paraId="5A46796F">
      <w:pPr>
        <w:spacing w:before="1" w:line="220" w:lineRule="auto"/>
        <w:ind w:left="581"/>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预算金额：2800000.00元</w:t>
      </w:r>
    </w:p>
    <w:p w14:paraId="0AAD546A">
      <w:pPr>
        <w:spacing w:before="181" w:line="219" w:lineRule="auto"/>
        <w:ind w:left="582"/>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最高限价：2585814.9元</w:t>
      </w:r>
    </w:p>
    <w:p w14:paraId="0FE72FF8">
      <w:pPr>
        <w:spacing w:before="184" w:line="360" w:lineRule="auto"/>
        <w:ind w:left="101"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建设内容及规模：新建上口宽0.59米，深0.4米D40U型防渗渠8公里</w:t>
      </w:r>
      <w:r>
        <w:rPr>
          <w:rFonts w:hint="eastAsia" w:ascii="宋体" w:hAnsi="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en-US" w:eastAsia="zh-CN" w:bidi="ar-SA"/>
        </w:rPr>
        <w:t>流量0.05m³/s，盖板涵200座，节制单向分水闸20座。</w:t>
      </w:r>
      <w:r>
        <w:rPr>
          <w:rFonts w:hint="eastAsia" w:ascii="宋体" w:hAnsi="宋体" w:eastAsia="宋体" w:cs="宋体"/>
          <w:bCs/>
          <w:color w:val="auto"/>
          <w:kern w:val="0"/>
          <w:sz w:val="24"/>
          <w:szCs w:val="24"/>
          <w:highlight w:val="none"/>
        </w:rPr>
        <w:t>（详细数据以工程量清单为准）</w:t>
      </w:r>
      <w:r>
        <w:rPr>
          <w:rFonts w:hint="eastAsia" w:ascii="宋体" w:hAnsi="宋体" w:eastAsia="宋体" w:cs="宋体"/>
          <w:snapToGrid w:val="0"/>
          <w:color w:val="auto"/>
          <w:kern w:val="0"/>
          <w:sz w:val="24"/>
          <w:szCs w:val="24"/>
          <w:lang w:val="en-US" w:eastAsia="zh-CN" w:bidi="ar-SA"/>
        </w:rPr>
        <w:t>。</w:t>
      </w:r>
    </w:p>
    <w:p w14:paraId="0F59231A">
      <w:pPr>
        <w:spacing w:before="2" w:line="359" w:lineRule="auto"/>
        <w:ind w:left="98" w:right="88" w:firstLine="481"/>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合同履行期限：详见采购文件</w:t>
      </w:r>
      <w:r>
        <w:rPr>
          <w:rFonts w:hint="eastAsia" w:ascii="宋体" w:hAnsi="宋体" w:cs="宋体"/>
          <w:snapToGrid w:val="0"/>
          <w:color w:val="auto"/>
          <w:kern w:val="0"/>
          <w:sz w:val="24"/>
          <w:szCs w:val="24"/>
          <w:lang w:val="en-US" w:eastAsia="zh-CN" w:bidi="ar-SA"/>
        </w:rPr>
        <w:t>.</w:t>
      </w:r>
    </w:p>
    <w:p w14:paraId="599A4B5D">
      <w:pPr>
        <w:spacing w:before="1" w:line="219" w:lineRule="auto"/>
        <w:ind w:left="5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本项目不接受联合体投标。</w:t>
      </w:r>
    </w:p>
    <w:p w14:paraId="3EA31B67">
      <w:pPr>
        <w:spacing w:before="78" w:line="220" w:lineRule="auto"/>
        <w:ind w:left="103"/>
        <w:outlineLvl w:val="0"/>
        <w:rPr>
          <w:color w:val="auto"/>
        </w:rPr>
      </w:pPr>
      <w:r>
        <w:rPr>
          <w:rFonts w:ascii="宋体" w:hAnsi="宋体" w:eastAsia="宋体" w:cs="宋体"/>
          <w:b/>
          <w:bCs/>
          <w:color w:val="auto"/>
          <w:spacing w:val="-3"/>
          <w:sz w:val="24"/>
          <w:szCs w:val="24"/>
        </w:rPr>
        <w:t>二、申请人的资格要求：</w:t>
      </w:r>
    </w:p>
    <w:p w14:paraId="734A323B">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6708EB5D">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2.落实政府采购政策需满足的资格要求：严格执行“关于落实好政府采购支持中小企业发展的通知 ”（新财购【2022】22 号）的相关政策，供应商为中小企业；</w:t>
      </w:r>
    </w:p>
    <w:p w14:paraId="49EDF401">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3.本项目的特定资格要求：【标项1】</w:t>
      </w:r>
    </w:p>
    <w:p w14:paraId="6C3E9320">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投标人须是在中华人民共和国境内注册的独立、其他组织或者自然人，且具有承担本项目的能力，具备水利水电工程施工总承包叁级（含叁级）资质。具有有效的安全生产许可证。拟派项目经理须具有水利水电工程二级注册建造师执业证书并具有安全生产考核证，并在人员设备资金等方面具有承担本工程的能力。</w:t>
      </w:r>
    </w:p>
    <w:p w14:paraId="51E1723E">
      <w:pPr>
        <w:spacing w:before="78" w:line="220" w:lineRule="auto"/>
        <w:ind w:left="103"/>
        <w:outlineLvl w:val="0"/>
        <w:rPr>
          <w:rFonts w:ascii="宋体" w:hAnsi="宋体" w:eastAsia="宋体" w:cs="宋体"/>
          <w:b/>
          <w:bCs/>
          <w:color w:val="auto"/>
          <w:spacing w:val="-3"/>
          <w:sz w:val="24"/>
          <w:szCs w:val="24"/>
        </w:rPr>
      </w:pPr>
      <w:r>
        <w:rPr>
          <w:rFonts w:ascii="宋体" w:hAnsi="宋体" w:eastAsia="宋体" w:cs="宋体"/>
          <w:b/>
          <w:bCs/>
          <w:color w:val="auto"/>
          <w:spacing w:val="-3"/>
          <w:sz w:val="24"/>
          <w:szCs w:val="24"/>
        </w:rPr>
        <w:t>三、获取</w:t>
      </w:r>
      <w:r>
        <w:rPr>
          <w:rFonts w:hint="eastAsia" w:ascii="宋体" w:hAnsi="宋体" w:eastAsia="宋体" w:cs="宋体"/>
          <w:b/>
          <w:bCs/>
          <w:color w:val="auto"/>
          <w:spacing w:val="-3"/>
          <w:sz w:val="24"/>
          <w:szCs w:val="24"/>
          <w:lang w:val="en-US" w:eastAsia="zh-CN"/>
        </w:rPr>
        <w:t>采</w:t>
      </w:r>
      <w:r>
        <w:rPr>
          <w:rFonts w:ascii="宋体" w:hAnsi="宋体" w:eastAsia="宋体" w:cs="宋体"/>
          <w:b/>
          <w:bCs/>
          <w:color w:val="auto"/>
          <w:spacing w:val="-3"/>
          <w:sz w:val="24"/>
          <w:szCs w:val="24"/>
        </w:rPr>
        <w:t>标文件</w:t>
      </w:r>
    </w:p>
    <w:p w14:paraId="693777CE">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时间：2026年4 月</w:t>
      </w:r>
      <w:r>
        <w:rPr>
          <w:rFonts w:hint="eastAsia" w:ascii="宋体" w:hAnsi="宋体" w:cs="宋体"/>
          <w:snapToGrid w:val="0"/>
          <w:color w:val="auto"/>
          <w:kern w:val="0"/>
          <w:sz w:val="24"/>
          <w:szCs w:val="24"/>
          <w:lang w:val="en-US" w:eastAsia="zh-CN" w:bidi="ar-SA"/>
        </w:rPr>
        <w:t>30</w:t>
      </w:r>
      <w:r>
        <w:rPr>
          <w:rFonts w:hint="eastAsia" w:ascii="宋体" w:hAnsi="宋体" w:eastAsia="宋体" w:cs="宋体"/>
          <w:snapToGrid w:val="0"/>
          <w:color w:val="auto"/>
          <w:kern w:val="0"/>
          <w:sz w:val="24"/>
          <w:szCs w:val="24"/>
          <w:lang w:val="en-US" w:eastAsia="zh-CN" w:bidi="ar-SA"/>
        </w:rPr>
        <w:t>日至 2026年</w:t>
      </w:r>
      <w:r>
        <w:rPr>
          <w:rFonts w:hint="eastAsia" w:ascii="宋体" w:hAnsi="宋体" w:cs="宋体"/>
          <w:snapToGrid w:val="0"/>
          <w:color w:val="auto"/>
          <w:kern w:val="0"/>
          <w:sz w:val="24"/>
          <w:szCs w:val="24"/>
          <w:lang w:val="en-US" w:eastAsia="zh-CN" w:bidi="ar-SA"/>
        </w:rPr>
        <w:t>5</w:t>
      </w:r>
      <w:r>
        <w:rPr>
          <w:rFonts w:hint="eastAsia" w:ascii="宋体" w:hAnsi="宋体" w:eastAsia="宋体" w:cs="宋体"/>
          <w:snapToGrid w:val="0"/>
          <w:color w:val="auto"/>
          <w:kern w:val="0"/>
          <w:sz w:val="24"/>
          <w:szCs w:val="24"/>
          <w:lang w:val="en-US" w:eastAsia="zh-CN" w:bidi="ar-SA"/>
        </w:rPr>
        <w:t>月</w:t>
      </w:r>
      <w:r>
        <w:rPr>
          <w:rFonts w:hint="eastAsia" w:ascii="宋体" w:hAnsi="宋体" w:cs="宋体"/>
          <w:snapToGrid w:val="0"/>
          <w:color w:val="auto"/>
          <w:kern w:val="0"/>
          <w:sz w:val="24"/>
          <w:szCs w:val="24"/>
          <w:lang w:val="en-US" w:eastAsia="zh-CN" w:bidi="ar-SA"/>
        </w:rPr>
        <w:t>11</w:t>
      </w:r>
      <w:r>
        <w:rPr>
          <w:rFonts w:hint="eastAsia" w:ascii="宋体" w:hAnsi="宋体" w:eastAsia="宋体" w:cs="宋体"/>
          <w:snapToGrid w:val="0"/>
          <w:color w:val="auto"/>
          <w:kern w:val="0"/>
          <w:sz w:val="24"/>
          <w:szCs w:val="24"/>
          <w:lang w:val="en-US" w:eastAsia="zh-CN" w:bidi="ar-SA"/>
        </w:rPr>
        <w:t>日，每天上午 10：00 至 14：00，下午 15：30 至 19：30（法定节假日除外）。</w:t>
      </w:r>
    </w:p>
    <w:p w14:paraId="58D1D065">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地点：新疆政采云平台线上获取。</w:t>
      </w:r>
    </w:p>
    <w:p w14:paraId="6CE04408">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方式：供应商登录政采云平台 </w:t>
      </w:r>
      <w:r>
        <w:rPr>
          <w:rFonts w:hint="eastAsia" w:ascii="宋体" w:hAnsi="宋体" w:eastAsia="宋体" w:cs="宋体"/>
          <w:snapToGrid w:val="0"/>
          <w:color w:val="auto"/>
          <w:kern w:val="0"/>
          <w:sz w:val="24"/>
          <w:szCs w:val="24"/>
          <w:lang w:val="en-US" w:eastAsia="zh-CN" w:bidi="ar-SA"/>
        </w:rPr>
        <w:fldChar w:fldCharType="begin"/>
      </w:r>
      <w:r>
        <w:rPr>
          <w:rFonts w:hint="eastAsia" w:ascii="宋体" w:hAnsi="宋体" w:eastAsia="宋体" w:cs="宋体"/>
          <w:snapToGrid w:val="0"/>
          <w:color w:val="auto"/>
          <w:kern w:val="0"/>
          <w:sz w:val="24"/>
          <w:szCs w:val="24"/>
          <w:lang w:val="en-US" w:eastAsia="zh-CN" w:bidi="ar-SA"/>
        </w:rPr>
        <w:instrText xml:space="preserve"> HYPERLINK "https://www.zcygov.cn/" </w:instrText>
      </w:r>
      <w:r>
        <w:rPr>
          <w:rFonts w:hint="eastAsia" w:ascii="宋体" w:hAnsi="宋体" w:eastAsia="宋体" w:cs="宋体"/>
          <w:snapToGrid w:val="0"/>
          <w:color w:val="auto"/>
          <w:kern w:val="0"/>
          <w:sz w:val="24"/>
          <w:szCs w:val="24"/>
          <w:lang w:val="en-US" w:eastAsia="zh-CN" w:bidi="ar-SA"/>
        </w:rPr>
        <w:fldChar w:fldCharType="separate"/>
      </w:r>
      <w:r>
        <w:rPr>
          <w:rFonts w:hint="eastAsia" w:ascii="宋体" w:hAnsi="宋体" w:eastAsia="宋体" w:cs="宋体"/>
          <w:snapToGrid w:val="0"/>
          <w:color w:val="auto"/>
          <w:kern w:val="0"/>
          <w:sz w:val="24"/>
          <w:szCs w:val="24"/>
          <w:lang w:val="en-US" w:eastAsia="zh-CN" w:bidi="ar-SA"/>
        </w:rPr>
        <w:t>https://www.zcygov.cn/</w:t>
      </w:r>
      <w:r>
        <w:rPr>
          <w:rFonts w:hint="eastAsia" w:ascii="宋体" w:hAnsi="宋体" w:eastAsia="宋体" w:cs="宋体"/>
          <w:snapToGrid w:val="0"/>
          <w:color w:val="auto"/>
          <w:kern w:val="0"/>
          <w:sz w:val="24"/>
          <w:szCs w:val="24"/>
          <w:lang w:val="en-US" w:eastAsia="zh-CN" w:bidi="ar-SA"/>
        </w:rPr>
        <w:fldChar w:fldCharType="end"/>
      </w:r>
      <w:r>
        <w:rPr>
          <w:rFonts w:hint="eastAsia" w:ascii="宋体" w:hAnsi="宋体" w:eastAsia="宋体" w:cs="宋体"/>
          <w:snapToGrid w:val="0"/>
          <w:color w:val="auto"/>
          <w:kern w:val="0"/>
          <w:sz w:val="24"/>
          <w:szCs w:val="24"/>
          <w:lang w:val="en-US" w:eastAsia="zh-CN" w:bidi="ar-SA"/>
        </w:rPr>
        <w:t>在线申请获取采购文件（进入“项目采购 ”应用，在获取采购文件菜单中选择项目，申请获取采购文件），或者点击采购公告底部潜在供应商“获取采购文件 ”，页面跳转后登陆，直接获取采购文件。</w:t>
      </w:r>
    </w:p>
    <w:p w14:paraId="472393DF">
      <w:pPr>
        <w:spacing w:before="183" w:line="36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售价：0 元</w:t>
      </w:r>
    </w:p>
    <w:p w14:paraId="5855D1EF">
      <w:pPr>
        <w:pStyle w:val="22"/>
        <w:keepNext w:val="0"/>
        <w:keepLines w:val="0"/>
        <w:widowControl/>
        <w:suppressLineNumbers w:val="0"/>
        <w:wordWrap w:val="0"/>
        <w:spacing w:before="255" w:beforeAutospacing="0" w:after="255" w:afterAutospacing="0" w:line="450" w:lineRule="atLeast"/>
        <w:ind w:left="0" w:right="0" w:firstLine="0"/>
        <w:jc w:val="both"/>
        <w:rPr>
          <w:rFonts w:ascii="宋体" w:hAnsi="宋体" w:eastAsia="宋体" w:cs="宋体"/>
          <w:b/>
          <w:bCs/>
          <w:snapToGrid w:val="0"/>
          <w:color w:val="auto"/>
          <w:spacing w:val="-3"/>
          <w:kern w:val="0"/>
          <w:sz w:val="24"/>
          <w:szCs w:val="24"/>
          <w:lang w:val="en-US" w:eastAsia="en-US" w:bidi="ar-SA"/>
        </w:rPr>
      </w:pPr>
      <w:r>
        <w:rPr>
          <w:rFonts w:ascii="宋体" w:hAnsi="宋体" w:eastAsia="宋体" w:cs="宋体"/>
          <w:b/>
          <w:bCs/>
          <w:snapToGrid w:val="0"/>
          <w:color w:val="auto"/>
          <w:spacing w:val="-3"/>
          <w:kern w:val="0"/>
          <w:sz w:val="24"/>
          <w:szCs w:val="24"/>
          <w:lang w:val="en-US" w:eastAsia="en-US" w:bidi="ar-SA"/>
        </w:rPr>
        <w:t>四、响应文件提交 </w:t>
      </w:r>
    </w:p>
    <w:p w14:paraId="149FDD3A">
      <w:pPr>
        <w:pStyle w:val="22"/>
        <w:keepNext w:val="0"/>
        <w:keepLines w:val="0"/>
        <w:widowControl/>
        <w:suppressLineNumbers w:val="0"/>
        <w:wordWrap w:val="0"/>
        <w:spacing w:before="75" w:beforeAutospacing="0" w:after="75" w:afterAutospacing="0" w:line="300" w:lineRule="atLeast"/>
        <w:ind w:left="0" w:right="0"/>
        <w:rPr>
          <w:rFonts w:hint="eastAsia" w:ascii="宋体" w:hAnsi="宋体" w:eastAsia="宋体" w:cs="宋体"/>
          <w:snapToGrid w:val="0"/>
          <w:color w:val="auto"/>
          <w:kern w:val="0"/>
          <w:sz w:val="24"/>
          <w:szCs w:val="24"/>
          <w:lang w:val="en-US" w:eastAsia="zh-CN" w:bidi="ar-SA"/>
        </w:rPr>
      </w:pPr>
      <w:r>
        <w:rPr>
          <w:rFonts w:ascii="仿宋" w:hAnsi="仿宋" w:eastAsia="仿宋" w:cs="仿宋"/>
          <w:i w:val="0"/>
          <w:iCs w:val="0"/>
          <w:caps w:val="0"/>
          <w:color w:val="auto"/>
          <w:spacing w:val="0"/>
          <w:sz w:val="27"/>
          <w:szCs w:val="27"/>
        </w:rPr>
        <w:t> </w:t>
      </w:r>
      <w:r>
        <w:rPr>
          <w:rFonts w:hint="eastAsia" w:ascii="宋体" w:hAnsi="宋体" w:eastAsia="宋体" w:cs="宋体"/>
          <w:snapToGrid w:val="0"/>
          <w:color w:val="auto"/>
          <w:kern w:val="0"/>
          <w:sz w:val="24"/>
          <w:szCs w:val="24"/>
          <w:lang w:val="en-US" w:eastAsia="zh-CN" w:bidi="ar-SA"/>
        </w:rPr>
        <w:t xml:space="preserve">   截止时间：2026年5月12日 11:00（北京时间）</w:t>
      </w:r>
    </w:p>
    <w:p w14:paraId="4E5BC112">
      <w:pPr>
        <w:pStyle w:val="22"/>
        <w:keepNext w:val="0"/>
        <w:keepLines w:val="0"/>
        <w:widowControl/>
        <w:suppressLineNumbers w:val="0"/>
        <w:wordWrap w:val="0"/>
        <w:spacing w:before="255" w:beforeAutospacing="0" w:after="255" w:afterAutospacing="0" w:line="450" w:lineRule="atLeast"/>
        <w:ind w:left="0" w:right="0" w:firstLine="0"/>
        <w:jc w:val="both"/>
        <w:rPr>
          <w:rFonts w:ascii="宋体" w:hAnsi="宋体" w:eastAsia="宋体" w:cs="宋体"/>
          <w:b/>
          <w:bCs/>
          <w:snapToGrid w:val="0"/>
          <w:color w:val="auto"/>
          <w:spacing w:val="-3"/>
          <w:kern w:val="0"/>
          <w:sz w:val="24"/>
          <w:szCs w:val="24"/>
          <w:lang w:val="en-US" w:eastAsia="en-US" w:bidi="ar-SA"/>
        </w:rPr>
      </w:pPr>
      <w:r>
        <w:rPr>
          <w:rFonts w:ascii="宋体" w:hAnsi="宋体" w:eastAsia="宋体" w:cs="宋体"/>
          <w:b/>
          <w:bCs/>
          <w:snapToGrid w:val="0"/>
          <w:color w:val="auto"/>
          <w:spacing w:val="-3"/>
          <w:kern w:val="0"/>
          <w:sz w:val="24"/>
          <w:szCs w:val="24"/>
          <w:lang w:val="en-US" w:eastAsia="en-US" w:bidi="ar-SA"/>
        </w:rPr>
        <w:t>五、响应文件开启 </w:t>
      </w:r>
    </w:p>
    <w:p w14:paraId="1B9E0A0C">
      <w:pPr>
        <w:pStyle w:val="22"/>
        <w:keepNext w:val="0"/>
        <w:keepLines w:val="0"/>
        <w:widowControl/>
        <w:suppressLineNumbers w:val="0"/>
        <w:wordWrap w:val="0"/>
        <w:spacing w:before="75" w:beforeAutospacing="0" w:after="75" w:afterAutospacing="0" w:line="300" w:lineRule="atLeast"/>
        <w:ind w:left="0" w:right="0"/>
        <w:rPr>
          <w:rFonts w:hint="eastAsia" w:ascii="宋体" w:hAnsi="宋体" w:eastAsia="宋体" w:cs="宋体"/>
          <w:snapToGrid w:val="0"/>
          <w:color w:val="auto"/>
          <w:kern w:val="0"/>
          <w:sz w:val="24"/>
          <w:szCs w:val="24"/>
          <w:lang w:val="en-US" w:eastAsia="zh-CN" w:bidi="ar-SA"/>
        </w:rPr>
      </w:pPr>
      <w:r>
        <w:rPr>
          <w:rFonts w:ascii="仿宋" w:hAnsi="仿宋" w:eastAsia="仿宋" w:cs="仿宋"/>
          <w:i w:val="0"/>
          <w:iCs w:val="0"/>
          <w:caps w:val="0"/>
          <w:color w:val="auto"/>
          <w:spacing w:val="0"/>
          <w:sz w:val="27"/>
          <w:szCs w:val="27"/>
        </w:rPr>
        <w:t>   </w:t>
      </w:r>
      <w:r>
        <w:rPr>
          <w:rFonts w:hint="eastAsia" w:ascii="宋体" w:hAnsi="宋体" w:eastAsia="宋体" w:cs="宋体"/>
          <w:snapToGrid w:val="0"/>
          <w:color w:val="auto"/>
          <w:kern w:val="0"/>
          <w:sz w:val="24"/>
          <w:szCs w:val="24"/>
          <w:lang w:val="en-US" w:eastAsia="zh-CN" w:bidi="ar-SA"/>
        </w:rPr>
        <w:t xml:space="preserve"> 开启时间：2026年5月12日 11:00（北京时间）</w:t>
      </w:r>
    </w:p>
    <w:p w14:paraId="2197ECC7">
      <w:pPr>
        <w:pStyle w:val="22"/>
        <w:keepNext w:val="0"/>
        <w:keepLines w:val="0"/>
        <w:widowControl/>
        <w:suppressLineNumbers w:val="0"/>
        <w:wordWrap w:val="0"/>
        <w:spacing w:before="75" w:beforeAutospacing="0" w:after="75" w:afterAutospacing="0" w:line="300" w:lineRule="atLeast"/>
        <w:ind w:left="0" w:right="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地点：投标人登录政采云平台https://www.zcygov.cn/，进入“项目采购-开标评标-右边选择对应项目点击“进入项目”进入开标大厅。</w:t>
      </w:r>
    </w:p>
    <w:p w14:paraId="7F4A6664">
      <w:pPr>
        <w:spacing w:before="79" w:line="240" w:lineRule="auto"/>
        <w:ind w:left="5"/>
        <w:outlineLvl w:val="0"/>
        <w:rPr>
          <w:color w:val="auto"/>
        </w:rPr>
      </w:pPr>
      <w:bookmarkStart w:id="5" w:name="bookmark15"/>
      <w:bookmarkEnd w:id="5"/>
      <w:r>
        <w:rPr>
          <w:rFonts w:hint="eastAsia" w:ascii="宋体" w:hAnsi="宋体" w:eastAsia="宋体" w:cs="宋体"/>
          <w:b/>
          <w:bCs/>
          <w:color w:val="auto"/>
          <w:spacing w:val="-4"/>
          <w:sz w:val="24"/>
          <w:szCs w:val="24"/>
          <w:lang w:val="en-US" w:eastAsia="zh-CN"/>
        </w:rPr>
        <w:t>六</w:t>
      </w:r>
      <w:r>
        <w:rPr>
          <w:rFonts w:ascii="宋体" w:hAnsi="宋体" w:eastAsia="宋体" w:cs="宋体"/>
          <w:b/>
          <w:bCs/>
          <w:color w:val="auto"/>
          <w:spacing w:val="-4"/>
          <w:sz w:val="24"/>
          <w:szCs w:val="24"/>
        </w:rPr>
        <w:t>、公告期限</w:t>
      </w:r>
    </w:p>
    <w:p w14:paraId="30EEE5C7">
      <w:pPr>
        <w:spacing w:before="183" w:line="240" w:lineRule="auto"/>
        <w:ind w:left="102" w:right="88" w:firstLine="48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自本公告发布之日起 5 个工作日。</w:t>
      </w:r>
    </w:p>
    <w:p w14:paraId="49575147">
      <w:pPr>
        <w:pStyle w:val="9"/>
        <w:spacing w:line="240" w:lineRule="auto"/>
        <w:rPr>
          <w:color w:val="auto"/>
        </w:rPr>
      </w:pPr>
    </w:p>
    <w:p w14:paraId="7B7B3154">
      <w:pPr>
        <w:spacing w:before="79" w:line="221" w:lineRule="auto"/>
        <w:ind w:left="3"/>
        <w:outlineLvl w:val="0"/>
        <w:rPr>
          <w:rFonts w:ascii="宋体" w:hAnsi="宋体" w:eastAsia="宋体" w:cs="宋体"/>
          <w:color w:val="auto"/>
          <w:sz w:val="24"/>
          <w:szCs w:val="24"/>
        </w:rPr>
      </w:pPr>
      <w:r>
        <w:rPr>
          <w:rFonts w:hint="eastAsia" w:ascii="宋体" w:hAnsi="宋体" w:eastAsia="宋体" w:cs="宋体"/>
          <w:b/>
          <w:bCs/>
          <w:color w:val="auto"/>
          <w:spacing w:val="-4"/>
          <w:sz w:val="24"/>
          <w:szCs w:val="24"/>
          <w:lang w:val="en-US" w:eastAsia="zh-CN"/>
        </w:rPr>
        <w:t>七</w:t>
      </w:r>
      <w:r>
        <w:rPr>
          <w:rFonts w:ascii="宋体" w:hAnsi="宋体" w:eastAsia="宋体" w:cs="宋体"/>
          <w:b/>
          <w:bCs/>
          <w:color w:val="auto"/>
          <w:spacing w:val="-4"/>
          <w:sz w:val="24"/>
          <w:szCs w:val="24"/>
        </w:rPr>
        <w:t>、其他补充事宜</w:t>
      </w:r>
    </w:p>
    <w:p w14:paraId="1495BE56">
      <w:pPr>
        <w:pStyle w:val="22"/>
        <w:keepNext w:val="0"/>
        <w:keepLines w:val="0"/>
        <w:widowControl/>
        <w:suppressLineNumbers w:val="0"/>
        <w:wordWrap w:val="0"/>
        <w:spacing w:before="75" w:beforeAutospacing="0" w:after="75" w:afterAutospacing="0" w:line="315" w:lineRule="atLeast"/>
        <w:ind w:left="0" w:right="0" w:firstLine="0"/>
        <w:rPr>
          <w:rFonts w:hint="eastAsia" w:ascii="宋体" w:hAnsi="宋体" w:eastAsia="宋体" w:cs="宋体"/>
          <w:snapToGrid w:val="0"/>
          <w:color w:val="auto"/>
          <w:kern w:val="0"/>
          <w:sz w:val="24"/>
          <w:szCs w:val="24"/>
          <w:lang w:val="en-US" w:eastAsia="zh-CN" w:bidi="ar-SA"/>
        </w:rPr>
      </w:pPr>
      <w:r>
        <w:rPr>
          <w:rFonts w:ascii="仿宋" w:hAnsi="仿宋" w:eastAsia="仿宋" w:cs="仿宋"/>
          <w:i w:val="0"/>
          <w:iCs w:val="0"/>
          <w:caps w:val="0"/>
          <w:color w:val="auto"/>
          <w:spacing w:val="0"/>
          <w:sz w:val="27"/>
          <w:szCs w:val="27"/>
        </w:rPr>
        <w:t>1</w:t>
      </w:r>
      <w:r>
        <w:rPr>
          <w:rFonts w:hint="eastAsia" w:ascii="宋体" w:hAnsi="宋体" w:eastAsia="宋体" w:cs="宋体"/>
          <w:snapToGrid w:val="0"/>
          <w:color w:val="auto"/>
          <w:kern w:val="0"/>
          <w:sz w:val="24"/>
          <w:szCs w:val="24"/>
          <w:lang w:val="en-US" w:eastAsia="zh-CN" w:bidi="ar-SA"/>
        </w:rPr>
        <w:t>、本项目实行网上投标，采用电子投标文件。</w:t>
      </w:r>
    </w:p>
    <w:p w14:paraId="1A365FCC">
      <w:pPr>
        <w:pStyle w:val="22"/>
        <w:keepNext w:val="0"/>
        <w:keepLines w:val="0"/>
        <w:widowControl/>
        <w:suppressLineNumbers w:val="0"/>
        <w:wordWrap w:val="0"/>
        <w:spacing w:before="75" w:beforeAutospacing="0" w:after="75" w:afterAutospacing="0"/>
        <w:ind w:left="0" w:right="0" w:firstLine="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AE17F94">
      <w:pPr>
        <w:pStyle w:val="22"/>
        <w:keepNext w:val="0"/>
        <w:keepLines w:val="0"/>
        <w:widowControl/>
        <w:suppressLineNumbers w:val="0"/>
        <w:wordWrap w:val="0"/>
        <w:spacing w:before="75" w:beforeAutospacing="0" w:after="75" w:afterAutospacing="0"/>
        <w:ind w:left="0" w:right="0" w:firstLine="0"/>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3、供应商将政采云电子交易客户端下载、安装完成后，可通过账号密码或CA登录客户端进行投标文件的制作。在使用政采云投标客户端时，建议使用WIN7及以上操作系统。</w:t>
      </w:r>
    </w:p>
    <w:p w14:paraId="26ABC19A">
      <w:pPr>
        <w:pStyle w:val="22"/>
        <w:keepNext w:val="0"/>
        <w:keepLines w:val="0"/>
        <w:widowControl/>
        <w:suppressLineNumbers w:val="0"/>
        <w:wordWrap w:val="0"/>
        <w:spacing w:before="75" w:beforeAutospacing="0" w:after="75" w:afterAutospacing="0"/>
        <w:ind w:left="0" w:right="0" w:firstLine="0"/>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4、严格按照《国家以工代赈管理办法》、《自治区以工代赈管理实施细则》等相关规定，按照“能用人工尽量不使用机械，能用当地群众尽量不使用专业施工队伍”的要求，加强当地群众务工组织，及时足额发放劳务报酬。本项目计划带动当地群众务工65人，开展技能培训65人，劳务报酬发放总额106万元，劳务报酬发放占比不低于中央财政资金的40%，并尽可能提高劳务报酬发放比例，劳务报酬通过“薪薪通”平台统一发放。本项目采用“公益性基础设施建设+劳务报酬发放+就业技能培训+公益性岗位设置”模式实施，要切实发挥本项目赈济作用，促进当地群众就地就近就业增收。  </w:t>
      </w:r>
    </w:p>
    <w:p w14:paraId="6BB04852">
      <w:pPr>
        <w:spacing w:before="79" w:line="221" w:lineRule="auto"/>
        <w:ind w:left="3"/>
        <w:outlineLvl w:val="0"/>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八、凡对本次招标提出询问，请按以下方式联系</w:t>
      </w:r>
    </w:p>
    <w:p w14:paraId="66A12692">
      <w:pPr>
        <w:spacing w:before="196" w:line="219" w:lineRule="auto"/>
        <w:ind w:left="511"/>
        <w:rPr>
          <w:rFonts w:ascii="宋体" w:hAnsi="宋体" w:eastAsia="宋体" w:cs="宋体"/>
          <w:color w:val="auto"/>
          <w:sz w:val="24"/>
          <w:szCs w:val="24"/>
        </w:rPr>
      </w:pPr>
      <w:r>
        <w:rPr>
          <w:rFonts w:ascii="宋体" w:hAnsi="宋体" w:eastAsia="宋体" w:cs="宋体"/>
          <w:color w:val="auto"/>
          <w:spacing w:val="-4"/>
          <w:sz w:val="24"/>
          <w:szCs w:val="24"/>
        </w:rPr>
        <w:t>1.采购人信息</w:t>
      </w:r>
    </w:p>
    <w:p w14:paraId="320F4F6E">
      <w:pPr>
        <w:spacing w:before="183" w:line="219" w:lineRule="auto"/>
        <w:ind w:left="493"/>
        <w:rPr>
          <w:rFonts w:hint="eastAsia" w:ascii="宋体" w:hAnsi="宋体" w:eastAsia="宋体" w:cs="宋体"/>
          <w:color w:val="auto"/>
          <w:spacing w:val="-1"/>
          <w:sz w:val="24"/>
          <w:szCs w:val="24"/>
        </w:rPr>
      </w:pPr>
      <w:r>
        <w:rPr>
          <w:rFonts w:ascii="宋体" w:hAnsi="宋体" w:eastAsia="宋体" w:cs="宋体"/>
          <w:color w:val="auto"/>
          <w:spacing w:val="-1"/>
          <w:sz w:val="24"/>
          <w:szCs w:val="24"/>
        </w:rPr>
        <w:t>名称：</w:t>
      </w:r>
      <w:r>
        <w:rPr>
          <w:rFonts w:hint="eastAsia" w:ascii="宋体" w:hAnsi="宋体" w:eastAsia="宋体" w:cs="宋体"/>
          <w:color w:val="auto"/>
          <w:spacing w:val="-1"/>
          <w:sz w:val="24"/>
          <w:szCs w:val="24"/>
        </w:rPr>
        <w:t xml:space="preserve">察布查尔锡伯自治县扎库齐牛录乡人民政府    </w:t>
      </w:r>
    </w:p>
    <w:p w14:paraId="5C7B8164">
      <w:pPr>
        <w:spacing w:before="183"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地址：</w:t>
      </w:r>
      <w:r>
        <w:rPr>
          <w:rFonts w:hint="eastAsia" w:ascii="宋体" w:hAnsi="宋体" w:eastAsia="宋体" w:cs="宋体"/>
          <w:color w:val="auto"/>
          <w:spacing w:val="-1"/>
          <w:sz w:val="24"/>
          <w:szCs w:val="24"/>
        </w:rPr>
        <w:t>察布查尔锡伯自治县扎库齐牛录乡</w:t>
      </w:r>
    </w:p>
    <w:p w14:paraId="5D79E79E">
      <w:pPr>
        <w:pStyle w:val="9"/>
        <w:spacing w:line="321" w:lineRule="auto"/>
        <w:ind w:firstLine="476" w:firstLineChars="200"/>
        <w:rPr>
          <w:color w:val="auto"/>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rPr>
        <w:t>18040891022</w:t>
      </w:r>
    </w:p>
    <w:p w14:paraId="76569B83">
      <w:pPr>
        <w:spacing w:before="78" w:line="219" w:lineRule="auto"/>
        <w:ind w:left="496"/>
        <w:rPr>
          <w:rFonts w:ascii="宋体" w:hAnsi="宋体" w:eastAsia="宋体" w:cs="宋体"/>
          <w:color w:val="auto"/>
          <w:sz w:val="24"/>
          <w:szCs w:val="24"/>
        </w:rPr>
      </w:pPr>
      <w:r>
        <w:rPr>
          <w:rFonts w:ascii="宋体" w:hAnsi="宋体" w:eastAsia="宋体" w:cs="宋体"/>
          <w:color w:val="auto"/>
          <w:spacing w:val="-2"/>
          <w:sz w:val="24"/>
          <w:szCs w:val="24"/>
        </w:rPr>
        <w:t>2.采购代理机构信息</w:t>
      </w:r>
    </w:p>
    <w:p w14:paraId="67DA6A64">
      <w:pPr>
        <w:spacing w:before="182" w:line="220" w:lineRule="auto"/>
        <w:ind w:left="493"/>
        <w:rPr>
          <w:rFonts w:hint="eastAsia" w:ascii="宋体" w:hAnsi="宋体" w:eastAsia="宋体" w:cs="宋体"/>
          <w:color w:val="auto"/>
          <w:spacing w:val="-1"/>
          <w:sz w:val="24"/>
          <w:szCs w:val="24"/>
        </w:rPr>
      </w:pPr>
      <w:r>
        <w:rPr>
          <w:rFonts w:ascii="宋体" w:hAnsi="宋体" w:eastAsia="宋体" w:cs="宋体"/>
          <w:color w:val="auto"/>
          <w:spacing w:val="-1"/>
          <w:sz w:val="24"/>
          <w:szCs w:val="24"/>
        </w:rPr>
        <w:t>名称：</w:t>
      </w:r>
      <w:r>
        <w:rPr>
          <w:rFonts w:hint="eastAsia" w:ascii="宋体" w:hAnsi="宋体" w:eastAsia="宋体" w:cs="宋体"/>
          <w:color w:val="auto"/>
          <w:spacing w:val="-1"/>
          <w:sz w:val="24"/>
          <w:szCs w:val="24"/>
        </w:rPr>
        <w:t>新疆厚邦工程咨询管理有限公司</w:t>
      </w:r>
    </w:p>
    <w:p w14:paraId="2BBB720B">
      <w:pPr>
        <w:spacing w:before="181" w:line="222" w:lineRule="auto"/>
        <w:ind w:left="494"/>
        <w:rPr>
          <w:rFonts w:hint="eastAsia" w:ascii="宋体" w:hAnsi="宋体" w:eastAsia="宋体" w:cs="宋体"/>
          <w:color w:val="auto"/>
          <w:spacing w:val="-5"/>
          <w:sz w:val="24"/>
          <w:szCs w:val="24"/>
        </w:rPr>
      </w:pPr>
      <w:r>
        <w:rPr>
          <w:rFonts w:ascii="宋体" w:hAnsi="宋体" w:eastAsia="宋体" w:cs="宋体"/>
          <w:color w:val="auto"/>
          <w:spacing w:val="-5"/>
          <w:sz w:val="24"/>
          <w:szCs w:val="24"/>
        </w:rPr>
        <w:t>地址：</w:t>
      </w:r>
      <w:r>
        <w:rPr>
          <w:rFonts w:hint="eastAsia" w:ascii="宋体" w:hAnsi="宋体" w:eastAsia="宋体" w:cs="宋体"/>
          <w:color w:val="auto"/>
          <w:spacing w:val="-5"/>
          <w:sz w:val="24"/>
          <w:szCs w:val="24"/>
        </w:rPr>
        <w:t>伊宁市经济合作区河北路1299号福安国际写字楼11楼</w:t>
      </w:r>
    </w:p>
    <w:p w14:paraId="02D7D76A">
      <w:pPr>
        <w:spacing w:before="181" w:line="222" w:lineRule="auto"/>
        <w:ind w:left="494"/>
        <w:rPr>
          <w:color w:val="auto"/>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13779102595</w:t>
      </w:r>
    </w:p>
    <w:p w14:paraId="1F1C805F">
      <w:pPr>
        <w:spacing w:before="79" w:line="221" w:lineRule="auto"/>
        <w:ind w:left="498"/>
        <w:rPr>
          <w:rFonts w:ascii="宋体" w:hAnsi="宋体" w:eastAsia="宋体" w:cs="宋体"/>
          <w:color w:val="auto"/>
          <w:sz w:val="24"/>
          <w:szCs w:val="24"/>
        </w:rPr>
      </w:pPr>
      <w:r>
        <w:rPr>
          <w:rFonts w:ascii="宋体" w:hAnsi="宋体" w:eastAsia="宋体" w:cs="宋体"/>
          <w:color w:val="auto"/>
          <w:spacing w:val="-2"/>
          <w:sz w:val="24"/>
          <w:szCs w:val="24"/>
        </w:rPr>
        <w:t>3.项目联系方式</w:t>
      </w:r>
    </w:p>
    <w:p w14:paraId="6DA533AD">
      <w:pPr>
        <w:spacing w:before="193" w:line="221" w:lineRule="auto"/>
        <w:ind w:left="497"/>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项目联系人：</w:t>
      </w:r>
      <w:r>
        <w:rPr>
          <w:rFonts w:hint="eastAsia" w:ascii="宋体" w:hAnsi="宋体" w:eastAsia="宋体" w:cs="宋体"/>
          <w:color w:val="auto"/>
          <w:spacing w:val="-1"/>
          <w:sz w:val="24"/>
          <w:szCs w:val="24"/>
          <w:lang w:val="en-US" w:eastAsia="zh-CN"/>
        </w:rPr>
        <w:t>徐珂</w:t>
      </w:r>
    </w:p>
    <w:p w14:paraId="702DF227">
      <w:pPr>
        <w:spacing w:before="111" w:line="222" w:lineRule="auto"/>
        <w:ind w:left="494"/>
        <w:rPr>
          <w:rFonts w:hint="default" w:ascii="宋体" w:hAnsi="宋体" w:eastAsia="宋体" w:cs="宋体"/>
          <w:color w:val="auto"/>
          <w:sz w:val="24"/>
          <w:szCs w:val="24"/>
          <w:lang w:val="en-US" w:eastAsia="zh-CN"/>
        </w:rPr>
      </w:pPr>
      <w:r>
        <w:rPr>
          <w:rFonts w:ascii="宋体" w:hAnsi="宋体" w:eastAsia="宋体" w:cs="宋体"/>
          <w:color w:val="auto"/>
          <w:spacing w:val="-1"/>
          <w:sz w:val="24"/>
          <w:szCs w:val="24"/>
        </w:rPr>
        <w:t>联系电话：</w:t>
      </w:r>
      <w:r>
        <w:rPr>
          <w:rFonts w:hint="eastAsia" w:ascii="宋体" w:hAnsi="宋体" w:eastAsia="宋体" w:cs="宋体"/>
          <w:color w:val="auto"/>
          <w:spacing w:val="-1"/>
          <w:sz w:val="24"/>
          <w:szCs w:val="24"/>
          <w:lang w:val="en-US" w:eastAsia="zh-CN"/>
        </w:rPr>
        <w:t>13779102595</w:t>
      </w:r>
    </w:p>
    <w:p w14:paraId="30674724">
      <w:pPr>
        <w:rPr>
          <w:color w:val="auto"/>
        </w:rPr>
      </w:pPr>
    </w:p>
    <w:p w14:paraId="53CC21EB">
      <w:pPr>
        <w:pStyle w:val="22"/>
        <w:tabs>
          <w:tab w:val="left" w:pos="5625"/>
        </w:tabs>
        <w:spacing w:before="75" w:beforeAutospacing="0" w:after="75" w:afterAutospacing="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p>
    <w:p w14:paraId="137786DC">
      <w:pPr>
        <w:pStyle w:val="22"/>
        <w:spacing w:before="75" w:beforeAutospacing="0" w:after="75" w:afterAutospacing="0"/>
        <w:rPr>
          <w:rFonts w:asciiTheme="minorEastAsia" w:hAnsiTheme="minorEastAsia" w:eastAsiaTheme="minorEastAsia" w:cstheme="minorEastAsia"/>
          <w:color w:val="auto"/>
          <w:highlight w:val="none"/>
        </w:rPr>
      </w:pPr>
    </w:p>
    <w:p w14:paraId="37E3D3CE">
      <w:pPr>
        <w:pStyle w:val="22"/>
        <w:spacing w:before="75" w:beforeAutospacing="0" w:after="75" w:afterAutospacing="0"/>
        <w:rPr>
          <w:rFonts w:asciiTheme="minorEastAsia" w:hAnsiTheme="minorEastAsia" w:eastAsiaTheme="minorEastAsia" w:cstheme="minorEastAsia"/>
          <w:color w:val="auto"/>
          <w:highlight w:val="none"/>
        </w:rPr>
      </w:pPr>
    </w:p>
    <w:p w14:paraId="2BEBE8F1">
      <w:pPr>
        <w:pStyle w:val="22"/>
        <w:spacing w:before="75" w:beforeAutospacing="0" w:after="75" w:afterAutospacing="0"/>
        <w:rPr>
          <w:rFonts w:asciiTheme="minorEastAsia" w:hAnsiTheme="minorEastAsia" w:eastAsiaTheme="minorEastAsia" w:cstheme="minorEastAsia"/>
          <w:color w:val="auto"/>
          <w:highlight w:val="none"/>
        </w:rPr>
      </w:pPr>
    </w:p>
    <w:p w14:paraId="7BF26541">
      <w:pPr>
        <w:pStyle w:val="22"/>
        <w:spacing w:before="75" w:beforeAutospacing="0" w:after="75" w:afterAutospacing="0"/>
        <w:rPr>
          <w:rFonts w:asciiTheme="minorEastAsia" w:hAnsiTheme="minorEastAsia" w:eastAsiaTheme="minorEastAsia" w:cstheme="minorEastAsia"/>
          <w:color w:val="auto"/>
          <w:highlight w:val="none"/>
        </w:rPr>
      </w:pPr>
    </w:p>
    <w:p w14:paraId="6AD02713">
      <w:pPr>
        <w:pStyle w:val="22"/>
        <w:spacing w:before="75" w:beforeAutospacing="0" w:after="75" w:afterAutospacing="0"/>
        <w:rPr>
          <w:rFonts w:asciiTheme="minorEastAsia" w:hAnsiTheme="minorEastAsia" w:eastAsiaTheme="minorEastAsia" w:cstheme="minorEastAsia"/>
          <w:color w:val="auto"/>
          <w:highlight w:val="none"/>
        </w:rPr>
      </w:pPr>
    </w:p>
    <w:p w14:paraId="323F221A">
      <w:pPr>
        <w:pStyle w:val="22"/>
        <w:spacing w:before="75" w:beforeAutospacing="0" w:after="75" w:afterAutospacing="0"/>
        <w:rPr>
          <w:rFonts w:asciiTheme="minorEastAsia" w:hAnsiTheme="minorEastAsia" w:eastAsiaTheme="minorEastAsia" w:cstheme="minorEastAsia"/>
          <w:color w:val="auto"/>
          <w:highlight w:val="none"/>
        </w:rPr>
      </w:pPr>
    </w:p>
    <w:p w14:paraId="548A795A">
      <w:pPr>
        <w:pStyle w:val="22"/>
        <w:spacing w:before="75" w:beforeAutospacing="0" w:after="75" w:afterAutospacing="0"/>
        <w:rPr>
          <w:rFonts w:asciiTheme="minorEastAsia" w:hAnsiTheme="minorEastAsia" w:eastAsiaTheme="minorEastAsia" w:cstheme="minorEastAsia"/>
          <w:color w:val="auto"/>
          <w:highlight w:val="none"/>
        </w:rPr>
      </w:pPr>
    </w:p>
    <w:p w14:paraId="3772ED3A">
      <w:pPr>
        <w:pStyle w:val="22"/>
        <w:spacing w:before="75" w:beforeAutospacing="0" w:after="75" w:afterAutospacing="0"/>
        <w:rPr>
          <w:rFonts w:asciiTheme="minorEastAsia" w:hAnsiTheme="minorEastAsia" w:eastAsiaTheme="minorEastAsia" w:cstheme="minorEastAsia"/>
          <w:color w:val="auto"/>
          <w:highlight w:val="none"/>
        </w:rPr>
      </w:pPr>
    </w:p>
    <w:p w14:paraId="2AE90BD4">
      <w:pPr>
        <w:pStyle w:val="22"/>
        <w:spacing w:before="75" w:beforeAutospacing="0" w:after="75" w:afterAutospacing="0"/>
        <w:rPr>
          <w:rFonts w:asciiTheme="minorEastAsia" w:hAnsiTheme="minorEastAsia" w:eastAsiaTheme="minorEastAsia" w:cstheme="minorEastAsia"/>
          <w:color w:val="auto"/>
          <w:highlight w:val="none"/>
        </w:rPr>
      </w:pPr>
    </w:p>
    <w:p w14:paraId="794B3EA1">
      <w:pPr>
        <w:pStyle w:val="22"/>
        <w:spacing w:before="75" w:beforeAutospacing="0" w:after="75" w:afterAutospacing="0"/>
        <w:rPr>
          <w:rFonts w:asciiTheme="minorEastAsia" w:hAnsiTheme="minorEastAsia" w:eastAsiaTheme="minorEastAsia" w:cstheme="minorEastAsia"/>
          <w:color w:val="auto"/>
          <w:highlight w:val="none"/>
        </w:rPr>
      </w:pPr>
    </w:p>
    <w:p w14:paraId="76CDECFC">
      <w:pPr>
        <w:pStyle w:val="22"/>
        <w:spacing w:before="75" w:beforeAutospacing="0" w:after="75" w:afterAutospacing="0"/>
        <w:rPr>
          <w:rFonts w:asciiTheme="minorEastAsia" w:hAnsiTheme="minorEastAsia" w:eastAsiaTheme="minorEastAsia" w:cstheme="minorEastAsia"/>
          <w:color w:val="auto"/>
          <w:highlight w:val="none"/>
        </w:rPr>
      </w:pPr>
    </w:p>
    <w:p w14:paraId="40C55EFE">
      <w:pPr>
        <w:pStyle w:val="22"/>
        <w:spacing w:before="75" w:beforeAutospacing="0" w:after="75" w:afterAutospacing="0"/>
        <w:rPr>
          <w:rFonts w:asciiTheme="minorEastAsia" w:hAnsiTheme="minorEastAsia" w:eastAsiaTheme="minorEastAsia" w:cstheme="minorEastAsia"/>
          <w:color w:val="auto"/>
          <w:highlight w:val="none"/>
        </w:rPr>
      </w:pPr>
    </w:p>
    <w:p w14:paraId="2035CE96">
      <w:pPr>
        <w:pStyle w:val="22"/>
        <w:spacing w:before="75" w:beforeAutospacing="0" w:after="75" w:afterAutospacing="0"/>
        <w:rPr>
          <w:rFonts w:asciiTheme="minorEastAsia" w:hAnsiTheme="minorEastAsia" w:eastAsiaTheme="minorEastAsia" w:cstheme="minorEastAsia"/>
          <w:color w:val="auto"/>
          <w:highlight w:val="none"/>
        </w:rPr>
      </w:pPr>
    </w:p>
    <w:p w14:paraId="51062AF1">
      <w:pPr>
        <w:pStyle w:val="22"/>
        <w:spacing w:before="75" w:beforeAutospacing="0" w:after="75" w:afterAutospacing="0"/>
        <w:rPr>
          <w:rFonts w:asciiTheme="minorEastAsia" w:hAnsiTheme="minorEastAsia" w:eastAsiaTheme="minorEastAsia" w:cstheme="minorEastAsia"/>
          <w:color w:val="auto"/>
          <w:highlight w:val="none"/>
        </w:rPr>
      </w:pPr>
    </w:p>
    <w:p w14:paraId="04D8F930">
      <w:pPr>
        <w:pStyle w:val="22"/>
        <w:spacing w:before="75" w:beforeAutospacing="0" w:after="75" w:afterAutospacing="0"/>
        <w:rPr>
          <w:rFonts w:asciiTheme="minorEastAsia" w:hAnsiTheme="minorEastAsia" w:eastAsiaTheme="minorEastAsia" w:cstheme="minorEastAsia"/>
          <w:color w:val="auto"/>
          <w:highlight w:val="none"/>
        </w:rPr>
      </w:pPr>
    </w:p>
    <w:p w14:paraId="7EF48F7D">
      <w:pPr>
        <w:pStyle w:val="22"/>
        <w:spacing w:before="75" w:beforeAutospacing="0" w:after="75" w:afterAutospacing="0"/>
        <w:rPr>
          <w:rFonts w:asciiTheme="minorEastAsia" w:hAnsiTheme="minorEastAsia" w:eastAsiaTheme="minorEastAsia" w:cstheme="minorEastAsia"/>
          <w:color w:val="auto"/>
          <w:highlight w:val="none"/>
        </w:rPr>
      </w:pPr>
    </w:p>
    <w:p w14:paraId="0B3900A4">
      <w:pPr>
        <w:pStyle w:val="22"/>
        <w:spacing w:before="75" w:beforeAutospacing="0" w:after="75" w:afterAutospacing="0"/>
        <w:rPr>
          <w:rFonts w:asciiTheme="minorEastAsia" w:hAnsiTheme="minorEastAsia" w:eastAsiaTheme="minorEastAsia" w:cstheme="minorEastAsia"/>
          <w:color w:val="auto"/>
          <w:highlight w:val="none"/>
        </w:rPr>
      </w:pPr>
    </w:p>
    <w:p w14:paraId="6A8ACE0C">
      <w:pPr>
        <w:pStyle w:val="22"/>
        <w:spacing w:before="75" w:beforeAutospacing="0" w:after="75" w:afterAutospacing="0"/>
        <w:rPr>
          <w:rFonts w:asciiTheme="minorEastAsia" w:hAnsiTheme="minorEastAsia" w:eastAsiaTheme="minorEastAsia" w:cstheme="minorEastAsia"/>
          <w:color w:val="auto"/>
          <w:highlight w:val="none"/>
        </w:rPr>
      </w:pPr>
    </w:p>
    <w:p w14:paraId="51E3B519">
      <w:pPr>
        <w:pStyle w:val="22"/>
        <w:spacing w:before="75" w:beforeAutospacing="0" w:after="75" w:afterAutospacing="0"/>
        <w:rPr>
          <w:rFonts w:asciiTheme="minorEastAsia" w:hAnsiTheme="minorEastAsia" w:eastAsiaTheme="minorEastAsia" w:cstheme="minorEastAsia"/>
          <w:color w:val="auto"/>
          <w:highlight w:val="none"/>
        </w:rPr>
      </w:pPr>
    </w:p>
    <w:p w14:paraId="6B6F5652">
      <w:pPr>
        <w:pStyle w:val="22"/>
        <w:spacing w:before="75" w:beforeAutospacing="0" w:after="75" w:afterAutospacing="0"/>
        <w:rPr>
          <w:rFonts w:asciiTheme="minorEastAsia" w:hAnsiTheme="minorEastAsia" w:eastAsiaTheme="minorEastAsia" w:cstheme="minorEastAsia"/>
          <w:color w:val="auto"/>
          <w:highlight w:val="none"/>
        </w:rPr>
      </w:pPr>
    </w:p>
    <w:p w14:paraId="5AB59389">
      <w:pPr>
        <w:pStyle w:val="22"/>
        <w:spacing w:before="75" w:beforeAutospacing="0" w:after="75" w:afterAutospacing="0"/>
        <w:rPr>
          <w:rFonts w:asciiTheme="minorEastAsia" w:hAnsiTheme="minorEastAsia" w:eastAsiaTheme="minorEastAsia" w:cstheme="minorEastAsia"/>
          <w:color w:val="auto"/>
          <w:highlight w:val="none"/>
        </w:rPr>
      </w:pPr>
    </w:p>
    <w:p w14:paraId="0947D8B2">
      <w:pPr>
        <w:pStyle w:val="22"/>
        <w:spacing w:before="75" w:beforeAutospacing="0" w:after="75" w:afterAutospacing="0"/>
        <w:rPr>
          <w:rFonts w:asciiTheme="minorEastAsia" w:hAnsiTheme="minorEastAsia" w:eastAsiaTheme="minorEastAsia" w:cstheme="minorEastAsia"/>
          <w:color w:val="auto"/>
          <w:highlight w:val="none"/>
        </w:rPr>
      </w:pPr>
    </w:p>
    <w:p w14:paraId="340B244A">
      <w:pPr>
        <w:pStyle w:val="22"/>
        <w:spacing w:before="75" w:beforeAutospacing="0" w:after="75" w:afterAutospacing="0"/>
        <w:rPr>
          <w:rFonts w:asciiTheme="minorEastAsia" w:hAnsiTheme="minorEastAsia" w:eastAsiaTheme="minorEastAsia" w:cstheme="minorEastAsia"/>
          <w:color w:val="auto"/>
          <w:highlight w:val="none"/>
        </w:rPr>
      </w:pPr>
    </w:p>
    <w:p w14:paraId="2ABDAAE6">
      <w:pPr>
        <w:pStyle w:val="22"/>
        <w:spacing w:before="75" w:beforeAutospacing="0" w:after="75" w:afterAutospacing="0"/>
        <w:rPr>
          <w:rFonts w:asciiTheme="minorEastAsia" w:hAnsiTheme="minorEastAsia" w:eastAsiaTheme="minorEastAsia" w:cstheme="minorEastAsia"/>
          <w:color w:val="auto"/>
          <w:highlight w:val="none"/>
        </w:rPr>
      </w:pPr>
    </w:p>
    <w:p w14:paraId="045116BE">
      <w:pPr>
        <w:pStyle w:val="22"/>
        <w:spacing w:before="75" w:beforeAutospacing="0" w:after="75" w:afterAutospacing="0"/>
        <w:rPr>
          <w:rFonts w:asciiTheme="minorEastAsia" w:hAnsiTheme="minorEastAsia" w:eastAsiaTheme="minorEastAsia" w:cstheme="minorEastAsia"/>
          <w:color w:val="auto"/>
          <w:highlight w:val="none"/>
        </w:rPr>
      </w:pPr>
    </w:p>
    <w:p w14:paraId="1CFC0235">
      <w:pPr>
        <w:pStyle w:val="22"/>
        <w:spacing w:before="75" w:beforeAutospacing="0" w:after="75" w:afterAutospacing="0"/>
        <w:rPr>
          <w:rFonts w:asciiTheme="minorEastAsia" w:hAnsiTheme="minorEastAsia" w:eastAsiaTheme="minorEastAsia" w:cstheme="minorEastAsia"/>
          <w:color w:val="auto"/>
          <w:highlight w:val="none"/>
        </w:rPr>
      </w:pPr>
    </w:p>
    <w:p w14:paraId="43C618CD">
      <w:pPr>
        <w:pStyle w:val="2"/>
        <w:numPr>
          <w:ilvl w:val="0"/>
          <w:numId w:val="0"/>
        </w:numPr>
        <w:spacing w:line="400" w:lineRule="atLeast"/>
        <w:jc w:val="center"/>
        <w:rPr>
          <w:rFonts w:asciiTheme="minorEastAsia" w:hAnsiTheme="minorEastAsia" w:eastAsiaTheme="minorEastAsia" w:cstheme="minorEastAsia"/>
          <w:color w:val="auto"/>
          <w:sz w:val="32"/>
          <w:szCs w:val="32"/>
          <w:highlight w:val="none"/>
        </w:rPr>
      </w:pPr>
      <w:bookmarkStart w:id="6" w:name="_Toc20015"/>
      <w:r>
        <w:rPr>
          <w:rFonts w:hint="eastAsia" w:asciiTheme="minorEastAsia" w:hAnsiTheme="minorEastAsia" w:eastAsiaTheme="minorEastAsia" w:cstheme="minorEastAsia"/>
          <w:color w:val="auto"/>
          <w:sz w:val="32"/>
          <w:szCs w:val="32"/>
          <w:highlight w:val="none"/>
        </w:rPr>
        <w:t>第二部分  供应商须知</w:t>
      </w:r>
      <w:bookmarkEnd w:id="0"/>
      <w:bookmarkEnd w:id="1"/>
      <w:bookmarkEnd w:id="2"/>
      <w:bookmarkEnd w:id="3"/>
      <w:bookmarkEnd w:id="4"/>
      <w:bookmarkEnd w:id="6"/>
    </w:p>
    <w:p w14:paraId="2BA61B9F">
      <w:pPr>
        <w:pStyle w:val="3"/>
        <w:spacing w:before="0" w:after="100" w:afterAutospacing="1" w:line="400" w:lineRule="atLeast"/>
        <w:jc w:val="center"/>
        <w:rPr>
          <w:rFonts w:asciiTheme="minorEastAsia" w:hAnsiTheme="minorEastAsia" w:eastAsiaTheme="minorEastAsia" w:cstheme="minorEastAsia"/>
          <w:color w:val="auto"/>
          <w:sz w:val="28"/>
          <w:szCs w:val="28"/>
          <w:highlight w:val="none"/>
        </w:rPr>
      </w:pPr>
      <w:bookmarkStart w:id="7" w:name="_Toc298240404"/>
      <w:bookmarkStart w:id="8" w:name="_Toc267301281"/>
      <w:bookmarkStart w:id="9" w:name="_Toc349573120"/>
      <w:bookmarkStart w:id="10" w:name="_Toc527642951"/>
      <w:bookmarkStart w:id="11" w:name="_Toc349637919"/>
      <w:r>
        <w:rPr>
          <w:rFonts w:hint="eastAsia" w:asciiTheme="minorEastAsia" w:hAnsiTheme="minorEastAsia" w:eastAsiaTheme="minorEastAsia" w:cstheme="minorEastAsia"/>
          <w:color w:val="auto"/>
          <w:sz w:val="28"/>
          <w:szCs w:val="28"/>
          <w:highlight w:val="none"/>
        </w:rPr>
        <w:t>供应商须知附表</w:t>
      </w:r>
      <w:bookmarkEnd w:id="7"/>
      <w:bookmarkEnd w:id="8"/>
      <w:bookmarkEnd w:id="9"/>
      <w:bookmarkEnd w:id="10"/>
      <w:bookmarkEnd w:id="11"/>
    </w:p>
    <w:tbl>
      <w:tblPr>
        <w:tblStyle w:val="26"/>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353"/>
        <w:gridCol w:w="8042"/>
      </w:tblGrid>
      <w:tr w14:paraId="227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06B30DC7">
            <w:pPr>
              <w:adjustRightInd w:val="0"/>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0" w:type="auto"/>
            <w:vAlign w:val="center"/>
          </w:tcPr>
          <w:p w14:paraId="7A67D8F3">
            <w:pPr>
              <w:adjustRightInd w:val="0"/>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8042" w:type="dxa"/>
            <w:vAlign w:val="center"/>
          </w:tcPr>
          <w:p w14:paraId="47FC7F27">
            <w:pPr>
              <w:adjustRightInd w:val="0"/>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731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98BA80D">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1</w:t>
            </w:r>
          </w:p>
        </w:tc>
        <w:tc>
          <w:tcPr>
            <w:tcW w:w="0" w:type="auto"/>
            <w:vAlign w:val="center"/>
          </w:tcPr>
          <w:p w14:paraId="02EB67F6">
            <w:pPr>
              <w:pStyle w:val="61"/>
              <w:snapToGrid w:val="0"/>
              <w:spacing w:before="298"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ascii="宋体" w:eastAsia="宋体"/>
                <w:color w:val="auto"/>
                <w:spacing w:val="-5"/>
                <w:sz w:val="24"/>
              </w:rPr>
              <w:t>采</w:t>
            </w:r>
            <w:r>
              <w:rPr>
                <w:rFonts w:ascii="宋体" w:eastAsia="宋体"/>
                <w:color w:val="auto"/>
                <w:spacing w:val="5"/>
                <w:sz w:val="24"/>
              </w:rPr>
              <w:t xml:space="preserve"> </w:t>
            </w:r>
            <w:r>
              <w:rPr>
                <w:rFonts w:ascii="宋体" w:eastAsia="宋体"/>
                <w:color w:val="auto"/>
                <w:spacing w:val="-5"/>
                <w:sz w:val="24"/>
              </w:rPr>
              <w:t>购</w:t>
            </w:r>
            <w:r>
              <w:rPr>
                <w:rFonts w:ascii="宋体" w:eastAsia="宋体"/>
                <w:color w:val="auto"/>
                <w:spacing w:val="8"/>
                <w:sz w:val="24"/>
              </w:rPr>
              <w:t xml:space="preserve"> </w:t>
            </w:r>
            <w:r>
              <w:rPr>
                <w:rFonts w:ascii="宋体" w:eastAsia="宋体"/>
                <w:color w:val="auto"/>
                <w:spacing w:val="-5"/>
                <w:sz w:val="24"/>
              </w:rPr>
              <w:t>人</w:t>
            </w:r>
          </w:p>
        </w:tc>
        <w:tc>
          <w:tcPr>
            <w:tcW w:w="8042" w:type="dxa"/>
            <w:vAlign w:val="center"/>
          </w:tcPr>
          <w:p w14:paraId="747C48CD">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名称：察布查尔锡伯自治县扎库齐牛录乡人民政府  </w:t>
            </w:r>
          </w:p>
          <w:p w14:paraId="140408EE">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地址：</w:t>
            </w:r>
            <w:r>
              <w:rPr>
                <w:rFonts w:hint="eastAsia" w:ascii="宋体" w:hAnsi="宋体" w:eastAsia="宋体" w:cs="宋体"/>
                <w:bCs/>
                <w:color w:val="auto"/>
                <w:kern w:val="0"/>
                <w:sz w:val="24"/>
                <w:szCs w:val="24"/>
                <w:highlight w:val="none"/>
              </w:rPr>
              <w:t>察布查尔锡伯自治县扎库齐牛录乡</w:t>
            </w:r>
          </w:p>
          <w:p w14:paraId="7A6879AC">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联系人：陈家明</w:t>
            </w:r>
          </w:p>
          <w:p w14:paraId="2FCF9FCA">
            <w:pPr>
              <w:pStyle w:val="61"/>
              <w:snapToGrid w:val="0"/>
              <w:spacing w:before="1" w:line="240" w:lineRule="auto"/>
              <w:ind w:left="0" w:leftChars="0" w:right="0" w:rightChars="0" w:firstLine="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kern w:val="0"/>
                <w:sz w:val="24"/>
                <w:szCs w:val="24"/>
                <w:highlight w:val="none"/>
              </w:rPr>
              <w:t>联系电话：18040891022</w:t>
            </w:r>
          </w:p>
        </w:tc>
      </w:tr>
      <w:tr w14:paraId="4EF3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0" w:type="auto"/>
            <w:vAlign w:val="center"/>
          </w:tcPr>
          <w:p w14:paraId="52F363E6">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2</w:t>
            </w:r>
          </w:p>
        </w:tc>
        <w:tc>
          <w:tcPr>
            <w:tcW w:w="0" w:type="auto"/>
            <w:vAlign w:val="center"/>
          </w:tcPr>
          <w:p w14:paraId="61387C51">
            <w:pPr>
              <w:pStyle w:val="61"/>
              <w:snapToGrid w:val="0"/>
              <w:spacing w:before="299"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ascii="宋体" w:eastAsia="宋体"/>
                <w:color w:val="auto"/>
                <w:spacing w:val="3"/>
                <w:sz w:val="24"/>
              </w:rPr>
              <w:t>代理机构</w:t>
            </w:r>
          </w:p>
        </w:tc>
        <w:tc>
          <w:tcPr>
            <w:tcW w:w="8042" w:type="dxa"/>
            <w:vAlign w:val="center"/>
          </w:tcPr>
          <w:p w14:paraId="7092F7B0">
            <w:pPr>
              <w:pStyle w:val="61"/>
              <w:snapToGrid w:val="0"/>
              <w:spacing w:before="153" w:line="240" w:lineRule="auto"/>
              <w:ind w:left="0" w:leftChars="0" w:right="0" w:rightChars="0" w:firstLine="0" w:firstLineChars="0"/>
              <w:jc w:val="left"/>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名称：新疆厚邦工程咨询管理有限公司</w:t>
            </w:r>
          </w:p>
          <w:p w14:paraId="7970C933">
            <w:pPr>
              <w:pStyle w:val="61"/>
              <w:snapToGrid w:val="0"/>
              <w:spacing w:before="153" w:line="240" w:lineRule="auto"/>
              <w:ind w:left="0" w:leftChars="0" w:right="0" w:rightChars="0" w:firstLine="0" w:firstLineChars="0"/>
              <w:jc w:val="left"/>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地址：伊宁市经济合作区河北路1299号福安国际写字楼11楼</w:t>
            </w:r>
          </w:p>
          <w:p w14:paraId="094F65D9">
            <w:pPr>
              <w:pStyle w:val="61"/>
              <w:snapToGrid w:val="0"/>
              <w:spacing w:before="153"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联</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系</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人</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6"/>
                <w:sz w:val="24"/>
                <w:szCs w:val="24"/>
                <w:lang w:val="en-US" w:eastAsia="zh-CN"/>
              </w:rPr>
              <w:t>徐珂</w:t>
            </w:r>
          </w:p>
          <w:p w14:paraId="14F1FB6B">
            <w:pPr>
              <w:pStyle w:val="22"/>
              <w:snapToGrid w:val="0"/>
              <w:spacing w:before="75" w:beforeAutospacing="0" w:after="75" w:afterAutospacing="0"/>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color w:val="auto"/>
                <w:spacing w:val="3"/>
                <w:sz w:val="24"/>
                <w:szCs w:val="24"/>
              </w:rPr>
              <w:t>电</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3"/>
                <w:sz w:val="24"/>
                <w:szCs w:val="24"/>
              </w:rPr>
              <w:t>话：</w:t>
            </w:r>
            <w:r>
              <w:rPr>
                <w:rFonts w:hint="eastAsia" w:ascii="宋体" w:hAnsi="宋体" w:eastAsia="宋体" w:cs="宋体"/>
                <w:color w:val="auto"/>
                <w:spacing w:val="3"/>
                <w:sz w:val="24"/>
                <w:szCs w:val="24"/>
                <w:lang w:val="en-US" w:eastAsia="zh-CN"/>
              </w:rPr>
              <w:t>13779102595</w:t>
            </w:r>
          </w:p>
        </w:tc>
      </w:tr>
      <w:tr w14:paraId="71BB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756009C">
            <w:pPr>
              <w:pStyle w:val="61"/>
              <w:snapToGrid w:val="0"/>
              <w:spacing w:before="183"/>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3</w:t>
            </w:r>
          </w:p>
        </w:tc>
        <w:tc>
          <w:tcPr>
            <w:tcW w:w="0" w:type="auto"/>
            <w:vAlign w:val="center"/>
          </w:tcPr>
          <w:p w14:paraId="484DFBD4">
            <w:pPr>
              <w:pStyle w:val="61"/>
              <w:snapToGrid w:val="0"/>
              <w:spacing w:before="162"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ascii="宋体" w:eastAsia="宋体"/>
                <w:color w:val="auto"/>
                <w:spacing w:val="2"/>
                <w:sz w:val="24"/>
              </w:rPr>
              <w:t>项目名称</w:t>
            </w:r>
          </w:p>
        </w:tc>
        <w:tc>
          <w:tcPr>
            <w:tcW w:w="8042" w:type="dxa"/>
            <w:vAlign w:val="center"/>
          </w:tcPr>
          <w:p w14:paraId="106B7471">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察布查尔县扎库齐牛录乡2026年庭院引水渠中央财政以工代赈项目二次</w:t>
            </w:r>
          </w:p>
        </w:tc>
      </w:tr>
      <w:tr w14:paraId="07D8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90A2B1E">
            <w:pPr>
              <w:pStyle w:val="61"/>
              <w:snapToGrid w:val="0"/>
              <w:spacing w:before="173" w:line="240" w:lineRule="auto"/>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4</w:t>
            </w:r>
          </w:p>
        </w:tc>
        <w:tc>
          <w:tcPr>
            <w:tcW w:w="0" w:type="auto"/>
            <w:vAlign w:val="center"/>
          </w:tcPr>
          <w:p w14:paraId="14573401">
            <w:pPr>
              <w:pStyle w:val="61"/>
              <w:snapToGrid w:val="0"/>
              <w:spacing w:before="152"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ascii="宋体" w:eastAsia="宋体"/>
                <w:color w:val="auto"/>
                <w:spacing w:val="2"/>
                <w:sz w:val="24"/>
              </w:rPr>
              <w:t>建设规模</w:t>
            </w:r>
          </w:p>
        </w:tc>
        <w:tc>
          <w:tcPr>
            <w:tcW w:w="8042" w:type="dxa"/>
            <w:vAlign w:val="center"/>
          </w:tcPr>
          <w:p w14:paraId="740E447C">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新建上口宽0.59米，深0.4米D40U型渠防渗渠8公里</w:t>
            </w:r>
            <w:r>
              <w:rPr>
                <w:rFonts w:hint="eastAsia" w:ascii="宋体" w:hAnsi="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流量0.05m³/s，盖板涵200座，节制单向分水闸20座。（详细数据以工程量清单为准）。</w:t>
            </w:r>
          </w:p>
        </w:tc>
      </w:tr>
      <w:tr w14:paraId="0759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A09ADBA">
            <w:pPr>
              <w:pStyle w:val="61"/>
              <w:snapToGrid w:val="0"/>
              <w:spacing w:before="183"/>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5</w:t>
            </w:r>
          </w:p>
        </w:tc>
        <w:tc>
          <w:tcPr>
            <w:tcW w:w="0" w:type="auto"/>
            <w:vAlign w:val="center"/>
          </w:tcPr>
          <w:p w14:paraId="228211E2">
            <w:pPr>
              <w:pStyle w:val="61"/>
              <w:snapToGrid w:val="0"/>
              <w:spacing w:before="160" w:line="240" w:lineRule="auto"/>
              <w:ind w:left="0" w:leftChars="0" w:right="0" w:rightChars="0" w:firstLine="0" w:firstLineChars="0"/>
              <w:jc w:val="center"/>
              <w:rPr>
                <w:rFonts w:hint="eastAsia" w:ascii="宋体" w:hAnsi="宋体" w:eastAsia="宋体" w:cs="宋体"/>
                <w:bCs/>
                <w:color w:val="auto"/>
                <w:kern w:val="0"/>
                <w:sz w:val="24"/>
                <w:szCs w:val="24"/>
                <w:highlight w:val="none"/>
                <w:lang w:eastAsia="zh-CN"/>
              </w:rPr>
            </w:pPr>
            <w:r>
              <w:rPr>
                <w:rFonts w:ascii="宋体" w:eastAsia="宋体"/>
                <w:color w:val="auto"/>
                <w:spacing w:val="3"/>
                <w:sz w:val="24"/>
              </w:rPr>
              <w:t>采购工程范围</w:t>
            </w:r>
          </w:p>
        </w:tc>
        <w:tc>
          <w:tcPr>
            <w:tcW w:w="8042" w:type="dxa"/>
            <w:vAlign w:val="center"/>
          </w:tcPr>
          <w:p w14:paraId="1FEF6C5F">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shd w:val="clear" w:color="auto" w:fill="FFFFFF"/>
              </w:rPr>
              <w:t>采购文件、图纸、工程量清单及答疑文件范围内所有工作内容。</w:t>
            </w:r>
          </w:p>
        </w:tc>
      </w:tr>
      <w:tr w14:paraId="16C4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2167EAF">
            <w:pPr>
              <w:pStyle w:val="61"/>
              <w:snapToGrid w:val="0"/>
              <w:spacing w:before="163"/>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6</w:t>
            </w:r>
          </w:p>
        </w:tc>
        <w:tc>
          <w:tcPr>
            <w:tcW w:w="0" w:type="auto"/>
            <w:vAlign w:val="center"/>
          </w:tcPr>
          <w:p w14:paraId="3D327BDD">
            <w:pPr>
              <w:snapToGrid w:val="0"/>
              <w:spacing w:before="143"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建设地点</w:t>
            </w:r>
          </w:p>
        </w:tc>
        <w:tc>
          <w:tcPr>
            <w:tcW w:w="8042" w:type="dxa"/>
            <w:vAlign w:val="center"/>
          </w:tcPr>
          <w:p w14:paraId="606E8319">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察布查尔县扎库齐牛录乡</w:t>
            </w:r>
          </w:p>
        </w:tc>
      </w:tr>
      <w:tr w14:paraId="6CE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7CB066C">
            <w:pPr>
              <w:pStyle w:val="61"/>
              <w:snapToGrid w:val="0"/>
              <w:spacing w:before="184"/>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z w:val="24"/>
              </w:rPr>
              <w:t>7</w:t>
            </w:r>
          </w:p>
        </w:tc>
        <w:tc>
          <w:tcPr>
            <w:tcW w:w="0" w:type="auto"/>
            <w:vAlign w:val="center"/>
          </w:tcPr>
          <w:p w14:paraId="6B538634">
            <w:pPr>
              <w:pStyle w:val="61"/>
              <w:snapToGrid w:val="0"/>
              <w:spacing w:before="163" w:line="240" w:lineRule="auto"/>
              <w:ind w:left="0" w:leftChars="0" w:right="0" w:rightChars="0" w:firstLine="0" w:firstLineChars="0"/>
              <w:jc w:val="center"/>
              <w:rPr>
                <w:rFonts w:hint="eastAsia" w:ascii="宋体" w:hAnsi="宋体" w:eastAsia="宋体" w:cs="宋体"/>
                <w:bCs/>
                <w:color w:val="auto"/>
                <w:kern w:val="0"/>
                <w:sz w:val="24"/>
                <w:szCs w:val="24"/>
                <w:highlight w:val="none"/>
              </w:rPr>
            </w:pPr>
            <w:r>
              <w:rPr>
                <w:rFonts w:ascii="宋体" w:eastAsia="宋体"/>
                <w:color w:val="auto"/>
                <w:spacing w:val="3"/>
                <w:sz w:val="24"/>
              </w:rPr>
              <w:t>计划工期</w:t>
            </w:r>
          </w:p>
        </w:tc>
        <w:tc>
          <w:tcPr>
            <w:tcW w:w="8042" w:type="dxa"/>
            <w:vAlign w:val="center"/>
          </w:tcPr>
          <w:p w14:paraId="0B2C2A14">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计划</w:t>
            </w:r>
            <w:r>
              <w:rPr>
                <w:rFonts w:hint="eastAsia" w:ascii="宋体" w:hAnsi="宋体" w:eastAsia="宋体" w:cs="宋体"/>
                <w:bCs/>
                <w:color w:val="auto"/>
                <w:kern w:val="0"/>
                <w:sz w:val="24"/>
                <w:szCs w:val="24"/>
                <w:highlight w:val="none"/>
              </w:rPr>
              <w:t>2026年</w:t>
            </w:r>
            <w:r>
              <w:rPr>
                <w:rFonts w:hint="eastAsia" w:ascii="宋体" w:hAnsi="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17</w:t>
            </w:r>
            <w:r>
              <w:rPr>
                <w:rFonts w:hint="eastAsia" w:ascii="宋体" w:hAnsi="宋体" w:eastAsia="宋体" w:cs="宋体"/>
                <w:bCs/>
                <w:color w:val="auto"/>
                <w:kern w:val="0"/>
                <w:sz w:val="24"/>
                <w:szCs w:val="24"/>
                <w:highlight w:val="none"/>
              </w:rPr>
              <w:t>日</w:t>
            </w:r>
            <w:r>
              <w:rPr>
                <w:rFonts w:hint="eastAsia" w:ascii="宋体" w:hAnsi="宋体" w:eastAsia="宋体" w:cs="宋体"/>
                <w:bCs/>
                <w:color w:val="auto"/>
                <w:kern w:val="0"/>
                <w:sz w:val="24"/>
                <w:szCs w:val="24"/>
                <w:highlight w:val="none"/>
                <w:lang w:val="en-US" w:eastAsia="zh-CN"/>
              </w:rPr>
              <w:t>开工，</w:t>
            </w:r>
            <w:r>
              <w:rPr>
                <w:rFonts w:hint="eastAsia" w:ascii="宋体" w:hAnsi="宋体" w:eastAsia="宋体" w:cs="宋体"/>
                <w:bCs/>
                <w:color w:val="auto"/>
                <w:kern w:val="0"/>
                <w:sz w:val="24"/>
                <w:szCs w:val="24"/>
                <w:highlight w:val="none"/>
              </w:rPr>
              <w:t>2026年9月</w:t>
            </w:r>
            <w:r>
              <w:rPr>
                <w:rFonts w:hint="eastAsia" w:ascii="宋体" w:hAnsi="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rPr>
              <w:t>日</w:t>
            </w:r>
            <w:r>
              <w:rPr>
                <w:rFonts w:hint="eastAsia" w:ascii="宋体" w:hAnsi="宋体" w:eastAsia="宋体" w:cs="宋体"/>
                <w:bCs/>
                <w:color w:val="auto"/>
                <w:kern w:val="0"/>
                <w:sz w:val="24"/>
                <w:szCs w:val="24"/>
                <w:highlight w:val="none"/>
                <w:lang w:val="en-US" w:eastAsia="zh-CN"/>
              </w:rPr>
              <w:t>竣工，</w:t>
            </w:r>
            <w:r>
              <w:rPr>
                <w:rFonts w:hint="eastAsia" w:ascii="宋体" w:hAnsi="宋体" w:eastAsia="宋体" w:cs="宋体"/>
                <w:bCs/>
                <w:color w:val="auto"/>
                <w:kern w:val="0"/>
                <w:sz w:val="24"/>
                <w:szCs w:val="24"/>
                <w:highlight w:val="none"/>
              </w:rPr>
              <w:t>（计划工期为</w:t>
            </w:r>
            <w:r>
              <w:rPr>
                <w:rFonts w:hint="eastAsia" w:ascii="宋体" w:hAnsi="宋体" w:cs="宋体"/>
                <w:bCs/>
                <w:color w:val="auto"/>
                <w:kern w:val="0"/>
                <w:sz w:val="24"/>
                <w:szCs w:val="24"/>
                <w:highlight w:val="none"/>
                <w:lang w:val="en-US" w:eastAsia="zh-CN"/>
              </w:rPr>
              <w:t>137</w:t>
            </w:r>
            <w:r>
              <w:rPr>
                <w:rFonts w:hint="eastAsia" w:ascii="宋体" w:hAnsi="宋体" w:eastAsia="宋体" w:cs="宋体"/>
                <w:bCs/>
                <w:color w:val="auto"/>
                <w:kern w:val="0"/>
                <w:sz w:val="24"/>
                <w:szCs w:val="24"/>
                <w:highlight w:val="none"/>
              </w:rPr>
              <w:t>日历天）。</w:t>
            </w:r>
          </w:p>
        </w:tc>
      </w:tr>
      <w:tr w14:paraId="6D94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D85EC14">
            <w:pPr>
              <w:pStyle w:val="61"/>
              <w:snapToGrid w:val="0"/>
              <w:spacing w:before="184"/>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z w:val="24"/>
              </w:rPr>
              <w:t>8</w:t>
            </w:r>
          </w:p>
        </w:tc>
        <w:tc>
          <w:tcPr>
            <w:tcW w:w="0" w:type="auto"/>
            <w:vAlign w:val="center"/>
          </w:tcPr>
          <w:p w14:paraId="1E3DEDCD">
            <w:pPr>
              <w:pStyle w:val="61"/>
              <w:snapToGrid w:val="0"/>
              <w:spacing w:before="163"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质量标准</w:t>
            </w:r>
          </w:p>
        </w:tc>
        <w:tc>
          <w:tcPr>
            <w:tcW w:w="8042" w:type="dxa"/>
            <w:vAlign w:val="center"/>
          </w:tcPr>
          <w:p w14:paraId="30E5E1B2">
            <w:pPr>
              <w:widowControl/>
              <w:snapToGrid w:val="0"/>
              <w:spacing w:before="75" w:after="75"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hAnsi="宋体" w:eastAsia="宋体" w:cs="宋体"/>
                <w:color w:val="auto"/>
                <w:spacing w:val="-2"/>
                <w:kern w:val="2"/>
                <w:sz w:val="24"/>
                <w:szCs w:val="24"/>
                <w:lang w:val="en-US" w:eastAsia="en-US" w:bidi="ar-SA"/>
              </w:rPr>
              <w:t>符合国家质量验收合格标准</w:t>
            </w:r>
            <w:r>
              <w:rPr>
                <w:rFonts w:ascii="宋体" w:eastAsia="宋体"/>
                <w:color w:val="auto"/>
                <w:sz w:val="24"/>
              </w:rPr>
              <w:t>。</w:t>
            </w:r>
          </w:p>
        </w:tc>
      </w:tr>
      <w:tr w14:paraId="39C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26BD090">
            <w:pPr>
              <w:pStyle w:val="61"/>
              <w:snapToGrid w:val="0"/>
              <w:spacing w:before="72"/>
              <w:ind w:left="0" w:leftChars="0" w:right="0" w:rightChars="0" w:firstLine="0" w:firstLineChars="0"/>
              <w:jc w:val="center"/>
              <w:rPr>
                <w:rFonts w:hint="eastAsia" w:ascii="宋体" w:hAnsi="宋体" w:eastAsia="宋体" w:cs="宋体"/>
                <w:bCs/>
                <w:color w:val="auto"/>
                <w:kern w:val="0"/>
                <w:sz w:val="24"/>
                <w:szCs w:val="24"/>
                <w:lang w:val="en-US" w:eastAsia="zh-CN" w:bidi="ar-SA"/>
              </w:rPr>
            </w:pPr>
            <w:r>
              <w:rPr>
                <w:rFonts w:hint="eastAsia" w:ascii="宋体" w:eastAsia="宋体"/>
                <w:color w:val="auto"/>
                <w:spacing w:val="-7"/>
                <w:sz w:val="24"/>
                <w:lang w:val="en-US" w:eastAsia="zh-CN"/>
              </w:rPr>
              <w:t>9</w:t>
            </w:r>
          </w:p>
        </w:tc>
        <w:tc>
          <w:tcPr>
            <w:tcW w:w="0" w:type="auto"/>
            <w:shd w:val="clear" w:color="auto" w:fill="auto"/>
            <w:vAlign w:val="center"/>
          </w:tcPr>
          <w:p w14:paraId="70914EB4">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lang w:val="en-US" w:eastAsia="en-US" w:bidi="ar-SA"/>
              </w:rPr>
            </w:pPr>
            <w:r>
              <w:rPr>
                <w:rFonts w:ascii="宋体" w:eastAsia="宋体"/>
                <w:color w:val="auto"/>
                <w:spacing w:val="-2"/>
                <w:sz w:val="24"/>
              </w:rPr>
              <w:t>付款方式</w:t>
            </w:r>
          </w:p>
        </w:tc>
        <w:tc>
          <w:tcPr>
            <w:tcW w:w="8042" w:type="dxa"/>
            <w:vAlign w:val="center"/>
          </w:tcPr>
          <w:p w14:paraId="67EB6980">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lang w:val="en-US" w:eastAsia="zh-CN"/>
              </w:rPr>
            </w:pPr>
            <w:r>
              <w:rPr>
                <w:rFonts w:ascii="宋体" w:eastAsia="宋体"/>
                <w:color w:val="auto"/>
                <w:spacing w:val="5"/>
                <w:sz w:val="24"/>
              </w:rPr>
              <w:t>具体以合同约定为准</w:t>
            </w:r>
            <w:r>
              <w:rPr>
                <w:rFonts w:hint="eastAsia" w:ascii="宋体" w:eastAsia="宋体"/>
                <w:color w:val="auto"/>
                <w:spacing w:val="5"/>
                <w:sz w:val="24"/>
                <w:lang w:eastAsia="zh-CN"/>
              </w:rPr>
              <w:t>。</w:t>
            </w:r>
          </w:p>
        </w:tc>
      </w:tr>
      <w:tr w14:paraId="236B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7DF0EF0">
            <w:pPr>
              <w:pStyle w:val="61"/>
              <w:snapToGrid w:val="0"/>
              <w:spacing w:before="71" w:line="240" w:lineRule="auto"/>
              <w:ind w:left="0" w:leftChars="0" w:right="0" w:rightChars="0" w:firstLine="0" w:firstLineChars="0"/>
              <w:jc w:val="center"/>
              <w:rPr>
                <w:rFonts w:hint="default" w:ascii="宋体" w:hAnsi="宋体" w:eastAsia="宋体" w:cs="宋体"/>
                <w:bCs/>
                <w:color w:val="auto"/>
                <w:kern w:val="0"/>
                <w:sz w:val="24"/>
                <w:szCs w:val="24"/>
                <w:lang w:val="en-US" w:eastAsia="zh-CN" w:bidi="ar-SA"/>
              </w:rPr>
            </w:pPr>
            <w:r>
              <w:rPr>
                <w:rFonts w:hint="eastAsia" w:ascii="宋体" w:eastAsia="宋体"/>
                <w:color w:val="auto"/>
                <w:spacing w:val="-7"/>
                <w:sz w:val="24"/>
                <w:lang w:val="en-US" w:eastAsia="zh-CN"/>
              </w:rPr>
              <w:t>10</w:t>
            </w:r>
          </w:p>
        </w:tc>
        <w:tc>
          <w:tcPr>
            <w:tcW w:w="0" w:type="auto"/>
            <w:shd w:val="clear" w:color="auto" w:fill="auto"/>
            <w:vAlign w:val="center"/>
          </w:tcPr>
          <w:p w14:paraId="69DBCEC2">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lang w:val="en-US" w:eastAsia="en-US" w:bidi="ar-SA"/>
              </w:rPr>
            </w:pPr>
            <w:r>
              <w:rPr>
                <w:rFonts w:ascii="宋体" w:eastAsia="宋体"/>
                <w:color w:val="auto"/>
                <w:spacing w:val="-2"/>
                <w:sz w:val="24"/>
              </w:rPr>
              <w:t>预算金额</w:t>
            </w:r>
          </w:p>
        </w:tc>
        <w:tc>
          <w:tcPr>
            <w:tcW w:w="8042" w:type="dxa"/>
            <w:vAlign w:val="center"/>
          </w:tcPr>
          <w:p w14:paraId="1DF8BCB4">
            <w:pPr>
              <w:adjustRightInd w:val="0"/>
              <w:snapToGrid w:val="0"/>
              <w:spacing w:line="240" w:lineRule="auto"/>
              <w:ind w:left="0" w:leftChars="0" w:right="0" w:rightChars="0" w:firstLine="0" w:firstLineChars="0"/>
              <w:jc w:val="left"/>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本项目预算金额280万元，资金来源：中央财政资金和地方配套资金。</w:t>
            </w:r>
          </w:p>
        </w:tc>
      </w:tr>
      <w:tr w14:paraId="371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F5D3C5D">
            <w:pPr>
              <w:pStyle w:val="61"/>
              <w:snapToGrid w:val="0"/>
              <w:spacing w:before="72" w:line="240" w:lineRule="auto"/>
              <w:ind w:left="0" w:leftChars="0" w:right="0" w:rightChars="0" w:firstLine="0" w:firstLineChars="0"/>
              <w:jc w:val="center"/>
              <w:rPr>
                <w:rFonts w:hint="default" w:ascii="宋体" w:hAnsi="宋体" w:eastAsia="宋体" w:cs="宋体"/>
                <w:bCs/>
                <w:color w:val="auto"/>
                <w:kern w:val="0"/>
                <w:sz w:val="24"/>
                <w:szCs w:val="24"/>
                <w:lang w:val="en-US" w:eastAsia="zh-CN" w:bidi="ar-SA"/>
              </w:rPr>
            </w:pPr>
            <w:r>
              <w:rPr>
                <w:rFonts w:hint="eastAsia" w:ascii="宋体" w:eastAsia="宋体"/>
                <w:color w:val="auto"/>
                <w:spacing w:val="-7"/>
                <w:sz w:val="24"/>
                <w:lang w:val="en-US" w:eastAsia="zh-CN"/>
              </w:rPr>
              <w:t>11</w:t>
            </w:r>
          </w:p>
        </w:tc>
        <w:tc>
          <w:tcPr>
            <w:tcW w:w="0" w:type="auto"/>
            <w:shd w:val="clear" w:color="auto" w:fill="auto"/>
            <w:vAlign w:val="center"/>
          </w:tcPr>
          <w:p w14:paraId="4C46325A">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lang w:val="en-US" w:eastAsia="en-US" w:bidi="ar-SA"/>
              </w:rPr>
            </w:pPr>
            <w:r>
              <w:rPr>
                <w:rFonts w:ascii="宋体" w:eastAsia="宋体"/>
                <w:color w:val="auto"/>
                <w:spacing w:val="2"/>
                <w:sz w:val="24"/>
              </w:rPr>
              <w:t>最高限价</w:t>
            </w:r>
          </w:p>
        </w:tc>
        <w:tc>
          <w:tcPr>
            <w:tcW w:w="8042" w:type="dxa"/>
            <w:vAlign w:val="center"/>
          </w:tcPr>
          <w:p w14:paraId="2E50E9F2">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小写：2585814.9元（大写：贰佰伍拾捌万伍仟捌佰壹拾肆元玖角）。投标单位报价均不得超过此限价，超过此限价视为无效投标。</w:t>
            </w:r>
          </w:p>
        </w:tc>
      </w:tr>
      <w:tr w14:paraId="6497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CEF25C">
            <w:pPr>
              <w:pStyle w:val="61"/>
              <w:snapToGrid w:val="0"/>
              <w:spacing w:before="72"/>
              <w:ind w:left="0" w:leftChars="0" w:right="0" w:rightChars="0" w:firstLine="0" w:firstLineChars="0"/>
              <w:jc w:val="center"/>
              <w:rPr>
                <w:rFonts w:hint="default" w:ascii="宋体" w:hAnsi="宋体" w:eastAsia="宋体" w:cs="宋体"/>
                <w:bCs/>
                <w:color w:val="auto"/>
                <w:kern w:val="0"/>
                <w:sz w:val="24"/>
                <w:szCs w:val="24"/>
                <w:lang w:val="en-US" w:eastAsia="zh-CN" w:bidi="ar-SA"/>
              </w:rPr>
            </w:pPr>
            <w:r>
              <w:rPr>
                <w:rFonts w:hint="eastAsia" w:ascii="宋体" w:eastAsia="宋体"/>
                <w:color w:val="auto"/>
                <w:spacing w:val="-7"/>
                <w:sz w:val="24"/>
                <w:lang w:val="en-US" w:eastAsia="zh-CN"/>
              </w:rPr>
              <w:t>12</w:t>
            </w:r>
          </w:p>
        </w:tc>
        <w:tc>
          <w:tcPr>
            <w:tcW w:w="0" w:type="auto"/>
            <w:shd w:val="clear" w:color="auto" w:fill="auto"/>
            <w:vAlign w:val="center"/>
          </w:tcPr>
          <w:p w14:paraId="3B71D2C9">
            <w:pPr>
              <w:pStyle w:val="61"/>
              <w:snapToGrid w:val="0"/>
              <w:spacing w:before="72" w:line="240" w:lineRule="auto"/>
              <w:ind w:left="0" w:leftChars="0" w:right="0" w:rightChars="0" w:firstLine="0" w:firstLineChars="0"/>
              <w:jc w:val="center"/>
              <w:rPr>
                <w:rFonts w:ascii="宋体" w:eastAsia="宋体"/>
                <w:color w:val="auto"/>
                <w:sz w:val="24"/>
              </w:rPr>
            </w:pPr>
            <w:r>
              <w:rPr>
                <w:rFonts w:ascii="宋体" w:eastAsia="宋体"/>
                <w:color w:val="auto"/>
                <w:spacing w:val="-2"/>
                <w:sz w:val="24"/>
              </w:rPr>
              <w:t>供应商资格</w:t>
            </w:r>
          </w:p>
          <w:p w14:paraId="185B453B">
            <w:pPr>
              <w:pStyle w:val="61"/>
              <w:snapToGrid w:val="0"/>
              <w:spacing w:before="41" w:line="240" w:lineRule="auto"/>
              <w:ind w:left="0" w:leftChars="0" w:right="0" w:rightChars="0" w:firstLine="0" w:firstLineChars="0"/>
              <w:jc w:val="center"/>
              <w:rPr>
                <w:rFonts w:hint="eastAsia" w:ascii="宋体" w:hAnsi="宋体" w:eastAsia="宋体" w:cs="宋体"/>
                <w:bCs/>
                <w:color w:val="auto"/>
                <w:kern w:val="0"/>
                <w:sz w:val="24"/>
                <w:szCs w:val="24"/>
                <w:lang w:val="en-US" w:eastAsia="en-US" w:bidi="ar-SA"/>
              </w:rPr>
            </w:pPr>
            <w:r>
              <w:rPr>
                <w:rFonts w:ascii="宋体" w:eastAsia="宋体"/>
                <w:color w:val="auto"/>
                <w:spacing w:val="-3"/>
                <w:sz w:val="24"/>
              </w:rPr>
              <w:t>要求</w:t>
            </w:r>
          </w:p>
        </w:tc>
        <w:tc>
          <w:tcPr>
            <w:tcW w:w="8042" w:type="dxa"/>
            <w:vAlign w:val="center"/>
          </w:tcPr>
          <w:p w14:paraId="7C44457F">
            <w:pPr>
              <w:pStyle w:val="61"/>
              <w:snapToGrid w:val="0"/>
              <w:spacing w:before="232" w:line="240" w:lineRule="auto"/>
              <w:ind w:left="0" w:leftChars="0" w:right="0" w:rightChars="0" w:firstLine="0" w:firstLineChars="0"/>
              <w:jc w:val="left"/>
              <w:rPr>
                <w:rFonts w:ascii="宋体" w:eastAsia="宋体"/>
                <w:color w:val="auto"/>
                <w:sz w:val="24"/>
              </w:rPr>
            </w:pPr>
            <w:r>
              <w:rPr>
                <w:rFonts w:ascii="宋体" w:eastAsia="宋体"/>
                <w:b/>
                <w:bCs/>
                <w:color w:val="auto"/>
                <w:spacing w:val="-3"/>
                <w:sz w:val="24"/>
              </w:rPr>
              <w:t>1、满足《中华人民共和国政府采购法》第二十二条规定：</w:t>
            </w:r>
          </w:p>
          <w:p w14:paraId="64874F07">
            <w:pPr>
              <w:pStyle w:val="61"/>
              <w:snapToGrid w:val="0"/>
              <w:spacing w:before="102"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(1)具有独立承担民事责任的能力：提供有效的营业执照；</w:t>
            </w:r>
          </w:p>
          <w:p w14:paraId="1B623959">
            <w:pPr>
              <w:pStyle w:val="61"/>
              <w:snapToGrid w:val="0"/>
              <w:spacing w:before="101" w:line="240" w:lineRule="auto"/>
              <w:ind w:left="0" w:leftChars="0" w:right="0" w:rightChars="0" w:firstLine="0" w:firstLineChars="0"/>
              <w:jc w:val="left"/>
              <w:rPr>
                <w:rFonts w:hint="eastAsia" w:ascii="宋体" w:eastAsia="宋体"/>
                <w:color w:val="auto"/>
                <w:spacing w:val="-10"/>
                <w:sz w:val="24"/>
              </w:rPr>
            </w:pPr>
            <w:r>
              <w:rPr>
                <w:rFonts w:ascii="宋体" w:eastAsia="宋体"/>
                <w:color w:val="auto"/>
                <w:spacing w:val="-10"/>
                <w:sz w:val="24"/>
              </w:rPr>
              <w:t>(2)具有良好的商业信誉和健全的财务会计制度：</w:t>
            </w:r>
            <w:r>
              <w:rPr>
                <w:rFonts w:hint="eastAsia" w:ascii="宋体" w:eastAsia="宋体"/>
                <w:color w:val="auto"/>
                <w:spacing w:val="-10"/>
                <w:sz w:val="24"/>
              </w:rPr>
              <w:t>财务状况，提供近</w:t>
            </w:r>
            <w:r>
              <w:rPr>
                <w:rFonts w:hint="eastAsia" w:ascii="宋体" w:eastAsia="宋体"/>
                <w:color w:val="auto"/>
                <w:spacing w:val="-10"/>
                <w:sz w:val="24"/>
                <w:lang w:val="en-US" w:eastAsia="zh-CN"/>
              </w:rPr>
              <w:t>三</w:t>
            </w:r>
            <w:r>
              <w:rPr>
                <w:rFonts w:hint="eastAsia" w:ascii="宋体" w:eastAsia="宋体"/>
                <w:color w:val="auto"/>
                <w:spacing w:val="-10"/>
                <w:sz w:val="24"/>
              </w:rPr>
              <w:t>年，指2022、2023年度、2024年度，经会计师事务所或审计机构审计的财务审计报告（成立不足二年且超过一年的企业应提供自注册年度后的经审计的财务报告，成立不足一年的企业提供银行资信证明）。</w:t>
            </w:r>
          </w:p>
          <w:p w14:paraId="6AA6320F">
            <w:pPr>
              <w:pStyle w:val="61"/>
              <w:snapToGrid w:val="0"/>
              <w:spacing w:before="101" w:line="240" w:lineRule="auto"/>
              <w:ind w:left="0" w:leftChars="0" w:right="0" w:rightChars="0" w:firstLine="0" w:firstLineChars="0"/>
              <w:jc w:val="left"/>
              <w:rPr>
                <w:rFonts w:ascii="宋体" w:hAnsi="宋体" w:eastAsia="宋体" w:cs="宋体"/>
                <w:color w:val="auto"/>
                <w:spacing w:val="-6"/>
                <w:sz w:val="24"/>
              </w:rPr>
            </w:pPr>
            <w:r>
              <w:rPr>
                <w:rFonts w:ascii="宋体" w:hAnsi="宋体" w:eastAsia="宋体" w:cs="宋体"/>
                <w:color w:val="auto"/>
                <w:spacing w:val="-6"/>
                <w:sz w:val="24"/>
              </w:rPr>
              <w:t>(3)具有履行合同所必需的设备和专业技术能力：提供声明函；</w:t>
            </w:r>
          </w:p>
          <w:p w14:paraId="5DDA3B7D">
            <w:pPr>
              <w:pStyle w:val="61"/>
              <w:snapToGrid w:val="0"/>
              <w:spacing w:before="200" w:line="240" w:lineRule="auto"/>
              <w:ind w:left="0" w:leftChars="0" w:right="0" w:rightChars="0" w:firstLine="0" w:firstLineChars="0"/>
              <w:jc w:val="left"/>
              <w:rPr>
                <w:rFonts w:hint="eastAsia" w:ascii="宋体" w:hAnsi="宋体" w:eastAsia="宋体" w:cs="宋体"/>
                <w:color w:val="auto"/>
                <w:spacing w:val="-6"/>
                <w:sz w:val="24"/>
                <w:lang w:eastAsia="zh-CN"/>
              </w:rPr>
            </w:pPr>
            <w:r>
              <w:rPr>
                <w:rFonts w:ascii="宋体" w:hAnsi="宋体" w:eastAsia="宋体" w:cs="宋体"/>
                <w:color w:val="auto"/>
                <w:spacing w:val="-6"/>
                <w:sz w:val="24"/>
              </w:rPr>
              <w:t>(4)有依法缴纳税收和社会保障资金的良好记录：①提供供应商202</w:t>
            </w:r>
            <w:r>
              <w:rPr>
                <w:rFonts w:hint="eastAsia" w:ascii="宋体" w:hAnsi="宋体" w:eastAsia="宋体" w:cs="宋体"/>
                <w:color w:val="auto"/>
                <w:spacing w:val="-6"/>
                <w:sz w:val="24"/>
                <w:lang w:val="en-US" w:eastAsia="zh-CN"/>
              </w:rPr>
              <w:t>5</w:t>
            </w:r>
            <w:r>
              <w:rPr>
                <w:rFonts w:ascii="宋体" w:hAnsi="宋体" w:eastAsia="宋体" w:cs="宋体"/>
                <w:color w:val="auto"/>
                <w:spacing w:val="-6"/>
                <w:sz w:val="24"/>
              </w:rPr>
              <w:t>年10月 至今任意一个月依法纳税凭证原件或有电子专用章的完税证明；②提供供应商20</w:t>
            </w:r>
            <w:r>
              <w:rPr>
                <w:rFonts w:hint="eastAsia" w:ascii="宋体" w:hAnsi="宋体" w:eastAsia="宋体" w:cs="宋体"/>
                <w:color w:val="auto"/>
                <w:spacing w:val="-6"/>
                <w:sz w:val="24"/>
                <w:lang w:val="en-US" w:eastAsia="zh-CN"/>
              </w:rPr>
              <w:t>25</w:t>
            </w:r>
            <w:r>
              <w:rPr>
                <w:rFonts w:ascii="宋体" w:hAnsi="宋体" w:eastAsia="宋体" w:cs="宋体"/>
                <w:color w:val="auto"/>
                <w:spacing w:val="-6"/>
                <w:sz w:val="24"/>
              </w:rPr>
              <w:t>年10月至今任意一个月依法缴纳社会保险的凭据(专用收据或社会保险缴纳清单)</w:t>
            </w:r>
            <w:r>
              <w:rPr>
                <w:rFonts w:hint="eastAsia" w:ascii="宋体" w:hAnsi="宋体" w:eastAsia="宋体" w:cs="宋体"/>
                <w:color w:val="auto"/>
                <w:spacing w:val="-6"/>
                <w:sz w:val="24"/>
                <w:lang w:eastAsia="zh-CN"/>
              </w:rPr>
              <w:t>；</w:t>
            </w:r>
          </w:p>
          <w:p w14:paraId="4D77C4EB">
            <w:pPr>
              <w:pStyle w:val="61"/>
              <w:snapToGrid w:val="0"/>
              <w:spacing w:before="200" w:line="240" w:lineRule="auto"/>
              <w:ind w:left="0" w:leftChars="0" w:right="0" w:rightChars="0" w:firstLine="0" w:firstLineChars="0"/>
              <w:jc w:val="left"/>
              <w:rPr>
                <w:rFonts w:ascii="宋体" w:eastAsia="宋体"/>
                <w:color w:val="auto"/>
                <w:sz w:val="24"/>
              </w:rPr>
            </w:pPr>
            <w:r>
              <w:rPr>
                <w:rFonts w:ascii="宋体" w:eastAsia="宋体"/>
                <w:b/>
                <w:bCs/>
                <w:color w:val="auto"/>
                <w:spacing w:val="-7"/>
                <w:sz w:val="24"/>
              </w:rPr>
              <w:t>注：依法免税或不需要缴纳社会保障资金的供应商，应提供相应文件证明其依</w:t>
            </w:r>
            <w:r>
              <w:rPr>
                <w:rFonts w:ascii="宋体" w:eastAsia="宋体"/>
                <w:color w:val="auto"/>
                <w:sz w:val="24"/>
              </w:rPr>
              <w:t xml:space="preserve"> </w:t>
            </w:r>
            <w:r>
              <w:rPr>
                <w:rFonts w:ascii="宋体" w:eastAsia="宋体"/>
                <w:b/>
                <w:bCs/>
                <w:color w:val="auto"/>
                <w:spacing w:val="-3"/>
                <w:sz w:val="24"/>
              </w:rPr>
              <w:t>法免税或不需要缴纳社会保障资金。</w:t>
            </w:r>
          </w:p>
          <w:p w14:paraId="7C215895">
            <w:pPr>
              <w:pStyle w:val="61"/>
              <w:snapToGrid w:val="0"/>
              <w:spacing w:before="2"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(5)参加政府采购活动前三年内，在经营活动中没有重大违法记录：提供无重</w:t>
            </w:r>
            <w:r>
              <w:rPr>
                <w:rFonts w:ascii="宋体" w:eastAsia="宋体"/>
                <w:color w:val="auto"/>
                <w:spacing w:val="3"/>
                <w:sz w:val="24"/>
              </w:rPr>
              <w:t xml:space="preserve"> </w:t>
            </w:r>
            <w:r>
              <w:rPr>
                <w:rFonts w:ascii="宋体" w:eastAsia="宋体"/>
                <w:color w:val="auto"/>
                <w:spacing w:val="-1"/>
                <w:sz w:val="24"/>
              </w:rPr>
              <w:t>大违法记录声明函。</w:t>
            </w:r>
          </w:p>
          <w:p w14:paraId="4DE539BF">
            <w:pPr>
              <w:pStyle w:val="61"/>
              <w:snapToGrid w:val="0"/>
              <w:spacing w:line="240" w:lineRule="auto"/>
              <w:ind w:left="0" w:leftChars="0" w:right="0" w:rightChars="0" w:firstLine="0" w:firstLineChars="0"/>
              <w:jc w:val="left"/>
              <w:rPr>
                <w:rFonts w:ascii="宋体" w:eastAsia="宋体"/>
                <w:color w:val="auto"/>
                <w:sz w:val="24"/>
              </w:rPr>
            </w:pPr>
            <w:r>
              <w:rPr>
                <w:rFonts w:ascii="宋体" w:eastAsia="宋体"/>
                <w:b/>
                <w:bCs/>
                <w:color w:val="auto"/>
                <w:spacing w:val="-3"/>
                <w:sz w:val="24"/>
              </w:rPr>
              <w:t>2、落实政府采购政策需满足的资格要求：</w:t>
            </w:r>
          </w:p>
          <w:p w14:paraId="5F0AA16D">
            <w:pPr>
              <w:pStyle w:val="61"/>
              <w:snapToGrid w:val="0"/>
              <w:spacing w:before="113"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本项目为专门面向中小企业采购的项目，供应商应为中型、小型、微型企业，</w:t>
            </w:r>
            <w:r>
              <w:rPr>
                <w:rFonts w:ascii="宋体" w:eastAsia="宋体"/>
                <w:color w:val="auto"/>
                <w:spacing w:val="9"/>
                <w:sz w:val="24"/>
              </w:rPr>
              <w:t xml:space="preserve"> </w:t>
            </w:r>
            <w:r>
              <w:rPr>
                <w:rFonts w:ascii="宋体" w:eastAsia="宋体"/>
                <w:color w:val="auto"/>
                <w:spacing w:val="-2"/>
                <w:sz w:val="24"/>
              </w:rPr>
              <w:t>投标供应商不再单独享受价格扣除，需提交《中小企业声明函》;</w:t>
            </w:r>
          </w:p>
          <w:p w14:paraId="155537C9">
            <w:pPr>
              <w:pStyle w:val="61"/>
              <w:snapToGrid w:val="0"/>
              <w:spacing w:before="9"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监狱企业及残疾人福利性单位视同小型、微型企</w:t>
            </w:r>
            <w:r>
              <w:rPr>
                <w:rFonts w:ascii="宋体" w:eastAsia="宋体"/>
                <w:color w:val="auto"/>
                <w:spacing w:val="-5"/>
                <w:sz w:val="24"/>
              </w:rPr>
              <w:t>业，应当提供由省级以上监狱</w:t>
            </w:r>
            <w:r>
              <w:rPr>
                <w:rFonts w:ascii="宋体" w:eastAsia="宋体"/>
                <w:color w:val="auto"/>
                <w:sz w:val="24"/>
              </w:rPr>
              <w:t xml:space="preserve"> </w:t>
            </w:r>
            <w:r>
              <w:rPr>
                <w:rFonts w:ascii="宋体" w:eastAsia="宋体"/>
                <w:color w:val="auto"/>
                <w:spacing w:val="-4"/>
                <w:sz w:val="24"/>
              </w:rPr>
              <w:t>管理局、戒毒管理局(新疆生产建设兵团)出具的属于监狱企业的证明文件，或</w:t>
            </w:r>
            <w:r>
              <w:rPr>
                <w:rFonts w:ascii="宋体" w:eastAsia="宋体"/>
                <w:color w:val="auto"/>
                <w:spacing w:val="3"/>
                <w:sz w:val="24"/>
              </w:rPr>
              <w:t xml:space="preserve"> </w:t>
            </w:r>
            <w:r>
              <w:rPr>
                <w:rFonts w:ascii="宋体" w:eastAsia="宋体"/>
                <w:color w:val="auto"/>
                <w:spacing w:val="-1"/>
                <w:sz w:val="24"/>
              </w:rPr>
              <w:t>《残疾人福利性单位声明函》。</w:t>
            </w:r>
          </w:p>
          <w:p w14:paraId="7129910E">
            <w:pPr>
              <w:pStyle w:val="61"/>
              <w:numPr>
                <w:ilvl w:val="0"/>
                <w:numId w:val="3"/>
              </w:numPr>
              <w:snapToGrid w:val="0"/>
              <w:spacing w:before="1" w:line="240" w:lineRule="auto"/>
              <w:ind w:left="0" w:leftChars="0" w:right="0" w:rightChars="0" w:firstLine="0" w:firstLineChars="0"/>
              <w:jc w:val="left"/>
              <w:rPr>
                <w:rFonts w:ascii="宋体" w:eastAsia="宋体"/>
                <w:b/>
                <w:bCs/>
                <w:color w:val="auto"/>
                <w:spacing w:val="-3"/>
                <w:sz w:val="24"/>
              </w:rPr>
            </w:pPr>
            <w:r>
              <w:rPr>
                <w:rFonts w:ascii="宋体" w:eastAsia="宋体"/>
                <w:b/>
                <w:bCs/>
                <w:color w:val="auto"/>
                <w:spacing w:val="-3"/>
                <w:sz w:val="24"/>
              </w:rPr>
              <w:t>本项目的特定资格要求：</w:t>
            </w:r>
          </w:p>
          <w:p w14:paraId="71C6B0B7">
            <w:pPr>
              <w:pStyle w:val="61"/>
              <w:numPr>
                <w:ilvl w:val="0"/>
                <w:numId w:val="0"/>
              </w:numPr>
              <w:snapToGrid w:val="0"/>
              <w:spacing w:before="1" w:line="240" w:lineRule="auto"/>
              <w:ind w:left="0" w:leftChars="0" w:right="0" w:rightChars="0" w:firstLine="0" w:firstLineChars="0"/>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具备水利水电工程施工总承包叁级（含叁级）资质。</w:t>
            </w:r>
          </w:p>
          <w:p w14:paraId="5964E018">
            <w:pPr>
              <w:pStyle w:val="61"/>
              <w:numPr>
                <w:ilvl w:val="0"/>
                <w:numId w:val="0"/>
              </w:numPr>
              <w:snapToGrid w:val="0"/>
              <w:spacing w:before="1" w:line="240" w:lineRule="auto"/>
              <w:ind w:left="0" w:leftChars="0" w:right="0" w:rightChars="0" w:firstLine="0" w:firstLineChars="0"/>
              <w:jc w:val="left"/>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具有有效的安全生产许可证。拟派项目经理须具有水利水电工程二级注册建造师执业证书并具有安全生产考核证，</w:t>
            </w:r>
            <w:r>
              <w:rPr>
                <w:rFonts w:hint="eastAsia" w:ascii="宋体" w:hAnsi="宋体" w:eastAsia="宋体" w:cs="宋体"/>
                <w:color w:val="auto"/>
                <w:sz w:val="24"/>
                <w:szCs w:val="24"/>
                <w:shd w:val="clear" w:color="auto" w:fill="FFFFFF"/>
                <w:lang w:val="en-US" w:eastAsia="zh-CN"/>
              </w:rPr>
              <w:t>且</w:t>
            </w:r>
            <w:r>
              <w:rPr>
                <w:rFonts w:hint="eastAsia" w:ascii="宋体" w:hAnsi="宋体" w:eastAsia="宋体" w:cs="宋体"/>
                <w:color w:val="auto"/>
                <w:sz w:val="24"/>
                <w:szCs w:val="24"/>
                <w:shd w:val="clear" w:color="auto" w:fill="FFFFFF"/>
              </w:rPr>
              <w:t>未担任其他在建工程项目</w:t>
            </w:r>
            <w:r>
              <w:rPr>
                <w:rFonts w:hint="eastAsia" w:ascii="宋体" w:hAnsi="宋体" w:eastAsia="宋体" w:cs="宋体"/>
                <w:snapToGrid w:val="0"/>
                <w:color w:val="auto"/>
                <w:kern w:val="0"/>
                <w:sz w:val="24"/>
                <w:szCs w:val="24"/>
                <w:lang w:val="en-US" w:eastAsia="zh-CN" w:bidi="ar-SA"/>
              </w:rPr>
              <w:t>，并在人员设备资金等方面具有承担本工程的能力。</w:t>
            </w:r>
          </w:p>
          <w:p w14:paraId="633FBD5A">
            <w:pPr>
              <w:pStyle w:val="61"/>
              <w:numPr>
                <w:ilvl w:val="0"/>
                <w:numId w:val="0"/>
              </w:numPr>
              <w:snapToGrid w:val="0"/>
              <w:spacing w:before="1" w:line="240" w:lineRule="auto"/>
              <w:ind w:left="0" w:leftChars="0" w:right="0" w:rightChars="0" w:firstLine="0" w:firstLineChars="0"/>
              <w:jc w:val="left"/>
              <w:rPr>
                <w:rFonts w:hint="eastAsia" w:ascii="宋体" w:hAnsi="宋体" w:eastAsia="宋体" w:cs="宋体"/>
                <w:snapToGrid w:val="0"/>
                <w:color w:val="auto"/>
                <w:kern w:val="0"/>
                <w:sz w:val="24"/>
                <w:szCs w:val="24"/>
                <w:lang w:val="en-US" w:eastAsia="zh-CN" w:bidi="ar-SA"/>
              </w:rPr>
            </w:pPr>
            <w:r>
              <w:rPr>
                <w:rFonts w:ascii="宋体" w:eastAsia="宋体"/>
                <w:b/>
                <w:bCs/>
                <w:color w:val="auto"/>
                <w:spacing w:val="-3"/>
                <w:sz w:val="24"/>
              </w:rPr>
              <w:t>4、本项目不接受联合体投标。</w:t>
            </w:r>
          </w:p>
        </w:tc>
      </w:tr>
      <w:tr w14:paraId="174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7842E44">
            <w:pPr>
              <w:pStyle w:val="61"/>
              <w:snapToGrid w:val="0"/>
              <w:spacing w:before="71"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3</w:t>
            </w:r>
          </w:p>
        </w:tc>
        <w:tc>
          <w:tcPr>
            <w:tcW w:w="0" w:type="auto"/>
            <w:vAlign w:val="center"/>
          </w:tcPr>
          <w:p w14:paraId="00009370">
            <w:pPr>
              <w:pStyle w:val="61"/>
              <w:snapToGrid w:val="0"/>
              <w:spacing w:before="71"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磋商保证金</w:t>
            </w:r>
          </w:p>
        </w:tc>
        <w:tc>
          <w:tcPr>
            <w:tcW w:w="8042" w:type="dxa"/>
            <w:vAlign w:val="center"/>
          </w:tcPr>
          <w:p w14:paraId="2253DECF">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投标保证金的金额：20000.00元人民币（贰万元整）</w:t>
            </w:r>
          </w:p>
          <w:p w14:paraId="192822CC">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缴纳方式：以支票、汇票、本票或者金融机构、担保机构出具的保函等非现金形式提交。</w:t>
            </w:r>
          </w:p>
          <w:p w14:paraId="75199A32">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账户名称：新疆厚邦工程咨询管理有限公司</w:t>
            </w:r>
          </w:p>
          <w:p w14:paraId="2838188E">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开户银行：新疆伊犁农村商业银行股份有限公司北京路支行</w:t>
            </w:r>
          </w:p>
          <w:p w14:paraId="1BFB639E">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账号：8120 4021 2010 1098 32808 </w:t>
            </w:r>
          </w:p>
          <w:p w14:paraId="7BC049E2">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行号：402898000084</w:t>
            </w:r>
          </w:p>
          <w:p w14:paraId="61B5AC52">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递交时间：投标截止时间之前（提交投标保证金应充分考虑资金在途时间、跨行等因素导致的延迟到账情况，由此导致的保证金不能按时到账其责任由投标人单位自行承担。各投标人缴纳投标保证金时需在附加信息及用途栏内注明“</w:t>
            </w:r>
            <w:r>
              <w:rPr>
                <w:rFonts w:hint="eastAsia" w:ascii="宋体" w:hAnsi="宋体" w:eastAsia="宋体" w:cs="宋体"/>
                <w:color w:val="auto"/>
                <w:sz w:val="24"/>
                <w:szCs w:val="24"/>
                <w:lang w:val="en-US" w:eastAsia="zh-CN"/>
              </w:rPr>
              <w:t>项目编号</w:t>
            </w:r>
            <w:r>
              <w:rPr>
                <w:rFonts w:hint="eastAsia" w:ascii="宋体" w:hAnsi="宋体" w:eastAsia="宋体" w:cs="宋体"/>
                <w:color w:val="auto"/>
                <w:sz w:val="24"/>
                <w:szCs w:val="24"/>
              </w:rPr>
              <w:t>”，以投标保证金接收方银行到账信息为准）</w:t>
            </w:r>
          </w:p>
          <w:p w14:paraId="53E35729">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友情提示：1、新疆政府采购电子保函操作流程：登录新疆政府采购网,进入“政采贷/电子保函”模块，即可在线完成电子保函的申请。若有任何问题，可以联系政采云金融服务专属客服，电话：95763。</w:t>
            </w:r>
          </w:p>
          <w:p w14:paraId="4CA7D8ED">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2、潜在供应商可以自主选择以上任一种递交方式提交投标保证金。</w:t>
            </w:r>
          </w:p>
          <w:p w14:paraId="69955DCC">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rPr>
            </w:pPr>
            <w:r>
              <w:rPr>
                <w:rFonts w:hint="eastAsia" w:ascii="宋体" w:hAnsi="宋体" w:eastAsia="宋体" w:cs="宋体"/>
                <w:color w:val="auto"/>
                <w:sz w:val="24"/>
                <w:szCs w:val="24"/>
              </w:rPr>
              <w:t>3、银行法定节假日不办理公对公账户电汇业务，请提前办理。投标保证金是否在规定截止时间前到户的风险由投标单位承担，投标保证金在银行的划转需要一定时间，望投标单位尽早缴纳！</w:t>
            </w:r>
          </w:p>
        </w:tc>
      </w:tr>
      <w:tr w14:paraId="793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CC86A53">
            <w:pPr>
              <w:pStyle w:val="61"/>
              <w:snapToGrid w:val="0"/>
              <w:spacing w:before="178"/>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4</w:t>
            </w:r>
          </w:p>
        </w:tc>
        <w:tc>
          <w:tcPr>
            <w:tcW w:w="0" w:type="auto"/>
            <w:vAlign w:val="center"/>
          </w:tcPr>
          <w:p w14:paraId="57C08020">
            <w:pPr>
              <w:pStyle w:val="61"/>
              <w:snapToGrid w:val="0"/>
              <w:spacing w:before="157"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投标有效期</w:t>
            </w:r>
          </w:p>
        </w:tc>
        <w:tc>
          <w:tcPr>
            <w:tcW w:w="8042" w:type="dxa"/>
            <w:vAlign w:val="center"/>
          </w:tcPr>
          <w:p w14:paraId="148504D4">
            <w:pPr>
              <w:snapToGrid w:val="0"/>
              <w:spacing w:line="240" w:lineRule="auto"/>
              <w:ind w:left="0" w:leftChars="0" w:right="0" w:rightChars="0" w:firstLine="0" w:firstLineChars="0"/>
              <w:jc w:val="left"/>
              <w:rPr>
                <w:rFonts w:hint="eastAsia" w:ascii="宋体" w:hAnsi="宋体" w:eastAsia="宋体" w:cs="宋体"/>
                <w:color w:val="auto"/>
                <w:sz w:val="24"/>
                <w:szCs w:val="24"/>
              </w:rPr>
            </w:pPr>
            <w:r>
              <w:rPr>
                <w:rFonts w:ascii="宋体" w:eastAsia="宋体"/>
                <w:color w:val="auto"/>
                <w:spacing w:val="3"/>
                <w:sz w:val="24"/>
              </w:rPr>
              <w:t>90天(自投标截止之日起)</w:t>
            </w:r>
          </w:p>
        </w:tc>
      </w:tr>
      <w:tr w14:paraId="154C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2732A30">
            <w:pPr>
              <w:pStyle w:val="61"/>
              <w:snapToGrid w:val="0"/>
              <w:spacing w:before="72"/>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5</w:t>
            </w:r>
          </w:p>
        </w:tc>
        <w:tc>
          <w:tcPr>
            <w:tcW w:w="0" w:type="auto"/>
            <w:vAlign w:val="center"/>
          </w:tcPr>
          <w:p w14:paraId="4C53E1F2">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1"/>
                <w:sz w:val="24"/>
              </w:rPr>
              <w:t>响应文件的上</w:t>
            </w:r>
            <w:r>
              <w:rPr>
                <w:rFonts w:ascii="宋体" w:eastAsia="宋体"/>
                <w:color w:val="auto"/>
                <w:spacing w:val="2"/>
                <w:sz w:val="24"/>
              </w:rPr>
              <w:t xml:space="preserve"> </w:t>
            </w:r>
            <w:r>
              <w:rPr>
                <w:rFonts w:ascii="宋体" w:eastAsia="宋体"/>
                <w:color w:val="auto"/>
                <w:spacing w:val="-2"/>
                <w:sz w:val="24"/>
              </w:rPr>
              <w:t>传和递交</w:t>
            </w:r>
          </w:p>
        </w:tc>
        <w:tc>
          <w:tcPr>
            <w:tcW w:w="8042" w:type="dxa"/>
            <w:vAlign w:val="center"/>
          </w:tcPr>
          <w:p w14:paraId="628654D4">
            <w:pPr>
              <w:adjustRightInd w:val="0"/>
              <w:snapToGrid w:val="0"/>
              <w:spacing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pacing w:val="-5"/>
                <w:sz w:val="24"/>
              </w:rPr>
              <w:t>电子加密响应文件：响应文件制作完成并生成加密标书，在投标截止时间前，</w:t>
            </w:r>
            <w:r>
              <w:rPr>
                <w:rFonts w:ascii="宋体" w:eastAsia="宋体"/>
                <w:color w:val="auto"/>
                <w:spacing w:val="3"/>
                <w:sz w:val="24"/>
              </w:rPr>
              <w:t xml:space="preserve"> </w:t>
            </w:r>
            <w:r>
              <w:rPr>
                <w:rFonts w:ascii="宋体" w:eastAsia="宋体"/>
                <w:color w:val="auto"/>
                <w:spacing w:val="-8"/>
                <w:sz w:val="24"/>
              </w:rPr>
              <w:t>供应商将加密的响应文件上传至政采云平台，</w:t>
            </w:r>
            <w:r>
              <w:rPr>
                <w:rFonts w:ascii="宋体" w:eastAsia="宋体"/>
                <w:b/>
                <w:bCs/>
                <w:color w:val="auto"/>
                <w:spacing w:val="-8"/>
                <w:sz w:val="24"/>
              </w:rPr>
              <w:t>未能在投标截止时间前成功上传</w:t>
            </w:r>
            <w:r>
              <w:rPr>
                <w:rFonts w:ascii="宋体" w:eastAsia="宋体"/>
                <w:color w:val="auto"/>
                <w:spacing w:val="6"/>
                <w:sz w:val="24"/>
              </w:rPr>
              <w:t xml:space="preserve">  </w:t>
            </w:r>
            <w:r>
              <w:rPr>
                <w:rFonts w:ascii="宋体" w:eastAsia="宋体"/>
                <w:b/>
                <w:bCs/>
                <w:color w:val="auto"/>
                <w:spacing w:val="-8"/>
                <w:sz w:val="24"/>
              </w:rPr>
              <w:t>电子加密响应文件的投标无效</w:t>
            </w:r>
            <w:r>
              <w:rPr>
                <w:rFonts w:ascii="宋体" w:eastAsia="宋体"/>
                <w:color w:val="auto"/>
                <w:spacing w:val="-8"/>
                <w:sz w:val="24"/>
              </w:rPr>
              <w:t>。在开标时间开始后，待采购代理机构发出解密</w:t>
            </w:r>
            <w:r>
              <w:rPr>
                <w:rFonts w:ascii="宋体" w:eastAsia="宋体"/>
                <w:color w:val="auto"/>
                <w:spacing w:val="-5"/>
                <w:sz w:val="24"/>
              </w:rPr>
              <w:t>通知后</w:t>
            </w:r>
            <w:r>
              <w:rPr>
                <w:rFonts w:ascii="宋体" w:eastAsia="宋体"/>
                <w:b/>
                <w:bCs/>
                <w:color w:val="auto"/>
                <w:spacing w:val="-5"/>
                <w:sz w:val="24"/>
                <w:u w:val="single" w:color="auto"/>
              </w:rPr>
              <w:t>30分钟内</w:t>
            </w:r>
            <w:r>
              <w:rPr>
                <w:rFonts w:ascii="宋体" w:eastAsia="宋体"/>
                <w:color w:val="auto"/>
                <w:spacing w:val="-5"/>
                <w:sz w:val="24"/>
              </w:rPr>
              <w:t>解密响应文件，</w:t>
            </w:r>
            <w:r>
              <w:rPr>
                <w:rFonts w:ascii="宋体" w:eastAsia="宋体"/>
                <w:b/>
                <w:bCs/>
                <w:color w:val="auto"/>
                <w:spacing w:val="-5"/>
                <w:sz w:val="24"/>
              </w:rPr>
              <w:t>未在规定时间内解密响应文件的视为投标无效。</w:t>
            </w:r>
            <w:r>
              <w:rPr>
                <w:rFonts w:ascii="宋体" w:eastAsia="宋体"/>
                <w:color w:val="auto"/>
                <w:sz w:val="24"/>
              </w:rPr>
              <w:t xml:space="preserve">   </w:t>
            </w:r>
          </w:p>
        </w:tc>
      </w:tr>
      <w:tr w14:paraId="209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91A5053">
            <w:pPr>
              <w:pStyle w:val="61"/>
              <w:snapToGrid w:val="0"/>
              <w:spacing w:before="200"/>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6</w:t>
            </w:r>
          </w:p>
        </w:tc>
        <w:tc>
          <w:tcPr>
            <w:tcW w:w="0" w:type="auto"/>
            <w:vAlign w:val="center"/>
          </w:tcPr>
          <w:p w14:paraId="44CCBEAA">
            <w:pPr>
              <w:pStyle w:val="61"/>
              <w:snapToGrid w:val="0"/>
              <w:spacing w:before="179"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1"/>
                <w:sz w:val="24"/>
              </w:rPr>
              <w:t>响应文件份数</w:t>
            </w:r>
          </w:p>
        </w:tc>
        <w:tc>
          <w:tcPr>
            <w:tcW w:w="8042" w:type="dxa"/>
            <w:vAlign w:val="center"/>
          </w:tcPr>
          <w:p w14:paraId="3BB42191">
            <w:pPr>
              <w:pStyle w:val="61"/>
              <w:snapToGrid w:val="0"/>
              <w:spacing w:before="176"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pacing w:val="-10"/>
                <w:sz w:val="24"/>
              </w:rPr>
              <w:t>本项目为不见面开标，供应商开标现场</w:t>
            </w:r>
            <w:r>
              <w:rPr>
                <w:rFonts w:ascii="宋体" w:eastAsia="宋体"/>
                <w:b/>
                <w:bCs/>
                <w:color w:val="auto"/>
                <w:spacing w:val="-10"/>
                <w:sz w:val="24"/>
              </w:rPr>
              <w:t>无需提交</w:t>
            </w:r>
            <w:r>
              <w:rPr>
                <w:rFonts w:ascii="宋体" w:eastAsia="宋体"/>
                <w:color w:val="auto"/>
                <w:spacing w:val="-10"/>
                <w:sz w:val="24"/>
              </w:rPr>
              <w:t>纸质版响应文件</w:t>
            </w:r>
            <w:r>
              <w:rPr>
                <w:rFonts w:ascii="宋体" w:eastAsia="宋体"/>
                <w:color w:val="auto"/>
                <w:spacing w:val="-11"/>
                <w:sz w:val="24"/>
              </w:rPr>
              <w:t>及电子版文件。</w:t>
            </w:r>
          </w:p>
        </w:tc>
      </w:tr>
      <w:tr w14:paraId="51C1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7A0AB99">
            <w:pPr>
              <w:pStyle w:val="61"/>
              <w:snapToGrid w:val="0"/>
              <w:spacing w:before="205"/>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7</w:t>
            </w:r>
          </w:p>
        </w:tc>
        <w:tc>
          <w:tcPr>
            <w:tcW w:w="0" w:type="auto"/>
            <w:vAlign w:val="center"/>
          </w:tcPr>
          <w:p w14:paraId="03A62E06">
            <w:pPr>
              <w:pStyle w:val="61"/>
              <w:snapToGrid w:val="0"/>
              <w:spacing w:before="184"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评审方法</w:t>
            </w:r>
          </w:p>
        </w:tc>
        <w:tc>
          <w:tcPr>
            <w:tcW w:w="8042" w:type="dxa"/>
            <w:vAlign w:val="center"/>
          </w:tcPr>
          <w:p w14:paraId="047E43FF">
            <w:pPr>
              <w:pStyle w:val="61"/>
              <w:snapToGrid w:val="0"/>
              <w:spacing w:before="181" w:line="240" w:lineRule="auto"/>
              <w:ind w:left="0" w:leftChars="0" w:right="0" w:rightChars="0" w:firstLine="0" w:firstLineChars="0"/>
              <w:jc w:val="left"/>
              <w:rPr>
                <w:rFonts w:hint="eastAsia" w:ascii="宋体" w:hAnsi="宋体" w:eastAsia="宋体" w:cs="宋体"/>
                <w:bCs/>
                <w:color w:val="auto"/>
                <w:kern w:val="0"/>
                <w:sz w:val="24"/>
                <w:szCs w:val="24"/>
                <w:lang w:eastAsia="zh-CN"/>
              </w:rPr>
            </w:pPr>
            <w:r>
              <w:rPr>
                <w:rFonts w:ascii="宋体" w:eastAsia="宋体"/>
                <w:b/>
                <w:bCs/>
                <w:color w:val="auto"/>
                <w:spacing w:val="-5"/>
                <w:sz w:val="24"/>
              </w:rPr>
              <w:t>综合评分法</w:t>
            </w:r>
          </w:p>
        </w:tc>
      </w:tr>
      <w:tr w14:paraId="75E8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0BA2980">
            <w:pPr>
              <w:pStyle w:val="61"/>
              <w:snapToGrid w:val="0"/>
              <w:spacing w:before="71"/>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ascii="宋体" w:eastAsia="宋体"/>
                <w:color w:val="auto"/>
                <w:spacing w:val="-7"/>
                <w:sz w:val="24"/>
              </w:rPr>
              <w:t>1</w:t>
            </w:r>
            <w:r>
              <w:rPr>
                <w:rFonts w:hint="eastAsia" w:ascii="宋体" w:eastAsia="宋体"/>
                <w:color w:val="auto"/>
                <w:spacing w:val="-7"/>
                <w:sz w:val="24"/>
                <w:lang w:val="en-US" w:eastAsia="zh-CN"/>
              </w:rPr>
              <w:t>8</w:t>
            </w:r>
          </w:p>
        </w:tc>
        <w:tc>
          <w:tcPr>
            <w:tcW w:w="0" w:type="auto"/>
            <w:vAlign w:val="center"/>
          </w:tcPr>
          <w:p w14:paraId="446DF391">
            <w:pPr>
              <w:pStyle w:val="61"/>
              <w:snapToGrid w:val="0"/>
              <w:spacing w:before="71" w:line="240" w:lineRule="auto"/>
              <w:ind w:left="0" w:leftChars="0" w:right="0" w:rightChars="0" w:firstLine="0" w:firstLineChars="0"/>
              <w:jc w:val="center"/>
              <w:rPr>
                <w:rFonts w:ascii="宋体" w:eastAsia="宋体"/>
                <w:color w:val="auto"/>
                <w:sz w:val="24"/>
              </w:rPr>
            </w:pPr>
            <w:r>
              <w:rPr>
                <w:rFonts w:ascii="宋体" w:eastAsia="宋体"/>
                <w:color w:val="auto"/>
                <w:spacing w:val="3"/>
                <w:sz w:val="24"/>
              </w:rPr>
              <w:t>磋商小组的</w:t>
            </w:r>
          </w:p>
          <w:p w14:paraId="196A165E">
            <w:pPr>
              <w:pStyle w:val="61"/>
              <w:snapToGrid w:val="0"/>
              <w:spacing w:before="88"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4"/>
                <w:sz w:val="24"/>
              </w:rPr>
              <w:t>组建</w:t>
            </w:r>
          </w:p>
        </w:tc>
        <w:tc>
          <w:tcPr>
            <w:tcW w:w="8042" w:type="dxa"/>
            <w:vAlign w:val="center"/>
          </w:tcPr>
          <w:p w14:paraId="7F936004">
            <w:pPr>
              <w:pStyle w:val="61"/>
              <w:snapToGrid w:val="0"/>
              <w:spacing w:before="206" w:line="240" w:lineRule="auto"/>
              <w:ind w:left="0" w:leftChars="0" w:right="0" w:rightChars="0" w:firstLine="0" w:firstLineChars="0"/>
              <w:jc w:val="left"/>
              <w:rPr>
                <w:rFonts w:ascii="宋体" w:eastAsia="宋体"/>
                <w:color w:val="auto"/>
                <w:sz w:val="24"/>
              </w:rPr>
            </w:pPr>
            <w:r>
              <w:rPr>
                <w:rFonts w:ascii="宋体" w:eastAsia="宋体"/>
                <w:b/>
                <w:bCs/>
                <w:color w:val="auto"/>
                <w:spacing w:val="-6"/>
                <w:sz w:val="24"/>
              </w:rPr>
              <w:t>磋商小组构成：5人，</w:t>
            </w:r>
            <w:r>
              <w:rPr>
                <w:rFonts w:ascii="宋体" w:eastAsia="宋体"/>
                <w:color w:val="auto"/>
                <w:spacing w:val="-6"/>
                <w:sz w:val="24"/>
                <w:u w:val="single" w:color="auto"/>
              </w:rPr>
              <w:t>其中采购人代表1人，专家4</w:t>
            </w:r>
            <w:r>
              <w:rPr>
                <w:rFonts w:ascii="宋体" w:eastAsia="宋体"/>
                <w:color w:val="auto"/>
                <w:spacing w:val="-6"/>
                <w:sz w:val="24"/>
              </w:rPr>
              <w:t>人</w:t>
            </w:r>
            <w:r>
              <w:rPr>
                <w:rFonts w:ascii="宋体" w:eastAsia="宋体"/>
                <w:color w:val="auto"/>
                <w:spacing w:val="44"/>
                <w:sz w:val="24"/>
              </w:rPr>
              <w:t xml:space="preserve"> </w:t>
            </w:r>
            <w:r>
              <w:rPr>
                <w:rFonts w:ascii="宋体" w:eastAsia="宋体"/>
                <w:color w:val="auto"/>
                <w:spacing w:val="-6"/>
                <w:sz w:val="24"/>
              </w:rPr>
              <w:t>。</w:t>
            </w:r>
          </w:p>
          <w:p w14:paraId="2BDF1B57">
            <w:pPr>
              <w:pStyle w:val="61"/>
              <w:snapToGrid w:val="0"/>
              <w:spacing w:before="102" w:line="240" w:lineRule="auto"/>
              <w:ind w:left="0" w:leftChars="0" w:right="0" w:rightChars="0" w:firstLine="0" w:firstLineChars="0"/>
              <w:jc w:val="left"/>
              <w:rPr>
                <w:rFonts w:ascii="宋体" w:eastAsia="宋体"/>
                <w:color w:val="auto"/>
                <w:sz w:val="24"/>
              </w:rPr>
            </w:pPr>
            <w:r>
              <w:rPr>
                <w:rFonts w:ascii="宋体" w:eastAsia="宋体"/>
                <w:color w:val="auto"/>
                <w:spacing w:val="-1"/>
                <w:sz w:val="24"/>
              </w:rPr>
              <w:t>分 组：技术组</w:t>
            </w:r>
            <w:r>
              <w:rPr>
                <w:rFonts w:ascii="宋体" w:eastAsia="宋体"/>
                <w:color w:val="auto"/>
                <w:spacing w:val="-1"/>
                <w:sz w:val="24"/>
                <w:u w:val="single" w:color="auto"/>
              </w:rPr>
              <w:t>/</w:t>
            </w:r>
            <w:r>
              <w:rPr>
                <w:rFonts w:ascii="宋体" w:eastAsia="宋体"/>
                <w:color w:val="auto"/>
                <w:spacing w:val="-1"/>
                <w:sz w:val="24"/>
              </w:rPr>
              <w:t>人，经济组</w:t>
            </w:r>
            <w:r>
              <w:rPr>
                <w:rFonts w:ascii="宋体" w:eastAsia="宋体"/>
                <w:color w:val="auto"/>
                <w:spacing w:val="-1"/>
                <w:sz w:val="24"/>
                <w:u w:val="single" w:color="auto"/>
              </w:rPr>
              <w:t>/</w:t>
            </w:r>
            <w:r>
              <w:rPr>
                <w:rFonts w:ascii="宋体" w:eastAsia="宋体"/>
                <w:color w:val="auto"/>
                <w:spacing w:val="-1"/>
                <w:sz w:val="24"/>
              </w:rPr>
              <w:t>人。不分组(</w:t>
            </w:r>
            <w:r>
              <w:rPr>
                <w:rFonts w:ascii="宋体" w:eastAsia="宋体"/>
                <w:color w:val="auto"/>
                <w:spacing w:val="-32"/>
                <w:sz w:val="24"/>
              </w:rPr>
              <w:t xml:space="preserve"> </w:t>
            </w:r>
            <w:r>
              <w:rPr>
                <w:rFonts w:ascii="宋体" w:eastAsia="宋体"/>
                <w:color w:val="auto"/>
                <w:spacing w:val="-1"/>
                <w:sz w:val="24"/>
              </w:rPr>
              <w:t>√)</w:t>
            </w:r>
          </w:p>
          <w:p w14:paraId="26AC0EE5">
            <w:pPr>
              <w:pStyle w:val="61"/>
              <w:snapToGrid w:val="0"/>
              <w:spacing w:before="97"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z w:val="24"/>
              </w:rPr>
              <w:t>评标专家确定方式：从政政府采购云平台专家库中随机抽</w:t>
            </w:r>
            <w:r>
              <w:rPr>
                <w:rFonts w:ascii="宋体" w:eastAsia="宋体"/>
                <w:color w:val="auto"/>
                <w:spacing w:val="-1"/>
                <w:sz w:val="24"/>
              </w:rPr>
              <w:t>取。</w:t>
            </w:r>
          </w:p>
        </w:tc>
      </w:tr>
      <w:tr w14:paraId="7F64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63C0DE8">
            <w:pPr>
              <w:pStyle w:val="61"/>
              <w:snapToGrid w:val="0"/>
              <w:spacing w:before="72"/>
              <w:ind w:left="0" w:leftChars="0" w:right="0" w:rightChars="0" w:firstLine="0" w:firstLineChars="0"/>
              <w:jc w:val="center"/>
              <w:rPr>
                <w:rFonts w:hint="default" w:ascii="宋体" w:hAnsi="宋体" w:eastAsia="宋体" w:cs="宋体"/>
                <w:bCs/>
                <w:color w:val="auto"/>
                <w:kern w:val="0"/>
                <w:sz w:val="24"/>
                <w:szCs w:val="24"/>
                <w:lang w:val="en-US" w:eastAsia="zh-CN"/>
              </w:rPr>
            </w:pPr>
            <w:r>
              <w:rPr>
                <w:rFonts w:hint="eastAsia" w:ascii="宋体" w:eastAsia="宋体" w:cs="宋体"/>
                <w:bCs/>
                <w:color w:val="auto"/>
                <w:kern w:val="0"/>
                <w:sz w:val="24"/>
                <w:szCs w:val="24"/>
                <w:lang w:val="en-US" w:eastAsia="zh-CN"/>
              </w:rPr>
              <w:t>19</w:t>
            </w:r>
          </w:p>
        </w:tc>
        <w:tc>
          <w:tcPr>
            <w:tcW w:w="0" w:type="auto"/>
            <w:vAlign w:val="center"/>
          </w:tcPr>
          <w:p w14:paraId="7431C4AF">
            <w:pPr>
              <w:pStyle w:val="61"/>
              <w:snapToGrid w:val="0"/>
              <w:spacing w:before="220" w:line="240" w:lineRule="auto"/>
              <w:ind w:left="0" w:leftChars="0" w:right="0" w:rightChars="0" w:firstLine="0" w:firstLineChars="0"/>
              <w:jc w:val="center"/>
              <w:rPr>
                <w:rFonts w:ascii="宋体" w:eastAsia="宋体"/>
                <w:color w:val="auto"/>
                <w:sz w:val="24"/>
              </w:rPr>
            </w:pPr>
            <w:r>
              <w:rPr>
                <w:rFonts w:ascii="宋体" w:eastAsia="宋体"/>
                <w:color w:val="auto"/>
                <w:spacing w:val="2"/>
                <w:sz w:val="24"/>
              </w:rPr>
              <w:t>是否授权磋商</w:t>
            </w:r>
          </w:p>
          <w:p w14:paraId="66856A2B">
            <w:pPr>
              <w:pStyle w:val="61"/>
              <w:snapToGrid w:val="0"/>
              <w:spacing w:before="89" w:line="240" w:lineRule="auto"/>
              <w:ind w:left="0" w:leftChars="0" w:right="0" w:rightChars="0" w:firstLine="0" w:firstLineChars="0"/>
              <w:jc w:val="center"/>
              <w:rPr>
                <w:rFonts w:ascii="宋体" w:eastAsia="宋体"/>
                <w:color w:val="auto"/>
                <w:sz w:val="24"/>
              </w:rPr>
            </w:pPr>
            <w:r>
              <w:rPr>
                <w:rFonts w:ascii="宋体" w:eastAsia="宋体"/>
                <w:color w:val="auto"/>
                <w:spacing w:val="1"/>
                <w:sz w:val="24"/>
              </w:rPr>
              <w:t>小组确定成交</w:t>
            </w:r>
          </w:p>
          <w:p w14:paraId="6E071B34">
            <w:pPr>
              <w:pStyle w:val="61"/>
              <w:snapToGrid w:val="0"/>
              <w:spacing w:before="90"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z w:val="24"/>
              </w:rPr>
              <w:t>人</w:t>
            </w:r>
          </w:p>
        </w:tc>
        <w:tc>
          <w:tcPr>
            <w:tcW w:w="8042" w:type="dxa"/>
            <w:vAlign w:val="center"/>
          </w:tcPr>
          <w:p w14:paraId="3C9C85D2">
            <w:pPr>
              <w:pStyle w:val="61"/>
              <w:snapToGrid w:val="0"/>
              <w:spacing w:before="72" w:line="240" w:lineRule="auto"/>
              <w:ind w:left="0" w:leftChars="0" w:right="0" w:rightChars="0" w:firstLine="0" w:firstLineChars="0"/>
              <w:jc w:val="left"/>
              <w:rPr>
                <w:rFonts w:ascii="宋体" w:eastAsia="宋体"/>
                <w:color w:val="auto"/>
                <w:sz w:val="24"/>
              </w:rPr>
            </w:pPr>
            <w:r>
              <w:rPr>
                <w:rFonts w:ascii="宋体" w:eastAsia="宋体"/>
                <w:color w:val="auto"/>
                <w:spacing w:val="-26"/>
                <w:sz w:val="24"/>
              </w:rPr>
              <w:t>是</w:t>
            </w:r>
            <w:r>
              <w:rPr>
                <w:rFonts w:ascii="宋体" w:eastAsia="宋体"/>
                <w:color w:val="auto"/>
                <w:spacing w:val="-1"/>
                <w:sz w:val="24"/>
              </w:rPr>
              <w:t xml:space="preserve"> </w:t>
            </w:r>
            <w:r>
              <w:rPr>
                <w:rFonts w:ascii="宋体" w:eastAsia="宋体"/>
                <w:color w:val="auto"/>
                <w:spacing w:val="-26"/>
                <w:sz w:val="24"/>
              </w:rPr>
              <w:t>(</w:t>
            </w:r>
            <w:r>
              <w:rPr>
                <w:rFonts w:ascii="宋体" w:eastAsia="宋体"/>
                <w:color w:val="auto"/>
                <w:spacing w:val="-42"/>
                <w:sz w:val="24"/>
              </w:rPr>
              <w:t xml:space="preserve"> </w:t>
            </w:r>
            <w:r>
              <w:rPr>
                <w:rFonts w:ascii="宋体" w:eastAsia="宋体"/>
                <w:color w:val="auto"/>
                <w:spacing w:val="-26"/>
                <w:sz w:val="24"/>
              </w:rPr>
              <w:t>)</w:t>
            </w:r>
            <w:r>
              <w:rPr>
                <w:rFonts w:ascii="宋体" w:eastAsia="宋体"/>
                <w:color w:val="auto"/>
                <w:spacing w:val="27"/>
                <w:sz w:val="24"/>
              </w:rPr>
              <w:t xml:space="preserve">   </w:t>
            </w:r>
            <w:r>
              <w:rPr>
                <w:rFonts w:ascii="宋体" w:eastAsia="宋体"/>
                <w:color w:val="auto"/>
                <w:spacing w:val="-26"/>
                <w:sz w:val="24"/>
              </w:rPr>
              <w:t>否</w:t>
            </w:r>
            <w:r>
              <w:rPr>
                <w:rFonts w:ascii="宋体" w:eastAsia="宋体"/>
                <w:color w:val="auto"/>
                <w:spacing w:val="-2"/>
                <w:sz w:val="24"/>
              </w:rPr>
              <w:t xml:space="preserve"> </w:t>
            </w:r>
            <w:r>
              <w:rPr>
                <w:rFonts w:ascii="宋体" w:eastAsia="宋体"/>
                <w:color w:val="auto"/>
                <w:spacing w:val="-26"/>
                <w:sz w:val="24"/>
              </w:rPr>
              <w:t>(</w:t>
            </w:r>
            <w:r>
              <w:rPr>
                <w:rFonts w:ascii="宋体" w:eastAsia="宋体"/>
                <w:color w:val="auto"/>
                <w:spacing w:val="11"/>
                <w:sz w:val="24"/>
              </w:rPr>
              <w:t xml:space="preserve"> </w:t>
            </w:r>
            <w:r>
              <w:rPr>
                <w:rFonts w:ascii="宋体" w:eastAsia="宋体"/>
                <w:color w:val="auto"/>
                <w:spacing w:val="-26"/>
                <w:sz w:val="24"/>
              </w:rPr>
              <w:t>√</w:t>
            </w:r>
            <w:r>
              <w:rPr>
                <w:rFonts w:ascii="宋体" w:eastAsia="宋体"/>
                <w:color w:val="auto"/>
                <w:spacing w:val="-41"/>
                <w:sz w:val="24"/>
              </w:rPr>
              <w:t xml:space="preserve"> </w:t>
            </w:r>
            <w:r>
              <w:rPr>
                <w:rFonts w:ascii="宋体" w:eastAsia="宋体"/>
                <w:color w:val="auto"/>
                <w:spacing w:val="-26"/>
                <w:sz w:val="24"/>
              </w:rPr>
              <w:t>)</w:t>
            </w:r>
            <w:r>
              <w:rPr>
                <w:rFonts w:ascii="宋体" w:eastAsia="宋体"/>
                <w:color w:val="auto"/>
                <w:spacing w:val="-39"/>
                <w:sz w:val="24"/>
              </w:rPr>
              <w:t xml:space="preserve"> </w:t>
            </w:r>
            <w:r>
              <w:rPr>
                <w:rFonts w:ascii="宋体" w:eastAsia="宋体"/>
                <w:color w:val="auto"/>
                <w:spacing w:val="-26"/>
                <w:sz w:val="24"/>
              </w:rPr>
              <w:t>,</w:t>
            </w:r>
          </w:p>
          <w:p w14:paraId="25FB3713">
            <w:pPr>
              <w:pStyle w:val="61"/>
              <w:snapToGrid w:val="0"/>
              <w:spacing w:before="94" w:line="240" w:lineRule="auto"/>
              <w:ind w:left="0" w:leftChars="0" w:right="0" w:rightChars="0" w:firstLine="0" w:firstLineChars="0"/>
              <w:jc w:val="left"/>
              <w:rPr>
                <w:rFonts w:hint="eastAsia" w:ascii="宋体" w:hAnsi="宋体" w:eastAsia="宋体" w:cs="宋体"/>
                <w:bCs/>
                <w:color w:val="auto"/>
                <w:kern w:val="0"/>
                <w:sz w:val="24"/>
                <w:szCs w:val="24"/>
                <w:lang w:val="en-US" w:eastAsia="zh-CN"/>
              </w:rPr>
            </w:pPr>
            <w:r>
              <w:rPr>
                <w:rFonts w:ascii="宋体" w:eastAsia="宋体"/>
                <w:color w:val="auto"/>
                <w:spacing w:val="-8"/>
                <w:sz w:val="24"/>
              </w:rPr>
              <w:t>推荐的成交候选人数：</w:t>
            </w:r>
            <w:r>
              <w:rPr>
                <w:rFonts w:ascii="宋体" w:eastAsia="宋体"/>
                <w:color w:val="auto"/>
                <w:spacing w:val="-8"/>
                <w:sz w:val="24"/>
                <w:u w:val="single" w:color="auto"/>
              </w:rPr>
              <w:t>3人</w:t>
            </w:r>
            <w:r>
              <w:rPr>
                <w:rFonts w:ascii="宋体" w:eastAsia="宋体"/>
                <w:color w:val="auto"/>
                <w:spacing w:val="-8"/>
                <w:sz w:val="24"/>
              </w:rPr>
              <w:t>。</w:t>
            </w:r>
          </w:p>
        </w:tc>
      </w:tr>
      <w:tr w14:paraId="251A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ECDD734">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20</w:t>
            </w:r>
          </w:p>
        </w:tc>
        <w:tc>
          <w:tcPr>
            <w:tcW w:w="0" w:type="auto"/>
            <w:vAlign w:val="center"/>
          </w:tcPr>
          <w:p w14:paraId="0710A9CF">
            <w:pPr>
              <w:pStyle w:val="61"/>
              <w:snapToGrid w:val="0"/>
              <w:spacing w:before="221" w:line="240" w:lineRule="auto"/>
              <w:ind w:left="0" w:leftChars="0" w:right="0" w:rightChars="0" w:firstLine="0" w:firstLineChars="0"/>
              <w:jc w:val="center"/>
              <w:rPr>
                <w:rFonts w:ascii="宋体" w:eastAsia="宋体"/>
                <w:color w:val="auto"/>
                <w:sz w:val="24"/>
              </w:rPr>
            </w:pPr>
            <w:r>
              <w:rPr>
                <w:rFonts w:ascii="宋体" w:eastAsia="宋体"/>
                <w:color w:val="auto"/>
                <w:spacing w:val="3"/>
                <w:sz w:val="24"/>
              </w:rPr>
              <w:t>投标截止时间</w:t>
            </w:r>
          </w:p>
          <w:p w14:paraId="2D321899">
            <w:pPr>
              <w:pStyle w:val="61"/>
              <w:snapToGrid w:val="0"/>
              <w:spacing w:before="97" w:line="240" w:lineRule="auto"/>
              <w:ind w:left="0" w:leftChars="0" w:right="0" w:rightChars="0" w:firstLine="0" w:firstLineChars="0"/>
              <w:jc w:val="center"/>
              <w:rPr>
                <w:rFonts w:ascii="宋体" w:eastAsia="宋体"/>
                <w:color w:val="auto"/>
                <w:sz w:val="24"/>
              </w:rPr>
            </w:pPr>
            <w:r>
              <w:rPr>
                <w:rFonts w:ascii="宋体" w:eastAsia="宋体"/>
                <w:color w:val="auto"/>
                <w:spacing w:val="-2"/>
                <w:sz w:val="24"/>
              </w:rPr>
              <w:t>和响应文件提</w:t>
            </w:r>
          </w:p>
          <w:p w14:paraId="15B52491">
            <w:pPr>
              <w:pStyle w:val="61"/>
              <w:snapToGrid w:val="0"/>
              <w:spacing w:before="90"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6"/>
                <w:sz w:val="24"/>
              </w:rPr>
              <w:t>交地点</w:t>
            </w:r>
          </w:p>
        </w:tc>
        <w:tc>
          <w:tcPr>
            <w:tcW w:w="8042" w:type="dxa"/>
            <w:vAlign w:val="center"/>
          </w:tcPr>
          <w:p w14:paraId="1A4DA299">
            <w:pPr>
              <w:pStyle w:val="61"/>
              <w:snapToGrid w:val="0"/>
              <w:spacing w:before="72" w:line="240" w:lineRule="auto"/>
              <w:ind w:left="0" w:leftChars="0" w:right="0" w:rightChars="0" w:firstLine="0" w:firstLineChars="0"/>
              <w:jc w:val="left"/>
              <w:rPr>
                <w:rFonts w:ascii="宋体" w:eastAsia="宋体"/>
                <w:color w:val="auto"/>
                <w:sz w:val="24"/>
              </w:rPr>
            </w:pPr>
            <w:r>
              <w:rPr>
                <w:rFonts w:ascii="宋体" w:eastAsia="宋体"/>
                <w:color w:val="auto"/>
                <w:spacing w:val="1"/>
                <w:sz w:val="24"/>
              </w:rPr>
              <w:t>投标截止时间：</w:t>
            </w:r>
            <w:r>
              <w:rPr>
                <w:rFonts w:hint="eastAsia" w:ascii="宋体" w:hAnsi="宋体" w:eastAsia="宋体" w:cs="宋体"/>
                <w:snapToGrid w:val="0"/>
                <w:color w:val="auto"/>
                <w:kern w:val="0"/>
                <w:sz w:val="24"/>
                <w:szCs w:val="24"/>
                <w:u w:val="single"/>
                <w:lang w:val="en-US" w:eastAsia="zh-CN" w:bidi="ar-SA"/>
              </w:rPr>
              <w:t>2026年5月12日 11:00</w:t>
            </w:r>
            <w:r>
              <w:rPr>
                <w:rFonts w:ascii="宋体" w:eastAsia="宋体"/>
                <w:color w:val="auto"/>
                <w:spacing w:val="1"/>
                <w:sz w:val="24"/>
                <w:u w:val="single" w:color="auto"/>
              </w:rPr>
              <w:t>(北京时间)</w:t>
            </w:r>
          </w:p>
          <w:p w14:paraId="74571097">
            <w:pPr>
              <w:pStyle w:val="61"/>
              <w:snapToGrid w:val="0"/>
              <w:spacing w:before="97"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z w:val="24"/>
              </w:rPr>
              <w:t>响应文件提交地点：请登录政采云投标客户端投标</w:t>
            </w:r>
          </w:p>
        </w:tc>
      </w:tr>
      <w:tr w14:paraId="5E44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D4B0ABD">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w:t>
            </w:r>
          </w:p>
        </w:tc>
        <w:tc>
          <w:tcPr>
            <w:tcW w:w="0" w:type="auto"/>
            <w:vAlign w:val="center"/>
          </w:tcPr>
          <w:p w14:paraId="594B7A89">
            <w:pPr>
              <w:pStyle w:val="61"/>
              <w:snapToGrid w:val="0"/>
              <w:spacing w:before="201"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3"/>
                <w:sz w:val="24"/>
              </w:rPr>
              <w:t>磋商时间和</w:t>
            </w:r>
            <w:r>
              <w:rPr>
                <w:rFonts w:ascii="宋体" w:eastAsia="宋体"/>
                <w:color w:val="auto"/>
                <w:spacing w:val="2"/>
                <w:sz w:val="24"/>
              </w:rPr>
              <w:t xml:space="preserve"> </w:t>
            </w:r>
            <w:r>
              <w:rPr>
                <w:rFonts w:ascii="宋体" w:eastAsia="宋体"/>
                <w:color w:val="auto"/>
                <w:spacing w:val="4"/>
                <w:sz w:val="24"/>
              </w:rPr>
              <w:t>磋商地点</w:t>
            </w:r>
          </w:p>
        </w:tc>
        <w:tc>
          <w:tcPr>
            <w:tcW w:w="8042" w:type="dxa"/>
            <w:vAlign w:val="center"/>
          </w:tcPr>
          <w:p w14:paraId="580C50F7">
            <w:pPr>
              <w:pStyle w:val="61"/>
              <w:snapToGrid w:val="0"/>
              <w:spacing w:before="222" w:line="240" w:lineRule="auto"/>
              <w:ind w:left="0" w:leftChars="0" w:right="0" w:rightChars="0" w:firstLine="0" w:firstLineChars="0"/>
              <w:jc w:val="left"/>
              <w:rPr>
                <w:rFonts w:ascii="宋体" w:eastAsia="宋体"/>
                <w:color w:val="auto"/>
                <w:sz w:val="24"/>
              </w:rPr>
            </w:pPr>
            <w:r>
              <w:rPr>
                <w:rFonts w:ascii="宋体" w:eastAsia="宋体"/>
                <w:color w:val="auto"/>
                <w:spacing w:val="2"/>
                <w:sz w:val="24"/>
              </w:rPr>
              <w:t>磋商时间：</w:t>
            </w:r>
            <w:r>
              <w:rPr>
                <w:rFonts w:hint="eastAsia" w:ascii="宋体" w:eastAsia="宋体"/>
                <w:color w:val="auto"/>
                <w:spacing w:val="2"/>
                <w:sz w:val="24"/>
                <w:u w:val="single"/>
              </w:rPr>
              <w:t>2026年5月12日 11:00</w:t>
            </w:r>
            <w:r>
              <w:rPr>
                <w:rFonts w:ascii="宋体" w:eastAsia="宋体"/>
                <w:color w:val="auto"/>
                <w:spacing w:val="1"/>
                <w:sz w:val="24"/>
                <w:u w:val="single" w:color="auto"/>
              </w:rPr>
              <w:t>(北京时间)</w:t>
            </w:r>
          </w:p>
          <w:p w14:paraId="5721D00C">
            <w:pPr>
              <w:pStyle w:val="61"/>
              <w:snapToGrid w:val="0"/>
              <w:spacing w:before="81"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pacing w:val="2"/>
                <w:sz w:val="24"/>
              </w:rPr>
              <w:t>磋商地点：新疆政府采购云平台(</w:t>
            </w:r>
            <w:r>
              <w:rPr>
                <w:rFonts w:ascii="宋体" w:eastAsia="宋体"/>
                <w:color w:val="auto"/>
                <w:sz w:val="24"/>
              </w:rPr>
              <w:fldChar w:fldCharType="begin"/>
            </w:r>
            <w:r>
              <w:rPr>
                <w:rFonts w:ascii="宋体" w:eastAsia="宋体"/>
                <w:color w:val="auto"/>
                <w:sz w:val="24"/>
              </w:rPr>
              <w:instrText xml:space="preserve"> HYPERLINK "https://www.zcygov.cn)" </w:instrText>
            </w:r>
            <w:r>
              <w:rPr>
                <w:rFonts w:ascii="宋体" w:eastAsia="宋体"/>
                <w:color w:val="auto"/>
                <w:sz w:val="24"/>
              </w:rPr>
              <w:fldChar w:fldCharType="separate"/>
            </w:r>
            <w:r>
              <w:rPr>
                <w:rFonts w:ascii="宋体" w:eastAsia="宋体"/>
                <w:color w:val="auto"/>
                <w:sz w:val="24"/>
              </w:rPr>
              <w:t>www</w:t>
            </w:r>
            <w:r>
              <w:rPr>
                <w:rFonts w:ascii="宋体" w:eastAsia="宋体"/>
                <w:color w:val="auto"/>
                <w:spacing w:val="2"/>
                <w:sz w:val="24"/>
              </w:rPr>
              <w:t>.</w:t>
            </w:r>
            <w:r>
              <w:rPr>
                <w:rFonts w:ascii="宋体" w:eastAsia="宋体"/>
                <w:color w:val="auto"/>
                <w:sz w:val="24"/>
              </w:rPr>
              <w:t>zcygov</w:t>
            </w:r>
            <w:r>
              <w:rPr>
                <w:rFonts w:ascii="宋体" w:eastAsia="宋体"/>
                <w:color w:val="auto"/>
                <w:spacing w:val="2"/>
                <w:sz w:val="24"/>
              </w:rPr>
              <w:t>.</w:t>
            </w:r>
            <w:r>
              <w:rPr>
                <w:rFonts w:ascii="宋体" w:eastAsia="宋体"/>
                <w:color w:val="auto"/>
                <w:sz w:val="24"/>
              </w:rPr>
              <w:t>cn</w:t>
            </w:r>
            <w:r>
              <w:rPr>
                <w:rFonts w:ascii="宋体" w:eastAsia="宋体"/>
                <w:color w:val="auto"/>
                <w:spacing w:val="2"/>
                <w:sz w:val="24"/>
              </w:rPr>
              <w:t>)</w:t>
            </w:r>
            <w:r>
              <w:rPr>
                <w:rFonts w:ascii="宋体" w:eastAsia="宋体"/>
                <w:color w:val="auto"/>
                <w:spacing w:val="2"/>
                <w:sz w:val="24"/>
              </w:rPr>
              <w:fldChar w:fldCharType="end"/>
            </w:r>
          </w:p>
        </w:tc>
      </w:tr>
      <w:tr w14:paraId="1988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B22F2D7">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w:t>
            </w:r>
          </w:p>
        </w:tc>
        <w:tc>
          <w:tcPr>
            <w:tcW w:w="0" w:type="auto"/>
            <w:vAlign w:val="center"/>
          </w:tcPr>
          <w:p w14:paraId="4FBB5D1F">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1"/>
                <w:sz w:val="24"/>
              </w:rPr>
              <w:t>履约保证金</w:t>
            </w:r>
          </w:p>
        </w:tc>
        <w:tc>
          <w:tcPr>
            <w:tcW w:w="8042" w:type="dxa"/>
            <w:vAlign w:val="center"/>
          </w:tcPr>
          <w:p w14:paraId="56D4A5A0">
            <w:pPr>
              <w:pStyle w:val="61"/>
              <w:snapToGrid w:val="0"/>
              <w:spacing w:before="209" w:line="240" w:lineRule="auto"/>
              <w:ind w:left="0" w:leftChars="0" w:right="0" w:rightChars="0" w:firstLine="0" w:firstLineChars="0"/>
              <w:jc w:val="left"/>
              <w:rPr>
                <w:rFonts w:ascii="宋体" w:eastAsia="宋体"/>
                <w:color w:val="auto"/>
                <w:sz w:val="24"/>
              </w:rPr>
            </w:pPr>
            <w:r>
              <w:rPr>
                <w:rFonts w:ascii="宋体" w:eastAsia="宋体"/>
                <w:color w:val="auto"/>
                <w:spacing w:val="-3"/>
                <w:sz w:val="24"/>
              </w:rPr>
              <w:t>本项目是否要求缴纳履约保证金：</w:t>
            </w:r>
            <w:r>
              <w:rPr>
                <w:rFonts w:ascii="宋体" w:hAnsi="MS Gothic" w:eastAsia="宋体" w:cs="MS Gothic"/>
                <w:b/>
                <w:bCs/>
                <w:color w:val="auto"/>
                <w:spacing w:val="-3"/>
                <w:sz w:val="24"/>
              </w:rPr>
              <w:t>☑</w:t>
            </w:r>
            <w:r>
              <w:rPr>
                <w:rFonts w:ascii="宋体" w:eastAsia="宋体"/>
                <w:b/>
                <w:bCs/>
                <w:color w:val="auto"/>
                <w:spacing w:val="-3"/>
                <w:sz w:val="24"/>
              </w:rPr>
              <w:t>是</w:t>
            </w:r>
            <w:r>
              <w:rPr>
                <w:rFonts w:ascii="宋体" w:eastAsia="宋体"/>
                <w:color w:val="auto"/>
                <w:spacing w:val="18"/>
                <w:sz w:val="24"/>
              </w:rPr>
              <w:t xml:space="preserve">   </w:t>
            </w:r>
            <w:r>
              <w:rPr>
                <w:rFonts w:ascii="宋体" w:eastAsia="宋体"/>
                <w:b/>
                <w:bCs/>
                <w:color w:val="auto"/>
                <w:spacing w:val="-3"/>
                <w:sz w:val="24"/>
              </w:rPr>
              <w:t>□否</w:t>
            </w:r>
            <w:r>
              <w:rPr>
                <w:rFonts w:ascii="宋体" w:eastAsia="宋体"/>
                <w:color w:val="auto"/>
                <w:spacing w:val="1"/>
                <w:sz w:val="24"/>
              </w:rPr>
              <w:t xml:space="preserve"> </w:t>
            </w:r>
            <w:r>
              <w:rPr>
                <w:rFonts w:ascii="宋体" w:eastAsia="宋体"/>
                <w:color w:val="auto"/>
                <w:spacing w:val="-1"/>
                <w:sz w:val="24"/>
              </w:rPr>
              <w:t>要求履约保证金的，具体约定如下：</w:t>
            </w:r>
          </w:p>
          <w:p w14:paraId="62EBFBBB">
            <w:pPr>
              <w:pStyle w:val="61"/>
              <w:snapToGrid w:val="0"/>
              <w:spacing w:line="240" w:lineRule="auto"/>
              <w:ind w:left="0" w:leftChars="0" w:right="0" w:rightChars="0" w:firstLine="0" w:firstLineChars="0"/>
              <w:jc w:val="left"/>
              <w:rPr>
                <w:rFonts w:ascii="宋体" w:eastAsia="宋体"/>
                <w:color w:val="auto"/>
                <w:sz w:val="24"/>
              </w:rPr>
            </w:pPr>
            <w:r>
              <w:rPr>
                <w:rFonts w:ascii="宋体" w:eastAsia="宋体"/>
                <w:color w:val="auto"/>
                <w:spacing w:val="-7"/>
                <w:sz w:val="24"/>
              </w:rPr>
              <w:t>1、履约保证金的形式</w:t>
            </w:r>
            <w:r>
              <w:rPr>
                <w:rFonts w:ascii="宋体" w:eastAsia="宋体"/>
                <w:color w:val="auto"/>
                <w:spacing w:val="-7"/>
                <w:sz w:val="24"/>
                <w:u w:val="single" w:color="auto"/>
              </w:rPr>
              <w:t>：</w:t>
            </w:r>
            <w:r>
              <w:rPr>
                <w:rFonts w:ascii="宋体" w:eastAsia="宋体"/>
                <w:b/>
                <w:bCs/>
                <w:color w:val="auto"/>
                <w:spacing w:val="-7"/>
                <w:sz w:val="24"/>
                <w:u w:val="single" w:color="auto"/>
              </w:rPr>
              <w:t>电汇、转账或保</w:t>
            </w:r>
            <w:r>
              <w:rPr>
                <w:rFonts w:ascii="宋体" w:eastAsia="宋体"/>
                <w:color w:val="auto"/>
                <w:spacing w:val="-7"/>
                <w:sz w:val="24"/>
                <w:u w:val="single" w:color="auto"/>
              </w:rPr>
              <w:t>函</w:t>
            </w:r>
            <w:r>
              <w:rPr>
                <w:rFonts w:ascii="宋体" w:eastAsia="宋体"/>
                <w:color w:val="auto"/>
                <w:spacing w:val="-7"/>
                <w:sz w:val="24"/>
              </w:rPr>
              <w:t>。</w:t>
            </w:r>
          </w:p>
          <w:p w14:paraId="6519A50D">
            <w:pPr>
              <w:pStyle w:val="61"/>
              <w:snapToGrid w:val="0"/>
              <w:spacing w:before="85" w:line="240" w:lineRule="auto"/>
              <w:ind w:left="0" w:leftChars="0" w:right="0" w:rightChars="0" w:firstLine="0" w:firstLineChars="0"/>
              <w:jc w:val="left"/>
              <w:rPr>
                <w:rFonts w:ascii="宋体" w:eastAsia="宋体"/>
                <w:color w:val="auto"/>
                <w:sz w:val="24"/>
              </w:rPr>
            </w:pPr>
            <w:r>
              <w:rPr>
                <w:rFonts w:ascii="宋体" w:eastAsia="宋体"/>
                <w:color w:val="auto"/>
                <w:spacing w:val="-1"/>
                <w:sz w:val="24"/>
              </w:rPr>
              <w:t>2、履约保证金金额为</w:t>
            </w:r>
            <w:r>
              <w:rPr>
                <w:rFonts w:ascii="宋体" w:eastAsia="宋体"/>
                <w:b/>
                <w:bCs/>
                <w:color w:val="auto"/>
                <w:spacing w:val="-1"/>
                <w:sz w:val="24"/>
                <w:u w:val="single" w:color="auto"/>
              </w:rPr>
              <w:t>合同价款的</w:t>
            </w:r>
            <w:r>
              <w:rPr>
                <w:rFonts w:hint="eastAsia" w:ascii="宋体" w:eastAsia="宋体"/>
                <w:b/>
                <w:bCs/>
                <w:color w:val="auto"/>
                <w:spacing w:val="-1"/>
                <w:sz w:val="24"/>
                <w:u w:val="single" w:color="auto"/>
                <w:lang w:val="en-US" w:eastAsia="zh-CN"/>
              </w:rPr>
              <w:t>5</w:t>
            </w:r>
            <w:r>
              <w:rPr>
                <w:rFonts w:ascii="宋体" w:eastAsia="宋体"/>
                <w:b/>
                <w:bCs/>
                <w:color w:val="auto"/>
                <w:spacing w:val="-1"/>
                <w:sz w:val="24"/>
                <w:u w:val="single" w:color="auto"/>
              </w:rPr>
              <w:t>%</w:t>
            </w:r>
            <w:r>
              <w:rPr>
                <w:rFonts w:ascii="宋体" w:eastAsia="宋体"/>
                <w:color w:val="auto"/>
                <w:spacing w:val="-1"/>
                <w:sz w:val="24"/>
              </w:rPr>
              <w:t>。成交方须在成交通知书发出后</w:t>
            </w:r>
            <w:r>
              <w:rPr>
                <w:rFonts w:ascii="宋体" w:eastAsia="宋体"/>
                <w:b/>
                <w:bCs/>
                <w:color w:val="auto"/>
                <w:spacing w:val="-1"/>
                <w:sz w:val="24"/>
                <w:u w:val="single" w:color="auto"/>
              </w:rPr>
              <w:t>5个</w:t>
            </w:r>
          </w:p>
          <w:p w14:paraId="1BA4956B">
            <w:pPr>
              <w:pStyle w:val="61"/>
              <w:snapToGrid w:val="0"/>
              <w:spacing w:before="102" w:line="240" w:lineRule="auto"/>
              <w:ind w:left="0" w:leftChars="0" w:right="0" w:rightChars="0" w:firstLine="0" w:firstLineChars="0"/>
              <w:jc w:val="left"/>
              <w:rPr>
                <w:rFonts w:ascii="宋体" w:eastAsia="宋体"/>
                <w:color w:val="auto"/>
                <w:sz w:val="24"/>
              </w:rPr>
            </w:pPr>
            <w:r>
              <w:rPr>
                <w:rFonts w:ascii="宋体" w:eastAsia="宋体"/>
                <w:b/>
                <w:bCs/>
                <w:color w:val="auto"/>
                <w:spacing w:val="-4"/>
                <w:sz w:val="24"/>
                <w:u w:val="single" w:color="auto"/>
              </w:rPr>
              <w:t>工作日内</w:t>
            </w:r>
            <w:r>
              <w:rPr>
                <w:rFonts w:ascii="宋体" w:eastAsia="宋体"/>
                <w:color w:val="auto"/>
                <w:spacing w:val="-4"/>
                <w:sz w:val="24"/>
              </w:rPr>
              <w:t>向采购人缴纳履约担保，用于约束成交方诚信履约。以保函形式提交</w:t>
            </w:r>
            <w:r>
              <w:rPr>
                <w:rFonts w:ascii="宋体" w:eastAsia="宋体"/>
                <w:color w:val="auto"/>
                <w:spacing w:val="6"/>
                <w:sz w:val="24"/>
              </w:rPr>
              <w:t xml:space="preserve"> </w:t>
            </w:r>
            <w:r>
              <w:rPr>
                <w:rFonts w:ascii="宋体" w:eastAsia="宋体"/>
                <w:color w:val="auto"/>
                <w:spacing w:val="-11"/>
                <w:sz w:val="24"/>
              </w:rPr>
              <w:t>的</w:t>
            </w:r>
            <w:r>
              <w:rPr>
                <w:rFonts w:ascii="宋体" w:eastAsia="宋体"/>
                <w:color w:val="auto"/>
                <w:spacing w:val="65"/>
                <w:sz w:val="24"/>
              </w:rPr>
              <w:t xml:space="preserve"> </w:t>
            </w:r>
            <w:r>
              <w:rPr>
                <w:rFonts w:ascii="宋体" w:eastAsia="宋体"/>
                <w:color w:val="auto"/>
                <w:spacing w:val="-11"/>
                <w:sz w:val="24"/>
              </w:rPr>
              <w:t>，</w:t>
            </w:r>
            <w:r>
              <w:rPr>
                <w:rFonts w:ascii="宋体" w:eastAsia="宋体"/>
                <w:b/>
                <w:bCs/>
                <w:color w:val="auto"/>
                <w:spacing w:val="-11"/>
                <w:sz w:val="24"/>
                <w:u w:val="single" w:color="auto"/>
              </w:rPr>
              <w:t>担保期限应不少于：工程开工之日起至工程竣工</w:t>
            </w:r>
            <w:r>
              <w:rPr>
                <w:rFonts w:ascii="宋体" w:eastAsia="宋体"/>
                <w:b/>
                <w:bCs/>
                <w:color w:val="auto"/>
                <w:spacing w:val="-12"/>
                <w:sz w:val="24"/>
                <w:u w:val="single" w:color="auto"/>
              </w:rPr>
              <w:t>验收合格之日止</w:t>
            </w:r>
            <w:r>
              <w:rPr>
                <w:rFonts w:ascii="宋体" w:eastAsia="宋体"/>
                <w:color w:val="auto"/>
                <w:spacing w:val="-12"/>
                <w:sz w:val="24"/>
                <w:u w:val="single" w:color="auto"/>
              </w:rPr>
              <w:t>。</w:t>
            </w:r>
          </w:p>
          <w:p w14:paraId="277A643E">
            <w:pPr>
              <w:pStyle w:val="61"/>
              <w:snapToGrid w:val="0"/>
              <w:spacing w:before="27"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color w:val="auto"/>
                <w:spacing w:val="-1"/>
                <w:sz w:val="24"/>
              </w:rPr>
              <w:t>3、履约保证金在合同履行完毕且无任何遗留问题后15个工作日内无息退还，</w:t>
            </w:r>
            <w:r>
              <w:rPr>
                <w:rFonts w:ascii="宋体" w:eastAsia="宋体"/>
                <w:color w:val="auto"/>
                <w:spacing w:val="8"/>
                <w:sz w:val="24"/>
              </w:rPr>
              <w:t xml:space="preserve"> </w:t>
            </w:r>
            <w:r>
              <w:rPr>
                <w:rFonts w:ascii="宋体" w:eastAsia="宋体"/>
                <w:color w:val="auto"/>
                <w:spacing w:val="-4"/>
                <w:sz w:val="24"/>
              </w:rPr>
              <w:t>以保函形式提交的不退还。如成交人不按双方签订的合同规定履约，则没</w:t>
            </w:r>
            <w:r>
              <w:rPr>
                <w:rFonts w:ascii="宋体" w:eastAsia="宋体"/>
                <w:color w:val="auto"/>
                <w:spacing w:val="-5"/>
                <w:sz w:val="24"/>
              </w:rPr>
              <w:t>收其</w:t>
            </w:r>
            <w:r>
              <w:rPr>
                <w:rFonts w:ascii="宋体" w:eastAsia="宋体"/>
                <w:color w:val="auto"/>
                <w:sz w:val="24"/>
              </w:rPr>
              <w:t xml:space="preserve"> </w:t>
            </w:r>
            <w:r>
              <w:rPr>
                <w:rFonts w:ascii="宋体" w:eastAsia="宋体"/>
                <w:color w:val="auto"/>
                <w:spacing w:val="-1"/>
                <w:sz w:val="24"/>
              </w:rPr>
              <w:t>全部履约保证金，履约保证金不足以赔偿损失的，按实际损失赔偿。</w:t>
            </w:r>
          </w:p>
        </w:tc>
      </w:tr>
      <w:tr w14:paraId="7F4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3C90B4D">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23</w:t>
            </w:r>
          </w:p>
        </w:tc>
        <w:tc>
          <w:tcPr>
            <w:tcW w:w="0" w:type="auto"/>
            <w:shd w:val="clear" w:color="auto" w:fill="auto"/>
            <w:vAlign w:val="center"/>
          </w:tcPr>
          <w:p w14:paraId="113DF882">
            <w:pPr>
              <w:pStyle w:val="61"/>
              <w:snapToGrid w:val="0"/>
              <w:spacing w:before="254" w:line="240" w:lineRule="auto"/>
              <w:ind w:left="0" w:leftChars="0" w:right="0" w:rightChars="0" w:firstLine="0" w:firstLineChars="0"/>
              <w:jc w:val="center"/>
              <w:rPr>
                <w:rFonts w:hint="eastAsia" w:ascii="宋体" w:hAnsi="宋体" w:eastAsia="宋体" w:cs="宋体"/>
                <w:color w:val="auto"/>
                <w:kern w:val="2"/>
                <w:sz w:val="24"/>
                <w:szCs w:val="24"/>
                <w:lang w:val="en-US" w:eastAsia="en-US" w:bidi="ar-SA"/>
              </w:rPr>
            </w:pPr>
            <w:r>
              <w:rPr>
                <w:rFonts w:ascii="宋体" w:eastAsia="宋体"/>
                <w:color w:val="auto"/>
                <w:spacing w:val="2"/>
                <w:sz w:val="24"/>
              </w:rPr>
              <w:t>成交结果公告</w:t>
            </w:r>
          </w:p>
        </w:tc>
        <w:tc>
          <w:tcPr>
            <w:tcW w:w="8042" w:type="dxa"/>
            <w:shd w:val="clear" w:color="auto" w:fill="auto"/>
            <w:vAlign w:val="center"/>
          </w:tcPr>
          <w:p w14:paraId="4FD43C18">
            <w:pPr>
              <w:pStyle w:val="61"/>
              <w:snapToGrid w:val="0"/>
              <w:spacing w:before="254" w:line="240" w:lineRule="auto"/>
              <w:ind w:left="0" w:leftChars="0" w:right="0" w:rightChars="0" w:firstLine="0" w:firstLineChars="0"/>
              <w:jc w:val="left"/>
              <w:rPr>
                <w:rFonts w:hint="eastAsia" w:ascii="宋体" w:hAnsi="宋体" w:eastAsia="宋体" w:cs="宋体"/>
                <w:color w:val="auto"/>
                <w:kern w:val="2"/>
                <w:sz w:val="24"/>
                <w:szCs w:val="24"/>
                <w:lang w:val="en-US" w:eastAsia="en-US" w:bidi="ar-SA"/>
              </w:rPr>
            </w:pPr>
            <w:r>
              <w:rPr>
                <w:rFonts w:ascii="宋体" w:eastAsia="宋体"/>
                <w:color w:val="auto"/>
                <w:sz w:val="24"/>
              </w:rPr>
              <w:t>本项目成交结果公告将在新疆政府采购网发布，公告期限为1个工作日。</w:t>
            </w:r>
          </w:p>
        </w:tc>
      </w:tr>
      <w:tr w14:paraId="146D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CEA5089">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24</w:t>
            </w:r>
          </w:p>
        </w:tc>
        <w:tc>
          <w:tcPr>
            <w:tcW w:w="0" w:type="auto"/>
            <w:vAlign w:val="center"/>
          </w:tcPr>
          <w:p w14:paraId="13B5CE1F">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代理服务费</w:t>
            </w:r>
          </w:p>
        </w:tc>
        <w:tc>
          <w:tcPr>
            <w:tcW w:w="8042" w:type="dxa"/>
            <w:vAlign w:val="center"/>
          </w:tcPr>
          <w:p w14:paraId="445952D2">
            <w:pPr>
              <w:pStyle w:val="61"/>
              <w:snapToGrid w:val="0"/>
              <w:spacing w:before="94" w:line="240" w:lineRule="auto"/>
              <w:ind w:left="0" w:leftChars="0" w:right="0" w:rightChars="0" w:firstLine="0" w:firstLineChars="0"/>
              <w:jc w:val="left"/>
              <w:rPr>
                <w:rFonts w:hint="eastAsia" w:ascii="宋体" w:hAnsi="宋体" w:eastAsia="宋体" w:cs="宋体"/>
                <w:bCs/>
                <w:color w:val="auto"/>
                <w:kern w:val="0"/>
                <w:sz w:val="24"/>
                <w:szCs w:val="24"/>
              </w:rPr>
            </w:pPr>
            <w:r>
              <w:rPr>
                <w:rFonts w:hint="eastAsia" w:ascii="宋体" w:eastAsia="宋体"/>
                <w:color w:val="auto"/>
                <w:spacing w:val="-3"/>
                <w:sz w:val="24"/>
              </w:rPr>
              <w:t>招标代理服务费由成交商在领取中标通知书前一次性足额支付。 代理服务收费标准：本项目服务费按照差额定律累进计费方式计算， 标准如下： 成交金额100万元以下的部分，工程类采购费率1.0%； 成交金额100万元至500万元的部分，工程类采购费率0.7%；500万元至1000万元的部分工程类采购费率0.55%；本项目代理服务暂定2.05万元（以实际中标价计取）。</w:t>
            </w:r>
          </w:p>
        </w:tc>
      </w:tr>
      <w:tr w14:paraId="0095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C747003">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25</w:t>
            </w:r>
          </w:p>
        </w:tc>
        <w:tc>
          <w:tcPr>
            <w:tcW w:w="0" w:type="auto"/>
            <w:vAlign w:val="center"/>
          </w:tcPr>
          <w:p w14:paraId="3F47A2A7">
            <w:pPr>
              <w:adjustRightInd w:val="0"/>
              <w:snapToGrid w:val="0"/>
              <w:spacing w:line="240" w:lineRule="auto"/>
              <w:ind w:left="0" w:leftChars="0" w:right="0" w:rightChars="0" w:firstLine="0" w:firstLineChars="0"/>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lang w:val="en-US" w:eastAsia="zh-CN"/>
              </w:rPr>
              <w:t>政策要求</w:t>
            </w:r>
          </w:p>
        </w:tc>
        <w:tc>
          <w:tcPr>
            <w:tcW w:w="8042" w:type="dxa"/>
            <w:vAlign w:val="center"/>
          </w:tcPr>
          <w:p w14:paraId="4BAE8A7E">
            <w:pPr>
              <w:adjustRightInd w:val="0"/>
              <w:snapToGrid w:val="0"/>
              <w:spacing w:line="240" w:lineRule="auto"/>
              <w:ind w:left="0" w:leftChars="0" w:right="0" w:rightChars="0" w:firstLine="0" w:firstLineChars="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rPr>
              <w:t>严格按照《国家以工代赈管理办法》、《自治区以工代赈管理实施细则》等相关规定，按照“能用人工尽量不使用机械，能用当地群众尽量不使用专业施工队伍”的要求，加强当地群众务工组织，及时足额发放劳务报酬。</w:t>
            </w:r>
            <w:r>
              <w:rPr>
                <w:rFonts w:hint="eastAsia" w:ascii="宋体" w:hAnsi="宋体" w:cs="宋体"/>
                <w:color w:val="auto"/>
                <w:sz w:val="24"/>
                <w:szCs w:val="24"/>
                <w:lang w:eastAsia="zh-CN"/>
              </w:rPr>
              <w:t>察布查尔县扎库齐牛录乡2026年庭院引水渠中央财政以工代赈项目二次</w:t>
            </w:r>
            <w:r>
              <w:rPr>
                <w:rFonts w:hint="eastAsia" w:ascii="宋体" w:hAnsi="宋体" w:eastAsia="宋体" w:cs="宋体"/>
                <w:color w:val="auto"/>
                <w:sz w:val="24"/>
                <w:szCs w:val="24"/>
              </w:rPr>
              <w:t>，总投资280万元，其中中央财政以工代赈资金260万元，地方配套资金20万元。本项目计划带动当地群众务工65人，开展技能培训65人，劳务报酬发放总额106万元，劳务报酬发放占比不低于中央财政资金的40%，并尽可能提高劳务报酬发放比例，劳务报酬通过“薪薪通”平台统一发放。本项目采用“公益性基础设施建设+劳务报酬发放+就业技能培训+公益性岗位设置”模式实施，要切实发挥本项目赈济作用，促进当地群众就地就近就业增收。</w:t>
            </w:r>
          </w:p>
        </w:tc>
      </w:tr>
      <w:tr w14:paraId="3B63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C29ACF">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26</w:t>
            </w:r>
          </w:p>
        </w:tc>
        <w:tc>
          <w:tcPr>
            <w:tcW w:w="0" w:type="auto"/>
            <w:vAlign w:val="center"/>
          </w:tcPr>
          <w:p w14:paraId="07108FC1">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highlight w:val="yellow"/>
                <w:lang w:val="zh-CN"/>
              </w:rPr>
            </w:pPr>
            <w:r>
              <w:rPr>
                <w:rFonts w:ascii="宋体" w:eastAsia="宋体"/>
                <w:color w:val="auto"/>
                <w:spacing w:val="3"/>
                <w:sz w:val="24"/>
              </w:rPr>
              <w:t>中小企业所属</w:t>
            </w:r>
            <w:r>
              <w:rPr>
                <w:rFonts w:ascii="宋体" w:eastAsia="宋体"/>
                <w:color w:val="auto"/>
                <w:sz w:val="24"/>
              </w:rPr>
              <w:t xml:space="preserve"> </w:t>
            </w:r>
            <w:r>
              <w:rPr>
                <w:rFonts w:ascii="宋体" w:eastAsia="宋体"/>
                <w:color w:val="auto"/>
                <w:spacing w:val="-4"/>
                <w:sz w:val="24"/>
              </w:rPr>
              <w:t>行业</w:t>
            </w:r>
          </w:p>
        </w:tc>
        <w:tc>
          <w:tcPr>
            <w:tcW w:w="8042" w:type="dxa"/>
            <w:vAlign w:val="center"/>
          </w:tcPr>
          <w:p w14:paraId="4507BCB4">
            <w:pPr>
              <w:pStyle w:val="61"/>
              <w:snapToGrid w:val="0"/>
              <w:spacing w:before="229" w:line="240" w:lineRule="auto"/>
              <w:ind w:left="0" w:leftChars="0" w:right="0" w:rightChars="0" w:firstLine="0" w:firstLineChars="0"/>
              <w:jc w:val="left"/>
              <w:rPr>
                <w:rFonts w:ascii="宋体" w:eastAsia="宋体"/>
                <w:color w:val="auto"/>
                <w:sz w:val="24"/>
              </w:rPr>
            </w:pPr>
            <w:r>
              <w:rPr>
                <w:rFonts w:ascii="宋体" w:eastAsia="宋体"/>
                <w:b/>
                <w:bCs/>
                <w:color w:val="auto"/>
                <w:spacing w:val="-11"/>
                <w:sz w:val="24"/>
              </w:rPr>
              <w:t>本次采购项目属性：</w:t>
            </w:r>
            <w:r>
              <w:rPr>
                <w:rFonts w:ascii="宋体" w:eastAsia="宋体"/>
                <w:b/>
                <w:bCs/>
                <w:color w:val="auto"/>
                <w:spacing w:val="-11"/>
                <w:sz w:val="24"/>
                <w:u w:val="single" w:color="auto"/>
              </w:rPr>
              <w:t>工程</w:t>
            </w:r>
            <w:r>
              <w:rPr>
                <w:rFonts w:ascii="宋体" w:eastAsia="宋体"/>
                <w:b/>
                <w:bCs/>
                <w:color w:val="auto"/>
                <w:spacing w:val="-11"/>
                <w:sz w:val="24"/>
              </w:rPr>
              <w:t>。</w:t>
            </w:r>
          </w:p>
          <w:p w14:paraId="0D138577">
            <w:pPr>
              <w:pStyle w:val="61"/>
              <w:snapToGrid w:val="0"/>
              <w:spacing w:before="138" w:line="240" w:lineRule="auto"/>
              <w:ind w:left="0" w:leftChars="0" w:right="0" w:rightChars="0" w:firstLine="0" w:firstLineChars="0"/>
              <w:jc w:val="left"/>
              <w:rPr>
                <w:rFonts w:ascii="宋体" w:eastAsia="宋体"/>
                <w:color w:val="auto"/>
                <w:sz w:val="24"/>
              </w:rPr>
            </w:pPr>
            <w:r>
              <w:rPr>
                <w:rFonts w:ascii="宋体" w:eastAsia="宋体"/>
                <w:b/>
                <w:bCs/>
                <w:color w:val="auto"/>
                <w:spacing w:val="-7"/>
                <w:sz w:val="24"/>
              </w:rPr>
              <w:t>本项目采购标的对应的中小企业划分标准所属行业：</w:t>
            </w:r>
            <w:r>
              <w:rPr>
                <w:rFonts w:ascii="宋体" w:eastAsia="宋体"/>
                <w:b/>
                <w:bCs/>
                <w:color w:val="auto"/>
                <w:spacing w:val="-7"/>
                <w:sz w:val="24"/>
                <w:u w:val="single" w:color="auto"/>
              </w:rPr>
              <w:t>建筑业</w:t>
            </w:r>
            <w:r>
              <w:rPr>
                <w:rFonts w:ascii="宋体" w:eastAsia="宋体"/>
                <w:color w:val="auto"/>
                <w:spacing w:val="-7"/>
                <w:sz w:val="24"/>
              </w:rPr>
              <w:t>。</w:t>
            </w:r>
          </w:p>
          <w:p w14:paraId="6FC5F3DB">
            <w:pPr>
              <w:pStyle w:val="61"/>
              <w:snapToGrid w:val="0"/>
              <w:spacing w:before="144" w:line="240" w:lineRule="auto"/>
              <w:ind w:left="0" w:leftChars="0" w:right="0" w:rightChars="0" w:firstLine="0" w:firstLineChars="0"/>
              <w:jc w:val="left"/>
              <w:rPr>
                <w:rFonts w:ascii="宋体" w:eastAsia="宋体"/>
                <w:color w:val="auto"/>
                <w:sz w:val="24"/>
              </w:rPr>
            </w:pPr>
            <w:r>
              <w:rPr>
                <w:rFonts w:ascii="宋体" w:eastAsia="宋体"/>
                <w:color w:val="auto"/>
                <w:spacing w:val="-1"/>
                <w:sz w:val="24"/>
              </w:rPr>
              <w:t>行业划分标准按《国民经济行业分类》执行。</w:t>
            </w:r>
            <w:r>
              <w:rPr>
                <w:rFonts w:ascii="宋体" w:eastAsia="宋体"/>
                <w:color w:val="auto"/>
                <w:spacing w:val="-2"/>
                <w:sz w:val="24"/>
              </w:rPr>
              <w:t>中小企业划分标准按《中小企业</w:t>
            </w:r>
            <w:r>
              <w:rPr>
                <w:rFonts w:ascii="宋体" w:eastAsia="宋体"/>
                <w:color w:val="auto"/>
                <w:sz w:val="24"/>
              </w:rPr>
              <w:t xml:space="preserve"> 划型标准规定》(工信部联企业[2011]300号)文件规</w:t>
            </w:r>
            <w:r>
              <w:rPr>
                <w:rFonts w:ascii="宋体" w:eastAsia="宋体"/>
                <w:color w:val="auto"/>
                <w:spacing w:val="-1"/>
                <w:sz w:val="24"/>
              </w:rPr>
              <w:t>定执行。</w:t>
            </w:r>
          </w:p>
          <w:p w14:paraId="67C1E9EE">
            <w:pPr>
              <w:pStyle w:val="61"/>
              <w:snapToGrid w:val="0"/>
              <w:spacing w:line="240" w:lineRule="auto"/>
              <w:ind w:left="0" w:leftChars="0" w:right="0" w:rightChars="0" w:firstLine="0" w:firstLineChars="0"/>
              <w:jc w:val="left"/>
              <w:rPr>
                <w:rFonts w:hint="eastAsia" w:ascii="宋体" w:hAnsi="宋体" w:eastAsia="宋体" w:cs="宋体"/>
                <w:bCs/>
                <w:color w:val="auto"/>
                <w:kern w:val="0"/>
                <w:sz w:val="24"/>
                <w:szCs w:val="24"/>
                <w:highlight w:val="yellow"/>
              </w:rPr>
            </w:pPr>
            <w:r>
              <w:rPr>
                <w:rFonts w:ascii="宋体" w:eastAsia="宋体"/>
                <w:b/>
                <w:bCs/>
                <w:color w:val="auto"/>
                <w:spacing w:val="-1"/>
                <w:sz w:val="24"/>
              </w:rPr>
              <w:t>中小企业划型标准详见附件一。</w:t>
            </w:r>
          </w:p>
        </w:tc>
      </w:tr>
      <w:tr w14:paraId="0961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3355767">
            <w:pPr>
              <w:adjustRightInd w:val="0"/>
              <w:snapToGrid w:val="0"/>
              <w:spacing w:line="240" w:lineRule="auto"/>
              <w:ind w:left="0" w:leftChars="0" w:right="0" w:rightChars="0" w:firstLine="0" w:firstLineChars="0"/>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27</w:t>
            </w:r>
          </w:p>
        </w:tc>
        <w:tc>
          <w:tcPr>
            <w:tcW w:w="0" w:type="auto"/>
            <w:vAlign w:val="center"/>
          </w:tcPr>
          <w:p w14:paraId="7DAE87CE">
            <w:pPr>
              <w:pStyle w:val="61"/>
              <w:snapToGrid w:val="0"/>
              <w:spacing w:before="72" w:line="240" w:lineRule="auto"/>
              <w:ind w:left="0" w:leftChars="0" w:right="0" w:rightChars="0" w:firstLine="0" w:firstLineChars="0"/>
              <w:jc w:val="center"/>
              <w:rPr>
                <w:rFonts w:hint="eastAsia" w:ascii="宋体" w:hAnsi="宋体" w:eastAsia="宋体" w:cs="宋体"/>
                <w:bCs/>
                <w:color w:val="auto"/>
                <w:kern w:val="0"/>
                <w:sz w:val="24"/>
                <w:szCs w:val="24"/>
              </w:rPr>
            </w:pPr>
            <w:r>
              <w:rPr>
                <w:rFonts w:ascii="宋体" w:eastAsia="宋体"/>
                <w:color w:val="auto"/>
                <w:spacing w:val="-2"/>
                <w:sz w:val="24"/>
              </w:rPr>
              <w:t>特别提示</w:t>
            </w:r>
          </w:p>
        </w:tc>
        <w:tc>
          <w:tcPr>
            <w:tcW w:w="8042" w:type="dxa"/>
            <w:vAlign w:val="center"/>
          </w:tcPr>
          <w:p w14:paraId="3328A6AD">
            <w:pPr>
              <w:pStyle w:val="61"/>
              <w:snapToGrid w:val="0"/>
              <w:spacing w:before="238" w:line="240" w:lineRule="auto"/>
              <w:ind w:left="0" w:leftChars="0" w:right="0" w:rightChars="0" w:firstLine="0" w:firstLineChars="0"/>
              <w:jc w:val="left"/>
              <w:rPr>
                <w:rFonts w:ascii="宋体" w:eastAsia="宋体"/>
                <w:color w:val="auto"/>
                <w:sz w:val="24"/>
              </w:rPr>
            </w:pPr>
            <w:r>
              <w:rPr>
                <w:rFonts w:ascii="宋体" w:eastAsia="宋体"/>
                <w:color w:val="auto"/>
                <w:spacing w:val="-5"/>
                <w:sz w:val="24"/>
              </w:rPr>
              <w:t>1、供应商的投标总报价不得高于最高限价，否则视为无效报价(即作否决投标</w:t>
            </w:r>
            <w:r>
              <w:rPr>
                <w:rFonts w:ascii="宋体" w:eastAsia="宋体"/>
                <w:color w:val="auto"/>
                <w:spacing w:val="8"/>
                <w:sz w:val="24"/>
              </w:rPr>
              <w:t xml:space="preserve"> </w:t>
            </w:r>
            <w:r>
              <w:rPr>
                <w:rFonts w:ascii="宋体" w:eastAsia="宋体"/>
                <w:color w:val="auto"/>
                <w:spacing w:val="-1"/>
                <w:sz w:val="24"/>
              </w:rPr>
              <w:t>处理)。</w:t>
            </w:r>
          </w:p>
          <w:p w14:paraId="6F1B6D41">
            <w:pPr>
              <w:pStyle w:val="61"/>
              <w:snapToGrid w:val="0"/>
              <w:spacing w:before="126" w:line="240" w:lineRule="auto"/>
              <w:ind w:left="0" w:leftChars="0" w:right="0" w:rightChars="0" w:firstLine="0" w:firstLineChars="0"/>
              <w:jc w:val="left"/>
              <w:rPr>
                <w:rFonts w:ascii="宋体" w:eastAsia="宋体"/>
                <w:color w:val="auto"/>
                <w:sz w:val="24"/>
              </w:rPr>
            </w:pPr>
            <w:r>
              <w:rPr>
                <w:rFonts w:ascii="宋体" w:eastAsia="宋体"/>
                <w:b/>
                <w:bCs/>
                <w:color w:val="auto"/>
                <w:spacing w:val="-16"/>
                <w:sz w:val="24"/>
              </w:rPr>
              <w:t>2、请各投标单位认真阅读并充分响应采购文件要求，其中采购文件内容中加粗、</w:t>
            </w:r>
            <w:r>
              <w:rPr>
                <w:rFonts w:ascii="宋体" w:eastAsia="宋体"/>
                <w:color w:val="auto"/>
                <w:spacing w:val="12"/>
                <w:sz w:val="24"/>
              </w:rPr>
              <w:t xml:space="preserve"> </w:t>
            </w:r>
            <w:r>
              <w:rPr>
                <w:rFonts w:ascii="宋体" w:eastAsia="宋体"/>
                <w:b/>
                <w:bCs/>
                <w:color w:val="auto"/>
                <w:spacing w:val="-10"/>
                <w:sz w:val="24"/>
              </w:rPr>
              <w:t>加下划线、废标、无效、投标被否决等字样的条款，为采购的实质性要求和条</w:t>
            </w:r>
            <w:r>
              <w:rPr>
                <w:rFonts w:ascii="宋体" w:eastAsia="宋体"/>
                <w:color w:val="auto"/>
                <w:spacing w:val="5"/>
                <w:sz w:val="24"/>
              </w:rPr>
              <w:t xml:space="preserve">  </w:t>
            </w:r>
            <w:r>
              <w:rPr>
                <w:rFonts w:ascii="宋体" w:eastAsia="宋体"/>
                <w:b/>
                <w:bCs/>
                <w:color w:val="auto"/>
                <w:spacing w:val="-10"/>
                <w:sz w:val="24"/>
              </w:rPr>
              <w:t>件，着重提醒各供应商注意。因误读采购文件而造成的后果，采购人及代理机</w:t>
            </w:r>
            <w:r>
              <w:rPr>
                <w:rFonts w:ascii="宋体" w:eastAsia="宋体"/>
                <w:color w:val="auto"/>
                <w:spacing w:val="5"/>
                <w:sz w:val="24"/>
              </w:rPr>
              <w:t xml:space="preserve">  </w:t>
            </w:r>
            <w:r>
              <w:rPr>
                <w:rFonts w:ascii="宋体" w:eastAsia="宋体"/>
                <w:b/>
                <w:bCs/>
                <w:color w:val="auto"/>
                <w:spacing w:val="-6"/>
                <w:sz w:val="24"/>
              </w:rPr>
              <w:t>构概不负责。</w:t>
            </w:r>
          </w:p>
          <w:p w14:paraId="42F4BC06">
            <w:pPr>
              <w:pStyle w:val="61"/>
              <w:tabs>
                <w:tab w:val="left" w:pos="210"/>
                <w:tab w:val="left" w:pos="220"/>
              </w:tabs>
              <w:snapToGrid w:val="0"/>
              <w:spacing w:before="147" w:line="240" w:lineRule="auto"/>
              <w:ind w:left="0" w:leftChars="0" w:right="0" w:rightChars="0" w:firstLine="0" w:firstLineChars="0"/>
              <w:jc w:val="left"/>
              <w:rPr>
                <w:rFonts w:ascii="宋体" w:eastAsia="宋体"/>
                <w:color w:val="auto"/>
                <w:sz w:val="24"/>
              </w:rPr>
            </w:pPr>
            <w:r>
              <w:rPr>
                <w:rFonts w:ascii="宋体" w:eastAsia="宋体"/>
                <w:color w:val="auto"/>
                <w:spacing w:val="-8"/>
                <w:sz w:val="24"/>
              </w:rPr>
              <w:t>3、根据《财政部关于在政府采购活动中查询及使用信用记录有关问题的通知》</w:t>
            </w:r>
            <w:r>
              <w:rPr>
                <w:rFonts w:ascii="宋体" w:eastAsia="宋体"/>
                <w:color w:val="auto"/>
                <w:spacing w:val="14"/>
                <w:sz w:val="24"/>
              </w:rPr>
              <w:t xml:space="preserve"> </w:t>
            </w:r>
            <w:r>
              <w:rPr>
                <w:rFonts w:ascii="宋体" w:eastAsia="宋体"/>
                <w:color w:val="auto"/>
                <w:sz w:val="24"/>
              </w:rPr>
              <w:tab/>
            </w:r>
            <w:r>
              <w:rPr>
                <w:rFonts w:ascii="宋体" w:eastAsia="宋体"/>
                <w:color w:val="auto"/>
                <w:spacing w:val="-6"/>
                <w:sz w:val="24"/>
              </w:rPr>
              <w:t>(财库【2016】125号)、《拖欠农民工工资失信联合惩戒对象名单管理暂行办</w:t>
            </w:r>
            <w:r>
              <w:rPr>
                <w:rFonts w:ascii="宋体" w:eastAsia="宋体"/>
                <w:color w:val="auto"/>
                <w:spacing w:val="7"/>
                <w:sz w:val="24"/>
              </w:rPr>
              <w:t xml:space="preserve"> </w:t>
            </w:r>
            <w:r>
              <w:rPr>
                <w:rFonts w:ascii="宋体" w:eastAsia="宋体"/>
                <w:color w:val="auto"/>
                <w:spacing w:val="-1"/>
                <w:sz w:val="24"/>
              </w:rPr>
              <w:t>法》(人社部令第45号)等规定，凡拟参加本次采购项目的投标供应商，如在</w:t>
            </w:r>
            <w:r>
              <w:rPr>
                <w:rFonts w:ascii="宋体" w:eastAsia="宋体"/>
                <w:color w:val="auto"/>
                <w:spacing w:val="6"/>
                <w:sz w:val="24"/>
              </w:rPr>
              <w:t xml:space="preserve">  </w:t>
            </w:r>
            <w:r>
              <w:rPr>
                <w:rFonts w:ascii="宋体" w:eastAsia="宋体"/>
                <w:color w:val="auto"/>
                <w:spacing w:val="46"/>
                <w:sz w:val="24"/>
              </w:rPr>
              <w:t>“信用中国”网(</w:t>
            </w:r>
            <w:r>
              <w:rPr>
                <w:rFonts w:ascii="宋体" w:eastAsia="宋体"/>
                <w:color w:val="auto"/>
                <w:sz w:val="24"/>
              </w:rPr>
              <w:fldChar w:fldCharType="begin"/>
            </w:r>
            <w:r>
              <w:rPr>
                <w:rFonts w:ascii="宋体" w:eastAsia="宋体"/>
                <w:color w:val="auto"/>
                <w:sz w:val="24"/>
              </w:rPr>
              <w:instrText xml:space="preserve"> HYPERLINK "https://www.creditchina.gov.cn" </w:instrText>
            </w:r>
            <w:r>
              <w:rPr>
                <w:rFonts w:ascii="宋体" w:eastAsia="宋体"/>
                <w:color w:val="auto"/>
                <w:sz w:val="24"/>
              </w:rPr>
              <w:fldChar w:fldCharType="separate"/>
            </w:r>
            <w:r>
              <w:rPr>
                <w:rFonts w:ascii="宋体" w:eastAsia="宋体"/>
                <w:color w:val="auto"/>
                <w:sz w:val="24"/>
              </w:rPr>
              <w:t>www</w:t>
            </w:r>
            <w:r>
              <w:rPr>
                <w:rFonts w:ascii="宋体" w:eastAsia="宋体"/>
                <w:color w:val="auto"/>
                <w:spacing w:val="-59"/>
                <w:sz w:val="24"/>
              </w:rPr>
              <w:t xml:space="preserve"> </w:t>
            </w:r>
            <w:r>
              <w:rPr>
                <w:rFonts w:ascii="宋体" w:eastAsia="宋体"/>
                <w:color w:val="auto"/>
                <w:spacing w:val="46"/>
                <w:sz w:val="24"/>
              </w:rPr>
              <w:t>.</w:t>
            </w:r>
            <w:r>
              <w:rPr>
                <w:rFonts w:ascii="宋体" w:eastAsia="宋体"/>
                <w:color w:val="auto"/>
                <w:spacing w:val="-62"/>
                <w:sz w:val="24"/>
              </w:rPr>
              <w:t xml:space="preserve"> </w:t>
            </w:r>
            <w:r>
              <w:rPr>
                <w:rFonts w:ascii="宋体" w:eastAsia="宋体"/>
                <w:color w:val="auto"/>
                <w:sz w:val="24"/>
              </w:rPr>
              <w:t>creditchina</w:t>
            </w:r>
            <w:r>
              <w:rPr>
                <w:rFonts w:ascii="宋体" w:eastAsia="宋体"/>
                <w:color w:val="auto"/>
                <w:spacing w:val="-61"/>
                <w:sz w:val="24"/>
              </w:rPr>
              <w:t xml:space="preserve"> </w:t>
            </w:r>
            <w:r>
              <w:rPr>
                <w:rFonts w:ascii="宋体" w:eastAsia="宋体"/>
                <w:color w:val="auto"/>
                <w:spacing w:val="46"/>
                <w:sz w:val="24"/>
              </w:rPr>
              <w:t>.</w:t>
            </w:r>
            <w:r>
              <w:rPr>
                <w:rFonts w:ascii="宋体" w:eastAsia="宋体"/>
                <w:color w:val="auto"/>
                <w:spacing w:val="-63"/>
                <w:sz w:val="24"/>
              </w:rPr>
              <w:t xml:space="preserve"> </w:t>
            </w:r>
            <w:r>
              <w:rPr>
                <w:rFonts w:ascii="宋体" w:eastAsia="宋体"/>
                <w:color w:val="auto"/>
                <w:sz w:val="24"/>
              </w:rPr>
              <w:t>gov</w:t>
            </w:r>
            <w:r>
              <w:rPr>
                <w:rFonts w:ascii="宋体" w:eastAsia="宋体"/>
                <w:color w:val="auto"/>
                <w:spacing w:val="-60"/>
                <w:sz w:val="24"/>
              </w:rPr>
              <w:t xml:space="preserve"> </w:t>
            </w:r>
            <w:r>
              <w:rPr>
                <w:rFonts w:ascii="宋体" w:eastAsia="宋体"/>
                <w:color w:val="auto"/>
                <w:spacing w:val="46"/>
                <w:sz w:val="24"/>
              </w:rPr>
              <w:t>.</w:t>
            </w:r>
            <w:r>
              <w:rPr>
                <w:rFonts w:ascii="宋体" w:eastAsia="宋体"/>
                <w:color w:val="auto"/>
                <w:spacing w:val="-63"/>
                <w:sz w:val="24"/>
              </w:rPr>
              <w:t xml:space="preserve"> </w:t>
            </w:r>
            <w:r>
              <w:rPr>
                <w:rFonts w:ascii="宋体" w:eastAsia="宋体"/>
                <w:color w:val="auto"/>
                <w:sz w:val="24"/>
              </w:rPr>
              <w:t>cn</w:t>
            </w:r>
            <w:r>
              <w:rPr>
                <w:rFonts w:ascii="宋体" w:eastAsia="宋体"/>
                <w:color w:val="auto"/>
                <w:sz w:val="24"/>
              </w:rPr>
              <w:fldChar w:fldCharType="end"/>
            </w:r>
            <w:r>
              <w:rPr>
                <w:rFonts w:ascii="宋体" w:eastAsia="宋体"/>
                <w:color w:val="auto"/>
                <w:spacing w:val="-65"/>
                <w:sz w:val="24"/>
              </w:rPr>
              <w:t xml:space="preserve"> </w:t>
            </w:r>
            <w:r>
              <w:rPr>
                <w:rFonts w:ascii="宋体" w:eastAsia="宋体"/>
                <w:color w:val="auto"/>
                <w:spacing w:val="46"/>
                <w:sz w:val="24"/>
              </w:rPr>
              <w:t>)、中国政府采购网</w:t>
            </w:r>
            <w:r>
              <w:rPr>
                <w:rFonts w:ascii="宋体" w:eastAsia="宋体"/>
                <w:color w:val="auto"/>
                <w:sz w:val="24"/>
              </w:rPr>
              <w:t xml:space="preserve">   </w:t>
            </w:r>
            <w:r>
              <w:rPr>
                <w:rFonts w:ascii="宋体" w:eastAsia="宋体"/>
                <w:color w:val="auto"/>
                <w:sz w:val="24"/>
              </w:rPr>
              <w:tab/>
            </w:r>
            <w:r>
              <w:rPr>
                <w:rFonts w:ascii="宋体" w:eastAsia="宋体"/>
                <w:color w:val="auto"/>
                <w:sz w:val="24"/>
              </w:rPr>
              <w:tab/>
            </w:r>
            <w:r>
              <w:rPr>
                <w:rFonts w:ascii="宋体" w:eastAsia="宋体"/>
                <w:color w:val="auto"/>
                <w:spacing w:val="-6"/>
                <w:sz w:val="24"/>
              </w:rPr>
              <w:t>(</w:t>
            </w:r>
            <w:r>
              <w:rPr>
                <w:rFonts w:ascii="宋体" w:eastAsia="宋体"/>
                <w:color w:val="auto"/>
                <w:sz w:val="24"/>
              </w:rPr>
              <w:fldChar w:fldCharType="begin"/>
            </w:r>
            <w:r>
              <w:rPr>
                <w:rFonts w:ascii="宋体" w:eastAsia="宋体"/>
                <w:color w:val="auto"/>
                <w:sz w:val="24"/>
              </w:rPr>
              <w:instrText xml:space="preserve"> HYPERLINK "https://www.ccgp.gov.cn" </w:instrText>
            </w:r>
            <w:r>
              <w:rPr>
                <w:rFonts w:ascii="宋体" w:eastAsia="宋体"/>
                <w:color w:val="auto"/>
                <w:sz w:val="24"/>
              </w:rPr>
              <w:fldChar w:fldCharType="separate"/>
            </w:r>
            <w:r>
              <w:rPr>
                <w:rFonts w:ascii="宋体" w:eastAsia="宋体"/>
                <w:color w:val="auto"/>
                <w:spacing w:val="-6"/>
                <w:sz w:val="24"/>
              </w:rPr>
              <w:t>www.ccgp.gov.cn</w:t>
            </w:r>
            <w:r>
              <w:rPr>
                <w:rFonts w:ascii="宋体" w:eastAsia="宋体"/>
                <w:color w:val="auto"/>
                <w:spacing w:val="-6"/>
                <w:sz w:val="24"/>
              </w:rPr>
              <w:fldChar w:fldCharType="end"/>
            </w:r>
            <w:r>
              <w:rPr>
                <w:rFonts w:ascii="宋体" w:eastAsia="宋体"/>
                <w:color w:val="auto"/>
                <w:spacing w:val="-6"/>
                <w:sz w:val="24"/>
              </w:rPr>
              <w:t>)列入失信被执行人、重大税收违法案件当事人名单、政府</w:t>
            </w:r>
            <w:r>
              <w:rPr>
                <w:rFonts w:ascii="宋体" w:eastAsia="宋体"/>
                <w:color w:val="auto"/>
                <w:spacing w:val="18"/>
                <w:sz w:val="24"/>
              </w:rPr>
              <w:t xml:space="preserve"> </w:t>
            </w:r>
            <w:r>
              <w:rPr>
                <w:rFonts w:ascii="宋体" w:eastAsia="宋体"/>
                <w:color w:val="auto"/>
                <w:spacing w:val="-3"/>
                <w:sz w:val="24"/>
              </w:rPr>
              <w:t>采购严重违法失信行为记录名单的</w:t>
            </w:r>
            <w:r>
              <w:rPr>
                <w:rFonts w:ascii="宋体" w:eastAsia="宋体"/>
                <w:b/>
                <w:bCs/>
                <w:color w:val="auto"/>
                <w:spacing w:val="-3"/>
                <w:sz w:val="24"/>
              </w:rPr>
              <w:t>(尚在处罚期内的)否则其投标无效、</w:t>
            </w:r>
            <w:r>
              <w:rPr>
                <w:rFonts w:ascii="宋体" w:eastAsia="宋体"/>
                <w:color w:val="auto"/>
                <w:spacing w:val="-3"/>
                <w:sz w:val="24"/>
              </w:rPr>
              <w:t>拖欠</w:t>
            </w:r>
            <w:r>
              <w:rPr>
                <w:rFonts w:ascii="宋体" w:eastAsia="宋体"/>
                <w:color w:val="auto"/>
                <w:sz w:val="24"/>
              </w:rPr>
              <w:t>农民工工资失信联合惩戒对象名单，将拒绝其参加本次项目投标。</w:t>
            </w:r>
          </w:p>
          <w:p w14:paraId="7F4CFCB4">
            <w:pPr>
              <w:pStyle w:val="61"/>
              <w:snapToGrid w:val="0"/>
              <w:spacing w:before="147" w:line="240" w:lineRule="auto"/>
              <w:ind w:left="0" w:leftChars="0" w:right="0" w:rightChars="0" w:firstLine="0" w:firstLineChars="0"/>
              <w:jc w:val="left"/>
              <w:rPr>
                <w:rFonts w:ascii="宋体" w:eastAsia="宋体"/>
                <w:color w:val="auto"/>
                <w:sz w:val="24"/>
              </w:rPr>
            </w:pPr>
            <w:r>
              <w:rPr>
                <w:rFonts w:ascii="宋体" w:eastAsia="宋体"/>
                <w:color w:val="auto"/>
                <w:spacing w:val="-8"/>
                <w:sz w:val="24"/>
              </w:rPr>
              <w:t>4、单位负责人为同一人或者存在直接控股、管理关系的不同供应商，不得参加</w:t>
            </w:r>
            <w:r>
              <w:rPr>
                <w:rFonts w:ascii="宋体" w:eastAsia="宋体"/>
                <w:color w:val="auto"/>
                <w:spacing w:val="10"/>
                <w:sz w:val="24"/>
              </w:rPr>
              <w:t xml:space="preserve"> </w:t>
            </w:r>
            <w:r>
              <w:rPr>
                <w:rFonts w:ascii="宋体" w:eastAsia="宋体"/>
                <w:color w:val="auto"/>
                <w:spacing w:val="-5"/>
                <w:sz w:val="24"/>
              </w:rPr>
              <w:t>同一合同项下的政府采购活动。除单一来源采购项目外，为采购项目提供整体</w:t>
            </w:r>
            <w:r>
              <w:rPr>
                <w:rFonts w:ascii="宋体" w:eastAsia="宋体"/>
                <w:color w:val="auto"/>
                <w:spacing w:val="13"/>
                <w:sz w:val="24"/>
              </w:rPr>
              <w:t xml:space="preserve"> </w:t>
            </w:r>
            <w:r>
              <w:rPr>
                <w:rFonts w:ascii="宋体" w:eastAsia="宋体"/>
                <w:color w:val="auto"/>
                <w:spacing w:val="-5"/>
                <w:sz w:val="24"/>
              </w:rPr>
              <w:t>设计、规范编制或者项目管理、监理、检测等服务的供应商，不得再参加该采</w:t>
            </w:r>
            <w:r>
              <w:rPr>
                <w:rFonts w:ascii="宋体" w:eastAsia="宋体"/>
                <w:color w:val="auto"/>
                <w:spacing w:val="13"/>
                <w:sz w:val="24"/>
              </w:rPr>
              <w:t xml:space="preserve"> </w:t>
            </w:r>
            <w:r>
              <w:rPr>
                <w:rFonts w:ascii="宋体" w:eastAsia="宋体"/>
                <w:color w:val="auto"/>
                <w:spacing w:val="-2"/>
                <w:sz w:val="24"/>
              </w:rPr>
              <w:t>购项目的其他采购活动。</w:t>
            </w:r>
            <w:r>
              <w:rPr>
                <w:rFonts w:ascii="宋体" w:eastAsia="宋体"/>
                <w:b/>
                <w:bCs/>
                <w:color w:val="auto"/>
                <w:spacing w:val="-2"/>
                <w:sz w:val="24"/>
              </w:rPr>
              <w:t>存在以上行为的供应商，其投标无效。</w:t>
            </w:r>
          </w:p>
          <w:p w14:paraId="462D2FD8">
            <w:pPr>
              <w:pStyle w:val="61"/>
              <w:snapToGrid w:val="0"/>
              <w:spacing w:before="152" w:line="240" w:lineRule="auto"/>
              <w:ind w:left="0" w:leftChars="0" w:right="0" w:rightChars="0" w:firstLine="0" w:firstLineChars="0"/>
              <w:jc w:val="left"/>
              <w:rPr>
                <w:rFonts w:ascii="宋体" w:eastAsia="宋体"/>
                <w:color w:val="auto"/>
                <w:sz w:val="24"/>
              </w:rPr>
            </w:pPr>
            <w:r>
              <w:rPr>
                <w:rFonts w:ascii="宋体" w:eastAsia="宋体"/>
                <w:color w:val="auto"/>
                <w:spacing w:val="-8"/>
                <w:sz w:val="24"/>
              </w:rPr>
              <w:t>5、供应商应承担其编制响应文件与递交响应文件所涉及的一切费用，不论投标</w:t>
            </w:r>
            <w:r>
              <w:rPr>
                <w:rFonts w:ascii="宋体" w:eastAsia="宋体"/>
                <w:color w:val="auto"/>
                <w:spacing w:val="7"/>
                <w:sz w:val="24"/>
              </w:rPr>
              <w:t xml:space="preserve"> </w:t>
            </w:r>
            <w:r>
              <w:rPr>
                <w:rFonts w:ascii="宋体" w:eastAsia="宋体"/>
                <w:color w:val="auto"/>
                <w:spacing w:val="-1"/>
                <w:sz w:val="24"/>
              </w:rPr>
              <w:t>结果如何，采购人对上述费用不做任何补偿。</w:t>
            </w:r>
          </w:p>
          <w:p w14:paraId="75D2AF38">
            <w:pPr>
              <w:pStyle w:val="61"/>
              <w:snapToGrid w:val="0"/>
              <w:spacing w:before="126" w:line="240" w:lineRule="auto"/>
              <w:ind w:left="0" w:leftChars="0" w:right="0" w:rightChars="0" w:firstLine="0" w:firstLineChars="0"/>
              <w:jc w:val="left"/>
              <w:rPr>
                <w:rFonts w:hint="eastAsia" w:ascii="宋体" w:hAnsi="宋体" w:eastAsia="宋体" w:cs="宋体"/>
                <w:bCs/>
                <w:color w:val="auto"/>
                <w:kern w:val="0"/>
                <w:sz w:val="24"/>
                <w:szCs w:val="24"/>
              </w:rPr>
            </w:pPr>
            <w:r>
              <w:rPr>
                <w:rFonts w:ascii="宋体" w:eastAsia="宋体"/>
                <w:b/>
                <w:bCs/>
                <w:color w:val="auto"/>
                <w:spacing w:val="-3"/>
                <w:sz w:val="24"/>
              </w:rPr>
              <w:t>6、为保证本项目工程质量，最低报价不作为成交的保证。</w:t>
            </w:r>
          </w:p>
        </w:tc>
      </w:tr>
      <w:tr w14:paraId="4C76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AAD5F00">
            <w:pPr>
              <w:adjustRightInd w:val="0"/>
              <w:snapToGrid w:val="0"/>
              <w:spacing w:line="240" w:lineRule="auto"/>
              <w:ind w:left="0" w:leftChars="0" w:right="0" w:rightChars="0" w:firstLine="0" w:firstLineChars="0"/>
              <w:jc w:val="center"/>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28</w:t>
            </w:r>
          </w:p>
        </w:tc>
        <w:tc>
          <w:tcPr>
            <w:tcW w:w="0" w:type="auto"/>
            <w:shd w:val="clear" w:color="auto" w:fill="auto"/>
            <w:vAlign w:val="center"/>
          </w:tcPr>
          <w:p w14:paraId="539293CB">
            <w:pPr>
              <w:pStyle w:val="61"/>
              <w:snapToGrid w:val="0"/>
              <w:spacing w:before="72" w:line="240" w:lineRule="auto"/>
              <w:ind w:left="0" w:leftChars="0" w:right="0" w:rightChars="0" w:firstLine="0" w:firstLineChars="0"/>
              <w:jc w:val="center"/>
              <w:rPr>
                <w:rFonts w:hint="eastAsia" w:ascii="宋体" w:hAnsi="宋体" w:eastAsia="宋体" w:cs="宋体"/>
                <w:snapToGrid w:val="0"/>
                <w:color w:val="auto"/>
                <w:kern w:val="0"/>
                <w:sz w:val="24"/>
                <w:szCs w:val="24"/>
                <w:lang w:val="en-US" w:eastAsia="zh-CN" w:bidi="ar-SA"/>
              </w:rPr>
            </w:pPr>
            <w:r>
              <w:rPr>
                <w:rFonts w:ascii="宋体" w:eastAsia="宋体"/>
                <w:color w:val="auto"/>
                <w:spacing w:val="-2"/>
                <w:sz w:val="24"/>
              </w:rPr>
              <w:t>其他要求</w:t>
            </w:r>
          </w:p>
        </w:tc>
        <w:tc>
          <w:tcPr>
            <w:tcW w:w="8042" w:type="dxa"/>
            <w:shd w:val="clear" w:color="auto" w:fill="auto"/>
            <w:vAlign w:val="center"/>
          </w:tcPr>
          <w:p w14:paraId="525AA63E">
            <w:pPr>
              <w:pStyle w:val="61"/>
              <w:snapToGrid w:val="0"/>
              <w:spacing w:before="233" w:line="240" w:lineRule="auto"/>
              <w:ind w:left="0" w:leftChars="0" w:right="0" w:rightChars="0" w:firstLine="0" w:firstLineChars="0"/>
              <w:jc w:val="left"/>
              <w:rPr>
                <w:rFonts w:ascii="宋体" w:eastAsia="宋体"/>
                <w:color w:val="auto"/>
                <w:sz w:val="24"/>
              </w:rPr>
            </w:pPr>
            <w:r>
              <w:rPr>
                <w:rFonts w:ascii="宋体" w:eastAsia="宋体"/>
                <w:color w:val="auto"/>
                <w:spacing w:val="-14"/>
                <w:sz w:val="24"/>
              </w:rPr>
              <w:t>1、自治区外建筑企业应按照《关于进一步推动自治区建筑市场统一开放的通知》</w:t>
            </w:r>
            <w:r>
              <w:rPr>
                <w:rFonts w:ascii="宋体" w:eastAsia="宋体"/>
                <w:color w:val="auto"/>
                <w:spacing w:val="17"/>
                <w:sz w:val="24"/>
              </w:rPr>
              <w:t xml:space="preserve"> </w:t>
            </w:r>
            <w:r>
              <w:rPr>
                <w:rFonts w:ascii="宋体" w:eastAsia="宋体"/>
                <w:color w:val="auto"/>
                <w:spacing w:val="-1"/>
                <w:sz w:val="24"/>
              </w:rPr>
              <w:t>(新建建〔2018〕10号)要求，提供有效的信息报送手续，且</w:t>
            </w:r>
            <w:r>
              <w:rPr>
                <w:rFonts w:ascii="宋体" w:eastAsia="宋体"/>
                <w:color w:val="auto"/>
                <w:spacing w:val="-2"/>
                <w:sz w:val="24"/>
              </w:rPr>
              <w:t>项目负责人须为</w:t>
            </w:r>
            <w:r>
              <w:rPr>
                <w:rFonts w:ascii="宋体" w:eastAsia="宋体"/>
                <w:color w:val="auto"/>
                <w:sz w:val="24"/>
              </w:rPr>
              <w:t xml:space="preserve">  </w:t>
            </w:r>
            <w:r>
              <w:rPr>
                <w:rFonts w:ascii="宋体" w:eastAsia="宋体"/>
                <w:color w:val="auto"/>
                <w:spacing w:val="-3"/>
                <w:sz w:val="24"/>
              </w:rPr>
              <w:t>进疆企业信息报送手续中登记人员。</w:t>
            </w:r>
          </w:p>
          <w:p w14:paraId="0B1E7C07">
            <w:pPr>
              <w:pStyle w:val="61"/>
              <w:snapToGrid w:val="0"/>
              <w:spacing w:before="137" w:line="240" w:lineRule="auto"/>
              <w:ind w:left="0" w:leftChars="0" w:right="0" w:rightChars="0" w:firstLine="0" w:firstLineChars="0"/>
              <w:jc w:val="left"/>
              <w:rPr>
                <w:rFonts w:ascii="宋体" w:eastAsia="宋体"/>
                <w:color w:val="auto"/>
                <w:sz w:val="24"/>
              </w:rPr>
            </w:pPr>
            <w:r>
              <w:rPr>
                <w:rFonts w:ascii="宋体" w:eastAsia="宋体"/>
                <w:color w:val="auto"/>
                <w:spacing w:val="-5"/>
                <w:sz w:val="24"/>
              </w:rPr>
              <w:t>2、除项目负责人外，本项目管理机构还须配备①技术负责人(相关专业中级及</w:t>
            </w:r>
            <w:r>
              <w:rPr>
                <w:rFonts w:ascii="宋体" w:eastAsia="宋体"/>
                <w:color w:val="auto"/>
                <w:spacing w:val="18"/>
                <w:sz w:val="24"/>
              </w:rPr>
              <w:t xml:space="preserve"> </w:t>
            </w:r>
            <w:r>
              <w:rPr>
                <w:rFonts w:ascii="宋体" w:eastAsia="宋体"/>
                <w:color w:val="auto"/>
                <w:sz w:val="24"/>
              </w:rPr>
              <w:t>以上职称)、②施工员(岗位证)、③专职安全员(安全生产考核C证)、④质量员(岗位证)、⑤资料员(岗位证)。</w:t>
            </w:r>
          </w:p>
          <w:p w14:paraId="4AD2DDE7">
            <w:pPr>
              <w:pStyle w:val="61"/>
              <w:snapToGrid w:val="0"/>
              <w:spacing w:before="234" w:line="240" w:lineRule="auto"/>
              <w:ind w:left="0" w:leftChars="0" w:right="0" w:rightChars="0" w:firstLine="0" w:firstLineChars="0"/>
              <w:jc w:val="left"/>
              <w:rPr>
                <w:rFonts w:ascii="宋体" w:eastAsia="宋体"/>
                <w:color w:val="auto"/>
                <w:sz w:val="24"/>
              </w:rPr>
            </w:pPr>
            <w:r>
              <w:rPr>
                <w:rFonts w:ascii="宋体" w:eastAsia="宋体"/>
                <w:color w:val="auto"/>
                <w:spacing w:val="-2"/>
                <w:sz w:val="24"/>
              </w:rPr>
              <w:t>注：根据住房城乡建设部办公厅及人力资源社会保障部办公厅相关文件要求，</w:t>
            </w:r>
            <w:r>
              <w:rPr>
                <w:rFonts w:ascii="宋体" w:eastAsia="宋体"/>
                <w:color w:val="auto"/>
                <w:sz w:val="24"/>
              </w:rPr>
              <w:t xml:space="preserve"> </w:t>
            </w:r>
            <w:r>
              <w:rPr>
                <w:rFonts w:ascii="宋体" w:eastAsia="宋体"/>
                <w:color w:val="auto"/>
                <w:spacing w:val="-2"/>
                <w:sz w:val="24"/>
              </w:rPr>
              <w:t>严厉打击工程建设领域专业技术人员违规“挂证”现象，维护建筑市场秩序，</w:t>
            </w:r>
            <w:r>
              <w:rPr>
                <w:rFonts w:ascii="宋体" w:eastAsia="宋体"/>
                <w:color w:val="auto"/>
                <w:sz w:val="24"/>
              </w:rPr>
              <w:t xml:space="preserve"> </w:t>
            </w:r>
            <w:r>
              <w:rPr>
                <w:rFonts w:ascii="宋体" w:eastAsia="宋体"/>
                <w:color w:val="auto"/>
                <w:spacing w:val="-2"/>
                <w:sz w:val="24"/>
              </w:rPr>
              <w:t>保障工程质量安全，促进建筑专业高质量发展，本项目管理机构人员(包含项</w:t>
            </w:r>
            <w:r>
              <w:rPr>
                <w:rFonts w:ascii="宋体" w:eastAsia="宋体"/>
                <w:color w:val="auto"/>
                <w:spacing w:val="1"/>
                <w:sz w:val="24"/>
              </w:rPr>
              <w:t>目负责人、技术负责人、施工员、安全员、质量员等)不得出现违规“挂证”</w:t>
            </w:r>
            <w:r>
              <w:rPr>
                <w:rFonts w:ascii="宋体" w:eastAsia="宋体"/>
                <w:color w:val="auto"/>
                <w:spacing w:val="8"/>
                <w:sz w:val="24"/>
              </w:rPr>
              <w:t xml:space="preserve"> </w:t>
            </w:r>
            <w:r>
              <w:rPr>
                <w:rFonts w:ascii="宋体" w:eastAsia="宋体"/>
                <w:color w:val="auto"/>
                <w:spacing w:val="-5"/>
                <w:sz w:val="24"/>
              </w:rPr>
              <w:t>现象，一经发现取消其投标资格，并依法严肃处理。</w:t>
            </w:r>
          </w:p>
          <w:p w14:paraId="42B1C90F">
            <w:pPr>
              <w:pStyle w:val="61"/>
              <w:snapToGrid w:val="0"/>
              <w:spacing w:before="2" w:line="240" w:lineRule="auto"/>
              <w:ind w:left="0" w:leftChars="0" w:right="0" w:rightChars="0" w:firstLine="0" w:firstLineChars="0"/>
              <w:jc w:val="left"/>
              <w:rPr>
                <w:rFonts w:ascii="宋体" w:eastAsia="宋体"/>
                <w:color w:val="auto"/>
                <w:sz w:val="24"/>
              </w:rPr>
            </w:pPr>
            <w:r>
              <w:rPr>
                <w:rFonts w:ascii="宋体" w:eastAsia="宋体"/>
                <w:color w:val="auto"/>
                <w:spacing w:val="-7"/>
                <w:sz w:val="24"/>
              </w:rPr>
              <w:t>3、提供项目负责人、技术负责人、施工员、安全员</w:t>
            </w:r>
            <w:r>
              <w:rPr>
                <w:rFonts w:ascii="宋体" w:eastAsia="宋体"/>
                <w:color w:val="auto"/>
                <w:spacing w:val="-8"/>
                <w:sz w:val="24"/>
              </w:rPr>
              <w:t>、质量员、资料员在本单位</w:t>
            </w:r>
            <w:r>
              <w:rPr>
                <w:rFonts w:ascii="宋体" w:eastAsia="宋体"/>
                <w:color w:val="auto"/>
                <w:sz w:val="24"/>
              </w:rPr>
              <w:t xml:space="preserve"> 202</w:t>
            </w:r>
            <w:r>
              <w:rPr>
                <w:rFonts w:hint="eastAsia"/>
                <w:color w:val="auto"/>
                <w:sz w:val="24"/>
                <w:lang w:val="en-US" w:eastAsia="zh-CN"/>
              </w:rPr>
              <w:t>5</w:t>
            </w:r>
            <w:r>
              <w:rPr>
                <w:rFonts w:ascii="宋体" w:eastAsia="宋体"/>
                <w:color w:val="auto"/>
                <w:sz w:val="24"/>
              </w:rPr>
              <w:t>年10月至今任意连续三个月缴纳社保</w:t>
            </w:r>
            <w:r>
              <w:rPr>
                <w:rFonts w:ascii="宋体" w:eastAsia="宋体"/>
                <w:color w:val="auto"/>
                <w:spacing w:val="-1"/>
                <w:sz w:val="24"/>
              </w:rPr>
              <w:t>的证明。</w:t>
            </w:r>
          </w:p>
          <w:p w14:paraId="56E39B28">
            <w:pPr>
              <w:pStyle w:val="61"/>
              <w:snapToGrid w:val="0"/>
              <w:spacing w:before="143" w:line="240" w:lineRule="auto"/>
              <w:ind w:left="0" w:leftChars="0" w:right="0" w:rightChars="0" w:firstLine="0" w:firstLineChars="0"/>
              <w:jc w:val="left"/>
              <w:rPr>
                <w:rFonts w:hint="eastAsia" w:ascii="宋体" w:hAnsi="宋体" w:eastAsia="宋体" w:cs="宋体"/>
                <w:snapToGrid w:val="0"/>
                <w:color w:val="auto"/>
                <w:kern w:val="0"/>
                <w:sz w:val="24"/>
                <w:szCs w:val="24"/>
                <w:lang w:val="en-US" w:eastAsia="en-US" w:bidi="ar-SA"/>
              </w:rPr>
            </w:pPr>
            <w:r>
              <w:rPr>
                <w:rFonts w:ascii="宋体" w:eastAsia="宋体"/>
                <w:color w:val="auto"/>
                <w:spacing w:val="-7"/>
                <w:sz w:val="24"/>
              </w:rPr>
              <w:t>4、本项目不接受在类似项目施工中出现过质量缺陷</w:t>
            </w:r>
            <w:r>
              <w:rPr>
                <w:rFonts w:ascii="宋体" w:eastAsia="宋体"/>
                <w:color w:val="auto"/>
                <w:spacing w:val="-8"/>
                <w:sz w:val="24"/>
              </w:rPr>
              <w:t>、质量问题及质量事故及尚</w:t>
            </w:r>
            <w:r>
              <w:rPr>
                <w:rFonts w:ascii="宋体" w:eastAsia="宋体"/>
                <w:color w:val="auto"/>
                <w:sz w:val="24"/>
              </w:rPr>
              <w:t xml:space="preserve"> </w:t>
            </w:r>
            <w:r>
              <w:rPr>
                <w:rFonts w:ascii="宋体" w:eastAsia="宋体"/>
                <w:color w:val="auto"/>
                <w:spacing w:val="-1"/>
                <w:sz w:val="24"/>
              </w:rPr>
              <w:t>未得到解决的供应商，否则相关投标均无效。</w:t>
            </w:r>
          </w:p>
        </w:tc>
      </w:tr>
      <w:tr w14:paraId="6FB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9D52A55">
            <w:pPr>
              <w:tabs>
                <w:tab w:val="center" w:pos="468"/>
              </w:tabs>
              <w:adjustRightInd w:val="0"/>
              <w:snapToGrid w:val="0"/>
              <w:spacing w:line="240" w:lineRule="auto"/>
              <w:ind w:left="0" w:leftChars="0" w:right="0" w:rightChars="0" w:firstLine="0" w:firstLineChars="0"/>
              <w:jc w:val="center"/>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29</w:t>
            </w:r>
          </w:p>
        </w:tc>
        <w:tc>
          <w:tcPr>
            <w:tcW w:w="0" w:type="auto"/>
            <w:vAlign w:val="center"/>
          </w:tcPr>
          <w:p w14:paraId="22867A67">
            <w:pPr>
              <w:pStyle w:val="61"/>
              <w:snapToGrid w:val="0"/>
              <w:spacing w:before="71" w:line="240" w:lineRule="auto"/>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pacing w:val="-2"/>
                <w:sz w:val="24"/>
              </w:rPr>
              <w:t>解释权</w:t>
            </w:r>
          </w:p>
        </w:tc>
        <w:tc>
          <w:tcPr>
            <w:tcW w:w="8042" w:type="dxa"/>
            <w:vAlign w:val="center"/>
          </w:tcPr>
          <w:p w14:paraId="38935C6F">
            <w:pPr>
              <w:pStyle w:val="61"/>
              <w:snapToGrid w:val="0"/>
              <w:spacing w:before="202" w:line="240" w:lineRule="auto"/>
              <w:ind w:left="0" w:leftChars="0" w:right="0" w:rightChars="0" w:firstLine="0" w:firstLineChars="0"/>
              <w:jc w:val="left"/>
              <w:rPr>
                <w:rFonts w:ascii="宋体" w:eastAsia="宋体"/>
                <w:color w:val="auto"/>
                <w:sz w:val="24"/>
              </w:rPr>
            </w:pPr>
            <w:r>
              <w:rPr>
                <w:rFonts w:ascii="宋体" w:eastAsia="宋体"/>
                <w:color w:val="auto"/>
                <w:spacing w:val="-10"/>
                <w:sz w:val="24"/>
              </w:rPr>
              <w:t>构成本采购文件的各个组成文件应互为解释，互为说明；如有不明确或不一致，</w:t>
            </w:r>
          </w:p>
          <w:p w14:paraId="51B0E2B9">
            <w:pPr>
              <w:pStyle w:val="61"/>
              <w:snapToGrid w:val="0"/>
              <w:spacing w:before="120"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构成合同文件组成内容，以合同文件约定内容为准，</w:t>
            </w:r>
            <w:r>
              <w:rPr>
                <w:rFonts w:ascii="宋体" w:eastAsia="宋体"/>
                <w:color w:val="auto"/>
                <w:spacing w:val="-5"/>
                <w:sz w:val="24"/>
              </w:rPr>
              <w:t>且以专用合同条款约定的</w:t>
            </w:r>
          </w:p>
          <w:p w14:paraId="143FCB24">
            <w:pPr>
              <w:pStyle w:val="61"/>
              <w:snapToGrid w:val="0"/>
              <w:spacing w:before="107" w:line="240" w:lineRule="auto"/>
              <w:ind w:left="0" w:leftChars="0" w:right="0" w:rightChars="0" w:firstLine="0" w:firstLineChars="0"/>
              <w:jc w:val="left"/>
              <w:rPr>
                <w:rFonts w:ascii="宋体" w:eastAsia="宋体"/>
                <w:color w:val="auto"/>
                <w:sz w:val="24"/>
              </w:rPr>
            </w:pPr>
            <w:r>
              <w:rPr>
                <w:rFonts w:ascii="宋体" w:eastAsia="宋体"/>
                <w:color w:val="auto"/>
                <w:spacing w:val="-5"/>
                <w:sz w:val="24"/>
              </w:rPr>
              <w:t>合同文件优先顺序解释；除采购文件中有特别规定外，仅适用于招标投标阶段</w:t>
            </w:r>
          </w:p>
          <w:p w14:paraId="17B239F4">
            <w:pPr>
              <w:pStyle w:val="61"/>
              <w:snapToGrid w:val="0"/>
              <w:spacing w:before="68" w:line="240" w:lineRule="auto"/>
              <w:ind w:left="0" w:leftChars="0" w:right="0" w:rightChars="0" w:firstLine="0" w:firstLineChars="0"/>
              <w:jc w:val="left"/>
              <w:rPr>
                <w:rFonts w:ascii="宋体" w:eastAsia="宋体"/>
                <w:color w:val="auto"/>
                <w:sz w:val="24"/>
              </w:rPr>
            </w:pPr>
            <w:r>
              <w:rPr>
                <w:rFonts w:ascii="宋体" w:eastAsia="宋体"/>
                <w:color w:val="auto"/>
                <w:spacing w:val="-1"/>
                <w:sz w:val="24"/>
              </w:rPr>
              <w:t>的规定，按竞争性磋商公告、供应商须知前附</w:t>
            </w:r>
            <w:r>
              <w:rPr>
                <w:rFonts w:ascii="宋体" w:eastAsia="宋体"/>
                <w:color w:val="auto"/>
                <w:spacing w:val="-2"/>
                <w:sz w:val="24"/>
              </w:rPr>
              <w:t>表、供应商须知、评审方法、合</w:t>
            </w:r>
          </w:p>
          <w:p w14:paraId="253ACC64">
            <w:pPr>
              <w:pStyle w:val="61"/>
              <w:snapToGrid w:val="0"/>
              <w:spacing w:before="112"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同条款及格式、工程量清单及图纸、响应文件部分格</w:t>
            </w:r>
            <w:r>
              <w:rPr>
                <w:rFonts w:ascii="宋体" w:eastAsia="宋体"/>
                <w:color w:val="auto"/>
                <w:spacing w:val="-5"/>
                <w:sz w:val="24"/>
              </w:rPr>
              <w:t>式的先后顺序解释；同一</w:t>
            </w:r>
          </w:p>
          <w:p w14:paraId="12042538">
            <w:pPr>
              <w:pStyle w:val="61"/>
              <w:snapToGrid w:val="0"/>
              <w:spacing w:before="99" w:line="240" w:lineRule="auto"/>
              <w:ind w:left="0" w:leftChars="0" w:right="0" w:rightChars="0" w:firstLine="0" w:firstLineChars="0"/>
              <w:jc w:val="left"/>
              <w:rPr>
                <w:rFonts w:ascii="宋体" w:eastAsia="宋体"/>
                <w:color w:val="auto"/>
                <w:sz w:val="24"/>
              </w:rPr>
            </w:pPr>
            <w:r>
              <w:rPr>
                <w:rFonts w:ascii="宋体" w:eastAsia="宋体"/>
                <w:color w:val="auto"/>
                <w:spacing w:val="-4"/>
                <w:sz w:val="24"/>
              </w:rPr>
              <w:t>组成文件中就同一事项的规定或约定不一致的，以编</w:t>
            </w:r>
            <w:r>
              <w:rPr>
                <w:rFonts w:ascii="宋体" w:eastAsia="宋体"/>
                <w:color w:val="auto"/>
                <w:spacing w:val="-5"/>
                <w:sz w:val="24"/>
              </w:rPr>
              <w:t>排顺序在后者为准；同一</w:t>
            </w:r>
          </w:p>
          <w:p w14:paraId="47D8AE27">
            <w:pPr>
              <w:pStyle w:val="61"/>
              <w:snapToGrid w:val="0"/>
              <w:spacing w:before="97"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ascii="宋体" w:eastAsia="宋体"/>
                <w:color w:val="auto"/>
                <w:spacing w:val="-4"/>
                <w:sz w:val="24"/>
              </w:rPr>
              <w:t>组成文件不同版本之间有不一致的，以形成时间在后</w:t>
            </w:r>
            <w:r>
              <w:rPr>
                <w:rFonts w:ascii="宋体" w:eastAsia="宋体"/>
                <w:color w:val="auto"/>
                <w:spacing w:val="-5"/>
                <w:sz w:val="24"/>
              </w:rPr>
              <w:t>者为准。按本款前述规定</w:t>
            </w:r>
            <w:r>
              <w:rPr>
                <w:rFonts w:ascii="宋体" w:eastAsia="宋体"/>
                <w:color w:val="auto"/>
                <w:sz w:val="24"/>
              </w:rPr>
              <w:t xml:space="preserve"> </w:t>
            </w:r>
            <w:r>
              <w:rPr>
                <w:rFonts w:ascii="宋体" w:eastAsia="宋体"/>
                <w:color w:val="auto"/>
                <w:spacing w:val="-1"/>
                <w:sz w:val="24"/>
              </w:rPr>
              <w:t>仍不成形成结论的，由采购人负责解释。</w:t>
            </w:r>
          </w:p>
        </w:tc>
      </w:tr>
      <w:tr w14:paraId="5699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019754F">
            <w:pPr>
              <w:adjustRightInd w:val="0"/>
              <w:snapToGrid w:val="0"/>
              <w:spacing w:line="240" w:lineRule="auto"/>
              <w:ind w:left="0" w:leftChars="0" w:right="0" w:rightChars="0" w:firstLine="0" w:firstLineChars="0"/>
              <w:jc w:val="center"/>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30</w:t>
            </w:r>
          </w:p>
        </w:tc>
        <w:tc>
          <w:tcPr>
            <w:tcW w:w="0" w:type="auto"/>
            <w:vAlign w:val="center"/>
          </w:tcPr>
          <w:p w14:paraId="7945D8B4">
            <w:pPr>
              <w:pStyle w:val="61"/>
              <w:snapToGrid w:val="0"/>
              <w:spacing w:before="159" w:line="240" w:lineRule="auto"/>
              <w:ind w:left="0" w:leftChars="0" w:right="0" w:rightChars="0" w:firstLine="0" w:firstLineChars="0"/>
              <w:jc w:val="center"/>
              <w:rPr>
                <w:rFonts w:hint="eastAsia" w:ascii="宋体" w:hAnsi="宋体" w:eastAsia="宋体" w:cs="宋体"/>
                <w:bCs/>
                <w:color w:val="auto"/>
                <w:kern w:val="0"/>
                <w:sz w:val="24"/>
                <w:szCs w:val="24"/>
                <w:highlight w:val="none"/>
                <w:lang w:val="en-US" w:eastAsia="zh-CN"/>
              </w:rPr>
            </w:pPr>
            <w:r>
              <w:rPr>
                <w:rFonts w:ascii="宋体" w:eastAsia="宋体"/>
                <w:color w:val="auto"/>
                <w:spacing w:val="3"/>
                <w:sz w:val="24"/>
              </w:rPr>
              <w:t>未尽事项</w:t>
            </w:r>
          </w:p>
        </w:tc>
        <w:tc>
          <w:tcPr>
            <w:tcW w:w="8042" w:type="dxa"/>
            <w:vAlign w:val="center"/>
          </w:tcPr>
          <w:p w14:paraId="3348BE7C">
            <w:pPr>
              <w:pStyle w:val="61"/>
              <w:snapToGrid w:val="0"/>
              <w:spacing w:before="157" w:line="240" w:lineRule="auto"/>
              <w:ind w:left="0" w:leftChars="0" w:right="0" w:rightChars="0" w:firstLine="0" w:firstLineChars="0"/>
              <w:jc w:val="left"/>
              <w:rPr>
                <w:rFonts w:hint="eastAsia" w:ascii="宋体" w:hAnsi="宋体" w:eastAsia="宋体" w:cs="宋体"/>
                <w:bCs/>
                <w:color w:val="auto"/>
                <w:kern w:val="0"/>
                <w:sz w:val="24"/>
                <w:szCs w:val="24"/>
                <w:highlight w:val="none"/>
              </w:rPr>
            </w:pPr>
            <w:r>
              <w:rPr>
                <w:rFonts w:ascii="宋体" w:eastAsia="宋体"/>
                <w:color w:val="auto"/>
                <w:sz w:val="24"/>
              </w:rPr>
              <w:t>采购人与成交人协商事项，具体在合同中约定。</w:t>
            </w:r>
          </w:p>
        </w:tc>
      </w:tr>
      <w:tr w14:paraId="6612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 w:type="dxa"/>
            <w:gridSpan w:val="3"/>
            <w:vAlign w:val="center"/>
          </w:tcPr>
          <w:p w14:paraId="1836001B">
            <w:pPr>
              <w:adjustRightInd w:val="0"/>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备注：1、若招标文件中附表表格格式与工程量清单中表格格式不一致的，以工程量清单表格格式为主。2、招标文件正文与供应商须知前附表有矛盾以须知前附表为准。</w:t>
            </w:r>
          </w:p>
          <w:p w14:paraId="565A3AF7">
            <w:pPr>
              <w:pStyle w:val="9"/>
              <w:snapToGrid w:val="0"/>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bCs/>
                <w:color w:val="auto"/>
                <w:kern w:val="0"/>
                <w:sz w:val="24"/>
                <w:szCs w:val="24"/>
              </w:rPr>
              <w:t>3、本项目原则上采用二轮报价方式</w:t>
            </w:r>
            <w:r>
              <w:rPr>
                <w:rFonts w:hint="eastAsia" w:ascii="宋体" w:hAnsi="宋体" w:eastAsia="宋体" w:cs="宋体"/>
                <w:color w:val="auto"/>
                <w:sz w:val="24"/>
                <w:szCs w:val="24"/>
              </w:rPr>
              <w:t>，二轮报价不得高于一轮报价，且两轮报价均不得超过项目采购预算，否则按无效报价处理。</w:t>
            </w:r>
          </w:p>
        </w:tc>
      </w:tr>
    </w:tbl>
    <w:p w14:paraId="20873B67">
      <w:pPr>
        <w:pStyle w:val="3"/>
        <w:spacing w:before="100" w:beforeAutospacing="1" w:after="100" w:afterAutospacing="1" w:line="400" w:lineRule="atLeast"/>
        <w:jc w:val="center"/>
        <w:rPr>
          <w:rFonts w:hint="eastAsia" w:asciiTheme="minorEastAsia" w:hAnsiTheme="minorEastAsia" w:eastAsiaTheme="minorEastAsia" w:cstheme="minorEastAsia"/>
          <w:color w:val="auto"/>
          <w:sz w:val="28"/>
          <w:szCs w:val="28"/>
        </w:rPr>
      </w:pPr>
      <w:bookmarkStart w:id="12" w:name="_Toc349637920"/>
      <w:bookmarkStart w:id="13" w:name="_Toc349573121"/>
      <w:bookmarkStart w:id="14" w:name="_Toc527642952"/>
      <w:bookmarkStart w:id="15" w:name="_Toc298240405"/>
      <w:bookmarkStart w:id="16" w:name="_Toc267301282"/>
    </w:p>
    <w:p w14:paraId="582F1AD1">
      <w:pPr>
        <w:rPr>
          <w:rFonts w:hint="eastAsia" w:asciiTheme="minorEastAsia" w:hAnsiTheme="minorEastAsia" w:eastAsiaTheme="minorEastAsia" w:cstheme="minorEastAsia"/>
          <w:color w:val="auto"/>
          <w:sz w:val="28"/>
          <w:szCs w:val="28"/>
        </w:rPr>
      </w:pPr>
    </w:p>
    <w:p w14:paraId="6960CD7F">
      <w:pPr>
        <w:pStyle w:val="23"/>
        <w:rPr>
          <w:rFonts w:hint="eastAsia" w:asciiTheme="minorEastAsia" w:hAnsiTheme="minorEastAsia" w:eastAsiaTheme="minorEastAsia" w:cstheme="minorEastAsia"/>
          <w:color w:val="auto"/>
          <w:sz w:val="28"/>
          <w:szCs w:val="28"/>
        </w:rPr>
      </w:pPr>
    </w:p>
    <w:p w14:paraId="577FFD39">
      <w:pPr>
        <w:pStyle w:val="23"/>
        <w:ind w:left="0" w:leftChars="0" w:firstLine="0" w:firstLineChars="0"/>
        <w:rPr>
          <w:rFonts w:hint="eastAsia" w:asciiTheme="minorEastAsia" w:hAnsiTheme="minorEastAsia" w:eastAsiaTheme="minorEastAsia" w:cstheme="minorEastAsia"/>
          <w:color w:val="auto"/>
          <w:sz w:val="28"/>
          <w:szCs w:val="28"/>
        </w:rPr>
      </w:pPr>
    </w:p>
    <w:p w14:paraId="6E4FC7FD">
      <w:pPr>
        <w:pStyle w:val="23"/>
        <w:ind w:left="0" w:leftChars="0" w:firstLine="0" w:firstLineChars="0"/>
        <w:rPr>
          <w:rFonts w:hint="eastAsia" w:asciiTheme="minorEastAsia" w:hAnsiTheme="minorEastAsia" w:eastAsiaTheme="minorEastAsia" w:cstheme="minorEastAsia"/>
          <w:color w:val="auto"/>
          <w:sz w:val="28"/>
          <w:szCs w:val="28"/>
        </w:rPr>
      </w:pPr>
    </w:p>
    <w:p w14:paraId="6E267315">
      <w:pPr>
        <w:pStyle w:val="23"/>
        <w:ind w:left="0" w:leftChars="0" w:firstLine="0" w:firstLineChars="0"/>
        <w:rPr>
          <w:rFonts w:hint="eastAsia" w:asciiTheme="minorEastAsia" w:hAnsiTheme="minorEastAsia" w:eastAsiaTheme="minorEastAsia" w:cstheme="minorEastAsia"/>
          <w:color w:val="auto"/>
          <w:sz w:val="28"/>
          <w:szCs w:val="28"/>
        </w:rPr>
      </w:pPr>
    </w:p>
    <w:p w14:paraId="4DA307A0">
      <w:pPr>
        <w:pStyle w:val="23"/>
        <w:ind w:left="0" w:leftChars="0" w:firstLine="0" w:firstLineChars="0"/>
        <w:rPr>
          <w:rFonts w:hint="eastAsia" w:asciiTheme="minorEastAsia" w:hAnsiTheme="minorEastAsia" w:eastAsiaTheme="minorEastAsia" w:cstheme="minorEastAsia"/>
          <w:color w:val="auto"/>
          <w:sz w:val="28"/>
          <w:szCs w:val="28"/>
        </w:rPr>
      </w:pPr>
    </w:p>
    <w:p w14:paraId="4C0CABDD">
      <w:pPr>
        <w:pStyle w:val="23"/>
        <w:ind w:left="0" w:leftChars="0" w:firstLine="0" w:firstLineChars="0"/>
        <w:rPr>
          <w:rFonts w:hint="eastAsia" w:asciiTheme="minorEastAsia" w:hAnsiTheme="minorEastAsia" w:eastAsiaTheme="minorEastAsia" w:cstheme="minorEastAsia"/>
          <w:color w:val="auto"/>
          <w:sz w:val="28"/>
          <w:szCs w:val="28"/>
        </w:rPr>
      </w:pPr>
    </w:p>
    <w:p w14:paraId="217ABB12">
      <w:pPr>
        <w:pStyle w:val="23"/>
        <w:ind w:left="0" w:leftChars="0" w:firstLine="0" w:firstLineChars="0"/>
        <w:rPr>
          <w:rFonts w:hint="eastAsia" w:asciiTheme="minorEastAsia" w:hAnsiTheme="minorEastAsia" w:eastAsiaTheme="minorEastAsia" w:cstheme="minorEastAsia"/>
          <w:color w:val="auto"/>
          <w:sz w:val="28"/>
          <w:szCs w:val="28"/>
        </w:rPr>
      </w:pPr>
    </w:p>
    <w:p w14:paraId="596E21C2">
      <w:pPr>
        <w:pStyle w:val="23"/>
        <w:ind w:left="0" w:leftChars="0" w:firstLine="0" w:firstLineChars="0"/>
        <w:rPr>
          <w:rFonts w:hint="eastAsia" w:asciiTheme="minorEastAsia" w:hAnsiTheme="minorEastAsia" w:eastAsiaTheme="minorEastAsia" w:cstheme="minorEastAsia"/>
          <w:color w:val="auto"/>
          <w:sz w:val="28"/>
          <w:szCs w:val="28"/>
        </w:rPr>
      </w:pPr>
    </w:p>
    <w:p w14:paraId="3B63880C">
      <w:pPr>
        <w:pStyle w:val="23"/>
        <w:ind w:left="0" w:leftChars="0" w:firstLine="0" w:firstLineChars="0"/>
        <w:rPr>
          <w:rFonts w:hint="eastAsia" w:asciiTheme="minorEastAsia" w:hAnsiTheme="minorEastAsia" w:eastAsiaTheme="minorEastAsia" w:cstheme="minorEastAsia"/>
          <w:color w:val="auto"/>
          <w:sz w:val="28"/>
          <w:szCs w:val="28"/>
        </w:rPr>
      </w:pPr>
    </w:p>
    <w:p w14:paraId="44B70B9B">
      <w:pPr>
        <w:pStyle w:val="23"/>
        <w:ind w:left="0" w:leftChars="0" w:firstLine="0" w:firstLineChars="0"/>
        <w:rPr>
          <w:rFonts w:hint="eastAsia" w:asciiTheme="minorEastAsia" w:hAnsiTheme="minorEastAsia" w:eastAsiaTheme="minorEastAsia" w:cstheme="minorEastAsia"/>
          <w:color w:val="auto"/>
          <w:sz w:val="28"/>
          <w:szCs w:val="28"/>
        </w:rPr>
      </w:pPr>
    </w:p>
    <w:bookmarkEnd w:id="12"/>
    <w:bookmarkEnd w:id="13"/>
    <w:bookmarkEnd w:id="14"/>
    <w:bookmarkEnd w:id="15"/>
    <w:bookmarkEnd w:id="16"/>
    <w:p w14:paraId="02C1D364">
      <w:pPr>
        <w:spacing w:before="79" w:line="219" w:lineRule="auto"/>
        <w:ind w:left="3145"/>
        <w:outlineLvl w:val="0"/>
        <w:rPr>
          <w:color w:val="auto"/>
        </w:rPr>
      </w:pPr>
      <w:bookmarkStart w:id="17" w:name="_Toc267301288"/>
      <w:bookmarkStart w:id="18" w:name="_Toc349573127"/>
      <w:bookmarkStart w:id="19" w:name="_Toc527642959"/>
      <w:bookmarkStart w:id="20" w:name="_Toc28010"/>
      <w:bookmarkStart w:id="21" w:name="_Toc349637926"/>
      <w:bookmarkStart w:id="22" w:name="_Toc298240411"/>
      <w:r>
        <w:rPr>
          <w:rFonts w:ascii="宋体" w:hAnsi="宋体" w:eastAsia="宋体" w:cs="宋体"/>
          <w:b/>
          <w:bCs/>
          <w:color w:val="auto"/>
          <w:spacing w:val="19"/>
          <w:sz w:val="40"/>
          <w:szCs w:val="40"/>
        </w:rPr>
        <w:t>第二章供应商须知</w:t>
      </w:r>
    </w:p>
    <w:p w14:paraId="40172F3B">
      <w:pPr>
        <w:spacing w:before="104" w:line="220" w:lineRule="auto"/>
        <w:ind w:left="4194"/>
        <w:rPr>
          <w:color w:val="auto"/>
        </w:rPr>
      </w:pPr>
      <w:r>
        <w:rPr>
          <w:rFonts w:ascii="宋体" w:hAnsi="宋体" w:eastAsia="宋体" w:cs="宋体"/>
          <w:b/>
          <w:bCs/>
          <w:color w:val="auto"/>
          <w:spacing w:val="-15"/>
          <w:sz w:val="32"/>
          <w:szCs w:val="32"/>
        </w:rPr>
        <w:t>一</w:t>
      </w:r>
      <w:r>
        <w:rPr>
          <w:rFonts w:ascii="宋体" w:hAnsi="宋体" w:eastAsia="宋体" w:cs="宋体"/>
          <w:color w:val="auto"/>
          <w:spacing w:val="-95"/>
          <w:sz w:val="32"/>
          <w:szCs w:val="32"/>
        </w:rPr>
        <w:t xml:space="preserve"> </w:t>
      </w:r>
      <w:r>
        <w:rPr>
          <w:rFonts w:ascii="宋体" w:hAnsi="宋体" w:eastAsia="宋体" w:cs="宋体"/>
          <w:b/>
          <w:bCs/>
          <w:color w:val="auto"/>
          <w:spacing w:val="-15"/>
          <w:sz w:val="32"/>
          <w:szCs w:val="32"/>
        </w:rPr>
        <w:t>、总则</w:t>
      </w:r>
    </w:p>
    <w:p w14:paraId="06E094C9">
      <w:pPr>
        <w:pStyle w:val="9"/>
        <w:spacing w:line="251" w:lineRule="auto"/>
        <w:rPr>
          <w:color w:val="auto"/>
        </w:rPr>
      </w:pPr>
    </w:p>
    <w:p w14:paraId="7F1DFA6B">
      <w:pPr>
        <w:spacing w:before="78" w:line="219" w:lineRule="auto"/>
        <w:ind w:left="3"/>
        <w:rPr>
          <w:rFonts w:ascii="宋体" w:hAnsi="宋体" w:eastAsia="宋体" w:cs="宋体"/>
          <w:color w:val="auto"/>
          <w:sz w:val="24"/>
          <w:szCs w:val="24"/>
        </w:rPr>
      </w:pPr>
      <w:r>
        <w:rPr>
          <w:rFonts w:ascii="宋体" w:hAnsi="宋体" w:eastAsia="宋体" w:cs="宋体"/>
          <w:b/>
          <w:bCs/>
          <w:color w:val="auto"/>
          <w:spacing w:val="-2"/>
          <w:sz w:val="24"/>
          <w:szCs w:val="24"/>
        </w:rPr>
        <w:t>1、开标会的资格要求、磋商时间及地点</w:t>
      </w:r>
    </w:p>
    <w:p w14:paraId="61B9A2CF">
      <w:pPr>
        <w:spacing w:before="188"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1.1 本项目开标的时间、地点已在供应商须知前附表列清。</w:t>
      </w:r>
    </w:p>
    <w:p w14:paraId="25EE07AF">
      <w:pPr>
        <w:spacing w:before="155" w:line="219" w:lineRule="auto"/>
        <w:ind w:left="489"/>
        <w:rPr>
          <w:rFonts w:ascii="宋体" w:hAnsi="宋体" w:eastAsia="宋体" w:cs="宋体"/>
          <w:color w:val="auto"/>
          <w:sz w:val="24"/>
          <w:szCs w:val="24"/>
        </w:rPr>
      </w:pPr>
      <w:r>
        <w:rPr>
          <w:rFonts w:ascii="宋体" w:hAnsi="宋体" w:eastAsia="宋体" w:cs="宋体"/>
          <w:color w:val="auto"/>
          <w:spacing w:val="5"/>
          <w:sz w:val="24"/>
          <w:szCs w:val="24"/>
        </w:rPr>
        <w:t>1.2供应商应派代表线上参加开标会。</w:t>
      </w:r>
    </w:p>
    <w:p w14:paraId="2FB945F3">
      <w:pPr>
        <w:spacing w:before="176" w:line="302" w:lineRule="auto"/>
        <w:ind w:right="104" w:firstLine="489"/>
        <w:rPr>
          <w:rFonts w:ascii="宋体" w:hAnsi="宋体" w:eastAsia="宋体" w:cs="宋体"/>
          <w:color w:val="auto"/>
          <w:sz w:val="24"/>
          <w:szCs w:val="24"/>
        </w:rPr>
      </w:pPr>
      <w:r>
        <w:rPr>
          <w:rFonts w:ascii="宋体" w:hAnsi="宋体" w:eastAsia="宋体" w:cs="宋体"/>
          <w:color w:val="auto"/>
          <w:spacing w:val="1"/>
          <w:sz w:val="24"/>
          <w:szCs w:val="24"/>
        </w:rPr>
        <w:t>1.3 所有资格证明文件必须满足采购文件的要求，否则将拒绝其投标，本次投标供应商</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具体资格要求如下：</w:t>
      </w:r>
    </w:p>
    <w:p w14:paraId="4278A535">
      <w:pPr>
        <w:spacing w:before="170"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1.3.1 供应商应当符合</w:t>
      </w:r>
      <w:r>
        <w:rPr>
          <w:rFonts w:ascii="宋体" w:hAnsi="宋体" w:eastAsia="宋体" w:cs="宋体"/>
          <w:b/>
          <w:bCs/>
          <w:color w:val="auto"/>
          <w:spacing w:val="-2"/>
          <w:sz w:val="24"/>
          <w:szCs w:val="24"/>
        </w:rPr>
        <w:t>供应商须知前附表</w:t>
      </w:r>
      <w:r>
        <w:rPr>
          <w:rFonts w:ascii="宋体" w:hAnsi="宋体" w:eastAsia="宋体" w:cs="宋体"/>
          <w:color w:val="auto"/>
          <w:spacing w:val="-2"/>
          <w:sz w:val="24"/>
          <w:szCs w:val="24"/>
        </w:rPr>
        <w:t>中规定的资格条件要求；</w:t>
      </w:r>
    </w:p>
    <w:p w14:paraId="25C1FB68">
      <w:pPr>
        <w:spacing w:before="179"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1.3.2 供应商不得存在下列情形之一：</w:t>
      </w:r>
    </w:p>
    <w:p w14:paraId="7CCDA4BC">
      <w:pPr>
        <w:spacing w:before="165" w:line="362" w:lineRule="auto"/>
        <w:ind w:right="109" w:firstLine="610"/>
        <w:rPr>
          <w:rFonts w:ascii="宋体" w:hAnsi="宋体" w:eastAsia="宋体" w:cs="宋体"/>
          <w:color w:val="auto"/>
          <w:sz w:val="24"/>
          <w:szCs w:val="24"/>
        </w:rPr>
      </w:pPr>
      <w:r>
        <w:rPr>
          <w:rFonts w:ascii="宋体" w:hAnsi="宋体" w:eastAsia="宋体" w:cs="宋体"/>
          <w:color w:val="auto"/>
          <w:spacing w:val="1"/>
          <w:sz w:val="24"/>
          <w:szCs w:val="24"/>
        </w:rPr>
        <w:t>(1)单位负责人为同一人或者存在直接控股、管理关系的不同供应商，不得参加同一合</w:t>
      </w:r>
      <w:r>
        <w:rPr>
          <w:rFonts w:ascii="宋体" w:hAnsi="宋体" w:eastAsia="宋体" w:cs="宋体"/>
          <w:color w:val="auto"/>
          <w:sz w:val="24"/>
          <w:szCs w:val="24"/>
        </w:rPr>
        <w:t xml:space="preserve"> </w:t>
      </w:r>
      <w:r>
        <w:rPr>
          <w:rFonts w:ascii="宋体" w:hAnsi="宋体" w:eastAsia="宋体" w:cs="宋体"/>
          <w:color w:val="auto"/>
          <w:spacing w:val="-2"/>
          <w:sz w:val="24"/>
          <w:szCs w:val="24"/>
        </w:rPr>
        <w:t>同项下的政府采购活动。</w:t>
      </w:r>
    </w:p>
    <w:p w14:paraId="4DD866B5">
      <w:pPr>
        <w:spacing w:before="2" w:line="357" w:lineRule="auto"/>
        <w:ind w:firstLine="610"/>
        <w:rPr>
          <w:rFonts w:ascii="宋体" w:hAnsi="宋体" w:eastAsia="宋体" w:cs="宋体"/>
          <w:color w:val="auto"/>
          <w:sz w:val="24"/>
          <w:szCs w:val="24"/>
        </w:rPr>
      </w:pPr>
      <w:r>
        <w:rPr>
          <w:rFonts w:ascii="宋体" w:hAnsi="宋体" w:eastAsia="宋体" w:cs="宋体"/>
          <w:color w:val="auto"/>
          <w:spacing w:val="-2"/>
          <w:sz w:val="24"/>
          <w:szCs w:val="24"/>
        </w:rPr>
        <w:t>(2)除单一来源采购项目外，为采购项目提供整体设计、规范编</w:t>
      </w:r>
      <w:r>
        <w:rPr>
          <w:rFonts w:ascii="宋体" w:hAnsi="宋体" w:eastAsia="宋体" w:cs="宋体"/>
          <w:color w:val="auto"/>
          <w:spacing w:val="-3"/>
          <w:sz w:val="24"/>
          <w:szCs w:val="24"/>
        </w:rPr>
        <w:t>制或者项目管理、监理、</w:t>
      </w:r>
      <w:r>
        <w:rPr>
          <w:rFonts w:ascii="宋体" w:hAnsi="宋体" w:eastAsia="宋体" w:cs="宋体"/>
          <w:color w:val="auto"/>
          <w:sz w:val="24"/>
          <w:szCs w:val="24"/>
        </w:rPr>
        <w:t xml:space="preserve"> 检测等服务的投标单位，不得再参加该采购项目的其他采购活动。</w:t>
      </w:r>
    </w:p>
    <w:p w14:paraId="4D7B2823">
      <w:pPr>
        <w:spacing w:before="2" w:line="354" w:lineRule="auto"/>
        <w:ind w:right="108" w:firstLine="610"/>
        <w:rPr>
          <w:rFonts w:ascii="Times New Roman" w:hAnsi="Times New Roman" w:eastAsia="Times New Roman" w:cs="Times New Roman"/>
          <w:color w:val="auto"/>
          <w:sz w:val="24"/>
          <w:szCs w:val="24"/>
        </w:rPr>
      </w:pPr>
      <w:r>
        <w:rPr>
          <w:rFonts w:ascii="宋体" w:hAnsi="宋体" w:eastAsia="宋体" w:cs="宋体"/>
          <w:color w:val="auto"/>
          <w:spacing w:val="1"/>
          <w:sz w:val="24"/>
          <w:szCs w:val="24"/>
        </w:rPr>
        <w:t xml:space="preserve">(3)供应商被列入失信被执行人、重大税收违法失信主体、政府采购严重违法失信行为 </w:t>
      </w:r>
      <w:r>
        <w:rPr>
          <w:rFonts w:ascii="宋体" w:hAnsi="宋体" w:eastAsia="宋体" w:cs="宋体"/>
          <w:color w:val="auto"/>
          <w:spacing w:val="9"/>
          <w:sz w:val="24"/>
          <w:szCs w:val="24"/>
        </w:rPr>
        <w:t>记录名单(处罚决定规定的时间和地域范围内)</w:t>
      </w:r>
      <w:r>
        <w:rPr>
          <w:rFonts w:ascii="宋体" w:hAnsi="宋体" w:eastAsia="宋体" w:cs="宋体"/>
          <w:color w:val="auto"/>
          <w:spacing w:val="8"/>
          <w:sz w:val="24"/>
          <w:szCs w:val="24"/>
        </w:rPr>
        <w:t>,供应商在中国政府采购网(</w:t>
      </w:r>
      <w:r>
        <w:rPr>
          <w:color w:val="auto"/>
        </w:rPr>
        <w:fldChar w:fldCharType="begin"/>
      </w:r>
      <w:r>
        <w:rPr>
          <w:color w:val="auto"/>
        </w:rPr>
        <w:instrText xml:space="preserve"> HYPERLINK "https://www.ccgp.gov." </w:instrText>
      </w:r>
      <w:r>
        <w:rPr>
          <w:color w:val="auto"/>
        </w:rPr>
        <w:fldChar w:fldCharType="separate"/>
      </w:r>
      <w:r>
        <w:rPr>
          <w:rFonts w:ascii="宋体" w:hAnsi="宋体" w:eastAsia="宋体" w:cs="宋体"/>
          <w:color w:val="auto"/>
          <w:sz w:val="24"/>
          <w:szCs w:val="24"/>
        </w:rPr>
        <w:t>www</w:t>
      </w:r>
      <w:r>
        <w:rPr>
          <w:rFonts w:ascii="宋体" w:hAnsi="宋体" w:eastAsia="宋体" w:cs="宋体"/>
          <w:color w:val="auto"/>
          <w:spacing w:val="8"/>
          <w:sz w:val="24"/>
          <w:szCs w:val="24"/>
        </w:rPr>
        <w:t>.</w:t>
      </w:r>
      <w:r>
        <w:rPr>
          <w:rFonts w:ascii="宋体" w:hAnsi="宋体" w:eastAsia="宋体" w:cs="宋体"/>
          <w:color w:val="auto"/>
          <w:sz w:val="24"/>
          <w:szCs w:val="24"/>
        </w:rPr>
        <w:t>ccgp</w:t>
      </w:r>
      <w:r>
        <w:rPr>
          <w:rFonts w:ascii="宋体" w:hAnsi="宋体" w:eastAsia="宋体" w:cs="宋体"/>
          <w:color w:val="auto"/>
          <w:spacing w:val="8"/>
          <w:sz w:val="24"/>
          <w:szCs w:val="24"/>
        </w:rPr>
        <w:t>.</w:t>
      </w:r>
      <w:r>
        <w:rPr>
          <w:rFonts w:ascii="宋体" w:hAnsi="宋体" w:eastAsia="宋体" w:cs="宋体"/>
          <w:color w:val="auto"/>
          <w:sz w:val="24"/>
          <w:szCs w:val="24"/>
        </w:rPr>
        <w:t>gov</w:t>
      </w:r>
      <w:r>
        <w:rPr>
          <w:rFonts w:ascii="宋体" w:hAnsi="宋体" w:eastAsia="宋体" w:cs="宋体"/>
          <w:color w:val="auto"/>
          <w:spacing w:val="8"/>
          <w:sz w:val="24"/>
          <w:szCs w:val="24"/>
        </w:rPr>
        <w:t>.</w:t>
      </w:r>
      <w:r>
        <w:rPr>
          <w:rFonts w:ascii="宋体" w:hAnsi="宋体" w:eastAsia="宋体" w:cs="宋体"/>
          <w:color w:val="auto"/>
          <w:spacing w:val="8"/>
          <w:sz w:val="24"/>
          <w:szCs w:val="24"/>
        </w:rPr>
        <w:fldChar w:fldCharType="end"/>
      </w:r>
      <w:r>
        <w:rPr>
          <w:rFonts w:ascii="宋体" w:hAnsi="宋体" w:eastAsia="宋体" w:cs="宋体"/>
          <w:color w:val="auto"/>
          <w:sz w:val="24"/>
          <w:szCs w:val="24"/>
        </w:rPr>
        <w:t xml:space="preserve"> </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pacing w:val="3"/>
          <w:sz w:val="24"/>
          <w:szCs w:val="24"/>
        </w:rPr>
        <w:t>)</w:t>
      </w:r>
      <w:r>
        <w:rPr>
          <w:rFonts w:ascii="Times New Roman" w:hAnsi="Times New Roman" w:eastAsia="Times New Roman" w:cs="Times New Roman"/>
          <w:color w:val="auto"/>
          <w:sz w:val="24"/>
          <w:szCs w:val="24"/>
        </w:rPr>
        <w:t xml:space="preserve">   </w:t>
      </w:r>
      <w:r>
        <w:rPr>
          <w:rFonts w:ascii="宋体" w:hAnsi="宋体" w:eastAsia="宋体" w:cs="宋体"/>
          <w:color w:val="auto"/>
          <w:spacing w:val="3"/>
          <w:sz w:val="24"/>
          <w:szCs w:val="24"/>
        </w:rPr>
        <w:t>被列入政府采购严重违法失信行为记录名单，或在“信用中国”网站</w:t>
      </w:r>
      <w:r>
        <w:rPr>
          <w:rFonts w:ascii="Times New Roman" w:hAnsi="Times New Roman" w:eastAsia="Times New Roman" w:cs="Times New Roman"/>
          <w:color w:val="auto"/>
          <w:spacing w:val="3"/>
          <w:sz w:val="24"/>
          <w:szCs w:val="24"/>
        </w:rPr>
        <w:t>(</w:t>
      </w:r>
      <w:r>
        <w:rPr>
          <w:color w:val="auto"/>
        </w:rPr>
        <w:fldChar w:fldCharType="begin"/>
      </w:r>
      <w:r>
        <w:rPr>
          <w:color w:val="auto"/>
        </w:rPr>
        <w:instrText xml:space="preserve"> HYPERLINK "https://www.creditchina.gov.cn" </w:instrText>
      </w:r>
      <w:r>
        <w:rPr>
          <w:color w:val="auto"/>
        </w:rPr>
        <w:fldChar w:fldCharType="separate"/>
      </w:r>
      <w:r>
        <w:rPr>
          <w:rFonts w:ascii="Times New Roman" w:hAnsi="Times New Roman" w:eastAsia="Times New Roman" w:cs="Times New Roman"/>
          <w:color w:val="auto"/>
          <w:sz w:val="24"/>
          <w:szCs w:val="24"/>
        </w:rPr>
        <w:t>www</w:t>
      </w:r>
      <w:r>
        <w:rPr>
          <w:rFonts w:ascii="Times New Roman" w:hAnsi="Times New Roman" w:eastAsia="Times New Roman" w:cs="Times New Roman"/>
          <w:color w:val="auto"/>
          <w:spacing w:val="3"/>
          <w:sz w:val="24"/>
          <w:szCs w:val="24"/>
        </w:rPr>
        <w:t>.</w:t>
      </w:r>
      <w:r>
        <w:rPr>
          <w:rFonts w:ascii="Times New Roman" w:hAnsi="Times New Roman" w:eastAsia="Times New Roman" w:cs="Times New Roman"/>
          <w:color w:val="auto"/>
          <w:sz w:val="24"/>
          <w:szCs w:val="24"/>
        </w:rPr>
        <w:t>creditchin</w:t>
      </w:r>
      <w:r>
        <w:rPr>
          <w:rFonts w:ascii="Times New Roman" w:hAnsi="Times New Roman" w:eastAsia="Times New Roman" w:cs="Times New Roman"/>
          <w:color w:val="auto"/>
          <w:sz w:val="24"/>
          <w:szCs w:val="24"/>
        </w:rPr>
        <w:fldChar w:fldCharType="end"/>
      </w:r>
    </w:p>
    <w:p w14:paraId="1D5C85F7">
      <w:pPr>
        <w:spacing w:before="5" w:line="360" w:lineRule="auto"/>
        <w:ind w:right="109"/>
        <w:rPr>
          <w:rFonts w:ascii="宋体" w:hAnsi="宋体" w:eastAsia="宋体" w:cs="宋体"/>
          <w:color w:val="auto"/>
          <w:sz w:val="24"/>
          <w:szCs w:val="24"/>
        </w:rPr>
      </w:pPr>
      <w:r>
        <w:rPr>
          <w:color w:val="auto"/>
        </w:rPr>
        <w:fldChar w:fldCharType="begin"/>
      </w:r>
      <w:r>
        <w:rPr>
          <w:color w:val="auto"/>
        </w:rPr>
        <w:instrText xml:space="preserve"> HYPERLINK "https://www.creditchina.gov.cn" </w:instrText>
      </w:r>
      <w:r>
        <w:rPr>
          <w:color w:val="auto"/>
        </w:rPr>
        <w:fldChar w:fldCharType="separate"/>
      </w:r>
      <w:r>
        <w:rPr>
          <w:rFonts w:ascii="Times New Roman" w:hAnsi="Times New Roman" w:eastAsia="Times New Roman" w:cs="Times New Roman"/>
          <w:color w:val="auto"/>
          <w:spacing w:val="3"/>
          <w:sz w:val="24"/>
          <w:szCs w:val="24"/>
        </w:rPr>
        <w:t>a.</w:t>
      </w:r>
      <w:r>
        <w:rPr>
          <w:rFonts w:ascii="Times New Roman" w:hAnsi="Times New Roman" w:eastAsia="Times New Roman" w:cs="Times New Roman"/>
          <w:color w:val="auto"/>
          <w:sz w:val="24"/>
          <w:szCs w:val="24"/>
        </w:rPr>
        <w:t>gov</w:t>
      </w:r>
      <w:r>
        <w:rPr>
          <w:rFonts w:ascii="Times New Roman" w:hAnsi="Times New Roman" w:eastAsia="Times New Roman" w:cs="Times New Roman"/>
          <w:color w:val="auto"/>
          <w:spacing w:val="3"/>
          <w:sz w:val="24"/>
          <w:szCs w:val="24"/>
        </w:rPr>
        <w:t>.</w:t>
      </w:r>
      <w:r>
        <w:rPr>
          <w:rFonts w:ascii="Times New Roman" w:hAnsi="Times New Roman" w:eastAsia="Times New Roman" w:cs="Times New Roman"/>
          <w:color w:val="auto"/>
          <w:sz w:val="24"/>
          <w:szCs w:val="24"/>
        </w:rPr>
        <w:t>cn</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pacing w:val="3"/>
          <w:sz w:val="24"/>
          <w:szCs w:val="24"/>
        </w:rPr>
        <w:t xml:space="preserve">)    </w:t>
      </w:r>
      <w:r>
        <w:rPr>
          <w:rFonts w:ascii="宋体" w:hAnsi="宋体" w:eastAsia="宋体" w:cs="宋体"/>
          <w:color w:val="auto"/>
          <w:spacing w:val="3"/>
          <w:sz w:val="24"/>
          <w:szCs w:val="24"/>
        </w:rPr>
        <w:t>被列入失信被执行人、重大税收违法失信主体，以</w:t>
      </w:r>
      <w:r>
        <w:rPr>
          <w:rFonts w:ascii="宋体" w:hAnsi="宋体" w:eastAsia="宋体" w:cs="宋体"/>
          <w:color w:val="auto"/>
          <w:spacing w:val="2"/>
          <w:sz w:val="24"/>
          <w:szCs w:val="24"/>
        </w:rPr>
        <w:t>及存在《中华人民共和国政府</w:t>
      </w:r>
      <w:r>
        <w:rPr>
          <w:rFonts w:ascii="宋体" w:hAnsi="宋体" w:eastAsia="宋体" w:cs="宋体"/>
          <w:color w:val="auto"/>
          <w:sz w:val="24"/>
          <w:szCs w:val="24"/>
        </w:rPr>
        <w:t xml:space="preserve"> </w:t>
      </w:r>
      <w:r>
        <w:rPr>
          <w:rFonts w:ascii="宋体" w:hAnsi="宋体" w:eastAsia="宋体" w:cs="宋体"/>
          <w:color w:val="auto"/>
          <w:spacing w:val="1"/>
          <w:sz w:val="24"/>
          <w:szCs w:val="24"/>
        </w:rPr>
        <w:t>采购法实施条例》第十九条规定的行政处罚记录，供应商将被认定为投标无效。以联合体形</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式参加投标的，联合体任何成员存在以上不良信用记录的，联合体供应商将被认定为投标无</w:t>
      </w:r>
      <w:r>
        <w:rPr>
          <w:rFonts w:ascii="宋体" w:hAnsi="宋体" w:eastAsia="宋体" w:cs="宋体"/>
          <w:color w:val="auto"/>
          <w:spacing w:val="9"/>
          <w:sz w:val="24"/>
          <w:szCs w:val="24"/>
        </w:rPr>
        <w:t xml:space="preserve"> </w:t>
      </w:r>
      <w:r>
        <w:rPr>
          <w:rFonts w:ascii="宋体" w:hAnsi="宋体" w:eastAsia="宋体" w:cs="宋体"/>
          <w:color w:val="auto"/>
          <w:spacing w:val="-13"/>
          <w:sz w:val="24"/>
          <w:szCs w:val="24"/>
        </w:rPr>
        <w:t>效。</w:t>
      </w:r>
    </w:p>
    <w:p w14:paraId="76897B2B">
      <w:pPr>
        <w:pStyle w:val="9"/>
        <w:spacing w:line="301" w:lineRule="auto"/>
        <w:rPr>
          <w:color w:val="auto"/>
        </w:rPr>
      </w:pPr>
    </w:p>
    <w:p w14:paraId="357696D1">
      <w:pPr>
        <w:spacing w:before="104" w:line="219" w:lineRule="auto"/>
        <w:ind w:left="4034"/>
        <w:rPr>
          <w:rFonts w:ascii="宋体" w:hAnsi="宋体" w:eastAsia="宋体" w:cs="宋体"/>
          <w:color w:val="auto"/>
          <w:sz w:val="32"/>
          <w:szCs w:val="32"/>
        </w:rPr>
      </w:pPr>
      <w:r>
        <w:rPr>
          <w:rFonts w:ascii="宋体" w:hAnsi="宋体" w:eastAsia="宋体" w:cs="宋体"/>
          <w:b/>
          <w:bCs/>
          <w:color w:val="auto"/>
          <w:spacing w:val="-27"/>
          <w:sz w:val="32"/>
          <w:szCs w:val="32"/>
        </w:rPr>
        <w:t>二</w:t>
      </w:r>
      <w:r>
        <w:rPr>
          <w:rFonts w:ascii="宋体" w:hAnsi="宋体" w:eastAsia="宋体" w:cs="宋体"/>
          <w:color w:val="auto"/>
          <w:spacing w:val="-83"/>
          <w:sz w:val="32"/>
          <w:szCs w:val="32"/>
        </w:rPr>
        <w:t xml:space="preserve"> </w:t>
      </w:r>
      <w:r>
        <w:rPr>
          <w:rFonts w:ascii="宋体" w:hAnsi="宋体" w:eastAsia="宋体" w:cs="宋体"/>
          <w:b/>
          <w:bCs/>
          <w:color w:val="auto"/>
          <w:spacing w:val="-27"/>
          <w:sz w:val="32"/>
          <w:szCs w:val="32"/>
        </w:rPr>
        <w:t>、说</w:t>
      </w:r>
      <w:r>
        <w:rPr>
          <w:rFonts w:ascii="宋体" w:hAnsi="宋体" w:eastAsia="宋体" w:cs="宋体"/>
          <w:color w:val="auto"/>
          <w:spacing w:val="18"/>
          <w:sz w:val="32"/>
          <w:szCs w:val="32"/>
        </w:rPr>
        <w:t xml:space="preserve">  </w:t>
      </w:r>
      <w:r>
        <w:rPr>
          <w:rFonts w:ascii="宋体" w:hAnsi="宋体" w:eastAsia="宋体" w:cs="宋体"/>
          <w:b/>
          <w:bCs/>
          <w:color w:val="auto"/>
          <w:spacing w:val="-27"/>
          <w:sz w:val="32"/>
          <w:szCs w:val="32"/>
        </w:rPr>
        <w:t>明</w:t>
      </w:r>
    </w:p>
    <w:p w14:paraId="30C54760">
      <w:pPr>
        <w:pStyle w:val="9"/>
        <w:spacing w:line="288" w:lineRule="auto"/>
        <w:rPr>
          <w:color w:val="auto"/>
        </w:rPr>
      </w:pPr>
    </w:p>
    <w:p w14:paraId="6260B564">
      <w:pPr>
        <w:spacing w:before="79" w:line="219"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2、适用范围和概况</w:t>
      </w:r>
    </w:p>
    <w:p w14:paraId="40985C62">
      <w:pPr>
        <w:spacing w:before="167" w:line="219" w:lineRule="auto"/>
        <w:ind w:left="489"/>
        <w:rPr>
          <w:rFonts w:ascii="宋体" w:hAnsi="宋体" w:eastAsia="宋体" w:cs="宋体"/>
          <w:color w:val="auto"/>
          <w:sz w:val="24"/>
          <w:szCs w:val="24"/>
        </w:rPr>
      </w:pPr>
      <w:r>
        <w:rPr>
          <w:rFonts w:ascii="宋体" w:hAnsi="宋体" w:eastAsia="宋体" w:cs="宋体"/>
          <w:color w:val="auto"/>
          <w:sz w:val="24"/>
          <w:szCs w:val="24"/>
        </w:rPr>
        <w:t>本竞争性磋商文件仅适用于本次采购项目中</w:t>
      </w:r>
      <w:r>
        <w:rPr>
          <w:rFonts w:ascii="宋体" w:hAnsi="宋体" w:eastAsia="宋体" w:cs="宋体"/>
          <w:color w:val="auto"/>
          <w:spacing w:val="-1"/>
          <w:sz w:val="24"/>
          <w:szCs w:val="24"/>
        </w:rPr>
        <w:t>所述的工程及相关服务。</w:t>
      </w:r>
    </w:p>
    <w:p w14:paraId="297DA8FF">
      <w:pPr>
        <w:spacing w:before="214" w:line="220" w:lineRule="auto"/>
        <w:ind w:left="3"/>
        <w:rPr>
          <w:rFonts w:ascii="宋体" w:hAnsi="宋体" w:eastAsia="宋体" w:cs="宋体"/>
          <w:color w:val="auto"/>
          <w:sz w:val="24"/>
          <w:szCs w:val="24"/>
        </w:rPr>
      </w:pPr>
      <w:r>
        <w:rPr>
          <w:rFonts w:ascii="宋体" w:hAnsi="宋体" w:eastAsia="宋体" w:cs="宋体"/>
          <w:b/>
          <w:bCs/>
          <w:color w:val="auto"/>
          <w:spacing w:val="-2"/>
          <w:sz w:val="24"/>
          <w:szCs w:val="24"/>
        </w:rPr>
        <w:t>3、定义</w:t>
      </w:r>
    </w:p>
    <w:p w14:paraId="35AC0383">
      <w:pPr>
        <w:spacing w:before="155" w:line="219" w:lineRule="auto"/>
        <w:ind w:left="489"/>
        <w:rPr>
          <w:rFonts w:ascii="宋体" w:hAnsi="宋体" w:eastAsia="宋体" w:cs="宋体"/>
          <w:color w:val="auto"/>
          <w:sz w:val="24"/>
          <w:szCs w:val="24"/>
        </w:rPr>
      </w:pPr>
      <w:r>
        <w:rPr>
          <w:rFonts w:ascii="宋体" w:hAnsi="宋体" w:eastAsia="宋体" w:cs="宋体"/>
          <w:color w:val="auto"/>
          <w:spacing w:val="8"/>
          <w:sz w:val="24"/>
          <w:szCs w:val="24"/>
        </w:rPr>
        <w:t>3.1“采购人”、“甲方”均系指</w:t>
      </w:r>
      <w:r>
        <w:rPr>
          <w:rFonts w:hint="eastAsia" w:ascii="宋体" w:hAnsi="宋体" w:eastAsia="宋体" w:cs="宋体"/>
          <w:color w:val="auto"/>
          <w:spacing w:val="-1"/>
          <w:sz w:val="24"/>
          <w:szCs w:val="24"/>
        </w:rPr>
        <w:t xml:space="preserve">察布查尔锡伯自治县扎库齐牛录乡人民政府 </w:t>
      </w:r>
      <w:r>
        <w:rPr>
          <w:rFonts w:ascii="宋体" w:hAnsi="宋体" w:eastAsia="宋体" w:cs="宋体"/>
          <w:color w:val="auto"/>
          <w:spacing w:val="7"/>
          <w:sz w:val="24"/>
          <w:szCs w:val="24"/>
        </w:rPr>
        <w:t>。</w:t>
      </w:r>
    </w:p>
    <w:p w14:paraId="1B679A0C">
      <w:pPr>
        <w:spacing w:line="219" w:lineRule="auto"/>
        <w:rPr>
          <w:rFonts w:ascii="宋体" w:hAnsi="宋体" w:eastAsia="宋体" w:cs="宋体"/>
          <w:color w:val="auto"/>
          <w:sz w:val="24"/>
          <w:szCs w:val="24"/>
        </w:rPr>
        <w:sectPr>
          <w:footerReference r:id="rId8" w:type="default"/>
          <w:pgSz w:w="11910" w:h="16840"/>
          <w:pgMar w:top="1169" w:right="1039" w:bottom="907" w:left="1110" w:header="0" w:footer="691" w:gutter="0"/>
          <w:cols w:space="720" w:num="1"/>
        </w:sectPr>
      </w:pPr>
    </w:p>
    <w:p w14:paraId="7A81A90C">
      <w:pPr>
        <w:spacing w:before="45" w:line="219" w:lineRule="auto"/>
        <w:ind w:left="479"/>
        <w:rPr>
          <w:rFonts w:ascii="宋体" w:hAnsi="宋体" w:eastAsia="宋体" w:cs="宋体"/>
          <w:color w:val="auto"/>
          <w:sz w:val="23"/>
          <w:szCs w:val="23"/>
        </w:rPr>
      </w:pPr>
      <w:r>
        <w:rPr>
          <w:rFonts w:ascii="宋体" w:hAnsi="宋体" w:eastAsia="宋体" w:cs="宋体"/>
          <w:color w:val="auto"/>
          <w:spacing w:val="14"/>
          <w:sz w:val="23"/>
          <w:szCs w:val="23"/>
        </w:rPr>
        <w:t>3.2“采购代理机构”系指</w:t>
      </w:r>
      <w:r>
        <w:rPr>
          <w:rFonts w:hint="eastAsia" w:ascii="宋体" w:hAnsi="宋体" w:eastAsia="宋体" w:cs="宋体"/>
          <w:color w:val="auto"/>
          <w:spacing w:val="14"/>
          <w:sz w:val="23"/>
          <w:szCs w:val="23"/>
        </w:rPr>
        <w:t>新疆厚邦工程咨询管理有限公司</w:t>
      </w:r>
      <w:r>
        <w:rPr>
          <w:rFonts w:ascii="宋体" w:hAnsi="宋体" w:eastAsia="宋体" w:cs="宋体"/>
          <w:color w:val="auto"/>
          <w:spacing w:val="13"/>
          <w:sz w:val="23"/>
          <w:szCs w:val="23"/>
        </w:rPr>
        <w:t>。</w:t>
      </w:r>
    </w:p>
    <w:p w14:paraId="30180FE8">
      <w:pPr>
        <w:spacing w:before="197" w:line="294" w:lineRule="auto"/>
        <w:ind w:right="6" w:firstLine="479"/>
        <w:rPr>
          <w:rFonts w:ascii="宋体" w:hAnsi="宋体" w:eastAsia="宋体" w:cs="宋体"/>
          <w:color w:val="auto"/>
          <w:sz w:val="23"/>
          <w:szCs w:val="23"/>
        </w:rPr>
      </w:pPr>
      <w:r>
        <w:rPr>
          <w:rFonts w:ascii="宋体" w:hAnsi="宋体" w:eastAsia="宋体" w:cs="宋体"/>
          <w:color w:val="auto"/>
          <w:spacing w:val="14"/>
          <w:sz w:val="23"/>
          <w:szCs w:val="23"/>
        </w:rPr>
        <w:t>3.3“投标人”、“投标供应商”均系指响应采购需求，并按照采购文件的要求参</w:t>
      </w:r>
      <w:r>
        <w:rPr>
          <w:rFonts w:ascii="宋体" w:hAnsi="宋体" w:eastAsia="宋体" w:cs="宋体"/>
          <w:color w:val="auto"/>
          <w:spacing w:val="13"/>
          <w:sz w:val="23"/>
          <w:szCs w:val="23"/>
        </w:rPr>
        <w:t>与本</w:t>
      </w:r>
      <w:r>
        <w:rPr>
          <w:rFonts w:ascii="宋体" w:hAnsi="宋体" w:eastAsia="宋体" w:cs="宋体"/>
          <w:color w:val="auto"/>
          <w:sz w:val="23"/>
          <w:szCs w:val="23"/>
        </w:rPr>
        <w:t xml:space="preserve"> </w:t>
      </w:r>
      <w:r>
        <w:rPr>
          <w:rFonts w:ascii="宋体" w:hAnsi="宋体" w:eastAsia="宋体" w:cs="宋体"/>
          <w:color w:val="auto"/>
          <w:spacing w:val="10"/>
          <w:sz w:val="23"/>
          <w:szCs w:val="23"/>
        </w:rPr>
        <w:t>次采购任务竞争的法人、其他组织或者自然人，成交后即为成交人，签定合同</w:t>
      </w:r>
      <w:r>
        <w:rPr>
          <w:rFonts w:ascii="宋体" w:hAnsi="宋体" w:eastAsia="宋体" w:cs="宋体"/>
          <w:color w:val="auto"/>
          <w:spacing w:val="9"/>
          <w:sz w:val="23"/>
          <w:szCs w:val="23"/>
        </w:rPr>
        <w:t>后即为乙方。</w:t>
      </w:r>
    </w:p>
    <w:p w14:paraId="5E896D97">
      <w:pPr>
        <w:spacing w:before="177" w:line="219" w:lineRule="auto"/>
        <w:ind w:left="479"/>
        <w:rPr>
          <w:rFonts w:ascii="宋体" w:hAnsi="宋体" w:eastAsia="宋体" w:cs="宋体"/>
          <w:color w:val="auto"/>
          <w:sz w:val="23"/>
          <w:szCs w:val="23"/>
        </w:rPr>
      </w:pPr>
      <w:r>
        <w:rPr>
          <w:rFonts w:ascii="宋体" w:hAnsi="宋体" w:eastAsia="宋体" w:cs="宋体"/>
          <w:color w:val="auto"/>
          <w:spacing w:val="12"/>
          <w:sz w:val="23"/>
          <w:szCs w:val="23"/>
        </w:rPr>
        <w:t>3.4“工程”指竞争性磋商文件“第五章工程量清单及图纸”中所述的所有内容。</w:t>
      </w:r>
    </w:p>
    <w:p w14:paraId="159F3ED2">
      <w:pPr>
        <w:spacing w:before="177" w:line="219" w:lineRule="auto"/>
        <w:ind w:right="3"/>
        <w:jc w:val="right"/>
        <w:rPr>
          <w:rFonts w:ascii="宋体" w:hAnsi="宋体" w:eastAsia="宋体" w:cs="宋体"/>
          <w:color w:val="auto"/>
          <w:sz w:val="23"/>
          <w:szCs w:val="23"/>
        </w:rPr>
      </w:pPr>
      <w:r>
        <w:rPr>
          <w:rFonts w:ascii="宋体" w:hAnsi="宋体" w:eastAsia="宋体" w:cs="宋体"/>
          <w:color w:val="auto"/>
          <w:spacing w:val="14"/>
          <w:sz w:val="23"/>
          <w:szCs w:val="23"/>
        </w:rPr>
        <w:t>3.5“服务”指竞争性磋商文件中规定投标供应商须承担的质保、售后服务、技术协助</w:t>
      </w:r>
    </w:p>
    <w:p w14:paraId="5D1669FF">
      <w:pPr>
        <w:spacing w:before="228" w:line="219" w:lineRule="auto"/>
        <w:rPr>
          <w:rFonts w:ascii="宋体" w:hAnsi="宋体" w:eastAsia="宋体" w:cs="宋体"/>
          <w:color w:val="auto"/>
          <w:sz w:val="23"/>
          <w:szCs w:val="23"/>
        </w:rPr>
      </w:pPr>
      <w:r>
        <w:rPr>
          <w:rFonts w:ascii="宋体" w:hAnsi="宋体" w:eastAsia="宋体" w:cs="宋体"/>
          <w:color w:val="auto"/>
          <w:spacing w:val="7"/>
          <w:sz w:val="23"/>
          <w:szCs w:val="23"/>
        </w:rPr>
        <w:t>及其他类似的责任。</w:t>
      </w:r>
    </w:p>
    <w:p w14:paraId="0B0B9D96">
      <w:pPr>
        <w:spacing w:before="157" w:line="321" w:lineRule="auto"/>
        <w:ind w:firstLine="479"/>
        <w:rPr>
          <w:rFonts w:ascii="宋体" w:hAnsi="宋体" w:eastAsia="宋体" w:cs="宋体"/>
          <w:color w:val="auto"/>
          <w:sz w:val="20"/>
          <w:szCs w:val="20"/>
        </w:rPr>
      </w:pPr>
      <w:r>
        <w:rPr>
          <w:rFonts w:ascii="宋体" w:hAnsi="宋体" w:eastAsia="宋体" w:cs="宋体"/>
          <w:color w:val="auto"/>
          <w:spacing w:val="14"/>
          <w:sz w:val="23"/>
          <w:szCs w:val="23"/>
        </w:rPr>
        <w:t>3.6“响应”指投标供应商根据采购人发布的采购文件，编制响应文件并按规定投标的</w:t>
      </w:r>
      <w:r>
        <w:rPr>
          <w:rFonts w:ascii="宋体" w:hAnsi="宋体" w:eastAsia="宋体" w:cs="宋体"/>
          <w:color w:val="auto"/>
          <w:spacing w:val="5"/>
          <w:sz w:val="23"/>
          <w:szCs w:val="23"/>
        </w:rPr>
        <w:t xml:space="preserve"> </w:t>
      </w:r>
      <w:r>
        <w:rPr>
          <w:rFonts w:ascii="宋体" w:hAnsi="宋体" w:eastAsia="宋体" w:cs="宋体"/>
          <w:color w:val="auto"/>
          <w:spacing w:val="-8"/>
          <w:sz w:val="20"/>
          <w:szCs w:val="20"/>
        </w:rPr>
        <w:t>行</w:t>
      </w:r>
      <w:r>
        <w:rPr>
          <w:rFonts w:ascii="宋体" w:hAnsi="宋体" w:eastAsia="宋体" w:cs="宋体"/>
          <w:color w:val="auto"/>
          <w:spacing w:val="-28"/>
          <w:sz w:val="20"/>
          <w:szCs w:val="20"/>
        </w:rPr>
        <w:t xml:space="preserve"> </w:t>
      </w:r>
      <w:r>
        <w:rPr>
          <w:rFonts w:ascii="宋体" w:hAnsi="宋体" w:eastAsia="宋体" w:cs="宋体"/>
          <w:color w:val="auto"/>
          <w:spacing w:val="-8"/>
          <w:sz w:val="20"/>
          <w:szCs w:val="20"/>
        </w:rPr>
        <w:t>为</w:t>
      </w:r>
      <w:r>
        <w:rPr>
          <w:rFonts w:ascii="宋体" w:hAnsi="宋体" w:eastAsia="宋体" w:cs="宋体"/>
          <w:color w:val="auto"/>
          <w:spacing w:val="-40"/>
          <w:sz w:val="20"/>
          <w:szCs w:val="20"/>
        </w:rPr>
        <w:t xml:space="preserve"> </w:t>
      </w:r>
      <w:r>
        <w:rPr>
          <w:rFonts w:ascii="宋体" w:hAnsi="宋体" w:eastAsia="宋体" w:cs="宋体"/>
          <w:color w:val="auto"/>
          <w:spacing w:val="-8"/>
          <w:sz w:val="20"/>
          <w:szCs w:val="20"/>
        </w:rPr>
        <w:t>。</w:t>
      </w:r>
    </w:p>
    <w:p w14:paraId="3A77ABE8">
      <w:pPr>
        <w:spacing w:before="210" w:line="219" w:lineRule="auto"/>
        <w:ind w:left="479"/>
        <w:rPr>
          <w:rFonts w:ascii="宋体" w:hAnsi="宋体" w:eastAsia="宋体" w:cs="宋体"/>
          <w:color w:val="auto"/>
          <w:sz w:val="23"/>
          <w:szCs w:val="23"/>
        </w:rPr>
      </w:pPr>
      <w:r>
        <w:rPr>
          <w:rFonts w:ascii="宋体" w:hAnsi="宋体" w:eastAsia="宋体" w:cs="宋体"/>
          <w:color w:val="auto"/>
          <w:spacing w:val="13"/>
          <w:sz w:val="23"/>
          <w:szCs w:val="23"/>
        </w:rPr>
        <w:t>3.7“甲方”系指依法进行政府采购的国家机关、</w:t>
      </w:r>
      <w:r>
        <w:rPr>
          <w:rFonts w:ascii="宋体" w:hAnsi="宋体" w:eastAsia="宋体" w:cs="宋体"/>
          <w:color w:val="auto"/>
          <w:spacing w:val="12"/>
          <w:sz w:val="23"/>
          <w:szCs w:val="23"/>
        </w:rPr>
        <w:t>事业单位、团体组织。</w:t>
      </w:r>
    </w:p>
    <w:p w14:paraId="4E7F9590">
      <w:pPr>
        <w:spacing w:before="177" w:line="219" w:lineRule="auto"/>
        <w:ind w:left="479"/>
        <w:rPr>
          <w:rFonts w:ascii="宋体" w:hAnsi="宋体" w:eastAsia="宋体" w:cs="宋体"/>
          <w:color w:val="auto"/>
          <w:sz w:val="23"/>
          <w:szCs w:val="23"/>
        </w:rPr>
      </w:pPr>
      <w:r>
        <w:rPr>
          <w:rFonts w:ascii="宋体" w:hAnsi="宋体" w:eastAsia="宋体" w:cs="宋体"/>
          <w:color w:val="auto"/>
          <w:spacing w:val="12"/>
          <w:sz w:val="23"/>
          <w:szCs w:val="23"/>
        </w:rPr>
        <w:t>3.8“乙方”系指向采购人提供货物、工程或者服务的法人、其他组织或者自然人。</w:t>
      </w:r>
    </w:p>
    <w:p w14:paraId="18E73CEE">
      <w:pPr>
        <w:spacing w:before="248" w:line="219" w:lineRule="auto"/>
        <w:ind w:left="479"/>
        <w:rPr>
          <w:rFonts w:ascii="宋体" w:hAnsi="宋体" w:eastAsia="宋体" w:cs="宋体"/>
          <w:color w:val="auto"/>
          <w:sz w:val="23"/>
          <w:szCs w:val="23"/>
        </w:rPr>
      </w:pPr>
      <w:r>
        <w:rPr>
          <w:rFonts w:ascii="宋体" w:hAnsi="宋体" w:eastAsia="宋体" w:cs="宋体"/>
          <w:color w:val="auto"/>
          <w:spacing w:val="14"/>
          <w:sz w:val="23"/>
          <w:szCs w:val="23"/>
        </w:rPr>
        <w:t>3.9项目说明：详见供应商须知前附表。</w:t>
      </w:r>
    </w:p>
    <w:p w14:paraId="6088C455">
      <w:pPr>
        <w:spacing w:before="186" w:line="220" w:lineRule="auto"/>
        <w:ind w:left="3"/>
        <w:rPr>
          <w:rFonts w:ascii="宋体" w:hAnsi="宋体" w:eastAsia="宋体" w:cs="宋体"/>
          <w:color w:val="auto"/>
          <w:sz w:val="23"/>
          <w:szCs w:val="23"/>
        </w:rPr>
      </w:pPr>
      <w:r>
        <w:rPr>
          <w:rFonts w:ascii="宋体" w:hAnsi="宋体" w:eastAsia="宋体" w:cs="宋体"/>
          <w:b/>
          <w:bCs/>
          <w:color w:val="auto"/>
          <w:spacing w:val="11"/>
          <w:sz w:val="23"/>
          <w:szCs w:val="23"/>
        </w:rPr>
        <w:t>4、投标费用</w:t>
      </w:r>
    </w:p>
    <w:p w14:paraId="757A0CA5">
      <w:pPr>
        <w:spacing w:before="188" w:line="357" w:lineRule="auto"/>
        <w:ind w:right="62" w:firstLine="479"/>
        <w:rPr>
          <w:rFonts w:ascii="宋体" w:hAnsi="宋体" w:eastAsia="宋体" w:cs="宋体"/>
          <w:color w:val="auto"/>
          <w:sz w:val="23"/>
          <w:szCs w:val="23"/>
        </w:rPr>
      </w:pPr>
      <w:r>
        <w:rPr>
          <w:rFonts w:ascii="宋体" w:hAnsi="宋体" w:eastAsia="宋体" w:cs="宋体"/>
          <w:color w:val="auto"/>
          <w:spacing w:val="9"/>
          <w:sz w:val="23"/>
          <w:szCs w:val="23"/>
        </w:rPr>
        <w:t>4.1 供应商应承担所有编写、提交竞争性磋商响应文件、参加采购活动等有关的费用，</w:t>
      </w:r>
      <w:r>
        <w:rPr>
          <w:rFonts w:ascii="宋体" w:hAnsi="宋体" w:eastAsia="宋体" w:cs="宋体"/>
          <w:color w:val="auto"/>
          <w:spacing w:val="13"/>
          <w:sz w:val="23"/>
          <w:szCs w:val="23"/>
        </w:rPr>
        <w:t xml:space="preserve"> </w:t>
      </w:r>
      <w:r>
        <w:rPr>
          <w:rFonts w:ascii="宋体" w:hAnsi="宋体" w:eastAsia="宋体" w:cs="宋体"/>
          <w:color w:val="auto"/>
          <w:spacing w:val="10"/>
          <w:sz w:val="23"/>
          <w:szCs w:val="23"/>
        </w:rPr>
        <w:t>不论投标的结果如何，采购人和采购代理机构在任何情况下均无义务和责任</w:t>
      </w:r>
      <w:r>
        <w:rPr>
          <w:rFonts w:ascii="宋体" w:hAnsi="宋体" w:eastAsia="宋体" w:cs="宋体"/>
          <w:color w:val="auto"/>
          <w:spacing w:val="9"/>
          <w:sz w:val="23"/>
          <w:szCs w:val="23"/>
        </w:rPr>
        <w:t>承担这些费用。</w:t>
      </w:r>
    </w:p>
    <w:p w14:paraId="39725682">
      <w:pPr>
        <w:pStyle w:val="9"/>
        <w:spacing w:line="300" w:lineRule="auto"/>
        <w:rPr>
          <w:color w:val="auto"/>
        </w:rPr>
      </w:pPr>
      <w:r>
        <w:rPr>
          <w:rFonts w:ascii="宋体" w:hAnsi="宋体" w:eastAsia="宋体" w:cs="宋体"/>
          <w:color w:val="auto"/>
          <w:spacing w:val="8"/>
          <w:sz w:val="23"/>
          <w:szCs w:val="23"/>
        </w:rPr>
        <w:t>4.2</w:t>
      </w:r>
      <w:r>
        <w:rPr>
          <w:rFonts w:ascii="宋体" w:hAnsi="宋体" w:eastAsia="宋体" w:cs="宋体"/>
          <w:color w:val="auto"/>
          <w:spacing w:val="49"/>
          <w:sz w:val="23"/>
          <w:szCs w:val="23"/>
        </w:rPr>
        <w:t xml:space="preserve"> </w:t>
      </w:r>
      <w:r>
        <w:rPr>
          <w:rFonts w:ascii="宋体" w:hAnsi="宋体" w:eastAsia="宋体" w:cs="宋体"/>
          <w:color w:val="auto"/>
          <w:spacing w:val="8"/>
          <w:sz w:val="23"/>
          <w:szCs w:val="23"/>
        </w:rPr>
        <w:t>本</w:t>
      </w:r>
      <w:r>
        <w:rPr>
          <w:rFonts w:hint="eastAsia" w:ascii="宋体" w:hAnsi="宋体" w:eastAsia="宋体" w:cs="宋体"/>
          <w:color w:val="auto"/>
          <w:spacing w:val="8"/>
          <w:sz w:val="23"/>
          <w:szCs w:val="23"/>
        </w:rPr>
        <w:t>招标代理服务费由成交商在领取中标通知书前一次性足额支付。代理服务收费标准：本项目服务费按照差额定律累进计费方式计算， 标准如下： 成交金额100万元以下的部分，工程类采购费率1.0%； 成交金额100万元至500万元的部分，工程类采购费率0.7%；500万元至1000万元的部分工程类采购费率0.55%；本项目代理服务暂定2.05万元（以实际中标价计取）。</w:t>
      </w:r>
    </w:p>
    <w:p w14:paraId="55193222">
      <w:pPr>
        <w:pStyle w:val="9"/>
        <w:spacing w:line="300" w:lineRule="auto"/>
        <w:rPr>
          <w:color w:val="auto"/>
        </w:rPr>
      </w:pPr>
    </w:p>
    <w:p w14:paraId="5A569955">
      <w:pPr>
        <w:spacing w:before="104" w:line="219" w:lineRule="auto"/>
        <w:ind w:left="2904"/>
        <w:rPr>
          <w:rFonts w:ascii="宋体" w:hAnsi="宋体" w:eastAsia="宋体" w:cs="宋体"/>
          <w:color w:val="auto"/>
          <w:sz w:val="32"/>
          <w:szCs w:val="32"/>
        </w:rPr>
      </w:pPr>
      <w:r>
        <w:rPr>
          <w:rFonts w:ascii="宋体" w:hAnsi="宋体" w:eastAsia="宋体" w:cs="宋体"/>
          <w:b/>
          <w:bCs/>
          <w:color w:val="auto"/>
          <w:spacing w:val="-1"/>
          <w:sz w:val="32"/>
          <w:szCs w:val="32"/>
        </w:rPr>
        <w:t>三、竞争性磋商文件的组成</w:t>
      </w:r>
    </w:p>
    <w:p w14:paraId="5DC8096E">
      <w:pPr>
        <w:pStyle w:val="9"/>
        <w:spacing w:line="295" w:lineRule="auto"/>
        <w:rPr>
          <w:color w:val="auto"/>
        </w:rPr>
      </w:pPr>
    </w:p>
    <w:p w14:paraId="7C55AA91">
      <w:pPr>
        <w:spacing w:before="76" w:line="219" w:lineRule="auto"/>
        <w:ind w:left="3"/>
        <w:rPr>
          <w:rFonts w:ascii="宋体" w:hAnsi="宋体" w:eastAsia="宋体" w:cs="宋体"/>
          <w:color w:val="auto"/>
          <w:sz w:val="23"/>
          <w:szCs w:val="23"/>
        </w:rPr>
      </w:pPr>
      <w:r>
        <w:rPr>
          <w:rFonts w:ascii="宋体" w:hAnsi="宋体" w:eastAsia="宋体" w:cs="宋体"/>
          <w:b/>
          <w:bCs/>
          <w:color w:val="auto"/>
          <w:spacing w:val="7"/>
          <w:sz w:val="23"/>
          <w:szCs w:val="23"/>
        </w:rPr>
        <w:t>5、竞争性磋商文件</w:t>
      </w:r>
    </w:p>
    <w:p w14:paraId="3897600C">
      <w:pPr>
        <w:spacing w:before="180" w:line="219" w:lineRule="auto"/>
        <w:ind w:left="479"/>
        <w:rPr>
          <w:rFonts w:ascii="宋体" w:hAnsi="宋体" w:eastAsia="宋体" w:cs="宋体"/>
          <w:color w:val="auto"/>
          <w:sz w:val="23"/>
          <w:szCs w:val="23"/>
        </w:rPr>
      </w:pPr>
      <w:r>
        <w:rPr>
          <w:rFonts w:ascii="宋体" w:hAnsi="宋体" w:eastAsia="宋体" w:cs="宋体"/>
          <w:color w:val="auto"/>
          <w:spacing w:val="14"/>
          <w:sz w:val="23"/>
          <w:szCs w:val="23"/>
        </w:rPr>
        <w:t>5.1竞争性磋商文件包括下列内容：</w:t>
      </w:r>
    </w:p>
    <w:p w14:paraId="2D01DB20">
      <w:pPr>
        <w:spacing w:before="195" w:line="218" w:lineRule="auto"/>
        <w:ind w:left="479"/>
        <w:rPr>
          <w:rFonts w:ascii="宋体" w:hAnsi="宋体" w:eastAsia="宋体" w:cs="宋体"/>
          <w:color w:val="auto"/>
          <w:sz w:val="23"/>
          <w:szCs w:val="23"/>
        </w:rPr>
      </w:pPr>
      <w:r>
        <w:rPr>
          <w:rFonts w:ascii="宋体" w:hAnsi="宋体" w:eastAsia="宋体" w:cs="宋体"/>
          <w:color w:val="auto"/>
          <w:spacing w:val="10"/>
          <w:sz w:val="23"/>
          <w:szCs w:val="23"/>
        </w:rPr>
        <w:t>竞争性磋商公告</w:t>
      </w:r>
    </w:p>
    <w:p w14:paraId="19390F4F">
      <w:pPr>
        <w:spacing w:before="209" w:line="219" w:lineRule="auto"/>
        <w:ind w:left="479"/>
        <w:rPr>
          <w:rFonts w:ascii="宋体" w:hAnsi="宋体" w:eastAsia="宋体" w:cs="宋体"/>
          <w:color w:val="auto"/>
          <w:sz w:val="23"/>
          <w:szCs w:val="23"/>
        </w:rPr>
      </w:pPr>
      <w:r>
        <w:rPr>
          <w:rFonts w:ascii="宋体" w:hAnsi="宋体" w:eastAsia="宋体" w:cs="宋体"/>
          <w:color w:val="auto"/>
          <w:spacing w:val="10"/>
          <w:sz w:val="23"/>
          <w:szCs w:val="23"/>
        </w:rPr>
        <w:t>第一章：供应商须知前附表</w:t>
      </w:r>
    </w:p>
    <w:p w14:paraId="7A7FCB35">
      <w:pPr>
        <w:spacing w:before="177" w:line="219" w:lineRule="auto"/>
        <w:ind w:left="479"/>
        <w:rPr>
          <w:rFonts w:ascii="宋体" w:hAnsi="宋体" w:eastAsia="宋体" w:cs="宋体"/>
          <w:color w:val="auto"/>
          <w:sz w:val="23"/>
          <w:szCs w:val="23"/>
        </w:rPr>
      </w:pPr>
      <w:r>
        <w:rPr>
          <w:rFonts w:ascii="宋体" w:hAnsi="宋体" w:eastAsia="宋体" w:cs="宋体"/>
          <w:color w:val="auto"/>
          <w:spacing w:val="11"/>
          <w:sz w:val="23"/>
          <w:szCs w:val="23"/>
        </w:rPr>
        <w:t>第二章：供应商须知</w:t>
      </w:r>
    </w:p>
    <w:p w14:paraId="36777E80">
      <w:pPr>
        <w:spacing w:before="187" w:line="219" w:lineRule="auto"/>
        <w:ind w:left="479"/>
        <w:rPr>
          <w:rFonts w:ascii="宋体" w:hAnsi="宋体" w:eastAsia="宋体" w:cs="宋体"/>
          <w:color w:val="auto"/>
          <w:sz w:val="23"/>
          <w:szCs w:val="23"/>
        </w:rPr>
      </w:pPr>
      <w:r>
        <w:rPr>
          <w:rFonts w:ascii="宋体" w:hAnsi="宋体" w:eastAsia="宋体" w:cs="宋体"/>
          <w:color w:val="auto"/>
          <w:spacing w:val="9"/>
          <w:sz w:val="23"/>
          <w:szCs w:val="23"/>
        </w:rPr>
        <w:t>第三章：评审方法</w:t>
      </w:r>
    </w:p>
    <w:p w14:paraId="22509B2D">
      <w:pPr>
        <w:spacing w:before="247" w:line="219" w:lineRule="auto"/>
        <w:ind w:left="479"/>
        <w:rPr>
          <w:rFonts w:ascii="宋体" w:hAnsi="宋体" w:eastAsia="宋体" w:cs="宋体"/>
          <w:color w:val="auto"/>
          <w:sz w:val="23"/>
          <w:szCs w:val="23"/>
        </w:rPr>
      </w:pPr>
      <w:r>
        <w:rPr>
          <w:rFonts w:ascii="宋体" w:hAnsi="宋体" w:eastAsia="宋体" w:cs="宋体"/>
          <w:color w:val="auto"/>
          <w:spacing w:val="10"/>
          <w:sz w:val="23"/>
          <w:szCs w:val="23"/>
        </w:rPr>
        <w:t>第四章：合同条款及格式</w:t>
      </w:r>
    </w:p>
    <w:p w14:paraId="39938B1D">
      <w:pPr>
        <w:spacing w:before="178" w:line="219" w:lineRule="auto"/>
        <w:ind w:left="479"/>
        <w:rPr>
          <w:rFonts w:ascii="宋体" w:hAnsi="宋体" w:eastAsia="宋体" w:cs="宋体"/>
          <w:color w:val="auto"/>
          <w:sz w:val="23"/>
          <w:szCs w:val="23"/>
        </w:rPr>
      </w:pPr>
      <w:r>
        <w:rPr>
          <w:rFonts w:ascii="宋体" w:hAnsi="宋体" w:eastAsia="宋体" w:cs="宋体"/>
          <w:color w:val="auto"/>
          <w:spacing w:val="10"/>
          <w:sz w:val="23"/>
          <w:szCs w:val="23"/>
        </w:rPr>
        <w:t>第五章：工程量清单及图纸</w:t>
      </w:r>
    </w:p>
    <w:p w14:paraId="18135580">
      <w:pPr>
        <w:spacing w:before="167" w:line="219" w:lineRule="auto"/>
        <w:ind w:left="479"/>
        <w:rPr>
          <w:rFonts w:ascii="宋体" w:hAnsi="宋体" w:eastAsia="宋体" w:cs="宋体"/>
          <w:color w:val="auto"/>
          <w:sz w:val="23"/>
          <w:szCs w:val="23"/>
        </w:rPr>
      </w:pPr>
      <w:r>
        <w:rPr>
          <w:rFonts w:ascii="宋体" w:hAnsi="宋体" w:eastAsia="宋体" w:cs="宋体"/>
          <w:color w:val="auto"/>
          <w:spacing w:val="9"/>
          <w:sz w:val="23"/>
          <w:szCs w:val="23"/>
        </w:rPr>
        <w:t>第六章：响应文件部分格式</w:t>
      </w:r>
    </w:p>
    <w:p w14:paraId="5F952425">
      <w:pPr>
        <w:spacing w:line="219" w:lineRule="auto"/>
        <w:rPr>
          <w:rFonts w:ascii="宋体" w:hAnsi="宋体" w:eastAsia="宋体" w:cs="宋体"/>
          <w:color w:val="auto"/>
          <w:sz w:val="23"/>
          <w:szCs w:val="23"/>
        </w:rPr>
      </w:pPr>
    </w:p>
    <w:p w14:paraId="61D6E404">
      <w:pPr>
        <w:spacing w:before="46" w:line="376" w:lineRule="auto"/>
        <w:ind w:firstLine="479"/>
        <w:rPr>
          <w:rFonts w:ascii="宋体" w:hAnsi="宋体" w:eastAsia="宋体" w:cs="宋体"/>
          <w:color w:val="auto"/>
          <w:sz w:val="23"/>
          <w:szCs w:val="23"/>
        </w:rPr>
      </w:pPr>
      <w:r>
        <w:rPr>
          <w:rFonts w:ascii="宋体" w:hAnsi="宋体" w:eastAsia="宋体" w:cs="宋体"/>
          <w:color w:val="auto"/>
          <w:spacing w:val="15"/>
          <w:sz w:val="23"/>
          <w:szCs w:val="23"/>
        </w:rPr>
        <w:t>5.2竞争性磋商文件由本文件及采购人按有</w:t>
      </w:r>
      <w:r>
        <w:rPr>
          <w:rFonts w:ascii="宋体" w:hAnsi="宋体" w:eastAsia="宋体" w:cs="宋体"/>
          <w:color w:val="auto"/>
          <w:spacing w:val="14"/>
          <w:sz w:val="23"/>
          <w:szCs w:val="23"/>
        </w:rPr>
        <w:t>关规定发出的竞争性磋商文件补充构成。竞</w:t>
      </w:r>
      <w:r>
        <w:rPr>
          <w:rFonts w:ascii="宋体" w:hAnsi="宋体" w:eastAsia="宋体" w:cs="宋体"/>
          <w:color w:val="auto"/>
          <w:sz w:val="23"/>
          <w:szCs w:val="23"/>
        </w:rPr>
        <w:t xml:space="preserve"> </w:t>
      </w:r>
      <w:r>
        <w:rPr>
          <w:rFonts w:ascii="宋体" w:hAnsi="宋体" w:eastAsia="宋体" w:cs="宋体"/>
          <w:color w:val="auto"/>
          <w:spacing w:val="8"/>
          <w:sz w:val="23"/>
          <w:szCs w:val="23"/>
        </w:rPr>
        <w:t>争性磋商文件的澄清、修改、答疑纪要等书面材料在本采购项目中均称竞争性磋商文</w:t>
      </w:r>
      <w:r>
        <w:rPr>
          <w:rFonts w:ascii="宋体" w:hAnsi="宋体" w:eastAsia="宋体" w:cs="宋体"/>
          <w:color w:val="auto"/>
          <w:spacing w:val="7"/>
          <w:sz w:val="23"/>
          <w:szCs w:val="23"/>
        </w:rPr>
        <w:t>件补充。</w:t>
      </w:r>
    </w:p>
    <w:p w14:paraId="25D9BD8F">
      <w:pPr>
        <w:spacing w:line="219" w:lineRule="auto"/>
        <w:ind w:left="3"/>
        <w:rPr>
          <w:rFonts w:ascii="宋体" w:hAnsi="宋体" w:eastAsia="宋体" w:cs="宋体"/>
          <w:color w:val="auto"/>
          <w:sz w:val="23"/>
          <w:szCs w:val="23"/>
        </w:rPr>
      </w:pPr>
      <w:r>
        <w:rPr>
          <w:rFonts w:ascii="宋体" w:hAnsi="宋体" w:eastAsia="宋体" w:cs="宋体"/>
          <w:b/>
          <w:bCs/>
          <w:color w:val="auto"/>
          <w:spacing w:val="7"/>
          <w:sz w:val="23"/>
          <w:szCs w:val="23"/>
        </w:rPr>
        <w:t>6、竞争性磋商文件的修改</w:t>
      </w:r>
    </w:p>
    <w:p w14:paraId="4C527A03">
      <w:pPr>
        <w:spacing w:before="178" w:line="319" w:lineRule="auto"/>
        <w:ind w:right="86" w:firstLine="479"/>
        <w:rPr>
          <w:rFonts w:ascii="宋体" w:hAnsi="宋体" w:eastAsia="宋体" w:cs="宋体"/>
          <w:color w:val="auto"/>
          <w:sz w:val="23"/>
          <w:szCs w:val="23"/>
        </w:rPr>
      </w:pPr>
      <w:r>
        <w:rPr>
          <w:rFonts w:ascii="宋体" w:hAnsi="宋体" w:eastAsia="宋体" w:cs="宋体"/>
          <w:color w:val="auto"/>
          <w:spacing w:val="14"/>
          <w:sz w:val="23"/>
          <w:szCs w:val="23"/>
        </w:rPr>
        <w:t>6.1 在投标截止时间5日以前，采购人都可能</w:t>
      </w:r>
      <w:r>
        <w:rPr>
          <w:rFonts w:ascii="宋体" w:hAnsi="宋体" w:eastAsia="宋体" w:cs="宋体"/>
          <w:color w:val="auto"/>
          <w:spacing w:val="13"/>
          <w:sz w:val="23"/>
          <w:szCs w:val="23"/>
        </w:rPr>
        <w:t>以竞争性磋商文件补充的方式修改竞争性</w:t>
      </w:r>
      <w:r>
        <w:rPr>
          <w:rFonts w:ascii="宋体" w:hAnsi="宋体" w:eastAsia="宋体" w:cs="宋体"/>
          <w:color w:val="auto"/>
          <w:sz w:val="23"/>
          <w:szCs w:val="23"/>
        </w:rPr>
        <w:t xml:space="preserve"> </w:t>
      </w:r>
      <w:r>
        <w:rPr>
          <w:rFonts w:ascii="宋体" w:hAnsi="宋体" w:eastAsia="宋体" w:cs="宋体"/>
          <w:color w:val="auto"/>
          <w:spacing w:val="9"/>
          <w:sz w:val="23"/>
          <w:szCs w:val="23"/>
        </w:rPr>
        <w:t>磋商文件。修改后的文件通过新疆政府采购云平台(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z w:val="23"/>
          <w:szCs w:val="23"/>
        </w:rPr>
        <w:t>www</w:t>
      </w:r>
      <w:r>
        <w:rPr>
          <w:rFonts w:ascii="宋体" w:hAnsi="宋体" w:eastAsia="宋体" w:cs="宋体"/>
          <w:color w:val="auto"/>
          <w:spacing w:val="9"/>
          <w:sz w:val="23"/>
          <w:szCs w:val="23"/>
        </w:rPr>
        <w:t>.</w:t>
      </w:r>
      <w:r>
        <w:rPr>
          <w:rFonts w:ascii="宋体" w:hAnsi="宋体" w:eastAsia="宋体" w:cs="宋体"/>
          <w:color w:val="auto"/>
          <w:sz w:val="23"/>
          <w:szCs w:val="23"/>
        </w:rPr>
        <w:t>zcygov</w:t>
      </w:r>
      <w:r>
        <w:rPr>
          <w:rFonts w:ascii="宋体" w:hAnsi="宋体" w:eastAsia="宋体" w:cs="宋体"/>
          <w:color w:val="auto"/>
          <w:spacing w:val="9"/>
          <w:sz w:val="23"/>
          <w:szCs w:val="23"/>
        </w:rPr>
        <w:t>.</w:t>
      </w:r>
      <w:r>
        <w:rPr>
          <w:rFonts w:ascii="宋体" w:hAnsi="宋体" w:eastAsia="宋体" w:cs="宋体"/>
          <w:color w:val="auto"/>
          <w:sz w:val="23"/>
          <w:szCs w:val="23"/>
        </w:rPr>
        <w:t>cn</w:t>
      </w:r>
      <w:r>
        <w:rPr>
          <w:rFonts w:ascii="宋体" w:hAnsi="宋体" w:eastAsia="宋体" w:cs="宋体"/>
          <w:color w:val="auto"/>
          <w:sz w:val="23"/>
          <w:szCs w:val="23"/>
        </w:rPr>
        <w:fldChar w:fldCharType="end"/>
      </w:r>
      <w:r>
        <w:rPr>
          <w:rFonts w:ascii="宋体" w:hAnsi="宋体" w:eastAsia="宋体" w:cs="宋体"/>
          <w:color w:val="auto"/>
          <w:spacing w:val="9"/>
          <w:sz w:val="23"/>
          <w:szCs w:val="23"/>
        </w:rPr>
        <w:t>)</w:t>
      </w:r>
      <w:r>
        <w:rPr>
          <w:rFonts w:ascii="宋体" w:hAnsi="宋体" w:eastAsia="宋体" w:cs="宋体"/>
          <w:color w:val="auto"/>
          <w:spacing w:val="5"/>
          <w:sz w:val="23"/>
          <w:szCs w:val="23"/>
        </w:rPr>
        <w:t xml:space="preserve">  </w:t>
      </w:r>
      <w:r>
        <w:rPr>
          <w:rFonts w:ascii="宋体" w:hAnsi="宋体" w:eastAsia="宋体" w:cs="宋体"/>
          <w:color w:val="auto"/>
          <w:spacing w:val="9"/>
          <w:sz w:val="23"/>
          <w:szCs w:val="23"/>
        </w:rPr>
        <w:t>发布，</w:t>
      </w:r>
      <w:r>
        <w:rPr>
          <w:rFonts w:ascii="宋体" w:hAnsi="宋体" w:eastAsia="宋体" w:cs="宋体"/>
          <w:b/>
          <w:bCs/>
          <w:color w:val="auto"/>
          <w:spacing w:val="9"/>
          <w:sz w:val="23"/>
          <w:szCs w:val="23"/>
        </w:rPr>
        <w:t>投标供应商自行</w:t>
      </w:r>
      <w:r>
        <w:rPr>
          <w:rFonts w:ascii="宋体" w:hAnsi="宋体" w:eastAsia="宋体" w:cs="宋体"/>
          <w:color w:val="auto"/>
          <w:spacing w:val="1"/>
          <w:sz w:val="23"/>
          <w:szCs w:val="23"/>
        </w:rPr>
        <w:t xml:space="preserve"> </w:t>
      </w:r>
      <w:r>
        <w:rPr>
          <w:rFonts w:ascii="宋体" w:hAnsi="宋体" w:eastAsia="宋体" w:cs="宋体"/>
          <w:b/>
          <w:bCs/>
          <w:color w:val="auto"/>
          <w:spacing w:val="10"/>
          <w:sz w:val="23"/>
          <w:szCs w:val="23"/>
        </w:rPr>
        <w:t>及时查阅</w:t>
      </w:r>
      <w:r>
        <w:rPr>
          <w:rFonts w:ascii="宋体" w:hAnsi="宋体" w:eastAsia="宋体" w:cs="宋体"/>
          <w:color w:val="auto"/>
          <w:spacing w:val="10"/>
          <w:sz w:val="23"/>
          <w:szCs w:val="23"/>
        </w:rPr>
        <w:t>。采购人和采购代理机构不对因供应商未及时查阅或误读等原因造成</w:t>
      </w:r>
      <w:r>
        <w:rPr>
          <w:rFonts w:ascii="宋体" w:hAnsi="宋体" w:eastAsia="宋体" w:cs="宋体"/>
          <w:color w:val="auto"/>
          <w:spacing w:val="9"/>
          <w:sz w:val="23"/>
          <w:szCs w:val="23"/>
        </w:rPr>
        <w:t>的结果负责。</w:t>
      </w:r>
    </w:p>
    <w:p w14:paraId="03EE1459">
      <w:pPr>
        <w:spacing w:before="258" w:line="319" w:lineRule="auto"/>
        <w:ind w:right="104" w:firstLine="479"/>
        <w:rPr>
          <w:rFonts w:ascii="宋体" w:hAnsi="宋体" w:eastAsia="宋体" w:cs="宋体"/>
          <w:color w:val="auto"/>
          <w:sz w:val="23"/>
          <w:szCs w:val="23"/>
        </w:rPr>
      </w:pPr>
      <w:r>
        <w:rPr>
          <w:rFonts w:ascii="宋体" w:hAnsi="宋体" w:eastAsia="宋体" w:cs="宋体"/>
          <w:color w:val="auto"/>
          <w:spacing w:val="10"/>
          <w:sz w:val="23"/>
          <w:szCs w:val="23"/>
        </w:rPr>
        <w:t>6.2 竞争性磋商文件补充作为竞争性磋商文件的组成部分，对供应商具有同等约束力。</w:t>
      </w:r>
      <w:r>
        <w:rPr>
          <w:rFonts w:ascii="宋体" w:hAnsi="宋体" w:eastAsia="宋体" w:cs="宋体"/>
          <w:color w:val="auto"/>
          <w:spacing w:val="14"/>
          <w:sz w:val="23"/>
          <w:szCs w:val="23"/>
        </w:rPr>
        <w:t xml:space="preserve"> </w:t>
      </w:r>
      <w:r>
        <w:rPr>
          <w:rFonts w:ascii="宋体" w:hAnsi="宋体" w:eastAsia="宋体" w:cs="宋体"/>
          <w:color w:val="auto"/>
          <w:spacing w:val="11"/>
          <w:sz w:val="23"/>
          <w:szCs w:val="23"/>
        </w:rPr>
        <w:t>如果竞争性磋商文件补充内容与在此竞争性磋商文件补充发出之前的竞争性磋商文件中相关</w:t>
      </w:r>
      <w:r>
        <w:rPr>
          <w:rFonts w:ascii="宋体" w:hAnsi="宋体" w:eastAsia="宋体" w:cs="宋体"/>
          <w:color w:val="auto"/>
          <w:spacing w:val="9"/>
          <w:sz w:val="23"/>
          <w:szCs w:val="23"/>
        </w:rPr>
        <w:t xml:space="preserve"> 内容相冲突，请供应商执行竞争性磋商文件补充的相关内容。</w:t>
      </w:r>
    </w:p>
    <w:p w14:paraId="1C31F087">
      <w:pPr>
        <w:spacing w:before="206" w:line="303" w:lineRule="auto"/>
        <w:ind w:right="96" w:firstLine="479"/>
        <w:rPr>
          <w:rFonts w:ascii="宋体" w:hAnsi="宋体" w:eastAsia="宋体" w:cs="宋体"/>
          <w:color w:val="auto"/>
          <w:sz w:val="23"/>
          <w:szCs w:val="23"/>
        </w:rPr>
      </w:pPr>
      <w:r>
        <w:rPr>
          <w:rFonts w:ascii="宋体" w:hAnsi="宋体" w:eastAsia="宋体" w:cs="宋体"/>
          <w:color w:val="auto"/>
          <w:spacing w:val="14"/>
          <w:sz w:val="23"/>
          <w:szCs w:val="23"/>
        </w:rPr>
        <w:t>6.3为使供应商在编制响应文件时把竞争性磋商文件补充内容考虑进去，采购人可以相</w:t>
      </w:r>
      <w:r>
        <w:rPr>
          <w:rFonts w:ascii="宋体" w:hAnsi="宋体" w:eastAsia="宋体" w:cs="宋体"/>
          <w:color w:val="auto"/>
          <w:spacing w:val="6"/>
          <w:sz w:val="23"/>
          <w:szCs w:val="23"/>
        </w:rPr>
        <w:t xml:space="preserve"> </w:t>
      </w:r>
      <w:r>
        <w:rPr>
          <w:rFonts w:ascii="宋体" w:hAnsi="宋体" w:eastAsia="宋体" w:cs="宋体"/>
          <w:color w:val="auto"/>
          <w:spacing w:val="10"/>
          <w:sz w:val="23"/>
          <w:szCs w:val="23"/>
        </w:rPr>
        <w:t>应延长投标截止日期，具体时间将在竞争性磋商文件</w:t>
      </w:r>
      <w:r>
        <w:rPr>
          <w:rFonts w:ascii="宋体" w:hAnsi="宋体" w:eastAsia="宋体" w:cs="宋体"/>
          <w:color w:val="auto"/>
          <w:spacing w:val="9"/>
          <w:sz w:val="23"/>
          <w:szCs w:val="23"/>
        </w:rPr>
        <w:t>补充中写明。</w:t>
      </w:r>
    </w:p>
    <w:p w14:paraId="207E5984">
      <w:pPr>
        <w:pStyle w:val="23"/>
        <w:rPr>
          <w:color w:val="auto"/>
        </w:rPr>
      </w:pPr>
    </w:p>
    <w:p w14:paraId="2B1866D2">
      <w:pPr>
        <w:spacing w:before="105" w:line="219" w:lineRule="auto"/>
        <w:ind w:left="3414"/>
        <w:rPr>
          <w:rFonts w:ascii="宋体" w:hAnsi="宋体" w:eastAsia="宋体" w:cs="宋体"/>
          <w:color w:val="auto"/>
          <w:sz w:val="32"/>
          <w:szCs w:val="32"/>
        </w:rPr>
      </w:pPr>
      <w:r>
        <w:rPr>
          <w:rFonts w:ascii="宋体" w:hAnsi="宋体" w:eastAsia="宋体" w:cs="宋体"/>
          <w:b/>
          <w:bCs/>
          <w:color w:val="auto"/>
          <w:spacing w:val="-4"/>
          <w:sz w:val="32"/>
          <w:szCs w:val="32"/>
        </w:rPr>
        <w:t>四、响应文件的编制</w:t>
      </w:r>
    </w:p>
    <w:p w14:paraId="220964AE">
      <w:pPr>
        <w:pStyle w:val="9"/>
        <w:spacing w:line="315" w:lineRule="auto"/>
        <w:rPr>
          <w:color w:val="auto"/>
        </w:rPr>
      </w:pPr>
    </w:p>
    <w:p w14:paraId="23F048EF">
      <w:pPr>
        <w:spacing w:before="75" w:line="219" w:lineRule="auto"/>
        <w:ind w:left="3"/>
        <w:rPr>
          <w:rFonts w:ascii="宋体" w:hAnsi="宋体" w:eastAsia="宋体" w:cs="宋体"/>
          <w:color w:val="auto"/>
          <w:sz w:val="23"/>
          <w:szCs w:val="23"/>
        </w:rPr>
      </w:pPr>
      <w:r>
        <w:rPr>
          <w:rFonts w:ascii="宋体" w:hAnsi="宋体" w:eastAsia="宋体" w:cs="宋体"/>
          <w:b/>
          <w:bCs/>
          <w:color w:val="auto"/>
          <w:spacing w:val="11"/>
          <w:sz w:val="23"/>
          <w:szCs w:val="23"/>
        </w:rPr>
        <w:t>7、响应文件的编写</w:t>
      </w:r>
    </w:p>
    <w:p w14:paraId="21A899BA">
      <w:pPr>
        <w:spacing w:before="159" w:line="303" w:lineRule="auto"/>
        <w:ind w:right="99" w:firstLine="479"/>
        <w:rPr>
          <w:rFonts w:ascii="宋体" w:hAnsi="宋体" w:eastAsia="宋体" w:cs="宋体"/>
          <w:color w:val="auto"/>
          <w:sz w:val="23"/>
          <w:szCs w:val="23"/>
        </w:rPr>
      </w:pPr>
      <w:r>
        <w:rPr>
          <w:rFonts w:ascii="宋体" w:hAnsi="宋体" w:eastAsia="宋体" w:cs="宋体"/>
          <w:color w:val="auto"/>
          <w:spacing w:val="14"/>
          <w:sz w:val="23"/>
          <w:szCs w:val="23"/>
        </w:rPr>
        <w:t>7.1供应商应按竞争性磋商文件的要求，认真编制响应文件，响应文件应对竞争性磋商</w:t>
      </w:r>
      <w:r>
        <w:rPr>
          <w:rFonts w:ascii="宋体" w:hAnsi="宋体" w:eastAsia="宋体" w:cs="宋体"/>
          <w:color w:val="auto"/>
          <w:spacing w:val="3"/>
          <w:sz w:val="23"/>
          <w:szCs w:val="23"/>
        </w:rPr>
        <w:t xml:space="preserve"> </w:t>
      </w:r>
      <w:r>
        <w:rPr>
          <w:rFonts w:ascii="宋体" w:hAnsi="宋体" w:eastAsia="宋体" w:cs="宋体"/>
          <w:color w:val="auto"/>
          <w:spacing w:val="7"/>
          <w:sz w:val="23"/>
          <w:szCs w:val="23"/>
        </w:rPr>
        <w:t>文件提出的实质性要求和条件做出响应。</w:t>
      </w:r>
    </w:p>
    <w:p w14:paraId="76A2F86C">
      <w:pPr>
        <w:spacing w:before="214" w:line="299" w:lineRule="auto"/>
        <w:ind w:right="105" w:firstLine="479"/>
        <w:rPr>
          <w:rFonts w:ascii="宋体" w:hAnsi="宋体" w:eastAsia="宋体" w:cs="宋体"/>
          <w:color w:val="auto"/>
          <w:sz w:val="23"/>
          <w:szCs w:val="23"/>
        </w:rPr>
      </w:pPr>
      <w:r>
        <w:rPr>
          <w:rFonts w:ascii="宋体" w:hAnsi="宋体" w:eastAsia="宋体" w:cs="宋体"/>
          <w:color w:val="auto"/>
          <w:spacing w:val="11"/>
          <w:sz w:val="23"/>
          <w:szCs w:val="23"/>
        </w:rPr>
        <w:t>7.2 供应商应仔细阅读竞争性磋商文件，了解竞争性磋商文</w:t>
      </w:r>
      <w:r>
        <w:rPr>
          <w:rFonts w:ascii="宋体" w:hAnsi="宋体" w:eastAsia="宋体" w:cs="宋体"/>
          <w:color w:val="auto"/>
          <w:spacing w:val="10"/>
          <w:sz w:val="23"/>
          <w:szCs w:val="23"/>
        </w:rPr>
        <w:t>件的要求。在充分理解竞争</w:t>
      </w:r>
      <w:r>
        <w:rPr>
          <w:rFonts w:ascii="宋体" w:hAnsi="宋体" w:eastAsia="宋体" w:cs="宋体"/>
          <w:color w:val="auto"/>
          <w:sz w:val="23"/>
          <w:szCs w:val="23"/>
        </w:rPr>
        <w:t xml:space="preserve"> </w:t>
      </w:r>
      <w:r>
        <w:rPr>
          <w:rFonts w:ascii="宋体" w:hAnsi="宋体" w:eastAsia="宋体" w:cs="宋体"/>
          <w:color w:val="auto"/>
          <w:spacing w:val="10"/>
          <w:sz w:val="23"/>
          <w:szCs w:val="23"/>
        </w:rPr>
        <w:t>性磋商文件标的标明的服务、技术协助及其他商务条件后，</w:t>
      </w:r>
      <w:r>
        <w:rPr>
          <w:rFonts w:ascii="宋体" w:hAnsi="宋体" w:eastAsia="宋体" w:cs="宋体"/>
          <w:color w:val="auto"/>
          <w:spacing w:val="9"/>
          <w:sz w:val="23"/>
          <w:szCs w:val="23"/>
        </w:rPr>
        <w:t>制作响应文件。</w:t>
      </w:r>
    </w:p>
    <w:p w14:paraId="21934238">
      <w:pPr>
        <w:spacing w:before="158" w:line="219" w:lineRule="auto"/>
        <w:ind w:left="479"/>
        <w:rPr>
          <w:rFonts w:ascii="宋体" w:hAnsi="宋体" w:eastAsia="宋体" w:cs="宋体"/>
          <w:color w:val="auto"/>
          <w:sz w:val="23"/>
          <w:szCs w:val="23"/>
        </w:rPr>
      </w:pPr>
      <w:r>
        <w:rPr>
          <w:rFonts w:ascii="宋体" w:hAnsi="宋体" w:eastAsia="宋体" w:cs="宋体"/>
          <w:color w:val="auto"/>
          <w:spacing w:val="9"/>
          <w:sz w:val="23"/>
          <w:szCs w:val="23"/>
        </w:rPr>
        <w:t>7.3 响应文件应编制目录及页码，且目录及页码应相互对应。</w:t>
      </w:r>
    </w:p>
    <w:p w14:paraId="16AB0700">
      <w:pPr>
        <w:spacing w:before="204" w:line="220" w:lineRule="auto"/>
        <w:ind w:left="3"/>
        <w:rPr>
          <w:rFonts w:ascii="宋体" w:hAnsi="宋体" w:eastAsia="宋体" w:cs="宋体"/>
          <w:color w:val="auto"/>
          <w:sz w:val="23"/>
          <w:szCs w:val="23"/>
        </w:rPr>
      </w:pPr>
      <w:r>
        <w:rPr>
          <w:rFonts w:ascii="宋体" w:hAnsi="宋体" w:eastAsia="宋体" w:cs="宋体"/>
          <w:b/>
          <w:bCs/>
          <w:color w:val="auto"/>
          <w:spacing w:val="9"/>
          <w:sz w:val="23"/>
          <w:szCs w:val="23"/>
        </w:rPr>
        <w:t>8、投标的语言及计量单位</w:t>
      </w:r>
    </w:p>
    <w:p w14:paraId="70ED1310">
      <w:pPr>
        <w:spacing w:before="177" w:line="325" w:lineRule="auto"/>
        <w:ind w:right="105" w:firstLine="479"/>
        <w:rPr>
          <w:rFonts w:ascii="宋体" w:hAnsi="宋体" w:eastAsia="宋体" w:cs="宋体"/>
          <w:color w:val="auto"/>
          <w:sz w:val="23"/>
          <w:szCs w:val="23"/>
        </w:rPr>
      </w:pPr>
      <w:r>
        <w:rPr>
          <w:rFonts w:ascii="宋体" w:hAnsi="宋体" w:eastAsia="宋体" w:cs="宋体"/>
          <w:color w:val="auto"/>
          <w:spacing w:val="10"/>
          <w:sz w:val="23"/>
          <w:szCs w:val="23"/>
        </w:rPr>
        <w:t>8.1</w:t>
      </w:r>
      <w:r>
        <w:rPr>
          <w:rFonts w:ascii="宋体" w:hAnsi="宋体" w:eastAsia="宋体" w:cs="宋体"/>
          <w:color w:val="auto"/>
          <w:spacing w:val="40"/>
          <w:sz w:val="23"/>
          <w:szCs w:val="23"/>
        </w:rPr>
        <w:t xml:space="preserve"> </w:t>
      </w:r>
      <w:r>
        <w:rPr>
          <w:rFonts w:ascii="宋体" w:hAnsi="宋体" w:eastAsia="宋体" w:cs="宋体"/>
          <w:color w:val="auto"/>
          <w:spacing w:val="10"/>
          <w:sz w:val="23"/>
          <w:szCs w:val="23"/>
        </w:rPr>
        <w:t>供应商的响应文件以及供应商与采购代理机构就有关采购活动的所有来往函电</w:t>
      </w:r>
      <w:r>
        <w:rPr>
          <w:rFonts w:ascii="宋体" w:hAnsi="宋体" w:eastAsia="宋体" w:cs="宋体"/>
          <w:color w:val="auto"/>
          <w:spacing w:val="9"/>
          <w:sz w:val="23"/>
          <w:szCs w:val="23"/>
        </w:rPr>
        <w:t>均应</w:t>
      </w:r>
      <w:r>
        <w:rPr>
          <w:rFonts w:ascii="宋体" w:hAnsi="宋体" w:eastAsia="宋体" w:cs="宋体"/>
          <w:color w:val="auto"/>
          <w:sz w:val="23"/>
          <w:szCs w:val="23"/>
        </w:rPr>
        <w:t xml:space="preserve"> </w:t>
      </w:r>
      <w:r>
        <w:rPr>
          <w:rFonts w:ascii="宋体" w:hAnsi="宋体" w:eastAsia="宋体" w:cs="宋体"/>
          <w:color w:val="auto"/>
          <w:spacing w:val="11"/>
          <w:sz w:val="23"/>
          <w:szCs w:val="23"/>
        </w:rPr>
        <w:t>使用中文。如果响应文件或与投标有关的其它文件、信件及来往函电以其它语言书写，供应</w:t>
      </w:r>
      <w:r>
        <w:rPr>
          <w:rFonts w:ascii="宋体" w:hAnsi="宋体" w:eastAsia="宋体" w:cs="宋体"/>
          <w:color w:val="auto"/>
          <w:spacing w:val="8"/>
          <w:sz w:val="23"/>
          <w:szCs w:val="23"/>
        </w:rPr>
        <w:t xml:space="preserve"> </w:t>
      </w:r>
      <w:r>
        <w:rPr>
          <w:rFonts w:ascii="宋体" w:hAnsi="宋体" w:eastAsia="宋体" w:cs="宋体"/>
          <w:color w:val="auto"/>
          <w:spacing w:val="7"/>
          <w:sz w:val="23"/>
          <w:szCs w:val="23"/>
        </w:rPr>
        <w:t>商应将其译成中文。</w:t>
      </w:r>
    </w:p>
    <w:p w14:paraId="3E808C16">
      <w:pPr>
        <w:spacing w:before="187" w:line="315" w:lineRule="auto"/>
        <w:ind w:right="105" w:firstLine="479"/>
        <w:rPr>
          <w:rFonts w:ascii="宋体" w:hAnsi="宋体" w:eastAsia="宋体" w:cs="宋体"/>
          <w:color w:val="auto"/>
          <w:sz w:val="23"/>
          <w:szCs w:val="23"/>
        </w:rPr>
      </w:pPr>
      <w:r>
        <w:rPr>
          <w:rFonts w:ascii="宋体" w:hAnsi="宋体" w:eastAsia="宋体" w:cs="宋体"/>
          <w:color w:val="auto"/>
          <w:spacing w:val="6"/>
          <w:sz w:val="23"/>
          <w:szCs w:val="23"/>
        </w:rPr>
        <w:t>8.2 响应文件中所使用的计量单位除竞争性磋商文件中有特殊规定外，</w:t>
      </w:r>
      <w:r>
        <w:rPr>
          <w:rFonts w:ascii="宋体" w:hAnsi="宋体" w:eastAsia="宋体" w:cs="宋体"/>
          <w:color w:val="auto"/>
          <w:spacing w:val="76"/>
          <w:sz w:val="23"/>
          <w:szCs w:val="23"/>
        </w:rPr>
        <w:t xml:space="preserve"> </w:t>
      </w:r>
      <w:r>
        <w:rPr>
          <w:rFonts w:ascii="宋体" w:hAnsi="宋体" w:eastAsia="宋体" w:cs="宋体"/>
          <w:color w:val="auto"/>
          <w:spacing w:val="6"/>
          <w:sz w:val="23"/>
          <w:szCs w:val="23"/>
        </w:rPr>
        <w:t>一律使用</w:t>
      </w:r>
      <w:r>
        <w:rPr>
          <w:rFonts w:ascii="宋体" w:hAnsi="宋体" w:eastAsia="宋体" w:cs="宋体"/>
          <w:color w:val="auto"/>
          <w:spacing w:val="5"/>
          <w:sz w:val="23"/>
          <w:szCs w:val="23"/>
        </w:rPr>
        <w:t>法定计</w:t>
      </w:r>
      <w:r>
        <w:rPr>
          <w:rFonts w:ascii="宋体" w:hAnsi="宋体" w:eastAsia="宋体" w:cs="宋体"/>
          <w:color w:val="auto"/>
          <w:sz w:val="23"/>
          <w:szCs w:val="23"/>
        </w:rPr>
        <w:t xml:space="preserve"> </w:t>
      </w:r>
      <w:r>
        <w:rPr>
          <w:rFonts w:ascii="宋体" w:hAnsi="宋体" w:eastAsia="宋体" w:cs="宋体"/>
          <w:color w:val="auto"/>
          <w:spacing w:val="8"/>
          <w:sz w:val="23"/>
          <w:szCs w:val="23"/>
        </w:rPr>
        <w:t>量单位。</w:t>
      </w:r>
    </w:p>
    <w:p w14:paraId="1BF13613">
      <w:pPr>
        <w:spacing w:before="192" w:line="219" w:lineRule="auto"/>
        <w:ind w:left="3"/>
        <w:rPr>
          <w:rFonts w:ascii="宋体" w:hAnsi="宋体" w:eastAsia="宋体" w:cs="宋体"/>
          <w:color w:val="auto"/>
          <w:sz w:val="23"/>
          <w:szCs w:val="23"/>
        </w:rPr>
      </w:pPr>
      <w:r>
        <w:rPr>
          <w:rFonts w:ascii="宋体" w:hAnsi="宋体" w:eastAsia="宋体" w:cs="宋体"/>
          <w:b/>
          <w:bCs/>
          <w:color w:val="auto"/>
          <w:spacing w:val="11"/>
          <w:sz w:val="23"/>
          <w:szCs w:val="23"/>
        </w:rPr>
        <w:t>9、响应文件构成</w:t>
      </w:r>
    </w:p>
    <w:p w14:paraId="6572EACA">
      <w:pPr>
        <w:spacing w:before="160" w:line="219" w:lineRule="auto"/>
        <w:ind w:left="479"/>
        <w:rPr>
          <w:rFonts w:ascii="宋体" w:hAnsi="宋体" w:eastAsia="宋体" w:cs="宋体"/>
          <w:color w:val="auto"/>
          <w:sz w:val="23"/>
          <w:szCs w:val="23"/>
        </w:rPr>
      </w:pPr>
      <w:r>
        <w:rPr>
          <w:rFonts w:ascii="宋体" w:hAnsi="宋体" w:eastAsia="宋体" w:cs="宋体"/>
          <w:color w:val="auto"/>
          <w:spacing w:val="10"/>
          <w:sz w:val="23"/>
          <w:szCs w:val="23"/>
        </w:rPr>
        <w:t>9.</w:t>
      </w:r>
      <w:r>
        <w:rPr>
          <w:rFonts w:ascii="宋体" w:hAnsi="宋体" w:eastAsia="宋体" w:cs="宋体"/>
          <w:color w:val="auto"/>
          <w:spacing w:val="-56"/>
          <w:sz w:val="23"/>
          <w:szCs w:val="23"/>
        </w:rPr>
        <w:t xml:space="preserve"> </w:t>
      </w:r>
      <w:r>
        <w:rPr>
          <w:rFonts w:ascii="宋体" w:hAnsi="宋体" w:eastAsia="宋体" w:cs="宋体"/>
          <w:color w:val="auto"/>
          <w:spacing w:val="10"/>
          <w:sz w:val="23"/>
          <w:szCs w:val="23"/>
        </w:rPr>
        <w:t>1响应文件包括以下内容：</w:t>
      </w:r>
    </w:p>
    <w:p w14:paraId="19CB584E">
      <w:pPr>
        <w:spacing w:before="196" w:line="219" w:lineRule="auto"/>
        <w:ind w:left="620"/>
        <w:rPr>
          <w:rFonts w:ascii="宋体" w:hAnsi="宋体" w:eastAsia="宋体" w:cs="宋体"/>
          <w:color w:val="auto"/>
          <w:sz w:val="23"/>
          <w:szCs w:val="23"/>
        </w:rPr>
      </w:pPr>
      <w:r>
        <w:rPr>
          <w:rFonts w:ascii="宋体" w:hAnsi="宋体" w:eastAsia="宋体" w:cs="宋体"/>
          <w:color w:val="auto"/>
          <w:spacing w:val="23"/>
          <w:sz w:val="23"/>
          <w:szCs w:val="23"/>
        </w:rPr>
        <w:t>(1)投标承诺书</w:t>
      </w:r>
    </w:p>
    <w:p w14:paraId="23A01A09">
      <w:pPr>
        <w:spacing w:before="207" w:line="218" w:lineRule="auto"/>
        <w:ind w:left="620"/>
        <w:rPr>
          <w:rFonts w:ascii="宋体" w:hAnsi="宋体" w:eastAsia="宋体" w:cs="宋体"/>
          <w:color w:val="auto"/>
          <w:sz w:val="23"/>
          <w:szCs w:val="23"/>
        </w:rPr>
      </w:pPr>
      <w:r>
        <w:rPr>
          <w:rFonts w:ascii="宋体" w:hAnsi="宋体" w:eastAsia="宋体" w:cs="宋体"/>
          <w:color w:val="auto"/>
          <w:spacing w:val="21"/>
          <w:sz w:val="23"/>
          <w:szCs w:val="23"/>
        </w:rPr>
        <w:t>(2)磋商响应报价表</w:t>
      </w:r>
    </w:p>
    <w:p w14:paraId="7203944E">
      <w:pPr>
        <w:spacing w:line="218" w:lineRule="auto"/>
        <w:rPr>
          <w:rFonts w:ascii="宋体" w:hAnsi="宋体" w:eastAsia="宋体" w:cs="宋体"/>
          <w:color w:val="auto"/>
          <w:sz w:val="23"/>
          <w:szCs w:val="23"/>
        </w:rPr>
      </w:pPr>
    </w:p>
    <w:p w14:paraId="1CDACB3E">
      <w:pPr>
        <w:pStyle w:val="9"/>
        <w:spacing w:line="274" w:lineRule="auto"/>
        <w:rPr>
          <w:color w:val="auto"/>
        </w:rPr>
      </w:pPr>
    </w:p>
    <w:p w14:paraId="10BE9AE5">
      <w:pPr>
        <w:spacing w:before="47" w:line="219" w:lineRule="auto"/>
        <w:ind w:left="590"/>
        <w:rPr>
          <w:rFonts w:ascii="宋体" w:hAnsi="宋体" w:eastAsia="宋体" w:cs="宋体"/>
          <w:color w:val="auto"/>
          <w:sz w:val="24"/>
          <w:szCs w:val="24"/>
        </w:rPr>
      </w:pPr>
      <w:r>
        <w:rPr>
          <w:rFonts w:ascii="宋体" w:hAnsi="宋体" w:eastAsia="宋体" w:cs="宋体"/>
          <w:color w:val="auto"/>
          <w:spacing w:val="13"/>
          <w:sz w:val="24"/>
          <w:szCs w:val="24"/>
        </w:rPr>
        <w:t>(3)供应商身份证明</w:t>
      </w:r>
    </w:p>
    <w:p w14:paraId="1AD6CF26">
      <w:pPr>
        <w:spacing w:before="186" w:line="219" w:lineRule="auto"/>
        <w:ind w:left="590"/>
        <w:rPr>
          <w:rFonts w:ascii="宋体" w:hAnsi="宋体" w:eastAsia="宋体" w:cs="宋体"/>
          <w:color w:val="auto"/>
          <w:sz w:val="24"/>
          <w:szCs w:val="24"/>
        </w:rPr>
      </w:pPr>
      <w:r>
        <w:rPr>
          <w:rFonts w:ascii="宋体" w:hAnsi="宋体" w:eastAsia="宋体" w:cs="宋体"/>
          <w:color w:val="auto"/>
          <w:spacing w:val="10"/>
          <w:sz w:val="24"/>
          <w:szCs w:val="24"/>
        </w:rPr>
        <w:t>(4)磋商保证金缴纳凭证</w:t>
      </w:r>
    </w:p>
    <w:p w14:paraId="49F87D65">
      <w:pPr>
        <w:spacing w:before="173" w:line="219" w:lineRule="auto"/>
        <w:ind w:left="590"/>
        <w:rPr>
          <w:rFonts w:ascii="宋体" w:hAnsi="宋体" w:eastAsia="宋体" w:cs="宋体"/>
          <w:color w:val="auto"/>
          <w:sz w:val="24"/>
          <w:szCs w:val="24"/>
        </w:rPr>
      </w:pPr>
      <w:r>
        <w:rPr>
          <w:rFonts w:ascii="宋体" w:hAnsi="宋体" w:eastAsia="宋体" w:cs="宋体"/>
          <w:color w:val="auto"/>
          <w:spacing w:val="10"/>
          <w:sz w:val="24"/>
          <w:szCs w:val="24"/>
        </w:rPr>
        <w:t>(5)供应商资格证明文件</w:t>
      </w:r>
    </w:p>
    <w:p w14:paraId="040D4154">
      <w:pPr>
        <w:spacing w:before="177" w:line="219" w:lineRule="auto"/>
        <w:ind w:left="590"/>
        <w:rPr>
          <w:rFonts w:ascii="宋体" w:hAnsi="宋体" w:eastAsia="宋体" w:cs="宋体"/>
          <w:color w:val="auto"/>
          <w:sz w:val="24"/>
          <w:szCs w:val="24"/>
        </w:rPr>
      </w:pPr>
      <w:r>
        <w:rPr>
          <w:rFonts w:ascii="宋体" w:hAnsi="宋体" w:eastAsia="宋体" w:cs="宋体"/>
          <w:color w:val="auto"/>
          <w:spacing w:val="12"/>
          <w:sz w:val="24"/>
          <w:szCs w:val="24"/>
        </w:rPr>
        <w:t>(6)商务条款偏离表</w:t>
      </w:r>
    </w:p>
    <w:p w14:paraId="3F8B4C4A">
      <w:pPr>
        <w:spacing w:before="185" w:line="219" w:lineRule="auto"/>
        <w:ind w:left="590"/>
        <w:rPr>
          <w:rFonts w:ascii="宋体" w:hAnsi="宋体" w:eastAsia="宋体" w:cs="宋体"/>
          <w:color w:val="auto"/>
          <w:sz w:val="24"/>
          <w:szCs w:val="24"/>
        </w:rPr>
      </w:pPr>
      <w:r>
        <w:rPr>
          <w:rFonts w:ascii="宋体" w:hAnsi="宋体" w:eastAsia="宋体" w:cs="宋体"/>
          <w:color w:val="auto"/>
          <w:spacing w:val="14"/>
          <w:sz w:val="24"/>
          <w:szCs w:val="24"/>
        </w:rPr>
        <w:t>(7)企业类似业绩(202</w:t>
      </w:r>
      <w:r>
        <w:rPr>
          <w:rFonts w:hint="eastAsia" w:ascii="宋体" w:hAnsi="宋体" w:eastAsia="宋体" w:cs="宋体"/>
          <w:color w:val="auto"/>
          <w:spacing w:val="14"/>
          <w:sz w:val="24"/>
          <w:szCs w:val="24"/>
          <w:lang w:val="en-US" w:eastAsia="zh-CN"/>
        </w:rPr>
        <w:t>3</w:t>
      </w:r>
      <w:r>
        <w:rPr>
          <w:rFonts w:ascii="宋体" w:hAnsi="宋体" w:eastAsia="宋体" w:cs="宋体"/>
          <w:color w:val="auto"/>
          <w:spacing w:val="14"/>
          <w:sz w:val="24"/>
          <w:szCs w:val="24"/>
        </w:rPr>
        <w:t>年1月至今)</w:t>
      </w:r>
    </w:p>
    <w:p w14:paraId="474E8E52">
      <w:pPr>
        <w:spacing w:before="194" w:line="219" w:lineRule="auto"/>
        <w:ind w:left="590"/>
        <w:rPr>
          <w:rFonts w:ascii="宋体" w:hAnsi="宋体" w:eastAsia="宋体" w:cs="宋体"/>
          <w:color w:val="auto"/>
          <w:sz w:val="24"/>
          <w:szCs w:val="24"/>
        </w:rPr>
      </w:pPr>
      <w:r>
        <w:rPr>
          <w:rFonts w:ascii="宋体" w:hAnsi="宋体" w:eastAsia="宋体" w:cs="宋体"/>
          <w:color w:val="auto"/>
          <w:spacing w:val="10"/>
          <w:sz w:val="24"/>
          <w:szCs w:val="24"/>
        </w:rPr>
        <w:t>(8)项目管理机构配备</w:t>
      </w:r>
    </w:p>
    <w:p w14:paraId="021B56C7">
      <w:pPr>
        <w:spacing w:before="157" w:line="219" w:lineRule="auto"/>
        <w:ind w:left="590"/>
        <w:rPr>
          <w:rFonts w:ascii="宋体" w:hAnsi="宋体" w:eastAsia="宋体" w:cs="宋体"/>
          <w:color w:val="auto"/>
          <w:sz w:val="24"/>
          <w:szCs w:val="24"/>
        </w:rPr>
      </w:pPr>
      <w:r>
        <w:rPr>
          <w:rFonts w:ascii="宋体" w:hAnsi="宋体" w:eastAsia="宋体" w:cs="宋体"/>
          <w:color w:val="auto"/>
          <w:spacing w:val="17"/>
          <w:sz w:val="24"/>
          <w:szCs w:val="24"/>
        </w:rPr>
        <w:t>(9)管理制度</w:t>
      </w:r>
    </w:p>
    <w:p w14:paraId="5FC032D3">
      <w:pPr>
        <w:spacing w:before="205" w:line="220" w:lineRule="auto"/>
        <w:ind w:left="590"/>
        <w:rPr>
          <w:rFonts w:ascii="宋体" w:hAnsi="宋体" w:eastAsia="宋体" w:cs="宋体"/>
          <w:color w:val="auto"/>
          <w:sz w:val="24"/>
          <w:szCs w:val="24"/>
        </w:rPr>
      </w:pPr>
      <w:r>
        <w:rPr>
          <w:rFonts w:ascii="宋体" w:hAnsi="宋体" w:eastAsia="宋体" w:cs="宋体"/>
          <w:color w:val="auto"/>
          <w:spacing w:val="12"/>
          <w:sz w:val="24"/>
          <w:szCs w:val="24"/>
        </w:rPr>
        <w:t>(10)项目施工方案</w:t>
      </w:r>
    </w:p>
    <w:p w14:paraId="21CBA25A">
      <w:pPr>
        <w:spacing w:before="175" w:line="221" w:lineRule="auto"/>
        <w:ind w:left="590"/>
        <w:rPr>
          <w:rFonts w:ascii="宋体" w:hAnsi="宋体" w:eastAsia="宋体" w:cs="宋体"/>
          <w:color w:val="auto"/>
          <w:sz w:val="24"/>
          <w:szCs w:val="24"/>
        </w:rPr>
      </w:pPr>
      <w:r>
        <w:rPr>
          <w:rFonts w:ascii="宋体" w:hAnsi="宋体" w:eastAsia="宋体" w:cs="宋体"/>
          <w:color w:val="auto"/>
          <w:spacing w:val="12"/>
          <w:sz w:val="24"/>
          <w:szCs w:val="24"/>
        </w:rPr>
        <w:t>(11)资源配备计划</w:t>
      </w:r>
    </w:p>
    <w:p w14:paraId="202D3D92">
      <w:pPr>
        <w:spacing w:before="172" w:line="219" w:lineRule="auto"/>
        <w:ind w:left="590"/>
        <w:rPr>
          <w:rFonts w:ascii="宋体" w:hAnsi="宋体" w:eastAsia="宋体" w:cs="宋体"/>
          <w:color w:val="auto"/>
          <w:sz w:val="24"/>
          <w:szCs w:val="24"/>
        </w:rPr>
      </w:pPr>
      <w:r>
        <w:rPr>
          <w:rFonts w:ascii="宋体" w:hAnsi="宋体" w:eastAsia="宋体" w:cs="宋体"/>
          <w:color w:val="auto"/>
          <w:spacing w:val="9"/>
          <w:sz w:val="24"/>
          <w:szCs w:val="24"/>
        </w:rPr>
        <w:t>(12)安全施工及管理方案</w:t>
      </w:r>
    </w:p>
    <w:p w14:paraId="6BE1F55A">
      <w:pPr>
        <w:spacing w:before="175" w:line="219" w:lineRule="auto"/>
        <w:ind w:left="590"/>
        <w:rPr>
          <w:rFonts w:ascii="宋体" w:hAnsi="宋体" w:eastAsia="宋体" w:cs="宋体"/>
          <w:color w:val="auto"/>
          <w:sz w:val="24"/>
          <w:szCs w:val="24"/>
        </w:rPr>
      </w:pPr>
      <w:r>
        <w:rPr>
          <w:rFonts w:ascii="宋体" w:hAnsi="宋体" w:eastAsia="宋体" w:cs="宋体"/>
          <w:color w:val="auto"/>
          <w:spacing w:val="12"/>
          <w:sz w:val="24"/>
          <w:szCs w:val="24"/>
        </w:rPr>
        <w:t>(13)文明施工方案</w:t>
      </w:r>
    </w:p>
    <w:p w14:paraId="41B482B5">
      <w:pPr>
        <w:spacing w:before="186" w:line="220" w:lineRule="auto"/>
        <w:ind w:left="590"/>
        <w:rPr>
          <w:rFonts w:ascii="宋体" w:hAnsi="宋体" w:eastAsia="宋体" w:cs="宋体"/>
          <w:color w:val="auto"/>
          <w:sz w:val="24"/>
          <w:szCs w:val="24"/>
        </w:rPr>
      </w:pPr>
      <w:r>
        <w:rPr>
          <w:rFonts w:ascii="宋体" w:hAnsi="宋体" w:eastAsia="宋体" w:cs="宋体"/>
          <w:color w:val="auto"/>
          <w:spacing w:val="6"/>
          <w:sz w:val="24"/>
          <w:szCs w:val="24"/>
        </w:rPr>
        <w:t>(14)重点难点分析及应急处理措施方案</w:t>
      </w:r>
    </w:p>
    <w:p w14:paraId="6067A820">
      <w:pPr>
        <w:spacing w:before="193" w:line="219" w:lineRule="auto"/>
        <w:ind w:left="590"/>
        <w:rPr>
          <w:rFonts w:ascii="宋体" w:hAnsi="宋体" w:eastAsia="宋体" w:cs="宋体"/>
          <w:color w:val="auto"/>
          <w:sz w:val="24"/>
          <w:szCs w:val="24"/>
        </w:rPr>
      </w:pPr>
      <w:r>
        <w:rPr>
          <w:rFonts w:ascii="宋体" w:hAnsi="宋体" w:eastAsia="宋体" w:cs="宋体"/>
          <w:color w:val="auto"/>
          <w:spacing w:val="12"/>
          <w:sz w:val="24"/>
          <w:szCs w:val="24"/>
        </w:rPr>
        <w:t>(15)后续服务方案</w:t>
      </w:r>
    </w:p>
    <w:p w14:paraId="62A9F527">
      <w:pPr>
        <w:spacing w:before="194" w:line="219" w:lineRule="auto"/>
        <w:ind w:left="590"/>
        <w:rPr>
          <w:rFonts w:ascii="宋体" w:hAnsi="宋体" w:eastAsia="宋体" w:cs="宋体"/>
          <w:color w:val="auto"/>
          <w:sz w:val="24"/>
          <w:szCs w:val="24"/>
        </w:rPr>
      </w:pPr>
      <w:r>
        <w:rPr>
          <w:rFonts w:ascii="宋体" w:hAnsi="宋体" w:eastAsia="宋体" w:cs="宋体"/>
          <w:color w:val="auto"/>
          <w:spacing w:val="6"/>
          <w:sz w:val="24"/>
          <w:szCs w:val="24"/>
        </w:rPr>
        <w:t>(16)供应商认为需要提供的其他材料说明</w:t>
      </w:r>
    </w:p>
    <w:p w14:paraId="4264C6FF">
      <w:pPr>
        <w:spacing w:before="182" w:line="219" w:lineRule="auto"/>
        <w:ind w:left="3"/>
        <w:rPr>
          <w:rFonts w:ascii="宋体" w:hAnsi="宋体" w:eastAsia="宋体" w:cs="宋体"/>
          <w:color w:val="auto"/>
          <w:sz w:val="24"/>
          <w:szCs w:val="24"/>
        </w:rPr>
      </w:pPr>
      <w:r>
        <w:rPr>
          <w:rFonts w:ascii="宋体" w:hAnsi="宋体" w:eastAsia="宋体" w:cs="宋体"/>
          <w:b/>
          <w:bCs/>
          <w:color w:val="auto"/>
          <w:spacing w:val="-3"/>
          <w:sz w:val="24"/>
          <w:szCs w:val="24"/>
        </w:rPr>
        <w:t>10、投标书内容填写说明</w:t>
      </w:r>
    </w:p>
    <w:p w14:paraId="16E72DEC">
      <w:pPr>
        <w:spacing w:before="198" w:line="219" w:lineRule="auto"/>
        <w:ind w:left="479"/>
        <w:rPr>
          <w:rFonts w:ascii="宋体" w:hAnsi="宋体" w:eastAsia="宋体" w:cs="宋体"/>
          <w:color w:val="auto"/>
          <w:sz w:val="24"/>
          <w:szCs w:val="24"/>
        </w:rPr>
      </w:pPr>
      <w:r>
        <w:rPr>
          <w:rFonts w:ascii="宋体" w:hAnsi="宋体" w:eastAsia="宋体" w:cs="宋体"/>
          <w:color w:val="auto"/>
          <w:sz w:val="24"/>
          <w:szCs w:val="24"/>
        </w:rPr>
        <w:t>10.1 供应商应按竞争性磋商文件中要求的统一格式填写，无格</w:t>
      </w:r>
      <w:r>
        <w:rPr>
          <w:rFonts w:ascii="宋体" w:hAnsi="宋体" w:eastAsia="宋体" w:cs="宋体"/>
          <w:color w:val="auto"/>
          <w:spacing w:val="-1"/>
          <w:sz w:val="24"/>
          <w:szCs w:val="24"/>
        </w:rPr>
        <w:t>式的供应商自行编制。</w:t>
      </w:r>
    </w:p>
    <w:p w14:paraId="7E54C583">
      <w:pPr>
        <w:spacing w:before="175" w:line="218" w:lineRule="auto"/>
        <w:ind w:left="479"/>
        <w:rPr>
          <w:rFonts w:ascii="宋体" w:hAnsi="宋体" w:eastAsia="宋体" w:cs="宋体"/>
          <w:color w:val="auto"/>
          <w:sz w:val="24"/>
          <w:szCs w:val="24"/>
        </w:rPr>
      </w:pPr>
      <w:r>
        <w:rPr>
          <w:rFonts w:ascii="宋体" w:hAnsi="宋体" w:eastAsia="宋体" w:cs="宋体"/>
          <w:color w:val="auto"/>
          <w:spacing w:val="4"/>
          <w:sz w:val="24"/>
          <w:szCs w:val="24"/>
        </w:rPr>
        <w:t>10.2磋商响应报价表的内容、要求按格式填写。</w:t>
      </w:r>
    </w:p>
    <w:p w14:paraId="6CC35210">
      <w:pPr>
        <w:spacing w:before="204" w:line="219" w:lineRule="auto"/>
        <w:ind w:left="479"/>
        <w:rPr>
          <w:rFonts w:ascii="宋体" w:hAnsi="宋体" w:eastAsia="宋体" w:cs="宋体"/>
          <w:color w:val="auto"/>
          <w:sz w:val="24"/>
          <w:szCs w:val="24"/>
        </w:rPr>
      </w:pPr>
      <w:r>
        <w:rPr>
          <w:rFonts w:ascii="Times New Roman" w:hAnsi="Times New Roman" w:eastAsia="Times New Roman" w:cs="Times New Roman"/>
          <w:color w:val="auto"/>
          <w:spacing w:val="-1"/>
          <w:sz w:val="24"/>
          <w:szCs w:val="24"/>
        </w:rPr>
        <w:t xml:space="preserve">10.3   </w:t>
      </w:r>
      <w:r>
        <w:rPr>
          <w:rFonts w:ascii="宋体" w:hAnsi="宋体" w:eastAsia="宋体" w:cs="宋体"/>
          <w:b/>
          <w:bCs/>
          <w:color w:val="auto"/>
          <w:spacing w:val="-1"/>
          <w:sz w:val="24"/>
          <w:szCs w:val="24"/>
          <w:u w:val="single" w:color="auto"/>
        </w:rPr>
        <w:t>供应商按竞争性磋商文件要求编制响应文件，字体不限</w:t>
      </w:r>
      <w:r>
        <w:rPr>
          <w:rFonts w:ascii="宋体" w:hAnsi="宋体" w:eastAsia="宋体" w:cs="宋体"/>
          <w:b/>
          <w:bCs/>
          <w:color w:val="auto"/>
          <w:spacing w:val="-1"/>
          <w:sz w:val="24"/>
          <w:szCs w:val="24"/>
        </w:rPr>
        <w:t>。</w:t>
      </w:r>
    </w:p>
    <w:p w14:paraId="2A7FFF76">
      <w:pPr>
        <w:spacing w:before="154" w:line="218" w:lineRule="auto"/>
        <w:ind w:left="3"/>
        <w:rPr>
          <w:rFonts w:ascii="宋体" w:hAnsi="宋体" w:eastAsia="宋体" w:cs="宋体"/>
          <w:color w:val="auto"/>
          <w:sz w:val="24"/>
          <w:szCs w:val="24"/>
        </w:rPr>
      </w:pPr>
      <w:r>
        <w:rPr>
          <w:rFonts w:ascii="宋体" w:hAnsi="宋体" w:eastAsia="宋体" w:cs="宋体"/>
          <w:b/>
          <w:bCs/>
          <w:color w:val="auto"/>
          <w:spacing w:val="-3"/>
          <w:sz w:val="24"/>
          <w:szCs w:val="24"/>
        </w:rPr>
        <w:t>11、投标报价</w:t>
      </w:r>
    </w:p>
    <w:p w14:paraId="3DEFC59A">
      <w:pPr>
        <w:spacing w:before="207" w:line="218" w:lineRule="auto"/>
        <w:ind w:left="479"/>
        <w:rPr>
          <w:rFonts w:ascii="宋体" w:hAnsi="宋体" w:eastAsia="宋体" w:cs="宋体"/>
          <w:color w:val="auto"/>
          <w:sz w:val="24"/>
          <w:szCs w:val="24"/>
        </w:rPr>
      </w:pPr>
      <w:r>
        <w:rPr>
          <w:rFonts w:ascii="宋体" w:hAnsi="宋体" w:eastAsia="宋体" w:cs="宋体"/>
          <w:color w:val="auto"/>
          <w:spacing w:val="2"/>
          <w:sz w:val="24"/>
          <w:szCs w:val="24"/>
        </w:rPr>
        <w:t>11.</w:t>
      </w:r>
      <w:r>
        <w:rPr>
          <w:rFonts w:ascii="宋体" w:hAnsi="宋体" w:eastAsia="宋体" w:cs="宋体"/>
          <w:b/>
          <w:bCs/>
          <w:color w:val="auto"/>
          <w:spacing w:val="2"/>
          <w:sz w:val="24"/>
          <w:szCs w:val="24"/>
        </w:rPr>
        <w:t>1</w:t>
      </w:r>
      <w:r>
        <w:rPr>
          <w:rFonts w:ascii="宋体" w:hAnsi="宋体" w:eastAsia="宋体" w:cs="宋体"/>
          <w:color w:val="auto"/>
          <w:spacing w:val="48"/>
          <w:sz w:val="24"/>
          <w:szCs w:val="24"/>
        </w:rPr>
        <w:t xml:space="preserve"> </w:t>
      </w:r>
      <w:r>
        <w:rPr>
          <w:rFonts w:ascii="宋体" w:hAnsi="宋体" w:eastAsia="宋体" w:cs="宋体"/>
          <w:b/>
          <w:bCs/>
          <w:color w:val="auto"/>
          <w:spacing w:val="2"/>
          <w:sz w:val="24"/>
          <w:szCs w:val="24"/>
          <w:u w:val="single" w:color="auto"/>
        </w:rPr>
        <w:t>投标报价超过最高限价的，报价无效，其投标应作无效标处理。</w:t>
      </w:r>
      <w:r>
        <w:rPr>
          <w:rFonts w:ascii="宋体" w:hAnsi="宋体" w:eastAsia="宋体" w:cs="宋体"/>
          <w:color w:val="auto"/>
          <w:sz w:val="24"/>
          <w:szCs w:val="24"/>
          <w:u w:val="single" w:color="auto"/>
        </w:rPr>
        <w:t xml:space="preserve">  </w:t>
      </w:r>
    </w:p>
    <w:p w14:paraId="5A126590">
      <w:pPr>
        <w:spacing w:before="150" w:line="309" w:lineRule="auto"/>
        <w:ind w:right="3" w:firstLine="479"/>
        <w:rPr>
          <w:rFonts w:ascii="宋体" w:hAnsi="宋体" w:eastAsia="宋体" w:cs="宋体"/>
          <w:color w:val="auto"/>
          <w:sz w:val="24"/>
          <w:szCs w:val="24"/>
        </w:rPr>
      </w:pPr>
      <w:r>
        <w:rPr>
          <w:rFonts w:ascii="宋体" w:hAnsi="宋体" w:eastAsia="宋体" w:cs="宋体"/>
          <w:color w:val="auto"/>
          <w:spacing w:val="3"/>
          <w:sz w:val="24"/>
          <w:szCs w:val="24"/>
        </w:rPr>
        <w:t>11.2</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投标报价为本竞争性磋商文件所确定的采购工程范围内的全部工作内容的价格体</w:t>
      </w:r>
      <w:r>
        <w:rPr>
          <w:rFonts w:ascii="宋体" w:hAnsi="宋体" w:eastAsia="宋体" w:cs="宋体"/>
          <w:color w:val="auto"/>
          <w:sz w:val="24"/>
          <w:szCs w:val="24"/>
        </w:rPr>
        <w:t xml:space="preserve"> </w:t>
      </w:r>
      <w:r>
        <w:rPr>
          <w:rFonts w:ascii="宋体" w:hAnsi="宋体" w:eastAsia="宋体" w:cs="宋体"/>
          <w:color w:val="auto"/>
          <w:spacing w:val="1"/>
          <w:sz w:val="24"/>
          <w:szCs w:val="24"/>
        </w:rPr>
        <w:t>现。任何有选择的报价将不予接受，只允许有一个报价。其它各类报价也只允许有一个报价</w:t>
      </w:r>
      <w:r>
        <w:rPr>
          <w:rFonts w:ascii="宋体" w:hAnsi="宋体" w:eastAsia="宋体" w:cs="宋体"/>
          <w:color w:val="auto"/>
          <w:sz w:val="24"/>
          <w:szCs w:val="24"/>
        </w:rPr>
        <w:t xml:space="preserve"> </w:t>
      </w:r>
      <w:r>
        <w:rPr>
          <w:rFonts w:ascii="宋体" w:hAnsi="宋体" w:eastAsia="宋体" w:cs="宋体"/>
          <w:color w:val="auto"/>
          <w:spacing w:val="18"/>
          <w:sz w:val="24"/>
          <w:szCs w:val="24"/>
        </w:rPr>
        <w:t>(除非采购人另有约定)。</w:t>
      </w:r>
    </w:p>
    <w:p w14:paraId="043CCD7A">
      <w:pPr>
        <w:spacing w:before="225" w:line="218" w:lineRule="auto"/>
        <w:ind w:left="479"/>
        <w:rPr>
          <w:rFonts w:ascii="宋体" w:hAnsi="宋体" w:eastAsia="宋体" w:cs="宋体"/>
          <w:color w:val="auto"/>
          <w:sz w:val="24"/>
          <w:szCs w:val="24"/>
        </w:rPr>
      </w:pPr>
      <w:r>
        <w:rPr>
          <w:rFonts w:ascii="宋体" w:hAnsi="宋体" w:eastAsia="宋体" w:cs="宋体"/>
          <w:color w:val="auto"/>
          <w:spacing w:val="4"/>
          <w:sz w:val="24"/>
          <w:szCs w:val="24"/>
        </w:rPr>
        <w:t>11.3投标报价时应注意下列几点：</w:t>
      </w:r>
    </w:p>
    <w:p w14:paraId="0C5DA1C5">
      <w:pPr>
        <w:spacing w:before="158" w:line="286" w:lineRule="auto"/>
        <w:ind w:firstLine="590"/>
        <w:rPr>
          <w:rFonts w:ascii="宋体" w:hAnsi="宋体" w:eastAsia="宋体" w:cs="宋体"/>
          <w:color w:val="auto"/>
          <w:sz w:val="24"/>
          <w:szCs w:val="24"/>
        </w:rPr>
      </w:pPr>
      <w:r>
        <w:rPr>
          <w:rFonts w:ascii="宋体" w:hAnsi="宋体" w:eastAsia="宋体" w:cs="宋体"/>
          <w:color w:val="auto"/>
          <w:spacing w:val="1"/>
          <w:sz w:val="24"/>
          <w:szCs w:val="24"/>
        </w:rPr>
        <w:t>(1)本项目如非因重大需求变化导致成本增加，不得追加费用，供应商应该考虑但没有</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rPr>
        <w:t>考虑到的任何费用将由供应商自行承担。</w:t>
      </w:r>
    </w:p>
    <w:p w14:paraId="47765EB9">
      <w:pPr>
        <w:spacing w:before="217" w:line="219" w:lineRule="auto"/>
        <w:ind w:left="590"/>
        <w:rPr>
          <w:rFonts w:ascii="宋体" w:hAnsi="宋体" w:eastAsia="宋体" w:cs="宋体"/>
          <w:color w:val="auto"/>
          <w:sz w:val="24"/>
          <w:szCs w:val="24"/>
        </w:rPr>
      </w:pPr>
      <w:r>
        <w:rPr>
          <w:rFonts w:ascii="宋体" w:hAnsi="宋体" w:eastAsia="宋体" w:cs="宋体"/>
          <w:color w:val="auto"/>
          <w:spacing w:val="4"/>
          <w:sz w:val="24"/>
          <w:szCs w:val="24"/>
        </w:rPr>
        <w:t>(2)竞争性磋商文件中特别要求的备品备件、易损件和专用工具</w:t>
      </w:r>
      <w:r>
        <w:rPr>
          <w:rFonts w:ascii="宋体" w:hAnsi="宋体" w:eastAsia="宋体" w:cs="宋体"/>
          <w:color w:val="auto"/>
          <w:spacing w:val="3"/>
          <w:sz w:val="24"/>
          <w:szCs w:val="24"/>
        </w:rPr>
        <w:t>的费用。</w:t>
      </w:r>
    </w:p>
    <w:p w14:paraId="3C9DAA0E">
      <w:pPr>
        <w:spacing w:before="154" w:line="310" w:lineRule="auto"/>
        <w:ind w:firstLine="590"/>
        <w:rPr>
          <w:rFonts w:ascii="宋体" w:hAnsi="宋体" w:eastAsia="宋体" w:cs="宋体"/>
          <w:color w:val="auto"/>
          <w:sz w:val="20"/>
          <w:szCs w:val="20"/>
        </w:rPr>
      </w:pPr>
      <w:r>
        <w:rPr>
          <w:rFonts w:ascii="宋体" w:hAnsi="宋体" w:eastAsia="宋体" w:cs="宋体"/>
          <w:color w:val="auto"/>
          <w:spacing w:val="1"/>
          <w:sz w:val="24"/>
          <w:szCs w:val="24"/>
        </w:rPr>
        <w:t>(3)竞争性磋商文件中特别要求的工程施工费、机械费、人工费、运输费、税费的全部</w:t>
      </w:r>
      <w:r>
        <w:rPr>
          <w:rFonts w:ascii="宋体" w:hAnsi="宋体" w:eastAsia="宋体" w:cs="宋体"/>
          <w:color w:val="auto"/>
          <w:spacing w:val="13"/>
          <w:sz w:val="24"/>
          <w:szCs w:val="24"/>
        </w:rPr>
        <w:t xml:space="preserve"> </w:t>
      </w:r>
      <w:r>
        <w:rPr>
          <w:rFonts w:ascii="宋体" w:hAnsi="宋体" w:eastAsia="宋体" w:cs="宋体"/>
          <w:color w:val="auto"/>
          <w:spacing w:val="-10"/>
          <w:sz w:val="20"/>
          <w:szCs w:val="20"/>
        </w:rPr>
        <w:t>费</w:t>
      </w:r>
      <w:r>
        <w:rPr>
          <w:rFonts w:ascii="宋体" w:hAnsi="宋体" w:eastAsia="宋体" w:cs="宋体"/>
          <w:color w:val="auto"/>
          <w:spacing w:val="-26"/>
          <w:sz w:val="20"/>
          <w:szCs w:val="20"/>
        </w:rPr>
        <w:t xml:space="preserve"> </w:t>
      </w:r>
      <w:r>
        <w:rPr>
          <w:rFonts w:ascii="宋体" w:hAnsi="宋体" w:eastAsia="宋体" w:cs="宋体"/>
          <w:color w:val="auto"/>
          <w:spacing w:val="-10"/>
          <w:sz w:val="20"/>
          <w:szCs w:val="20"/>
        </w:rPr>
        <w:t>用</w:t>
      </w:r>
      <w:r>
        <w:rPr>
          <w:rFonts w:ascii="宋体" w:hAnsi="宋体" w:eastAsia="宋体" w:cs="宋体"/>
          <w:color w:val="auto"/>
          <w:spacing w:val="-36"/>
          <w:sz w:val="20"/>
          <w:szCs w:val="20"/>
        </w:rPr>
        <w:t xml:space="preserve"> </w:t>
      </w:r>
      <w:r>
        <w:rPr>
          <w:rFonts w:ascii="宋体" w:hAnsi="宋体" w:eastAsia="宋体" w:cs="宋体"/>
          <w:color w:val="auto"/>
          <w:spacing w:val="-10"/>
          <w:sz w:val="20"/>
          <w:szCs w:val="20"/>
        </w:rPr>
        <w:t>。</w:t>
      </w:r>
    </w:p>
    <w:p w14:paraId="7D75DECE">
      <w:pPr>
        <w:spacing w:before="231" w:line="218" w:lineRule="auto"/>
        <w:ind w:left="590"/>
        <w:rPr>
          <w:rFonts w:ascii="宋体" w:hAnsi="宋体" w:eastAsia="宋体" w:cs="宋体"/>
          <w:color w:val="auto"/>
          <w:sz w:val="24"/>
          <w:szCs w:val="24"/>
        </w:rPr>
      </w:pPr>
      <w:r>
        <w:rPr>
          <w:rFonts w:ascii="宋体" w:hAnsi="宋体" w:eastAsia="宋体" w:cs="宋体"/>
          <w:color w:val="auto"/>
          <w:spacing w:val="4"/>
          <w:sz w:val="24"/>
          <w:szCs w:val="24"/>
        </w:rPr>
        <w:t>(4)如有优惠条件，优惠条件要在分项价中体现</w:t>
      </w:r>
      <w:r>
        <w:rPr>
          <w:rFonts w:ascii="宋体" w:hAnsi="宋体" w:eastAsia="宋体" w:cs="宋体"/>
          <w:color w:val="auto"/>
          <w:spacing w:val="3"/>
          <w:sz w:val="24"/>
          <w:szCs w:val="24"/>
        </w:rPr>
        <w:t>，并予以说明。</w:t>
      </w:r>
    </w:p>
    <w:p w14:paraId="7E9C0BC1">
      <w:pPr>
        <w:pStyle w:val="23"/>
        <w:rPr>
          <w:color w:val="auto"/>
        </w:rPr>
      </w:pPr>
    </w:p>
    <w:p w14:paraId="319F0D80">
      <w:pPr>
        <w:numPr>
          <w:ilvl w:val="0"/>
          <w:numId w:val="4"/>
        </w:numPr>
        <w:spacing w:before="163" w:line="218" w:lineRule="auto"/>
        <w:ind w:left="590"/>
        <w:rPr>
          <w:rFonts w:ascii="宋体" w:hAnsi="宋体" w:eastAsia="宋体" w:cs="宋体"/>
          <w:b/>
          <w:bCs/>
          <w:color w:val="auto"/>
          <w:spacing w:val="-5"/>
          <w:sz w:val="24"/>
          <w:szCs w:val="24"/>
        </w:rPr>
      </w:pPr>
      <w:r>
        <w:rPr>
          <w:rFonts w:ascii="宋体" w:hAnsi="宋体" w:eastAsia="宋体" w:cs="宋体"/>
          <w:b/>
          <w:bCs/>
          <w:color w:val="auto"/>
          <w:spacing w:val="-5"/>
          <w:sz w:val="24"/>
          <w:szCs w:val="24"/>
        </w:rPr>
        <w:t>报价大小写不一致的，以大写金额为准。</w:t>
      </w:r>
    </w:p>
    <w:p w14:paraId="4F5B9C06">
      <w:pPr>
        <w:spacing w:before="47" w:line="219" w:lineRule="auto"/>
        <w:ind w:left="489"/>
        <w:rPr>
          <w:rFonts w:ascii="宋体" w:hAnsi="宋体" w:eastAsia="宋体" w:cs="宋体"/>
          <w:color w:val="auto"/>
          <w:sz w:val="24"/>
          <w:szCs w:val="24"/>
        </w:rPr>
      </w:pPr>
      <w:r>
        <w:rPr>
          <w:rFonts w:ascii="宋体" w:hAnsi="宋体" w:eastAsia="宋体" w:cs="宋体"/>
          <w:color w:val="auto"/>
          <w:spacing w:val="4"/>
          <w:sz w:val="24"/>
          <w:szCs w:val="24"/>
        </w:rPr>
        <w:t>11.4供应商应对投标工程提供完整的详细的书面说明。</w:t>
      </w:r>
    </w:p>
    <w:p w14:paraId="02BAA411">
      <w:pPr>
        <w:spacing w:before="202" w:line="327" w:lineRule="auto"/>
        <w:ind w:right="90" w:firstLine="489"/>
        <w:rPr>
          <w:rFonts w:ascii="宋体" w:hAnsi="宋体" w:eastAsia="宋体" w:cs="宋体"/>
          <w:color w:val="auto"/>
          <w:sz w:val="24"/>
          <w:szCs w:val="24"/>
        </w:rPr>
      </w:pPr>
      <w:r>
        <w:rPr>
          <w:rFonts w:ascii="宋体" w:hAnsi="宋体" w:eastAsia="宋体" w:cs="宋体"/>
          <w:color w:val="auto"/>
          <w:spacing w:val="1"/>
          <w:sz w:val="24"/>
          <w:szCs w:val="24"/>
        </w:rPr>
        <w:t>11.5在评标过程中，磋商小组认为供应商报价明显低于其他有效供应商报价，有可</w:t>
      </w:r>
      <w:r>
        <w:rPr>
          <w:rFonts w:ascii="宋体" w:hAnsi="宋体" w:eastAsia="宋体" w:cs="宋体"/>
          <w:color w:val="auto"/>
          <w:sz w:val="24"/>
          <w:szCs w:val="24"/>
        </w:rPr>
        <w:t xml:space="preserve">能影 </w:t>
      </w:r>
      <w:r>
        <w:rPr>
          <w:rFonts w:ascii="宋体" w:hAnsi="宋体" w:eastAsia="宋体" w:cs="宋体"/>
          <w:color w:val="auto"/>
          <w:spacing w:val="1"/>
          <w:sz w:val="24"/>
          <w:szCs w:val="24"/>
        </w:rPr>
        <w:t>响工程质量或者不能诚信履约的，应当要求其在评标现场合理的时间内提供书面说明，必要</w:t>
      </w:r>
      <w:r>
        <w:rPr>
          <w:rFonts w:ascii="宋体" w:hAnsi="宋体" w:eastAsia="宋体" w:cs="宋体"/>
          <w:color w:val="auto"/>
          <w:spacing w:val="11"/>
          <w:sz w:val="24"/>
          <w:szCs w:val="24"/>
        </w:rPr>
        <w:t xml:space="preserve"> </w:t>
      </w:r>
      <w:r>
        <w:rPr>
          <w:rFonts w:ascii="宋体" w:hAnsi="宋体" w:eastAsia="宋体" w:cs="宋体"/>
          <w:color w:val="auto"/>
          <w:spacing w:val="5"/>
          <w:sz w:val="24"/>
          <w:szCs w:val="24"/>
        </w:rPr>
        <w:t>时提交相关证明材料(包括但不限于供应商近年的财务审计报告</w:t>
      </w:r>
      <w:r>
        <w:rPr>
          <w:rFonts w:ascii="宋体" w:hAnsi="宋体" w:eastAsia="宋体" w:cs="宋体"/>
          <w:color w:val="auto"/>
          <w:spacing w:val="4"/>
          <w:sz w:val="24"/>
          <w:szCs w:val="24"/>
        </w:rPr>
        <w:t>原件、供应商近年以该价格</w:t>
      </w:r>
      <w:r>
        <w:rPr>
          <w:rFonts w:ascii="宋体" w:hAnsi="宋体" w:eastAsia="宋体" w:cs="宋体"/>
          <w:color w:val="auto"/>
          <w:sz w:val="24"/>
          <w:szCs w:val="24"/>
        </w:rPr>
        <w:t xml:space="preserve"> </w:t>
      </w:r>
      <w:r>
        <w:rPr>
          <w:rFonts w:ascii="宋体" w:hAnsi="宋体" w:eastAsia="宋体" w:cs="宋体"/>
          <w:color w:val="auto"/>
          <w:spacing w:val="4"/>
          <w:sz w:val="24"/>
          <w:szCs w:val="24"/>
        </w:rPr>
        <w:t>履行完成的业绩证明资料原件及对应的用户反馈资料原件等)进行查证；供应商未在规定时</w:t>
      </w:r>
      <w:r>
        <w:rPr>
          <w:rFonts w:ascii="宋体" w:hAnsi="宋体" w:eastAsia="宋体" w:cs="宋体"/>
          <w:color w:val="auto"/>
          <w:spacing w:val="12"/>
          <w:sz w:val="24"/>
          <w:szCs w:val="24"/>
        </w:rPr>
        <w:t xml:space="preserve"> </w:t>
      </w:r>
      <w:r>
        <w:rPr>
          <w:rFonts w:ascii="宋体" w:hAnsi="宋体" w:eastAsia="宋体" w:cs="宋体"/>
          <w:color w:val="auto"/>
          <w:sz w:val="24"/>
          <w:szCs w:val="24"/>
        </w:rPr>
        <w:t>间提供或者提供的资料不能证明其报价合理性的，磋商小组应当将其作为无效投标处理。</w:t>
      </w:r>
    </w:p>
    <w:p w14:paraId="56290499">
      <w:pPr>
        <w:spacing w:before="198" w:line="340" w:lineRule="auto"/>
        <w:ind w:right="87" w:firstLine="489"/>
        <w:jc w:val="both"/>
        <w:rPr>
          <w:rFonts w:ascii="宋体" w:hAnsi="宋体" w:eastAsia="宋体" w:cs="宋体"/>
          <w:color w:val="auto"/>
          <w:sz w:val="24"/>
          <w:szCs w:val="24"/>
        </w:rPr>
      </w:pPr>
      <w:r>
        <w:rPr>
          <w:rFonts w:ascii="宋体" w:hAnsi="宋体" w:eastAsia="宋体" w:cs="宋体"/>
          <w:color w:val="auto"/>
          <w:spacing w:val="1"/>
          <w:sz w:val="24"/>
          <w:szCs w:val="24"/>
        </w:rPr>
        <w:t>供应商书面说明应当按照国家财务会计制度的规定要求，逐项就供应商提供的货物、工</w:t>
      </w:r>
      <w:r>
        <w:rPr>
          <w:rFonts w:ascii="宋体" w:hAnsi="宋体" w:eastAsia="宋体" w:cs="宋体"/>
          <w:color w:val="auto"/>
          <w:spacing w:val="4"/>
          <w:sz w:val="24"/>
          <w:szCs w:val="24"/>
        </w:rPr>
        <w:t xml:space="preserve"> </w:t>
      </w:r>
      <w:r>
        <w:rPr>
          <w:rFonts w:ascii="宋体" w:hAnsi="宋体" w:eastAsia="宋体" w:cs="宋体"/>
          <w:color w:val="auto"/>
          <w:spacing w:val="8"/>
          <w:sz w:val="24"/>
          <w:szCs w:val="24"/>
        </w:rPr>
        <w:t>程和服务的主营业务成本(应根据供应商企业类型予以区别)、税金及</w:t>
      </w:r>
      <w:r>
        <w:rPr>
          <w:rFonts w:ascii="宋体" w:hAnsi="宋体" w:eastAsia="宋体" w:cs="宋体"/>
          <w:color w:val="auto"/>
          <w:spacing w:val="7"/>
          <w:sz w:val="24"/>
          <w:szCs w:val="24"/>
        </w:rPr>
        <w:t>附加、销售费用、管</w:t>
      </w:r>
      <w:r>
        <w:rPr>
          <w:rFonts w:ascii="宋体" w:hAnsi="宋体" w:eastAsia="宋体" w:cs="宋体"/>
          <w:color w:val="auto"/>
          <w:sz w:val="24"/>
          <w:szCs w:val="24"/>
        </w:rPr>
        <w:t xml:space="preserve"> </w:t>
      </w:r>
      <w:r>
        <w:rPr>
          <w:rFonts w:ascii="宋体" w:hAnsi="宋体" w:eastAsia="宋体" w:cs="宋体"/>
          <w:color w:val="auto"/>
          <w:spacing w:val="-1"/>
          <w:sz w:val="24"/>
          <w:szCs w:val="24"/>
        </w:rPr>
        <w:t>理费用、财务费用等成本构成事项详细陈述。</w:t>
      </w:r>
    </w:p>
    <w:p w14:paraId="233D76AD">
      <w:pPr>
        <w:spacing w:before="3" w:line="354" w:lineRule="auto"/>
        <w:ind w:left="3" w:right="107" w:firstLine="489"/>
        <w:jc w:val="both"/>
        <w:rPr>
          <w:rFonts w:ascii="宋体" w:hAnsi="宋体" w:eastAsia="宋体" w:cs="宋体"/>
          <w:color w:val="auto"/>
          <w:sz w:val="24"/>
          <w:szCs w:val="24"/>
        </w:rPr>
      </w:pPr>
      <w:r>
        <w:rPr>
          <w:rFonts w:ascii="宋体" w:hAnsi="宋体" w:eastAsia="宋体" w:cs="宋体"/>
          <w:b/>
          <w:bCs/>
          <w:color w:val="auto"/>
          <w:spacing w:val="-2"/>
          <w:sz w:val="24"/>
          <w:szCs w:val="24"/>
        </w:rPr>
        <w:t>供应商书面说明应当签字确认或者加盖公章，否则无效。书面说明的签字确认，供应商</w:t>
      </w:r>
      <w:r>
        <w:rPr>
          <w:rFonts w:ascii="宋体" w:hAnsi="宋体" w:eastAsia="宋体" w:cs="宋体"/>
          <w:color w:val="auto"/>
          <w:spacing w:val="17"/>
          <w:sz w:val="24"/>
          <w:szCs w:val="24"/>
        </w:rPr>
        <w:t xml:space="preserve"> </w:t>
      </w:r>
      <w:r>
        <w:rPr>
          <w:rFonts w:ascii="宋体" w:hAnsi="宋体" w:eastAsia="宋体" w:cs="宋体"/>
          <w:b/>
          <w:bCs/>
          <w:color w:val="auto"/>
          <w:spacing w:val="-1"/>
          <w:sz w:val="24"/>
          <w:szCs w:val="24"/>
        </w:rPr>
        <w:t>为法人的，由其法定代表人或者代理人签字确认；</w:t>
      </w:r>
      <w:r>
        <w:rPr>
          <w:rFonts w:ascii="宋体" w:hAnsi="宋体" w:eastAsia="宋体" w:cs="宋体"/>
          <w:b/>
          <w:bCs/>
          <w:color w:val="auto"/>
          <w:spacing w:val="-2"/>
          <w:sz w:val="24"/>
          <w:szCs w:val="24"/>
        </w:rPr>
        <w:t>供应商为其他组织的，由其主要负责人或</w:t>
      </w:r>
      <w:r>
        <w:rPr>
          <w:rFonts w:ascii="宋体" w:hAnsi="宋体" w:eastAsia="宋体" w:cs="宋体"/>
          <w:color w:val="auto"/>
          <w:sz w:val="24"/>
          <w:szCs w:val="24"/>
        </w:rPr>
        <w:t xml:space="preserve"> </w:t>
      </w:r>
      <w:r>
        <w:rPr>
          <w:rFonts w:ascii="宋体" w:hAnsi="宋体" w:eastAsia="宋体" w:cs="宋体"/>
          <w:b/>
          <w:bCs/>
          <w:color w:val="auto"/>
          <w:spacing w:val="-2"/>
          <w:sz w:val="24"/>
          <w:szCs w:val="24"/>
        </w:rPr>
        <w:t>者代理人签字确认；供应商为自然人的，由其本人或者代理人签字确认。</w:t>
      </w:r>
    </w:p>
    <w:p w14:paraId="38422D08">
      <w:pPr>
        <w:spacing w:before="18" w:line="354" w:lineRule="auto"/>
        <w:ind w:left="3" w:right="103" w:firstLine="489"/>
        <w:jc w:val="both"/>
        <w:rPr>
          <w:rFonts w:ascii="宋体" w:hAnsi="宋体" w:eastAsia="宋体" w:cs="宋体"/>
          <w:color w:val="auto"/>
          <w:sz w:val="24"/>
          <w:szCs w:val="24"/>
        </w:rPr>
      </w:pPr>
      <w:r>
        <w:rPr>
          <w:rFonts w:ascii="宋体" w:hAnsi="宋体" w:eastAsia="宋体" w:cs="宋体"/>
          <w:b/>
          <w:bCs/>
          <w:color w:val="auto"/>
          <w:spacing w:val="-2"/>
          <w:sz w:val="24"/>
          <w:szCs w:val="24"/>
        </w:rPr>
        <w:t>供应商提供书面说明后，磋商小组应当结合项目采购需求、专业实际情况、供应商财务</w:t>
      </w:r>
      <w:r>
        <w:rPr>
          <w:rFonts w:ascii="宋体" w:hAnsi="宋体" w:eastAsia="宋体" w:cs="宋体"/>
          <w:color w:val="auto"/>
          <w:spacing w:val="13"/>
          <w:sz w:val="24"/>
          <w:szCs w:val="24"/>
        </w:rPr>
        <w:t xml:space="preserve"> </w:t>
      </w:r>
      <w:r>
        <w:rPr>
          <w:rFonts w:ascii="宋体" w:hAnsi="宋体" w:eastAsia="宋体" w:cs="宋体"/>
          <w:b/>
          <w:bCs/>
          <w:color w:val="auto"/>
          <w:spacing w:val="-1"/>
          <w:sz w:val="24"/>
          <w:szCs w:val="24"/>
        </w:rPr>
        <w:t>状况报告、与其他供应商比较情况等就供应商书面说明进行审查评价。</w:t>
      </w:r>
      <w:r>
        <w:rPr>
          <w:rFonts w:ascii="宋体" w:hAnsi="宋体" w:eastAsia="宋体" w:cs="宋体"/>
          <w:b/>
          <w:bCs/>
          <w:color w:val="auto"/>
          <w:spacing w:val="-2"/>
          <w:sz w:val="24"/>
          <w:szCs w:val="24"/>
        </w:rPr>
        <w:t>供应商拒绝或者变相</w:t>
      </w:r>
      <w:r>
        <w:rPr>
          <w:rFonts w:ascii="宋体" w:hAnsi="宋体" w:eastAsia="宋体" w:cs="宋体"/>
          <w:color w:val="auto"/>
          <w:sz w:val="24"/>
          <w:szCs w:val="24"/>
        </w:rPr>
        <w:t xml:space="preserve"> </w:t>
      </w:r>
      <w:r>
        <w:rPr>
          <w:rFonts w:ascii="宋体" w:hAnsi="宋体" w:eastAsia="宋体" w:cs="宋体"/>
          <w:b/>
          <w:bCs/>
          <w:color w:val="auto"/>
          <w:spacing w:val="-1"/>
          <w:sz w:val="24"/>
          <w:szCs w:val="24"/>
        </w:rPr>
        <w:t>拒绝提供有效书面说明或者书面说明不能证明其</w:t>
      </w:r>
      <w:r>
        <w:rPr>
          <w:rFonts w:ascii="宋体" w:hAnsi="宋体" w:eastAsia="宋体" w:cs="宋体"/>
          <w:b/>
          <w:bCs/>
          <w:color w:val="auto"/>
          <w:spacing w:val="-2"/>
          <w:sz w:val="24"/>
          <w:szCs w:val="24"/>
        </w:rPr>
        <w:t>报价合理性的，磋商小组应当将其响应文件</w:t>
      </w:r>
      <w:r>
        <w:rPr>
          <w:rFonts w:ascii="宋体" w:hAnsi="宋体" w:eastAsia="宋体" w:cs="宋体"/>
          <w:color w:val="auto"/>
          <w:sz w:val="24"/>
          <w:szCs w:val="24"/>
        </w:rPr>
        <w:t xml:space="preserve"> </w:t>
      </w:r>
      <w:r>
        <w:rPr>
          <w:rFonts w:ascii="宋体" w:hAnsi="宋体" w:eastAsia="宋体" w:cs="宋体"/>
          <w:b/>
          <w:bCs/>
          <w:color w:val="auto"/>
          <w:spacing w:val="-1"/>
          <w:sz w:val="24"/>
          <w:szCs w:val="24"/>
        </w:rPr>
        <w:t>作为无效处理。</w:t>
      </w:r>
    </w:p>
    <w:p w14:paraId="2FF0D545">
      <w:pPr>
        <w:spacing w:before="1" w:line="218" w:lineRule="auto"/>
        <w:ind w:left="489"/>
        <w:rPr>
          <w:rFonts w:ascii="宋体" w:hAnsi="宋体" w:eastAsia="宋体" w:cs="宋体"/>
          <w:color w:val="auto"/>
          <w:sz w:val="24"/>
          <w:szCs w:val="24"/>
        </w:rPr>
      </w:pPr>
      <w:r>
        <w:rPr>
          <w:rFonts w:ascii="宋体" w:hAnsi="宋体" w:eastAsia="宋体" w:cs="宋体"/>
          <w:color w:val="auto"/>
          <w:spacing w:val="-4"/>
          <w:sz w:val="24"/>
          <w:szCs w:val="24"/>
        </w:rPr>
        <w:t>11.6</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本项目优先采用节能环保材料产品。</w:t>
      </w:r>
    </w:p>
    <w:p w14:paraId="77513EDF">
      <w:pPr>
        <w:spacing w:before="263" w:line="219" w:lineRule="auto"/>
        <w:ind w:left="3"/>
        <w:rPr>
          <w:rFonts w:ascii="宋体" w:hAnsi="宋体" w:eastAsia="宋体" w:cs="宋体"/>
          <w:color w:val="auto"/>
          <w:sz w:val="24"/>
          <w:szCs w:val="24"/>
        </w:rPr>
      </w:pPr>
      <w:r>
        <w:rPr>
          <w:rFonts w:ascii="宋体" w:hAnsi="宋体" w:eastAsia="宋体" w:cs="宋体"/>
          <w:b/>
          <w:bCs/>
          <w:color w:val="auto"/>
          <w:spacing w:val="-3"/>
          <w:sz w:val="24"/>
          <w:szCs w:val="24"/>
        </w:rPr>
        <w:t>12、响应文件的签署及规定</w:t>
      </w:r>
    </w:p>
    <w:p w14:paraId="32D8F5CF">
      <w:pPr>
        <w:spacing w:before="208" w:line="283" w:lineRule="auto"/>
        <w:ind w:right="104" w:firstLine="489"/>
        <w:rPr>
          <w:rFonts w:ascii="宋体" w:hAnsi="宋体" w:eastAsia="宋体" w:cs="宋体"/>
          <w:color w:val="auto"/>
          <w:sz w:val="24"/>
          <w:szCs w:val="24"/>
        </w:rPr>
      </w:pPr>
      <w:r>
        <w:rPr>
          <w:rFonts w:ascii="宋体" w:hAnsi="宋体" w:eastAsia="宋体" w:cs="宋体"/>
          <w:color w:val="auto"/>
          <w:spacing w:val="-2"/>
          <w:sz w:val="24"/>
          <w:szCs w:val="24"/>
        </w:rPr>
        <w:t>12.1 供应商应按竞争性磋商文件的要求，认真编制响应文件，响应文件应对竞争性磋商</w:t>
      </w:r>
      <w:r>
        <w:rPr>
          <w:rFonts w:ascii="宋体" w:hAnsi="宋体" w:eastAsia="宋体" w:cs="宋体"/>
          <w:color w:val="auto"/>
          <w:spacing w:val="6"/>
          <w:sz w:val="24"/>
          <w:szCs w:val="24"/>
        </w:rPr>
        <w:t xml:space="preserve"> </w:t>
      </w:r>
      <w:r>
        <w:rPr>
          <w:rFonts w:ascii="宋体" w:hAnsi="宋体" w:eastAsia="宋体" w:cs="宋体"/>
          <w:color w:val="auto"/>
          <w:spacing w:val="-3"/>
          <w:sz w:val="24"/>
          <w:szCs w:val="24"/>
        </w:rPr>
        <w:t>文件提出的实质性要求和条件做出响应。</w:t>
      </w:r>
    </w:p>
    <w:p w14:paraId="54C2C721">
      <w:pPr>
        <w:spacing w:before="193" w:line="337" w:lineRule="auto"/>
        <w:ind w:right="3" w:firstLine="489"/>
        <w:rPr>
          <w:rFonts w:ascii="宋体" w:hAnsi="宋体" w:eastAsia="宋体" w:cs="宋体"/>
          <w:color w:val="auto"/>
          <w:sz w:val="24"/>
          <w:szCs w:val="24"/>
        </w:rPr>
      </w:pPr>
      <w:r>
        <w:rPr>
          <w:rFonts w:ascii="宋体" w:hAnsi="宋体" w:eastAsia="宋体" w:cs="宋体"/>
          <w:color w:val="auto"/>
          <w:spacing w:val="-1"/>
          <w:sz w:val="24"/>
          <w:szCs w:val="24"/>
        </w:rPr>
        <w:t>12.2</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响应文件应用不褪色的材料书写或打印，并</w:t>
      </w:r>
      <w:r>
        <w:rPr>
          <w:rFonts w:ascii="宋体" w:hAnsi="宋体" w:eastAsia="宋体" w:cs="宋体"/>
          <w:b/>
          <w:bCs/>
          <w:color w:val="auto"/>
          <w:spacing w:val="-1"/>
          <w:sz w:val="24"/>
          <w:szCs w:val="24"/>
        </w:rPr>
        <w:t>由供应商的法定代表人(</w:t>
      </w:r>
      <w:r>
        <w:rPr>
          <w:rFonts w:ascii="宋体" w:hAnsi="宋体" w:eastAsia="宋体" w:cs="宋体"/>
          <w:b/>
          <w:bCs/>
          <w:color w:val="auto"/>
          <w:spacing w:val="-2"/>
          <w:sz w:val="24"/>
          <w:szCs w:val="24"/>
        </w:rPr>
        <w:t>或其委托代理</w:t>
      </w:r>
      <w:r>
        <w:rPr>
          <w:rFonts w:ascii="宋体" w:hAnsi="宋体" w:eastAsia="宋体" w:cs="宋体"/>
          <w:color w:val="auto"/>
          <w:sz w:val="24"/>
          <w:szCs w:val="24"/>
        </w:rPr>
        <w:t xml:space="preserve">  </w:t>
      </w:r>
      <w:r>
        <w:rPr>
          <w:rFonts w:ascii="宋体" w:hAnsi="宋体" w:eastAsia="宋体" w:cs="宋体"/>
          <w:b/>
          <w:bCs/>
          <w:color w:val="auto"/>
          <w:spacing w:val="9"/>
          <w:sz w:val="24"/>
          <w:szCs w:val="24"/>
        </w:rPr>
        <w:t>人)签字(或盖章)并加盖单位公章</w:t>
      </w:r>
      <w:r>
        <w:rPr>
          <w:rFonts w:ascii="宋体" w:hAnsi="宋体" w:eastAsia="宋体" w:cs="宋体"/>
          <w:color w:val="auto"/>
          <w:spacing w:val="9"/>
          <w:sz w:val="24"/>
          <w:szCs w:val="24"/>
        </w:rPr>
        <w:t>。委托代理人签字的，响应文件应附法定代表人签</w:t>
      </w:r>
      <w:r>
        <w:rPr>
          <w:rFonts w:ascii="宋体" w:hAnsi="宋体" w:eastAsia="宋体" w:cs="宋体"/>
          <w:color w:val="auto"/>
          <w:spacing w:val="8"/>
          <w:sz w:val="24"/>
          <w:szCs w:val="24"/>
        </w:rPr>
        <w:t>署的</w:t>
      </w:r>
      <w:r>
        <w:rPr>
          <w:rFonts w:ascii="宋体" w:hAnsi="宋体" w:eastAsia="宋体" w:cs="宋体"/>
          <w:color w:val="auto"/>
          <w:sz w:val="24"/>
          <w:szCs w:val="24"/>
        </w:rPr>
        <w:t xml:space="preserve">  </w:t>
      </w:r>
      <w:r>
        <w:rPr>
          <w:rFonts w:ascii="宋体" w:hAnsi="宋体" w:eastAsia="宋体" w:cs="宋体"/>
          <w:color w:val="auto"/>
          <w:spacing w:val="1"/>
          <w:sz w:val="24"/>
          <w:szCs w:val="24"/>
        </w:rPr>
        <w:t>授权委托书。响应文件中投标函应尽量避免涂改、行间插字或删除。如果出现上述情况，改</w:t>
      </w:r>
      <w:r>
        <w:rPr>
          <w:rFonts w:ascii="宋体" w:hAnsi="宋体" w:eastAsia="宋体" w:cs="宋体"/>
          <w:color w:val="auto"/>
          <w:spacing w:val="4"/>
          <w:sz w:val="24"/>
          <w:szCs w:val="24"/>
        </w:rPr>
        <w:t xml:space="preserve">  </w:t>
      </w:r>
      <w:r>
        <w:rPr>
          <w:rFonts w:ascii="宋体" w:hAnsi="宋体" w:eastAsia="宋体" w:cs="宋体"/>
          <w:color w:val="auto"/>
          <w:spacing w:val="8"/>
          <w:sz w:val="24"/>
          <w:szCs w:val="24"/>
        </w:rPr>
        <w:t>动之处须由供应商的</w:t>
      </w:r>
      <w:r>
        <w:rPr>
          <w:rFonts w:ascii="宋体" w:hAnsi="宋体" w:eastAsia="宋体" w:cs="宋体"/>
          <w:b/>
          <w:bCs/>
          <w:color w:val="auto"/>
          <w:spacing w:val="8"/>
          <w:sz w:val="24"/>
          <w:szCs w:val="24"/>
        </w:rPr>
        <w:t>法定代表人(或其授权的代理人)签字(或</w:t>
      </w:r>
      <w:r>
        <w:rPr>
          <w:rFonts w:ascii="宋体" w:hAnsi="宋体" w:eastAsia="宋体" w:cs="宋体"/>
          <w:b/>
          <w:bCs/>
          <w:color w:val="auto"/>
          <w:spacing w:val="7"/>
          <w:sz w:val="24"/>
          <w:szCs w:val="24"/>
        </w:rPr>
        <w:t>盖章)确认并加盖单位公章。</w:t>
      </w:r>
      <w:r>
        <w:rPr>
          <w:rFonts w:ascii="宋体" w:hAnsi="宋体" w:eastAsia="宋体" w:cs="宋体"/>
          <w:color w:val="auto"/>
          <w:sz w:val="24"/>
          <w:szCs w:val="24"/>
        </w:rPr>
        <w:t xml:space="preserve"> </w:t>
      </w:r>
      <w:r>
        <w:rPr>
          <w:rFonts w:ascii="宋体" w:hAnsi="宋体" w:eastAsia="宋体" w:cs="宋体"/>
          <w:color w:val="auto"/>
          <w:spacing w:val="11"/>
          <w:sz w:val="24"/>
          <w:szCs w:val="24"/>
        </w:rPr>
        <w:t>响应文件封面均应由</w:t>
      </w:r>
      <w:r>
        <w:rPr>
          <w:rFonts w:ascii="宋体" w:hAnsi="宋体" w:eastAsia="宋体" w:cs="宋体"/>
          <w:b/>
          <w:bCs/>
          <w:color w:val="auto"/>
          <w:spacing w:val="11"/>
          <w:sz w:val="24"/>
          <w:szCs w:val="24"/>
        </w:rPr>
        <w:t>法定代表人(或其委托代理人)签字(或盖章)并加盖单位公章。由委</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托代理人签字或盖章的响应文件中须同时提交响应文件签署授权委托书。所有复印件须加盖</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公章，响应文件签署授权委托书格式、签字、盖章及内容均应符合法律规定的要求，否则响</w:t>
      </w:r>
      <w:r>
        <w:rPr>
          <w:rFonts w:ascii="宋体" w:hAnsi="宋体" w:eastAsia="宋体" w:cs="宋体"/>
          <w:color w:val="auto"/>
          <w:spacing w:val="18"/>
          <w:sz w:val="24"/>
          <w:szCs w:val="24"/>
        </w:rPr>
        <w:t xml:space="preserve"> </w:t>
      </w:r>
      <w:r>
        <w:rPr>
          <w:rFonts w:ascii="宋体" w:hAnsi="宋体" w:eastAsia="宋体" w:cs="宋体"/>
          <w:color w:val="auto"/>
          <w:sz w:val="24"/>
          <w:szCs w:val="24"/>
        </w:rPr>
        <w:t>应文件签署授权委托书无效。签字或盖章的具体要</w:t>
      </w:r>
      <w:r>
        <w:rPr>
          <w:rFonts w:ascii="宋体" w:hAnsi="宋体" w:eastAsia="宋体" w:cs="宋体"/>
          <w:color w:val="auto"/>
          <w:spacing w:val="-1"/>
          <w:sz w:val="24"/>
          <w:szCs w:val="24"/>
        </w:rPr>
        <w:t>求见供应商须知前附表。</w:t>
      </w:r>
    </w:p>
    <w:p w14:paraId="1907F712">
      <w:pPr>
        <w:spacing w:before="244" w:line="282" w:lineRule="auto"/>
        <w:ind w:left="3" w:firstLine="486"/>
        <w:rPr>
          <w:rFonts w:ascii="宋体" w:hAnsi="宋体" w:eastAsia="宋体" w:cs="宋体"/>
          <w:color w:val="auto"/>
          <w:sz w:val="24"/>
          <w:szCs w:val="24"/>
        </w:rPr>
      </w:pPr>
      <w:r>
        <w:rPr>
          <w:rFonts w:ascii="宋体" w:hAnsi="宋体" w:eastAsia="宋体" w:cs="宋体"/>
          <w:color w:val="auto"/>
          <w:spacing w:val="6"/>
          <w:sz w:val="24"/>
          <w:szCs w:val="24"/>
        </w:rPr>
        <w:t>12.3</w:t>
      </w:r>
      <w:r>
        <w:rPr>
          <w:rFonts w:ascii="宋体" w:hAnsi="宋体" w:eastAsia="宋体" w:cs="宋体"/>
          <w:color w:val="auto"/>
          <w:spacing w:val="42"/>
          <w:sz w:val="24"/>
          <w:szCs w:val="24"/>
        </w:rPr>
        <w:t xml:space="preserve"> </w:t>
      </w:r>
      <w:r>
        <w:rPr>
          <w:rFonts w:ascii="宋体" w:hAnsi="宋体" w:eastAsia="宋体" w:cs="宋体"/>
          <w:color w:val="auto"/>
          <w:spacing w:val="6"/>
          <w:sz w:val="24"/>
          <w:szCs w:val="24"/>
        </w:rPr>
        <w:t>响应文件一般应无涂改和行间插字现象。表面整洁，如确需涂改(或插字),应在</w:t>
      </w:r>
      <w:r>
        <w:rPr>
          <w:rFonts w:ascii="宋体" w:hAnsi="宋体" w:eastAsia="宋体" w:cs="宋体"/>
          <w:color w:val="auto"/>
          <w:sz w:val="24"/>
          <w:szCs w:val="24"/>
        </w:rPr>
        <w:t xml:space="preserve">  </w:t>
      </w:r>
      <w:r>
        <w:rPr>
          <w:rFonts w:ascii="宋体" w:hAnsi="宋体" w:eastAsia="宋体" w:cs="宋体"/>
          <w:b/>
          <w:bCs/>
          <w:color w:val="auto"/>
          <w:spacing w:val="7"/>
          <w:sz w:val="24"/>
          <w:szCs w:val="24"/>
        </w:rPr>
        <w:t>修改之处加盖单位公章并由供应商的法定代表人(或其授权的代理人)签字(或盖章)</w:t>
      </w:r>
      <w:r>
        <w:rPr>
          <w:rFonts w:ascii="宋体" w:hAnsi="宋体" w:eastAsia="宋体" w:cs="宋体"/>
          <w:color w:val="auto"/>
          <w:spacing w:val="7"/>
          <w:sz w:val="24"/>
          <w:szCs w:val="24"/>
        </w:rPr>
        <w:t>确认。</w:t>
      </w:r>
    </w:p>
    <w:p w14:paraId="4FD11ED6">
      <w:pPr>
        <w:spacing w:before="197" w:line="220"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13、磋商保证金</w:t>
      </w:r>
    </w:p>
    <w:p w14:paraId="66046F65">
      <w:pPr>
        <w:spacing w:line="220" w:lineRule="auto"/>
        <w:rPr>
          <w:rFonts w:ascii="宋体" w:hAnsi="宋体" w:eastAsia="宋体" w:cs="宋体"/>
          <w:color w:val="auto"/>
          <w:sz w:val="24"/>
          <w:szCs w:val="24"/>
        </w:rPr>
        <w:sectPr>
          <w:footerReference r:id="rId9" w:type="default"/>
          <w:pgSz w:w="11910" w:h="16840"/>
          <w:pgMar w:top="1230" w:right="1040" w:bottom="907" w:left="1110" w:header="0" w:footer="690" w:gutter="0"/>
          <w:cols w:space="720" w:num="1"/>
        </w:sectPr>
      </w:pPr>
    </w:p>
    <w:p w14:paraId="232A30C7">
      <w:pPr>
        <w:spacing w:before="45" w:line="306" w:lineRule="auto"/>
        <w:ind w:right="86" w:firstLine="479"/>
        <w:rPr>
          <w:rFonts w:ascii="宋体" w:hAnsi="宋体" w:eastAsia="宋体" w:cs="宋体"/>
          <w:color w:val="auto"/>
          <w:sz w:val="23"/>
          <w:szCs w:val="23"/>
        </w:rPr>
      </w:pPr>
      <w:bookmarkStart w:id="23" w:name="bookmark10"/>
      <w:bookmarkEnd w:id="23"/>
      <w:r>
        <w:rPr>
          <w:rFonts w:ascii="宋体" w:hAnsi="宋体" w:eastAsia="宋体" w:cs="宋体"/>
          <w:color w:val="auto"/>
          <w:spacing w:val="10"/>
          <w:sz w:val="23"/>
          <w:szCs w:val="23"/>
        </w:rPr>
        <w:t>13.1为保证招投标工作的顺利进行，各供应商应缴纳不少于供应商须知前附表规定数额</w:t>
      </w:r>
      <w:r>
        <w:rPr>
          <w:rFonts w:ascii="宋体" w:hAnsi="宋体" w:eastAsia="宋体" w:cs="宋体"/>
          <w:color w:val="auto"/>
          <w:spacing w:val="17"/>
          <w:sz w:val="23"/>
          <w:szCs w:val="23"/>
        </w:rPr>
        <w:t xml:space="preserve"> </w:t>
      </w:r>
      <w:r>
        <w:rPr>
          <w:rFonts w:ascii="宋体" w:hAnsi="宋体" w:eastAsia="宋体" w:cs="宋体"/>
          <w:color w:val="auto"/>
          <w:spacing w:val="9"/>
          <w:sz w:val="23"/>
          <w:szCs w:val="23"/>
        </w:rPr>
        <w:t>的磋商保证金，磋商保证金缴纳方式详见供应商须知前附表。</w:t>
      </w:r>
    </w:p>
    <w:p w14:paraId="7B1F90AE">
      <w:pPr>
        <w:spacing w:before="177" w:line="219" w:lineRule="auto"/>
        <w:ind w:left="479"/>
        <w:rPr>
          <w:rFonts w:ascii="宋体" w:hAnsi="宋体" w:eastAsia="宋体" w:cs="宋体"/>
          <w:color w:val="auto"/>
          <w:sz w:val="23"/>
          <w:szCs w:val="23"/>
        </w:rPr>
      </w:pPr>
      <w:r>
        <w:rPr>
          <w:rFonts w:ascii="宋体" w:hAnsi="宋体" w:eastAsia="宋体" w:cs="宋体"/>
          <w:color w:val="auto"/>
          <w:spacing w:val="7"/>
          <w:sz w:val="23"/>
          <w:szCs w:val="23"/>
        </w:rPr>
        <w:t>12.2</w:t>
      </w:r>
      <w:r>
        <w:rPr>
          <w:rFonts w:ascii="宋体" w:hAnsi="宋体" w:eastAsia="宋体" w:cs="宋体"/>
          <w:color w:val="auto"/>
          <w:spacing w:val="51"/>
          <w:sz w:val="23"/>
          <w:szCs w:val="23"/>
        </w:rPr>
        <w:t xml:space="preserve"> </w:t>
      </w:r>
      <w:r>
        <w:rPr>
          <w:rFonts w:ascii="宋体" w:hAnsi="宋体" w:eastAsia="宋体" w:cs="宋体"/>
          <w:color w:val="auto"/>
          <w:spacing w:val="7"/>
          <w:sz w:val="23"/>
          <w:szCs w:val="23"/>
        </w:rPr>
        <w:t>供应商有下列情况之一者，磋商保证金将</w:t>
      </w:r>
      <w:r>
        <w:rPr>
          <w:rFonts w:ascii="宋体" w:hAnsi="宋体" w:eastAsia="宋体" w:cs="宋体"/>
          <w:color w:val="auto"/>
          <w:spacing w:val="6"/>
          <w:sz w:val="23"/>
          <w:szCs w:val="23"/>
        </w:rPr>
        <w:t>被没收。</w:t>
      </w:r>
    </w:p>
    <w:p w14:paraId="3A00911C">
      <w:pPr>
        <w:spacing w:before="207" w:line="219" w:lineRule="auto"/>
        <w:ind w:left="600"/>
        <w:rPr>
          <w:rFonts w:ascii="宋体" w:hAnsi="宋体" w:eastAsia="宋体" w:cs="宋体"/>
          <w:color w:val="auto"/>
          <w:sz w:val="23"/>
          <w:szCs w:val="23"/>
        </w:rPr>
      </w:pPr>
      <w:r>
        <w:rPr>
          <w:rFonts w:ascii="宋体" w:hAnsi="宋体" w:eastAsia="宋体" w:cs="宋体"/>
          <w:color w:val="auto"/>
          <w:spacing w:val="13"/>
          <w:sz w:val="23"/>
          <w:szCs w:val="23"/>
        </w:rPr>
        <w:t>(1)供应商在规定的投标有效期内撤销或修改其响应文件；</w:t>
      </w:r>
    </w:p>
    <w:p w14:paraId="2CF6D0BB">
      <w:pPr>
        <w:spacing w:before="167" w:line="302" w:lineRule="auto"/>
        <w:ind w:right="84" w:firstLine="610"/>
        <w:rPr>
          <w:rFonts w:ascii="宋体" w:hAnsi="宋体" w:eastAsia="宋体" w:cs="宋体"/>
          <w:color w:val="auto"/>
          <w:sz w:val="23"/>
          <w:szCs w:val="23"/>
        </w:rPr>
      </w:pPr>
      <w:r>
        <w:rPr>
          <w:rFonts w:ascii="宋体" w:hAnsi="宋体" w:eastAsia="宋体" w:cs="宋体"/>
          <w:color w:val="auto"/>
          <w:spacing w:val="10"/>
          <w:sz w:val="23"/>
          <w:szCs w:val="23"/>
        </w:rPr>
        <w:t>(2)成交人在收到成交通知书后，无正当理由拒签合同协议书或向采购人提出附加条件</w:t>
      </w:r>
      <w:r>
        <w:rPr>
          <w:rFonts w:ascii="宋体" w:hAnsi="宋体" w:eastAsia="宋体" w:cs="宋体"/>
          <w:color w:val="auto"/>
          <w:spacing w:val="14"/>
          <w:sz w:val="23"/>
          <w:szCs w:val="23"/>
        </w:rPr>
        <w:t xml:space="preserve"> </w:t>
      </w:r>
      <w:r>
        <w:rPr>
          <w:rFonts w:ascii="宋体" w:hAnsi="宋体" w:eastAsia="宋体" w:cs="宋体"/>
          <w:color w:val="auto"/>
          <w:spacing w:val="8"/>
          <w:sz w:val="23"/>
          <w:szCs w:val="23"/>
        </w:rPr>
        <w:t>或未按采购文件规定提交履约保证金。</w:t>
      </w:r>
    </w:p>
    <w:p w14:paraId="2D800075">
      <w:pPr>
        <w:spacing w:before="188" w:line="377" w:lineRule="auto"/>
        <w:ind w:right="76" w:firstLine="479"/>
        <w:rPr>
          <w:rFonts w:ascii="宋体" w:hAnsi="宋体" w:eastAsia="宋体" w:cs="宋体"/>
          <w:color w:val="auto"/>
          <w:sz w:val="23"/>
          <w:szCs w:val="23"/>
        </w:rPr>
      </w:pPr>
      <w:r>
        <w:rPr>
          <w:rFonts w:ascii="宋体" w:hAnsi="宋体" w:eastAsia="宋体" w:cs="宋体"/>
          <w:color w:val="auto"/>
          <w:spacing w:val="10"/>
          <w:sz w:val="23"/>
          <w:szCs w:val="23"/>
        </w:rPr>
        <w:t>12.3</w:t>
      </w:r>
      <w:r>
        <w:rPr>
          <w:rFonts w:ascii="宋体" w:hAnsi="宋体" w:eastAsia="宋体" w:cs="宋体"/>
          <w:color w:val="auto"/>
          <w:spacing w:val="41"/>
          <w:sz w:val="23"/>
          <w:szCs w:val="23"/>
        </w:rPr>
        <w:t xml:space="preserve"> </w:t>
      </w:r>
      <w:r>
        <w:rPr>
          <w:rFonts w:ascii="宋体" w:hAnsi="宋体" w:eastAsia="宋体" w:cs="宋体"/>
          <w:color w:val="auto"/>
          <w:spacing w:val="10"/>
          <w:sz w:val="23"/>
          <w:szCs w:val="23"/>
        </w:rPr>
        <w:t>未成交供应商的磋商保证金在成交通知书发出后</w:t>
      </w:r>
      <w:r>
        <w:rPr>
          <w:rFonts w:ascii="宋体" w:hAnsi="宋体" w:eastAsia="宋体" w:cs="宋体"/>
          <w:color w:val="auto"/>
          <w:spacing w:val="9"/>
          <w:sz w:val="23"/>
          <w:szCs w:val="23"/>
        </w:rPr>
        <w:t>5个工作日内退还，成交供应商的</w:t>
      </w:r>
      <w:r>
        <w:rPr>
          <w:rFonts w:ascii="宋体" w:hAnsi="宋体" w:eastAsia="宋体" w:cs="宋体"/>
          <w:color w:val="auto"/>
          <w:sz w:val="23"/>
          <w:szCs w:val="23"/>
        </w:rPr>
        <w:t xml:space="preserve"> </w:t>
      </w:r>
      <w:r>
        <w:rPr>
          <w:rFonts w:ascii="宋体" w:hAnsi="宋体" w:eastAsia="宋体" w:cs="宋体"/>
          <w:color w:val="auto"/>
          <w:spacing w:val="14"/>
          <w:sz w:val="23"/>
          <w:szCs w:val="23"/>
        </w:rPr>
        <w:t>磋商保证金在采购合同签订后5个工作日内退还。</w:t>
      </w:r>
    </w:p>
    <w:p w14:paraId="6A559F2E">
      <w:pPr>
        <w:spacing w:before="2" w:line="355" w:lineRule="auto"/>
        <w:ind w:right="85" w:firstLine="479"/>
        <w:rPr>
          <w:rFonts w:ascii="宋体" w:hAnsi="宋体" w:eastAsia="宋体" w:cs="宋体"/>
          <w:color w:val="auto"/>
          <w:sz w:val="23"/>
          <w:szCs w:val="23"/>
        </w:rPr>
      </w:pPr>
      <w:r>
        <w:rPr>
          <w:rFonts w:ascii="宋体" w:hAnsi="宋体" w:eastAsia="宋体" w:cs="宋体"/>
          <w:color w:val="auto"/>
          <w:spacing w:val="11"/>
          <w:sz w:val="23"/>
          <w:szCs w:val="23"/>
        </w:rPr>
        <w:t>出现上述不予退还磋商保证金的情况，并给采购人和代理机构造成损失的，还要承担赔</w:t>
      </w:r>
      <w:r>
        <w:rPr>
          <w:rFonts w:ascii="宋体" w:hAnsi="宋体" w:eastAsia="宋体" w:cs="宋体"/>
          <w:color w:val="auto"/>
          <w:sz w:val="23"/>
          <w:szCs w:val="23"/>
        </w:rPr>
        <w:t xml:space="preserve"> </w:t>
      </w:r>
      <w:r>
        <w:rPr>
          <w:rFonts w:ascii="宋体" w:hAnsi="宋体" w:eastAsia="宋体" w:cs="宋体"/>
          <w:color w:val="auto"/>
          <w:spacing w:val="6"/>
          <w:sz w:val="23"/>
          <w:szCs w:val="23"/>
        </w:rPr>
        <w:t>偿责任。</w:t>
      </w:r>
    </w:p>
    <w:p w14:paraId="5B71AA3C">
      <w:pPr>
        <w:spacing w:before="104" w:line="219" w:lineRule="auto"/>
        <w:ind w:left="2134"/>
        <w:rPr>
          <w:rFonts w:ascii="宋体" w:hAnsi="宋体" w:eastAsia="宋体" w:cs="宋体"/>
          <w:color w:val="auto"/>
          <w:sz w:val="32"/>
          <w:szCs w:val="32"/>
        </w:rPr>
      </w:pPr>
      <w:r>
        <w:rPr>
          <w:rFonts w:ascii="宋体" w:hAnsi="宋体" w:eastAsia="宋体" w:cs="宋体"/>
          <w:b/>
          <w:bCs/>
          <w:color w:val="auto"/>
          <w:spacing w:val="-4"/>
          <w:sz w:val="32"/>
          <w:szCs w:val="32"/>
        </w:rPr>
        <w:t>五、响应文件的制作、上传及递交要求</w:t>
      </w:r>
    </w:p>
    <w:p w14:paraId="5F84B4E7">
      <w:pPr>
        <w:pStyle w:val="9"/>
        <w:spacing w:line="305" w:lineRule="auto"/>
        <w:rPr>
          <w:color w:val="auto"/>
        </w:rPr>
      </w:pPr>
    </w:p>
    <w:p w14:paraId="2D6D4313">
      <w:pPr>
        <w:pStyle w:val="9"/>
        <w:spacing w:line="306" w:lineRule="auto"/>
        <w:rPr>
          <w:color w:val="auto"/>
        </w:rPr>
      </w:pPr>
    </w:p>
    <w:p w14:paraId="00647254">
      <w:pPr>
        <w:spacing w:before="76" w:line="219" w:lineRule="auto"/>
        <w:ind w:left="3"/>
        <w:rPr>
          <w:rFonts w:ascii="宋体" w:hAnsi="宋体" w:eastAsia="宋体" w:cs="宋体"/>
          <w:color w:val="auto"/>
          <w:sz w:val="23"/>
          <w:szCs w:val="23"/>
        </w:rPr>
      </w:pPr>
      <w:r>
        <w:rPr>
          <w:rFonts w:ascii="宋体" w:hAnsi="宋体" w:eastAsia="宋体" w:cs="宋体"/>
          <w:b/>
          <w:bCs/>
          <w:color w:val="auto"/>
          <w:spacing w:val="5"/>
          <w:sz w:val="23"/>
          <w:szCs w:val="23"/>
        </w:rPr>
        <w:t>14、响应文件的制作要求</w:t>
      </w:r>
    </w:p>
    <w:p w14:paraId="2DEA3484">
      <w:pPr>
        <w:spacing w:before="187" w:line="375" w:lineRule="auto"/>
        <w:ind w:right="23" w:firstLine="479"/>
        <w:jc w:val="both"/>
        <w:rPr>
          <w:rFonts w:ascii="宋体" w:hAnsi="宋体" w:eastAsia="宋体" w:cs="宋体"/>
          <w:color w:val="auto"/>
          <w:sz w:val="23"/>
          <w:szCs w:val="23"/>
        </w:rPr>
      </w:pPr>
      <w:r>
        <w:rPr>
          <w:rFonts w:ascii="宋体" w:hAnsi="宋体" w:eastAsia="宋体" w:cs="宋体"/>
          <w:color w:val="auto"/>
          <w:spacing w:val="12"/>
          <w:sz w:val="23"/>
          <w:szCs w:val="23"/>
        </w:rPr>
        <w:t>14.1</w:t>
      </w:r>
      <w:r>
        <w:rPr>
          <w:rFonts w:ascii="宋体" w:hAnsi="宋体" w:eastAsia="宋体" w:cs="宋体"/>
          <w:color w:val="auto"/>
          <w:spacing w:val="71"/>
          <w:sz w:val="23"/>
          <w:szCs w:val="23"/>
        </w:rPr>
        <w:t xml:space="preserve"> </w:t>
      </w:r>
      <w:r>
        <w:rPr>
          <w:rFonts w:ascii="宋体" w:hAnsi="宋体" w:eastAsia="宋体" w:cs="宋体"/>
          <w:color w:val="auto"/>
          <w:spacing w:val="12"/>
          <w:sz w:val="23"/>
          <w:szCs w:val="23"/>
        </w:rPr>
        <w:t>供应商应按照响应文件组成内容及项目采购需求和新疆政府采购云平台要求制作</w:t>
      </w:r>
      <w:r>
        <w:rPr>
          <w:rFonts w:ascii="宋体" w:hAnsi="宋体" w:eastAsia="宋体" w:cs="宋体"/>
          <w:color w:val="auto"/>
          <w:sz w:val="23"/>
          <w:szCs w:val="23"/>
        </w:rPr>
        <w:t xml:space="preserve"> </w:t>
      </w:r>
      <w:r>
        <w:rPr>
          <w:rFonts w:ascii="宋体" w:hAnsi="宋体" w:eastAsia="宋体" w:cs="宋体"/>
          <w:color w:val="auto"/>
          <w:spacing w:val="9"/>
          <w:sz w:val="23"/>
          <w:szCs w:val="23"/>
        </w:rPr>
        <w:t>响应文件，不按采购文件和新疆政府采购云平台要求制作响应文件的将视情况处理(拒收等),</w:t>
      </w:r>
      <w:r>
        <w:rPr>
          <w:rFonts w:ascii="宋体" w:hAnsi="宋体" w:eastAsia="宋体" w:cs="宋体"/>
          <w:color w:val="auto"/>
          <w:spacing w:val="7"/>
          <w:sz w:val="23"/>
          <w:szCs w:val="23"/>
        </w:rPr>
        <w:t xml:space="preserve"> </w:t>
      </w:r>
      <w:r>
        <w:rPr>
          <w:rFonts w:ascii="宋体" w:hAnsi="宋体" w:eastAsia="宋体" w:cs="宋体"/>
          <w:color w:val="auto"/>
          <w:spacing w:val="6"/>
          <w:sz w:val="23"/>
          <w:szCs w:val="23"/>
        </w:rPr>
        <w:t>由此产生的责任由供应商自行承担。</w:t>
      </w:r>
    </w:p>
    <w:p w14:paraId="6EE0DD09">
      <w:pPr>
        <w:spacing w:before="2" w:line="377" w:lineRule="auto"/>
        <w:ind w:firstLine="479"/>
        <w:jc w:val="both"/>
        <w:rPr>
          <w:rFonts w:ascii="宋体" w:hAnsi="宋体" w:eastAsia="宋体" w:cs="宋体"/>
          <w:color w:val="auto"/>
          <w:sz w:val="23"/>
          <w:szCs w:val="23"/>
        </w:rPr>
      </w:pPr>
      <w:r>
        <w:rPr>
          <w:rFonts w:ascii="宋体" w:hAnsi="宋体" w:eastAsia="宋体" w:cs="宋体"/>
          <w:color w:val="auto"/>
          <w:spacing w:val="8"/>
          <w:sz w:val="23"/>
          <w:szCs w:val="23"/>
        </w:rPr>
        <w:t>电子响应文件部分：供应商应根据“政采云供应商项目采购-电子招投标</w:t>
      </w:r>
      <w:r>
        <w:rPr>
          <w:rFonts w:ascii="宋体" w:hAnsi="宋体" w:eastAsia="宋体" w:cs="宋体"/>
          <w:color w:val="auto"/>
          <w:spacing w:val="7"/>
          <w:sz w:val="23"/>
          <w:szCs w:val="23"/>
        </w:rPr>
        <w:t>操作指南”及本</w:t>
      </w:r>
      <w:r>
        <w:rPr>
          <w:rFonts w:ascii="宋体" w:hAnsi="宋体" w:eastAsia="宋体" w:cs="宋体"/>
          <w:color w:val="auto"/>
          <w:sz w:val="23"/>
          <w:szCs w:val="23"/>
        </w:rPr>
        <w:t xml:space="preserve"> </w:t>
      </w:r>
      <w:r>
        <w:rPr>
          <w:rFonts w:ascii="宋体" w:hAnsi="宋体" w:eastAsia="宋体" w:cs="宋体"/>
          <w:color w:val="auto"/>
          <w:spacing w:val="11"/>
          <w:sz w:val="23"/>
          <w:szCs w:val="23"/>
        </w:rPr>
        <w:t>采购文件规定的格式和顺序编制电子响应文件并进行关联定位。本文件“第六章响应文件部</w:t>
      </w:r>
      <w:r>
        <w:rPr>
          <w:rFonts w:ascii="宋体" w:hAnsi="宋体" w:eastAsia="宋体" w:cs="宋体"/>
          <w:color w:val="auto"/>
          <w:spacing w:val="1"/>
          <w:sz w:val="23"/>
          <w:szCs w:val="23"/>
        </w:rPr>
        <w:t xml:space="preserve"> </w:t>
      </w:r>
      <w:r>
        <w:rPr>
          <w:rFonts w:ascii="宋体" w:hAnsi="宋体" w:eastAsia="宋体" w:cs="宋体"/>
          <w:color w:val="auto"/>
          <w:spacing w:val="14"/>
          <w:sz w:val="23"/>
          <w:szCs w:val="23"/>
        </w:rPr>
        <w:t>分格式”中有提供格式的，供应商应按照格式进行编制(格式中要求提供相关证明材料的还</w:t>
      </w:r>
      <w:r>
        <w:rPr>
          <w:rFonts w:ascii="宋体" w:hAnsi="宋体" w:eastAsia="宋体" w:cs="宋体"/>
          <w:color w:val="auto"/>
          <w:spacing w:val="13"/>
          <w:sz w:val="23"/>
          <w:szCs w:val="23"/>
        </w:rPr>
        <w:t xml:space="preserve"> </w:t>
      </w:r>
      <w:r>
        <w:rPr>
          <w:rFonts w:ascii="宋体" w:hAnsi="宋体" w:eastAsia="宋体" w:cs="宋体"/>
          <w:color w:val="auto"/>
          <w:spacing w:val="17"/>
          <w:sz w:val="23"/>
          <w:szCs w:val="23"/>
        </w:rPr>
        <w:t>需后附相关证明材料),并按格式要求在指定位置根据要求进行签章</w:t>
      </w:r>
      <w:r>
        <w:rPr>
          <w:rFonts w:ascii="宋体" w:hAnsi="宋体" w:eastAsia="宋体" w:cs="宋体"/>
          <w:color w:val="auto"/>
          <w:spacing w:val="16"/>
          <w:sz w:val="23"/>
          <w:szCs w:val="23"/>
        </w:rPr>
        <w:t>，否则视为未提供；本</w:t>
      </w:r>
      <w:r>
        <w:rPr>
          <w:rFonts w:ascii="宋体" w:hAnsi="宋体" w:eastAsia="宋体" w:cs="宋体"/>
          <w:color w:val="auto"/>
          <w:sz w:val="23"/>
          <w:szCs w:val="23"/>
        </w:rPr>
        <w:t xml:space="preserve"> </w:t>
      </w:r>
      <w:r>
        <w:rPr>
          <w:rFonts w:ascii="宋体" w:hAnsi="宋体" w:eastAsia="宋体" w:cs="宋体"/>
          <w:color w:val="auto"/>
          <w:spacing w:val="7"/>
          <w:sz w:val="23"/>
          <w:szCs w:val="23"/>
        </w:rPr>
        <w:t>文件“第六章响应文件部分格式”未提供格式的，请供应商自行拟定格式，并加盖单位公章，</w:t>
      </w:r>
      <w:r>
        <w:rPr>
          <w:rFonts w:ascii="宋体" w:hAnsi="宋体" w:eastAsia="宋体" w:cs="宋体"/>
          <w:color w:val="auto"/>
          <w:spacing w:val="6"/>
          <w:sz w:val="23"/>
          <w:szCs w:val="23"/>
        </w:rPr>
        <w:t xml:space="preserve"> </w:t>
      </w:r>
      <w:r>
        <w:rPr>
          <w:rFonts w:ascii="宋体" w:hAnsi="宋体" w:eastAsia="宋体" w:cs="宋体"/>
          <w:color w:val="auto"/>
          <w:spacing w:val="4"/>
          <w:sz w:val="23"/>
          <w:szCs w:val="23"/>
        </w:rPr>
        <w:t>否则视为未提供。</w:t>
      </w:r>
    </w:p>
    <w:p w14:paraId="4586B9E0">
      <w:pPr>
        <w:spacing w:before="3" w:line="297" w:lineRule="auto"/>
        <w:ind w:right="86" w:firstLine="479"/>
        <w:rPr>
          <w:rFonts w:ascii="宋体" w:hAnsi="宋体" w:eastAsia="宋体" w:cs="宋体"/>
          <w:color w:val="auto"/>
          <w:sz w:val="23"/>
          <w:szCs w:val="23"/>
        </w:rPr>
      </w:pPr>
      <w:r>
        <w:rPr>
          <w:rFonts w:ascii="宋体" w:hAnsi="宋体" w:eastAsia="宋体" w:cs="宋体"/>
          <w:color w:val="auto"/>
          <w:spacing w:val="7"/>
          <w:sz w:val="23"/>
          <w:szCs w:val="23"/>
        </w:rPr>
        <w:t>14.2</w:t>
      </w:r>
      <w:r>
        <w:rPr>
          <w:rFonts w:ascii="宋体" w:hAnsi="宋体" w:eastAsia="宋体" w:cs="宋体"/>
          <w:color w:val="auto"/>
          <w:spacing w:val="41"/>
          <w:sz w:val="23"/>
          <w:szCs w:val="23"/>
        </w:rPr>
        <w:t xml:space="preserve"> </w:t>
      </w:r>
      <w:r>
        <w:rPr>
          <w:rFonts w:ascii="宋体" w:hAnsi="宋体" w:eastAsia="宋体" w:cs="宋体"/>
          <w:color w:val="auto"/>
          <w:spacing w:val="7"/>
          <w:sz w:val="23"/>
          <w:szCs w:val="23"/>
        </w:rPr>
        <w:t>供应商应对所提供的全部资料的真实</w:t>
      </w:r>
      <w:r>
        <w:rPr>
          <w:rFonts w:ascii="宋体" w:hAnsi="宋体" w:eastAsia="宋体" w:cs="宋体"/>
          <w:color w:val="auto"/>
          <w:spacing w:val="6"/>
          <w:sz w:val="23"/>
          <w:szCs w:val="23"/>
        </w:rPr>
        <w:t>性、有效性承担法律责任，电子响应文件中所</w:t>
      </w:r>
      <w:r>
        <w:rPr>
          <w:rFonts w:ascii="宋体" w:hAnsi="宋体" w:eastAsia="宋体" w:cs="宋体"/>
          <w:color w:val="auto"/>
          <w:sz w:val="23"/>
          <w:szCs w:val="23"/>
        </w:rPr>
        <w:t xml:space="preserve"> </w:t>
      </w:r>
      <w:r>
        <w:rPr>
          <w:rFonts w:ascii="宋体" w:hAnsi="宋体" w:eastAsia="宋体" w:cs="宋体"/>
          <w:color w:val="auto"/>
          <w:spacing w:val="7"/>
          <w:sz w:val="23"/>
          <w:szCs w:val="23"/>
        </w:rPr>
        <w:t>须加盖公章部分均采用</w:t>
      </w:r>
      <w:r>
        <w:rPr>
          <w:rFonts w:ascii="Times New Roman" w:hAnsi="Times New Roman" w:eastAsia="Times New Roman" w:cs="Times New Roman"/>
          <w:color w:val="auto"/>
          <w:sz w:val="23"/>
          <w:szCs w:val="23"/>
        </w:rPr>
        <w:t>CA</w:t>
      </w:r>
      <w:r>
        <w:rPr>
          <w:rFonts w:ascii="Times New Roman" w:hAnsi="Times New Roman" w:eastAsia="Times New Roman" w:cs="Times New Roman"/>
          <w:color w:val="auto"/>
          <w:spacing w:val="-14"/>
          <w:sz w:val="23"/>
          <w:szCs w:val="23"/>
        </w:rPr>
        <w:t xml:space="preserve"> </w:t>
      </w:r>
      <w:r>
        <w:rPr>
          <w:rFonts w:ascii="宋体" w:hAnsi="宋体" w:eastAsia="宋体" w:cs="宋体"/>
          <w:color w:val="auto"/>
          <w:spacing w:val="7"/>
          <w:sz w:val="23"/>
          <w:szCs w:val="23"/>
        </w:rPr>
        <w:t>签章。</w:t>
      </w:r>
    </w:p>
    <w:p w14:paraId="151F9D8E">
      <w:pPr>
        <w:spacing w:before="187" w:line="319" w:lineRule="auto"/>
        <w:ind w:right="65" w:firstLine="479"/>
        <w:rPr>
          <w:rFonts w:ascii="宋体" w:hAnsi="宋体" w:eastAsia="宋体" w:cs="宋体"/>
          <w:color w:val="auto"/>
          <w:sz w:val="23"/>
          <w:szCs w:val="23"/>
        </w:rPr>
      </w:pPr>
      <w:r>
        <w:rPr>
          <w:rFonts w:ascii="宋体" w:hAnsi="宋体" w:eastAsia="宋体" w:cs="宋体"/>
          <w:color w:val="auto"/>
          <w:spacing w:val="7"/>
          <w:sz w:val="23"/>
          <w:szCs w:val="23"/>
        </w:rPr>
        <w:t>14.3</w:t>
      </w:r>
      <w:r>
        <w:rPr>
          <w:rFonts w:ascii="宋体" w:hAnsi="宋体" w:eastAsia="宋体" w:cs="宋体"/>
          <w:color w:val="auto"/>
          <w:spacing w:val="41"/>
          <w:sz w:val="23"/>
          <w:szCs w:val="23"/>
        </w:rPr>
        <w:t xml:space="preserve"> </w:t>
      </w:r>
      <w:r>
        <w:rPr>
          <w:rFonts w:ascii="宋体" w:hAnsi="宋体" w:eastAsia="宋体" w:cs="宋体"/>
          <w:color w:val="auto"/>
          <w:spacing w:val="7"/>
          <w:sz w:val="23"/>
          <w:szCs w:val="23"/>
        </w:rPr>
        <w:t>响应文件以及供应商与采购代理机构就有关投标</w:t>
      </w:r>
      <w:r>
        <w:rPr>
          <w:rFonts w:ascii="宋体" w:hAnsi="宋体" w:eastAsia="宋体" w:cs="宋体"/>
          <w:color w:val="auto"/>
          <w:spacing w:val="6"/>
          <w:sz w:val="23"/>
          <w:szCs w:val="23"/>
        </w:rPr>
        <w:t>事宜的所有来往函电，均应以中文</w:t>
      </w:r>
      <w:r>
        <w:rPr>
          <w:rFonts w:ascii="宋体" w:hAnsi="宋体" w:eastAsia="宋体" w:cs="宋体"/>
          <w:color w:val="auto"/>
          <w:sz w:val="23"/>
          <w:szCs w:val="23"/>
        </w:rPr>
        <w:t xml:space="preserve"> </w:t>
      </w:r>
      <w:r>
        <w:rPr>
          <w:rFonts w:ascii="宋体" w:hAnsi="宋体" w:eastAsia="宋体" w:cs="宋体"/>
          <w:color w:val="auto"/>
          <w:spacing w:val="11"/>
          <w:sz w:val="23"/>
          <w:szCs w:val="23"/>
        </w:rPr>
        <w:t>汉语书写。除签字、盖章、专用名称等特殊情形外，以中文汉语以外的文字表述的响应文件</w:t>
      </w:r>
      <w:r>
        <w:rPr>
          <w:rFonts w:ascii="宋体" w:hAnsi="宋体" w:eastAsia="宋体" w:cs="宋体"/>
          <w:color w:val="auto"/>
          <w:spacing w:val="18"/>
          <w:sz w:val="23"/>
          <w:szCs w:val="23"/>
        </w:rPr>
        <w:t xml:space="preserve"> </w:t>
      </w:r>
      <w:r>
        <w:rPr>
          <w:rFonts w:ascii="宋体" w:hAnsi="宋体" w:eastAsia="宋体" w:cs="宋体"/>
          <w:color w:val="auto"/>
          <w:spacing w:val="5"/>
          <w:sz w:val="23"/>
          <w:szCs w:val="23"/>
        </w:rPr>
        <w:t>视同未提供。</w:t>
      </w:r>
    </w:p>
    <w:p w14:paraId="7F7E5D5D">
      <w:pPr>
        <w:spacing w:before="208" w:line="290" w:lineRule="auto"/>
        <w:ind w:right="82" w:firstLine="479"/>
        <w:rPr>
          <w:rFonts w:ascii="宋体" w:hAnsi="宋体" w:eastAsia="宋体" w:cs="宋体"/>
          <w:color w:val="auto"/>
          <w:sz w:val="23"/>
          <w:szCs w:val="23"/>
        </w:rPr>
      </w:pPr>
      <w:r>
        <w:rPr>
          <w:rFonts w:ascii="宋体" w:hAnsi="宋体" w:eastAsia="宋体" w:cs="宋体"/>
          <w:color w:val="auto"/>
          <w:spacing w:val="6"/>
          <w:sz w:val="23"/>
          <w:szCs w:val="23"/>
        </w:rPr>
        <w:t>14.4</w:t>
      </w:r>
      <w:r>
        <w:rPr>
          <w:rFonts w:ascii="宋体" w:hAnsi="宋体" w:eastAsia="宋体" w:cs="宋体"/>
          <w:color w:val="auto"/>
          <w:spacing w:val="66"/>
          <w:sz w:val="23"/>
          <w:szCs w:val="23"/>
        </w:rPr>
        <w:t xml:space="preserve"> </w:t>
      </w:r>
      <w:r>
        <w:rPr>
          <w:rFonts w:ascii="宋体" w:hAnsi="宋体" w:eastAsia="宋体" w:cs="宋体"/>
          <w:color w:val="auto"/>
          <w:spacing w:val="6"/>
          <w:sz w:val="23"/>
          <w:szCs w:val="23"/>
        </w:rPr>
        <w:t>投标计量单位，采购文件已有明确规定的，使用采购文件规定的计量单位；采购文</w:t>
      </w:r>
      <w:r>
        <w:rPr>
          <w:rFonts w:ascii="宋体" w:hAnsi="宋体" w:eastAsia="宋体" w:cs="宋体"/>
          <w:color w:val="auto"/>
          <w:sz w:val="23"/>
          <w:szCs w:val="23"/>
        </w:rPr>
        <w:t xml:space="preserve"> </w:t>
      </w:r>
      <w:r>
        <w:rPr>
          <w:rFonts w:ascii="宋体" w:hAnsi="宋体" w:eastAsia="宋体" w:cs="宋体"/>
          <w:color w:val="auto"/>
          <w:spacing w:val="16"/>
          <w:sz w:val="23"/>
          <w:szCs w:val="23"/>
        </w:rPr>
        <w:t>件没有规定的，应采用中华人民共和国法定计量单位(货币单位</w:t>
      </w:r>
      <w:r>
        <w:rPr>
          <w:rFonts w:ascii="宋体" w:hAnsi="宋体" w:eastAsia="宋体" w:cs="宋体"/>
          <w:color w:val="auto"/>
          <w:spacing w:val="15"/>
          <w:sz w:val="23"/>
          <w:szCs w:val="23"/>
        </w:rPr>
        <w:t>：人民币元)。</w:t>
      </w:r>
    </w:p>
    <w:p w14:paraId="5B802A1F">
      <w:pPr>
        <w:spacing w:before="217" w:line="219" w:lineRule="auto"/>
        <w:ind w:left="479"/>
        <w:rPr>
          <w:rFonts w:ascii="宋体" w:hAnsi="宋体" w:eastAsia="宋体" w:cs="宋体"/>
          <w:color w:val="auto"/>
          <w:sz w:val="23"/>
          <w:szCs w:val="23"/>
        </w:rPr>
      </w:pPr>
      <w:r>
        <w:rPr>
          <w:rFonts w:ascii="宋体" w:hAnsi="宋体" w:eastAsia="宋体" w:cs="宋体"/>
          <w:color w:val="auto"/>
          <w:spacing w:val="12"/>
          <w:sz w:val="23"/>
          <w:szCs w:val="23"/>
        </w:rPr>
        <w:t>14.5若供应商不按采购文件的要求提供资格审查材料，其风险由供应商自行</w:t>
      </w:r>
      <w:r>
        <w:rPr>
          <w:rFonts w:ascii="宋体" w:hAnsi="宋体" w:eastAsia="宋体" w:cs="宋体"/>
          <w:color w:val="auto"/>
          <w:spacing w:val="11"/>
          <w:sz w:val="23"/>
          <w:szCs w:val="23"/>
        </w:rPr>
        <w:t>承担。</w:t>
      </w:r>
    </w:p>
    <w:p w14:paraId="4504F0BC">
      <w:pPr>
        <w:spacing w:line="219" w:lineRule="auto"/>
        <w:rPr>
          <w:rFonts w:ascii="宋体" w:hAnsi="宋体" w:eastAsia="宋体" w:cs="宋体"/>
          <w:color w:val="auto"/>
          <w:sz w:val="23"/>
          <w:szCs w:val="23"/>
        </w:rPr>
        <w:sectPr>
          <w:footerReference r:id="rId10" w:type="default"/>
          <w:pgSz w:w="11910" w:h="16840"/>
          <w:pgMar w:top="1232" w:right="1065" w:bottom="886" w:left="1120" w:header="0" w:footer="759" w:gutter="0"/>
          <w:cols w:space="720" w:num="1"/>
        </w:sectPr>
      </w:pPr>
    </w:p>
    <w:p w14:paraId="373085F8">
      <w:pPr>
        <w:spacing w:before="47"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14.6与本次投标无关的内容请不要制作在内，确保响应文件有针对性、简洁明了。</w:t>
      </w:r>
    </w:p>
    <w:p w14:paraId="2ABA275A">
      <w:pPr>
        <w:spacing w:before="171" w:line="219"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15、响应文件的上传</w:t>
      </w:r>
    </w:p>
    <w:p w14:paraId="2DC2B9F7">
      <w:pPr>
        <w:spacing w:before="190" w:line="219" w:lineRule="auto"/>
        <w:ind w:left="489"/>
        <w:rPr>
          <w:rFonts w:ascii="宋体" w:hAnsi="宋体" w:eastAsia="宋体" w:cs="宋体"/>
          <w:color w:val="auto"/>
          <w:sz w:val="24"/>
          <w:szCs w:val="24"/>
        </w:rPr>
      </w:pPr>
      <w:r>
        <w:rPr>
          <w:rFonts w:ascii="宋体" w:hAnsi="宋体" w:eastAsia="宋体" w:cs="宋体"/>
          <w:color w:val="auto"/>
          <w:spacing w:val="-5"/>
          <w:sz w:val="24"/>
          <w:szCs w:val="24"/>
        </w:rPr>
        <w:t>15.1</w:t>
      </w:r>
      <w:r>
        <w:rPr>
          <w:rFonts w:ascii="宋体" w:hAnsi="宋体" w:eastAsia="宋体" w:cs="宋体"/>
          <w:color w:val="auto"/>
          <w:spacing w:val="38"/>
          <w:sz w:val="24"/>
          <w:szCs w:val="24"/>
        </w:rPr>
        <w:t xml:space="preserve"> </w:t>
      </w:r>
      <w:r>
        <w:rPr>
          <w:rFonts w:ascii="宋体" w:hAnsi="宋体" w:eastAsia="宋体" w:cs="宋体"/>
          <w:color w:val="auto"/>
          <w:spacing w:val="-5"/>
          <w:sz w:val="24"/>
          <w:szCs w:val="24"/>
        </w:rPr>
        <w:t>电子加密响应文件：</w:t>
      </w:r>
    </w:p>
    <w:p w14:paraId="094B00B8">
      <w:pPr>
        <w:spacing w:before="175" w:line="291" w:lineRule="auto"/>
        <w:ind w:right="107" w:firstLine="489"/>
        <w:rPr>
          <w:rFonts w:ascii="宋体" w:hAnsi="宋体" w:eastAsia="宋体" w:cs="宋体"/>
          <w:color w:val="auto"/>
          <w:sz w:val="24"/>
          <w:szCs w:val="24"/>
        </w:rPr>
      </w:pPr>
      <w:r>
        <w:rPr>
          <w:rFonts w:ascii="宋体" w:hAnsi="宋体" w:eastAsia="宋体" w:cs="宋体"/>
          <w:color w:val="auto"/>
          <w:spacing w:val="7"/>
          <w:sz w:val="24"/>
          <w:szCs w:val="24"/>
        </w:rPr>
        <w:t>15.1.1供应商应在投标截止时间前将电子加密响应文件成功上传递交至新疆政府采购</w:t>
      </w:r>
      <w:r>
        <w:rPr>
          <w:rFonts w:ascii="宋体" w:hAnsi="宋体" w:eastAsia="宋体" w:cs="宋体"/>
          <w:color w:val="auto"/>
          <w:spacing w:val="1"/>
          <w:sz w:val="24"/>
          <w:szCs w:val="24"/>
        </w:rPr>
        <w:t xml:space="preserve"> </w:t>
      </w:r>
      <w:r>
        <w:rPr>
          <w:rFonts w:ascii="宋体" w:hAnsi="宋体" w:eastAsia="宋体" w:cs="宋体"/>
          <w:color w:val="auto"/>
          <w:spacing w:val="-5"/>
          <w:sz w:val="24"/>
          <w:szCs w:val="24"/>
        </w:rPr>
        <w:t>云平台，否则投标无效；</w:t>
      </w:r>
    </w:p>
    <w:p w14:paraId="58525CBE">
      <w:pPr>
        <w:spacing w:before="191"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15.1.2供应商成功上传电子加密响应文件后，可自行打印响应文件接收回</w:t>
      </w:r>
      <w:r>
        <w:rPr>
          <w:rFonts w:ascii="宋体" w:hAnsi="宋体" w:eastAsia="宋体" w:cs="宋体"/>
          <w:color w:val="auto"/>
          <w:spacing w:val="2"/>
          <w:sz w:val="24"/>
          <w:szCs w:val="24"/>
        </w:rPr>
        <w:t>执。</w:t>
      </w:r>
    </w:p>
    <w:p w14:paraId="59A3D130">
      <w:pPr>
        <w:spacing w:before="164" w:line="219" w:lineRule="auto"/>
        <w:ind w:left="3"/>
        <w:rPr>
          <w:rFonts w:ascii="宋体" w:hAnsi="宋体" w:eastAsia="宋体" w:cs="宋体"/>
          <w:color w:val="auto"/>
          <w:sz w:val="24"/>
          <w:szCs w:val="24"/>
        </w:rPr>
      </w:pPr>
      <w:r>
        <w:rPr>
          <w:rFonts w:ascii="宋体" w:hAnsi="宋体" w:eastAsia="宋体" w:cs="宋体"/>
          <w:b/>
          <w:bCs/>
          <w:color w:val="auto"/>
          <w:spacing w:val="-3"/>
          <w:sz w:val="24"/>
          <w:szCs w:val="24"/>
        </w:rPr>
        <w:t>16、响应文件的递交要求</w:t>
      </w:r>
    </w:p>
    <w:p w14:paraId="63833DA3">
      <w:pPr>
        <w:spacing w:before="197" w:line="294" w:lineRule="auto"/>
        <w:ind w:right="109" w:firstLine="489"/>
        <w:rPr>
          <w:rFonts w:ascii="宋体" w:hAnsi="宋体" w:eastAsia="宋体" w:cs="宋体"/>
          <w:color w:val="auto"/>
          <w:sz w:val="24"/>
          <w:szCs w:val="24"/>
        </w:rPr>
      </w:pPr>
      <w:r>
        <w:rPr>
          <w:rFonts w:ascii="宋体" w:hAnsi="宋体" w:eastAsia="宋体" w:cs="宋体"/>
          <w:color w:val="auto"/>
          <w:spacing w:val="-2"/>
          <w:sz w:val="24"/>
          <w:szCs w:val="24"/>
        </w:rPr>
        <w:t>16.1 供应商须按照采购文件和政采云平台的要求编制并加密响应文件。在响应文件递交</w:t>
      </w:r>
      <w:r>
        <w:rPr>
          <w:rFonts w:ascii="宋体" w:hAnsi="宋体" w:eastAsia="宋体" w:cs="宋体"/>
          <w:color w:val="auto"/>
          <w:spacing w:val="1"/>
          <w:sz w:val="24"/>
          <w:szCs w:val="24"/>
        </w:rPr>
        <w:t xml:space="preserve"> </w:t>
      </w:r>
      <w:r>
        <w:rPr>
          <w:rFonts w:ascii="宋体" w:hAnsi="宋体" w:eastAsia="宋体" w:cs="宋体"/>
          <w:color w:val="auto"/>
          <w:sz w:val="24"/>
          <w:szCs w:val="24"/>
        </w:rPr>
        <w:t>截止时间以前完成响应文件的传输递交，截止时间后递</w:t>
      </w:r>
      <w:r>
        <w:rPr>
          <w:rFonts w:ascii="宋体" w:hAnsi="宋体" w:eastAsia="宋体" w:cs="宋体"/>
          <w:color w:val="auto"/>
          <w:spacing w:val="-1"/>
          <w:sz w:val="24"/>
          <w:szCs w:val="24"/>
        </w:rPr>
        <w:t>交的响应文件，将被拒收。</w:t>
      </w:r>
    </w:p>
    <w:p w14:paraId="2C8BE09A">
      <w:pPr>
        <w:spacing w:before="166" w:line="287" w:lineRule="auto"/>
        <w:ind w:right="101" w:firstLine="489"/>
        <w:rPr>
          <w:rFonts w:ascii="宋体" w:hAnsi="宋体" w:eastAsia="宋体" w:cs="宋体"/>
          <w:color w:val="auto"/>
          <w:sz w:val="24"/>
          <w:szCs w:val="24"/>
        </w:rPr>
      </w:pPr>
      <w:r>
        <w:rPr>
          <w:rFonts w:ascii="宋体" w:hAnsi="宋体" w:eastAsia="宋体" w:cs="宋体"/>
          <w:color w:val="auto"/>
          <w:spacing w:val="-2"/>
          <w:sz w:val="24"/>
          <w:szCs w:val="24"/>
        </w:rPr>
        <w:t>16.2 如有特殊情况，采购代理机构延长截止时间和开标时间，采购代理机构和供应商的</w:t>
      </w:r>
      <w:r>
        <w:rPr>
          <w:rFonts w:ascii="宋体" w:hAnsi="宋体" w:eastAsia="宋体" w:cs="宋体"/>
          <w:color w:val="auto"/>
          <w:spacing w:val="9"/>
          <w:sz w:val="24"/>
          <w:szCs w:val="24"/>
        </w:rPr>
        <w:t xml:space="preserve"> </w:t>
      </w:r>
      <w:r>
        <w:rPr>
          <w:rFonts w:ascii="宋体" w:hAnsi="宋体" w:eastAsia="宋体" w:cs="宋体"/>
          <w:color w:val="auto"/>
          <w:spacing w:val="-2"/>
          <w:sz w:val="24"/>
          <w:szCs w:val="24"/>
        </w:rPr>
        <w:t>权利和义务将受到新的截止时间和开标时间的约束。</w:t>
      </w:r>
    </w:p>
    <w:p w14:paraId="483E1ABF">
      <w:pPr>
        <w:spacing w:before="191" w:line="219" w:lineRule="auto"/>
        <w:ind w:left="3"/>
        <w:rPr>
          <w:rFonts w:ascii="宋体" w:hAnsi="宋体" w:eastAsia="宋体" w:cs="宋体"/>
          <w:color w:val="auto"/>
          <w:sz w:val="24"/>
          <w:szCs w:val="24"/>
        </w:rPr>
      </w:pPr>
      <w:r>
        <w:rPr>
          <w:rFonts w:ascii="宋体" w:hAnsi="宋体" w:eastAsia="宋体" w:cs="宋体"/>
          <w:b/>
          <w:bCs/>
          <w:color w:val="auto"/>
          <w:spacing w:val="-2"/>
          <w:sz w:val="24"/>
          <w:szCs w:val="24"/>
        </w:rPr>
        <w:t>17、响应文件的补充、修改与撤回</w:t>
      </w:r>
    </w:p>
    <w:p w14:paraId="2635B2A7">
      <w:pPr>
        <w:tabs>
          <w:tab w:val="left" w:pos="148"/>
        </w:tabs>
        <w:spacing w:before="177" w:line="355" w:lineRule="auto"/>
        <w:ind w:firstLine="489"/>
        <w:rPr>
          <w:rFonts w:ascii="宋体" w:hAnsi="宋体" w:eastAsia="宋体" w:cs="宋体"/>
          <w:color w:val="auto"/>
          <w:sz w:val="24"/>
          <w:szCs w:val="24"/>
        </w:rPr>
      </w:pPr>
      <w:r>
        <w:rPr>
          <w:rFonts w:ascii="宋体" w:hAnsi="宋体" w:eastAsia="宋体" w:cs="宋体"/>
          <w:color w:val="auto"/>
          <w:spacing w:val="-2"/>
          <w:sz w:val="24"/>
          <w:szCs w:val="24"/>
        </w:rPr>
        <w:t>供应商应当在投标截止时间前完成电子交易文件的传输递</w:t>
      </w:r>
      <w:r>
        <w:rPr>
          <w:rFonts w:ascii="宋体" w:hAnsi="宋体" w:eastAsia="宋体" w:cs="宋体"/>
          <w:color w:val="auto"/>
          <w:spacing w:val="-3"/>
          <w:sz w:val="24"/>
          <w:szCs w:val="24"/>
        </w:rPr>
        <w:t>交，投标截止时间前可以补充、</w:t>
      </w:r>
      <w:r>
        <w:rPr>
          <w:rFonts w:ascii="宋体" w:hAnsi="宋体" w:eastAsia="宋体" w:cs="宋体"/>
          <w:color w:val="auto"/>
          <w:sz w:val="24"/>
          <w:szCs w:val="24"/>
        </w:rPr>
        <w:t xml:space="preserve"> </w:t>
      </w:r>
      <w:r>
        <w:rPr>
          <w:rFonts w:ascii="宋体" w:hAnsi="宋体" w:eastAsia="宋体" w:cs="宋体"/>
          <w:color w:val="auto"/>
          <w:spacing w:val="1"/>
          <w:sz w:val="24"/>
          <w:szCs w:val="24"/>
        </w:rPr>
        <w:t>修改或者撤回电子交易文件。补充或者修改电子交易文件的，应当先行撤回原文件，补充、</w:t>
      </w:r>
      <w:r>
        <w:rPr>
          <w:rFonts w:ascii="宋体" w:hAnsi="宋体" w:eastAsia="宋体" w:cs="宋体"/>
          <w:color w:val="auto"/>
          <w:sz w:val="24"/>
          <w:szCs w:val="24"/>
        </w:rPr>
        <w:t xml:space="preserve">  </w:t>
      </w:r>
      <w:r>
        <w:rPr>
          <w:rFonts w:ascii="宋体" w:hAnsi="宋体" w:eastAsia="宋体" w:cs="宋体"/>
          <w:color w:val="auto"/>
          <w:spacing w:val="1"/>
          <w:sz w:val="24"/>
          <w:szCs w:val="24"/>
        </w:rPr>
        <w:t>修改后重新传输递交。投标截止时间前未完成传输的，视为响应文件撤回。投标截止时间后</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传输递交的响应文件，“政府采购云平台”将予以拒收。投标截止时间后，供应商不得</w:t>
      </w:r>
      <w:r>
        <w:rPr>
          <w:rFonts w:ascii="宋体" w:hAnsi="宋体" w:eastAsia="宋体" w:cs="宋体"/>
          <w:color w:val="auto"/>
          <w:spacing w:val="1"/>
          <w:sz w:val="24"/>
          <w:szCs w:val="24"/>
        </w:rPr>
        <w:t>修改</w:t>
      </w:r>
      <w:r>
        <w:rPr>
          <w:rFonts w:ascii="宋体" w:hAnsi="宋体" w:eastAsia="宋体" w:cs="宋体"/>
          <w:color w:val="auto"/>
          <w:sz w:val="24"/>
          <w:szCs w:val="24"/>
        </w:rPr>
        <w:t xml:space="preserve"> </w:t>
      </w:r>
      <w:r>
        <w:rPr>
          <w:rFonts w:ascii="宋体" w:hAnsi="宋体" w:eastAsia="宋体" w:cs="宋体"/>
          <w:color w:val="auto"/>
          <w:sz w:val="24"/>
          <w:szCs w:val="24"/>
        </w:rPr>
        <w:tab/>
      </w:r>
      <w:r>
        <w:rPr>
          <w:rFonts w:ascii="宋体" w:hAnsi="宋体" w:eastAsia="宋体" w:cs="宋体"/>
          <w:color w:val="auto"/>
          <w:spacing w:val="6"/>
          <w:sz w:val="24"/>
          <w:szCs w:val="24"/>
        </w:rPr>
        <w:t>(补充)或撤回其响应文件。</w:t>
      </w:r>
    </w:p>
    <w:p w14:paraId="16E4CAD8">
      <w:pPr>
        <w:spacing w:line="355" w:lineRule="auto"/>
        <w:rPr>
          <w:rFonts w:ascii="宋体" w:hAnsi="宋体" w:eastAsia="宋体" w:cs="宋体"/>
          <w:color w:val="auto"/>
          <w:sz w:val="24"/>
          <w:szCs w:val="24"/>
        </w:rPr>
        <w:sectPr>
          <w:footerReference r:id="rId11" w:type="default"/>
          <w:pgSz w:w="11910" w:h="16840"/>
          <w:pgMar w:top="1230" w:right="1040" w:bottom="887" w:left="1110" w:header="0" w:footer="761" w:gutter="0"/>
          <w:cols w:space="720" w:num="1"/>
        </w:sectPr>
      </w:pPr>
    </w:p>
    <w:p w14:paraId="0168AD1E">
      <w:pPr>
        <w:pStyle w:val="9"/>
        <w:spacing w:line="285" w:lineRule="auto"/>
        <w:rPr>
          <w:color w:val="auto"/>
        </w:rPr>
      </w:pPr>
    </w:p>
    <w:p w14:paraId="38A65031">
      <w:pPr>
        <w:spacing w:before="79" w:line="219" w:lineRule="auto"/>
        <w:ind w:left="3345"/>
        <w:outlineLvl w:val="0"/>
        <w:rPr>
          <w:rFonts w:ascii="宋体" w:hAnsi="宋体" w:eastAsia="宋体" w:cs="宋体"/>
          <w:color w:val="auto"/>
          <w:sz w:val="40"/>
          <w:szCs w:val="40"/>
        </w:rPr>
      </w:pPr>
      <w:bookmarkStart w:id="24" w:name="bookmark4"/>
      <w:bookmarkEnd w:id="24"/>
      <w:r>
        <w:rPr>
          <w:rFonts w:ascii="宋体" w:hAnsi="宋体" w:eastAsia="宋体" w:cs="宋体"/>
          <w:b/>
          <w:bCs/>
          <w:color w:val="auto"/>
          <w:spacing w:val="23"/>
          <w:sz w:val="40"/>
          <w:szCs w:val="40"/>
        </w:rPr>
        <w:t>第三章评审方法</w:t>
      </w:r>
    </w:p>
    <w:p w14:paraId="0826009B">
      <w:pPr>
        <w:pStyle w:val="9"/>
        <w:spacing w:line="282" w:lineRule="auto"/>
        <w:rPr>
          <w:color w:val="auto"/>
        </w:rPr>
      </w:pPr>
    </w:p>
    <w:p w14:paraId="0C00E965">
      <w:pPr>
        <w:pStyle w:val="9"/>
        <w:spacing w:line="283" w:lineRule="auto"/>
        <w:rPr>
          <w:color w:val="auto"/>
        </w:rPr>
      </w:pPr>
    </w:p>
    <w:p w14:paraId="76344A5B">
      <w:pPr>
        <w:spacing w:before="75" w:line="220" w:lineRule="auto"/>
        <w:ind w:left="3"/>
        <w:rPr>
          <w:rFonts w:ascii="宋体" w:hAnsi="宋体" w:eastAsia="宋体" w:cs="宋体"/>
          <w:color w:val="auto"/>
          <w:sz w:val="23"/>
          <w:szCs w:val="23"/>
        </w:rPr>
      </w:pPr>
      <w:r>
        <w:rPr>
          <w:rFonts w:ascii="宋体" w:hAnsi="宋体" w:eastAsia="宋体" w:cs="宋体"/>
          <w:b/>
          <w:bCs/>
          <w:color w:val="auto"/>
          <w:spacing w:val="7"/>
          <w:sz w:val="23"/>
          <w:szCs w:val="23"/>
        </w:rPr>
        <w:t>1、评标组织</w:t>
      </w:r>
    </w:p>
    <w:p w14:paraId="10BEDEBA">
      <w:pPr>
        <w:spacing w:before="209" w:line="320" w:lineRule="auto"/>
        <w:ind w:right="7" w:firstLine="479"/>
        <w:rPr>
          <w:rFonts w:ascii="宋体" w:hAnsi="宋体" w:eastAsia="宋体" w:cs="宋体"/>
          <w:color w:val="auto"/>
          <w:sz w:val="23"/>
          <w:szCs w:val="23"/>
        </w:rPr>
      </w:pPr>
      <w:r>
        <w:rPr>
          <w:rFonts w:ascii="宋体" w:hAnsi="宋体" w:eastAsia="宋体" w:cs="宋体"/>
          <w:color w:val="auto"/>
          <w:spacing w:val="13"/>
          <w:sz w:val="23"/>
          <w:szCs w:val="23"/>
        </w:rPr>
        <w:t>1.1采购代理机构会同采购人在开标会议之前组建磋商小组，磋商小组负责评标工作。</w:t>
      </w:r>
      <w:r>
        <w:rPr>
          <w:rFonts w:ascii="宋体" w:hAnsi="宋体" w:eastAsia="宋体" w:cs="宋体"/>
          <w:color w:val="auto"/>
          <w:spacing w:val="11"/>
          <w:sz w:val="23"/>
          <w:szCs w:val="23"/>
        </w:rPr>
        <w:t xml:space="preserve"> </w:t>
      </w:r>
      <w:r>
        <w:rPr>
          <w:rFonts w:ascii="宋体" w:hAnsi="宋体" w:eastAsia="宋体" w:cs="宋体"/>
          <w:color w:val="auto"/>
          <w:spacing w:val="14"/>
          <w:sz w:val="23"/>
          <w:szCs w:val="23"/>
        </w:rPr>
        <w:t>本次磋商小组由</w:t>
      </w:r>
      <w:r>
        <w:rPr>
          <w:rFonts w:ascii="宋体" w:hAnsi="宋体" w:eastAsia="宋体" w:cs="宋体"/>
          <w:color w:val="auto"/>
          <w:spacing w:val="-105"/>
          <w:sz w:val="23"/>
          <w:szCs w:val="23"/>
        </w:rPr>
        <w:t xml:space="preserve"> </w:t>
      </w:r>
      <w:r>
        <w:rPr>
          <w:rFonts w:ascii="宋体" w:hAnsi="宋体" w:eastAsia="宋体" w:cs="宋体"/>
          <w:color w:val="auto"/>
          <w:spacing w:val="-102"/>
          <w:sz w:val="23"/>
          <w:szCs w:val="23"/>
          <w:u w:val="single" w:color="auto"/>
        </w:rPr>
        <w:t xml:space="preserve"> </w:t>
      </w:r>
      <w:r>
        <w:rPr>
          <w:rFonts w:ascii="宋体" w:hAnsi="宋体" w:eastAsia="宋体" w:cs="宋体"/>
          <w:color w:val="auto"/>
          <w:spacing w:val="14"/>
          <w:sz w:val="23"/>
          <w:szCs w:val="23"/>
          <w:u w:val="single" w:color="auto"/>
        </w:rPr>
        <w:t>5 人</w:t>
      </w:r>
      <w:r>
        <w:rPr>
          <w:rFonts w:ascii="宋体" w:hAnsi="宋体" w:eastAsia="宋体" w:cs="宋体"/>
          <w:color w:val="auto"/>
          <w:spacing w:val="14"/>
          <w:sz w:val="23"/>
          <w:szCs w:val="23"/>
        </w:rPr>
        <w:t>组成，其中：政府采</w:t>
      </w:r>
      <w:r>
        <w:rPr>
          <w:rFonts w:ascii="宋体" w:hAnsi="宋体" w:eastAsia="宋体" w:cs="宋体"/>
          <w:color w:val="auto"/>
          <w:spacing w:val="13"/>
          <w:sz w:val="23"/>
          <w:szCs w:val="23"/>
        </w:rPr>
        <w:t>购云平台专家库中随机抽取的专家4人，采购人代</w:t>
      </w:r>
      <w:r>
        <w:rPr>
          <w:rFonts w:ascii="宋体" w:hAnsi="宋体" w:eastAsia="宋体" w:cs="宋体"/>
          <w:color w:val="auto"/>
          <w:sz w:val="23"/>
          <w:szCs w:val="23"/>
        </w:rPr>
        <w:t xml:space="preserve"> </w:t>
      </w:r>
      <w:r>
        <w:rPr>
          <w:rFonts w:ascii="宋体" w:hAnsi="宋体" w:eastAsia="宋体" w:cs="宋体"/>
          <w:color w:val="auto"/>
          <w:spacing w:val="-12"/>
          <w:sz w:val="23"/>
          <w:szCs w:val="23"/>
        </w:rPr>
        <w:t>表</w:t>
      </w:r>
      <w:r>
        <w:rPr>
          <w:rFonts w:ascii="宋体" w:hAnsi="宋体" w:eastAsia="宋体" w:cs="宋体"/>
          <w:color w:val="auto"/>
          <w:spacing w:val="-27"/>
          <w:sz w:val="23"/>
          <w:szCs w:val="23"/>
        </w:rPr>
        <w:t xml:space="preserve"> </w:t>
      </w:r>
      <w:r>
        <w:rPr>
          <w:rFonts w:ascii="宋体" w:hAnsi="宋体" w:eastAsia="宋体" w:cs="宋体"/>
          <w:color w:val="auto"/>
          <w:spacing w:val="-12"/>
          <w:sz w:val="23"/>
          <w:szCs w:val="23"/>
        </w:rPr>
        <w:t>1</w:t>
      </w:r>
      <w:r>
        <w:rPr>
          <w:rFonts w:ascii="宋体" w:hAnsi="宋体" w:eastAsia="宋体" w:cs="宋体"/>
          <w:color w:val="auto"/>
          <w:spacing w:val="-44"/>
          <w:sz w:val="23"/>
          <w:szCs w:val="23"/>
        </w:rPr>
        <w:t xml:space="preserve"> </w:t>
      </w:r>
      <w:r>
        <w:rPr>
          <w:rFonts w:ascii="宋体" w:hAnsi="宋体" w:eastAsia="宋体" w:cs="宋体"/>
          <w:color w:val="auto"/>
          <w:spacing w:val="-12"/>
          <w:sz w:val="23"/>
          <w:szCs w:val="23"/>
        </w:rPr>
        <w:t>人</w:t>
      </w:r>
      <w:r>
        <w:rPr>
          <w:rFonts w:ascii="宋体" w:hAnsi="宋体" w:eastAsia="宋体" w:cs="宋体"/>
          <w:color w:val="auto"/>
          <w:spacing w:val="-54"/>
          <w:sz w:val="23"/>
          <w:szCs w:val="23"/>
        </w:rPr>
        <w:t xml:space="preserve"> </w:t>
      </w:r>
      <w:r>
        <w:rPr>
          <w:rFonts w:ascii="宋体" w:hAnsi="宋体" w:eastAsia="宋体" w:cs="宋体"/>
          <w:color w:val="auto"/>
          <w:spacing w:val="-12"/>
          <w:sz w:val="23"/>
          <w:szCs w:val="23"/>
        </w:rPr>
        <w:t>。</w:t>
      </w:r>
    </w:p>
    <w:p w14:paraId="263F4317">
      <w:pPr>
        <w:spacing w:before="211" w:line="219" w:lineRule="auto"/>
        <w:ind w:left="479"/>
        <w:rPr>
          <w:rFonts w:ascii="宋体" w:hAnsi="宋体" w:eastAsia="宋体" w:cs="宋体"/>
          <w:color w:val="auto"/>
          <w:sz w:val="23"/>
          <w:szCs w:val="23"/>
        </w:rPr>
      </w:pPr>
      <w:r>
        <w:rPr>
          <w:rFonts w:ascii="宋体" w:hAnsi="宋体" w:eastAsia="宋体" w:cs="宋体"/>
          <w:color w:val="auto"/>
          <w:spacing w:val="8"/>
          <w:sz w:val="23"/>
          <w:szCs w:val="23"/>
        </w:rPr>
        <w:t>1.2</w:t>
      </w:r>
      <w:r>
        <w:rPr>
          <w:rFonts w:ascii="宋体" w:hAnsi="宋体" w:eastAsia="宋体" w:cs="宋体"/>
          <w:color w:val="auto"/>
          <w:spacing w:val="41"/>
          <w:sz w:val="23"/>
          <w:szCs w:val="23"/>
        </w:rPr>
        <w:t xml:space="preserve"> </w:t>
      </w:r>
      <w:r>
        <w:rPr>
          <w:rFonts w:ascii="宋体" w:hAnsi="宋体" w:eastAsia="宋体" w:cs="宋体"/>
          <w:color w:val="auto"/>
          <w:spacing w:val="8"/>
          <w:sz w:val="23"/>
          <w:szCs w:val="23"/>
        </w:rPr>
        <w:t>磋商小组独立自主评标，根据评审结果向采购人推荐成交候选供应商。</w:t>
      </w:r>
    </w:p>
    <w:p w14:paraId="0C90795B">
      <w:pPr>
        <w:spacing w:before="187" w:line="294" w:lineRule="auto"/>
        <w:ind w:firstLine="479"/>
        <w:rPr>
          <w:rFonts w:ascii="宋体" w:hAnsi="宋体" w:eastAsia="宋体" w:cs="宋体"/>
          <w:color w:val="auto"/>
          <w:sz w:val="23"/>
          <w:szCs w:val="23"/>
        </w:rPr>
      </w:pPr>
      <w:r>
        <w:rPr>
          <w:rFonts w:ascii="宋体" w:hAnsi="宋体" w:eastAsia="宋体" w:cs="宋体"/>
          <w:color w:val="auto"/>
          <w:spacing w:val="14"/>
          <w:sz w:val="23"/>
          <w:szCs w:val="23"/>
        </w:rPr>
        <w:t>1.3采购人可以组建采购领导小组，采购领导小组负责审核磋商小组的评审报告，按照</w:t>
      </w:r>
      <w:r>
        <w:rPr>
          <w:rFonts w:ascii="宋体" w:hAnsi="宋体" w:eastAsia="宋体" w:cs="宋体"/>
          <w:color w:val="auto"/>
          <w:spacing w:val="16"/>
          <w:sz w:val="23"/>
          <w:szCs w:val="23"/>
        </w:rPr>
        <w:t xml:space="preserve"> </w:t>
      </w:r>
      <w:r>
        <w:rPr>
          <w:rFonts w:ascii="宋体" w:hAnsi="宋体" w:eastAsia="宋体" w:cs="宋体"/>
          <w:color w:val="auto"/>
          <w:spacing w:val="8"/>
          <w:sz w:val="23"/>
          <w:szCs w:val="23"/>
        </w:rPr>
        <w:t>竞争性磋商文件规定的评审方法确定成交供应商。</w:t>
      </w:r>
    </w:p>
    <w:p w14:paraId="613CD540">
      <w:pPr>
        <w:spacing w:before="206" w:line="220" w:lineRule="auto"/>
        <w:ind w:left="3"/>
        <w:rPr>
          <w:rFonts w:ascii="宋体" w:hAnsi="宋体" w:eastAsia="宋体" w:cs="宋体"/>
          <w:color w:val="auto"/>
          <w:sz w:val="23"/>
          <w:szCs w:val="23"/>
        </w:rPr>
      </w:pPr>
      <w:r>
        <w:rPr>
          <w:rFonts w:ascii="宋体" w:hAnsi="宋体" w:eastAsia="宋体" w:cs="宋体"/>
          <w:b/>
          <w:bCs/>
          <w:color w:val="auto"/>
          <w:spacing w:val="11"/>
          <w:sz w:val="23"/>
          <w:szCs w:val="23"/>
        </w:rPr>
        <w:t>2、评审方法</w:t>
      </w:r>
    </w:p>
    <w:p w14:paraId="32E316D0">
      <w:pPr>
        <w:spacing w:before="187" w:line="384" w:lineRule="auto"/>
        <w:ind w:left="3" w:right="29" w:firstLine="476"/>
        <w:rPr>
          <w:rFonts w:ascii="宋体" w:hAnsi="宋体" w:eastAsia="宋体" w:cs="宋体"/>
          <w:color w:val="auto"/>
          <w:sz w:val="23"/>
          <w:szCs w:val="23"/>
        </w:rPr>
      </w:pPr>
      <w:r>
        <w:rPr>
          <w:rFonts w:ascii="宋体" w:hAnsi="宋体" w:eastAsia="宋体" w:cs="宋体"/>
          <w:color w:val="auto"/>
          <w:spacing w:val="11"/>
          <w:sz w:val="23"/>
          <w:szCs w:val="23"/>
        </w:rPr>
        <w:t>本项目采用综合评分法进行评标，由磋商小组对通过资格审查的供应商响应文件进行符</w:t>
      </w:r>
      <w:r>
        <w:rPr>
          <w:rFonts w:ascii="宋体" w:hAnsi="宋体" w:eastAsia="宋体" w:cs="宋体"/>
          <w:color w:val="auto"/>
          <w:sz w:val="23"/>
          <w:szCs w:val="23"/>
        </w:rPr>
        <w:t xml:space="preserve"> </w:t>
      </w:r>
      <w:r>
        <w:rPr>
          <w:rFonts w:ascii="宋体" w:hAnsi="宋体" w:eastAsia="宋体" w:cs="宋体"/>
          <w:b/>
          <w:bCs/>
          <w:color w:val="auto"/>
          <w:spacing w:val="19"/>
          <w:sz w:val="23"/>
          <w:szCs w:val="23"/>
        </w:rPr>
        <w:t>合性审查，</w:t>
      </w:r>
      <w:r>
        <w:rPr>
          <w:rFonts w:ascii="宋体" w:hAnsi="宋体" w:eastAsia="宋体" w:cs="宋体"/>
          <w:color w:val="auto"/>
          <w:spacing w:val="19"/>
          <w:sz w:val="23"/>
          <w:szCs w:val="23"/>
        </w:rPr>
        <w:t>通过的进入评分环节(详见评分细则),具体审查内容见下表：</w:t>
      </w:r>
    </w:p>
    <w:p w14:paraId="4137521E">
      <w:pPr>
        <w:spacing w:line="384" w:lineRule="auto"/>
        <w:rPr>
          <w:rFonts w:ascii="宋体" w:hAnsi="宋体" w:eastAsia="宋体" w:cs="宋体"/>
          <w:color w:val="auto"/>
          <w:sz w:val="23"/>
          <w:szCs w:val="23"/>
        </w:rPr>
        <w:sectPr>
          <w:footerReference r:id="rId12" w:type="default"/>
          <w:pgSz w:w="11910" w:h="16840"/>
          <w:pgMar w:top="1169" w:right="1121" w:bottom="879" w:left="1120" w:header="0" w:footer="699" w:gutter="0"/>
          <w:cols w:space="720" w:num="1"/>
        </w:sectPr>
      </w:pPr>
    </w:p>
    <w:p w14:paraId="2D5495FA">
      <w:pPr>
        <w:spacing w:before="43" w:line="219" w:lineRule="auto"/>
        <w:ind w:left="28"/>
        <w:rPr>
          <w:rFonts w:ascii="宋体" w:hAnsi="宋体" w:eastAsia="宋体" w:cs="宋体"/>
          <w:color w:val="auto"/>
          <w:sz w:val="22"/>
          <w:szCs w:val="22"/>
        </w:rPr>
      </w:pPr>
      <w:r>
        <w:rPr>
          <w:rFonts w:ascii="宋体" w:hAnsi="宋体" w:eastAsia="宋体" w:cs="宋体"/>
          <w:b/>
          <w:bCs/>
          <w:color w:val="auto"/>
          <w:spacing w:val="2"/>
          <w:sz w:val="22"/>
          <w:szCs w:val="22"/>
        </w:rPr>
        <w:t>附表</w:t>
      </w:r>
      <w:r>
        <w:rPr>
          <w:rFonts w:ascii="宋体" w:hAnsi="宋体" w:eastAsia="宋体" w:cs="宋体"/>
          <w:color w:val="auto"/>
          <w:spacing w:val="-57"/>
          <w:sz w:val="22"/>
          <w:szCs w:val="22"/>
        </w:rPr>
        <w:t xml:space="preserve"> </w:t>
      </w:r>
      <w:r>
        <w:rPr>
          <w:rFonts w:ascii="宋体" w:hAnsi="宋体" w:eastAsia="宋体" w:cs="宋体"/>
          <w:b/>
          <w:bCs/>
          <w:color w:val="auto"/>
          <w:spacing w:val="2"/>
          <w:sz w:val="22"/>
          <w:szCs w:val="22"/>
        </w:rPr>
        <w:t>一</w:t>
      </w:r>
    </w:p>
    <w:p w14:paraId="65673CE0">
      <w:pPr>
        <w:spacing w:before="243" w:line="219" w:lineRule="auto"/>
        <w:ind w:left="3899"/>
        <w:rPr>
          <w:rFonts w:ascii="宋体" w:hAnsi="宋体" w:eastAsia="宋体" w:cs="宋体"/>
          <w:color w:val="auto"/>
          <w:sz w:val="32"/>
          <w:szCs w:val="32"/>
        </w:rPr>
      </w:pPr>
      <w:r>
        <w:rPr>
          <w:rFonts w:ascii="宋体" w:hAnsi="宋体" w:eastAsia="宋体" w:cs="宋体"/>
          <w:b/>
          <w:bCs/>
          <w:color w:val="auto"/>
          <w:spacing w:val="-6"/>
          <w:sz w:val="32"/>
          <w:szCs w:val="32"/>
        </w:rPr>
        <w:t>符合性审查表</w:t>
      </w:r>
    </w:p>
    <w:p w14:paraId="09F5FA70">
      <w:pPr>
        <w:spacing w:line="46" w:lineRule="exact"/>
        <w:rPr>
          <w:color w:val="auto"/>
        </w:rPr>
      </w:pPr>
    </w:p>
    <w:tbl>
      <w:tblPr>
        <w:tblStyle w:val="60"/>
        <w:tblW w:w="10280"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00"/>
        <w:gridCol w:w="7412"/>
        <w:gridCol w:w="719"/>
        <w:gridCol w:w="874"/>
      </w:tblGrid>
      <w:tr w14:paraId="4E63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75" w:type="dxa"/>
            <w:vMerge w:val="restart"/>
            <w:tcBorders>
              <w:bottom w:val="nil"/>
            </w:tcBorders>
            <w:textDirection w:val="tbRlV"/>
            <w:vAlign w:val="top"/>
          </w:tcPr>
          <w:p w14:paraId="78B3FA99">
            <w:pPr>
              <w:pStyle w:val="61"/>
              <w:spacing w:before="222" w:line="195" w:lineRule="auto"/>
              <w:ind w:left="182"/>
              <w:rPr>
                <w:color w:val="auto"/>
              </w:rPr>
            </w:pPr>
            <w:r>
              <w:rPr>
                <w:color w:val="auto"/>
              </w:rPr>
              <w:t>项</w:t>
            </w:r>
            <w:r>
              <w:rPr>
                <w:color w:val="auto"/>
                <w:spacing w:val="49"/>
              </w:rPr>
              <w:t xml:space="preserve"> </w:t>
            </w:r>
            <w:r>
              <w:rPr>
                <w:color w:val="auto"/>
              </w:rPr>
              <w:t>目</w:t>
            </w:r>
          </w:p>
        </w:tc>
        <w:tc>
          <w:tcPr>
            <w:tcW w:w="8012" w:type="dxa"/>
            <w:gridSpan w:val="2"/>
            <w:vMerge w:val="restart"/>
            <w:tcBorders>
              <w:bottom w:val="nil"/>
            </w:tcBorders>
            <w:vAlign w:val="top"/>
          </w:tcPr>
          <w:p w14:paraId="5350E1AC">
            <w:pPr>
              <w:spacing w:line="307" w:lineRule="auto"/>
              <w:rPr>
                <w:rFonts w:ascii="Arial"/>
                <w:color w:val="auto"/>
                <w:sz w:val="21"/>
              </w:rPr>
            </w:pPr>
          </w:p>
          <w:p w14:paraId="5D4BCF82">
            <w:pPr>
              <w:pStyle w:val="61"/>
              <w:spacing w:before="72" w:line="219" w:lineRule="auto"/>
              <w:ind w:left="3304"/>
              <w:rPr>
                <w:color w:val="auto"/>
              </w:rPr>
            </w:pPr>
            <w:r>
              <w:rPr>
                <w:b/>
                <w:bCs/>
                <w:color w:val="auto"/>
                <w:spacing w:val="-4"/>
              </w:rPr>
              <w:t>评审内容</w:t>
            </w:r>
          </w:p>
        </w:tc>
        <w:tc>
          <w:tcPr>
            <w:tcW w:w="1593" w:type="dxa"/>
            <w:gridSpan w:val="2"/>
            <w:vAlign w:val="top"/>
          </w:tcPr>
          <w:p w14:paraId="3BFA8ED8">
            <w:pPr>
              <w:pStyle w:val="61"/>
              <w:spacing w:before="131" w:line="219" w:lineRule="auto"/>
              <w:ind w:left="362"/>
              <w:rPr>
                <w:color w:val="auto"/>
              </w:rPr>
            </w:pPr>
            <w:r>
              <w:rPr>
                <w:b/>
                <w:bCs/>
                <w:color w:val="auto"/>
                <w:spacing w:val="-4"/>
              </w:rPr>
              <w:t>评审意见</w:t>
            </w:r>
          </w:p>
        </w:tc>
      </w:tr>
      <w:tr w14:paraId="661F4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5" w:type="dxa"/>
            <w:vMerge w:val="continue"/>
            <w:tcBorders>
              <w:top w:val="nil"/>
            </w:tcBorders>
            <w:textDirection w:val="tbRlV"/>
            <w:vAlign w:val="top"/>
          </w:tcPr>
          <w:p w14:paraId="6FC54B75">
            <w:pPr>
              <w:rPr>
                <w:rFonts w:ascii="Arial"/>
                <w:color w:val="auto"/>
                <w:sz w:val="21"/>
              </w:rPr>
            </w:pPr>
          </w:p>
        </w:tc>
        <w:tc>
          <w:tcPr>
            <w:tcW w:w="8012" w:type="dxa"/>
            <w:gridSpan w:val="2"/>
            <w:vMerge w:val="continue"/>
            <w:tcBorders>
              <w:top w:val="nil"/>
            </w:tcBorders>
            <w:vAlign w:val="top"/>
          </w:tcPr>
          <w:p w14:paraId="3CCBAC8D">
            <w:pPr>
              <w:rPr>
                <w:rFonts w:ascii="Arial"/>
                <w:color w:val="auto"/>
                <w:sz w:val="21"/>
              </w:rPr>
            </w:pPr>
          </w:p>
        </w:tc>
        <w:tc>
          <w:tcPr>
            <w:tcW w:w="719" w:type="dxa"/>
            <w:vAlign w:val="top"/>
          </w:tcPr>
          <w:p w14:paraId="72E09D26">
            <w:pPr>
              <w:pStyle w:val="61"/>
              <w:spacing w:before="126" w:line="219" w:lineRule="auto"/>
              <w:ind w:left="142"/>
              <w:rPr>
                <w:color w:val="auto"/>
              </w:rPr>
            </w:pPr>
            <w:r>
              <w:rPr>
                <w:b/>
                <w:bCs/>
                <w:color w:val="auto"/>
                <w:spacing w:val="-5"/>
              </w:rPr>
              <w:t>符合</w:t>
            </w:r>
          </w:p>
        </w:tc>
        <w:tc>
          <w:tcPr>
            <w:tcW w:w="874" w:type="dxa"/>
            <w:vAlign w:val="top"/>
          </w:tcPr>
          <w:p w14:paraId="34702A09">
            <w:pPr>
              <w:pStyle w:val="61"/>
              <w:spacing w:before="126" w:line="219" w:lineRule="auto"/>
              <w:ind w:left="123"/>
              <w:rPr>
                <w:color w:val="auto"/>
              </w:rPr>
            </w:pPr>
            <w:r>
              <w:rPr>
                <w:b/>
                <w:bCs/>
                <w:color w:val="auto"/>
                <w:spacing w:val="-5"/>
              </w:rPr>
              <w:t>不符合</w:t>
            </w:r>
          </w:p>
        </w:tc>
      </w:tr>
      <w:tr w14:paraId="47C3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75" w:type="dxa"/>
            <w:vMerge w:val="restart"/>
            <w:tcBorders>
              <w:bottom w:val="nil"/>
            </w:tcBorders>
            <w:textDirection w:val="tbRlV"/>
            <w:vAlign w:val="top"/>
          </w:tcPr>
          <w:p w14:paraId="7FB94F2A">
            <w:pPr>
              <w:pStyle w:val="61"/>
              <w:spacing w:before="217" w:line="200" w:lineRule="auto"/>
              <w:ind w:left="2999"/>
              <w:rPr>
                <w:color w:val="auto"/>
              </w:rPr>
            </w:pPr>
            <w:r>
              <w:rPr>
                <w:color w:val="auto"/>
                <w:spacing w:val="-2"/>
              </w:rPr>
              <w:t>商 务</w:t>
            </w:r>
            <w:r>
              <w:rPr>
                <w:color w:val="auto"/>
                <w:spacing w:val="-6"/>
              </w:rPr>
              <w:t xml:space="preserve"> </w:t>
            </w:r>
            <w:r>
              <w:rPr>
                <w:color w:val="auto"/>
                <w:spacing w:val="-2"/>
              </w:rPr>
              <w:t>技</w:t>
            </w:r>
            <w:r>
              <w:rPr>
                <w:color w:val="auto"/>
                <w:spacing w:val="-12"/>
              </w:rPr>
              <w:t xml:space="preserve"> </w:t>
            </w:r>
            <w:r>
              <w:rPr>
                <w:color w:val="auto"/>
                <w:spacing w:val="-2"/>
              </w:rPr>
              <w:t>术</w:t>
            </w:r>
            <w:r>
              <w:rPr>
                <w:color w:val="auto"/>
                <w:spacing w:val="-12"/>
              </w:rPr>
              <w:t xml:space="preserve"> </w:t>
            </w:r>
            <w:r>
              <w:rPr>
                <w:color w:val="auto"/>
                <w:spacing w:val="-2"/>
              </w:rPr>
              <w:t>符</w:t>
            </w:r>
            <w:r>
              <w:rPr>
                <w:color w:val="auto"/>
                <w:spacing w:val="-12"/>
              </w:rPr>
              <w:t xml:space="preserve"> </w:t>
            </w:r>
            <w:r>
              <w:rPr>
                <w:color w:val="auto"/>
                <w:spacing w:val="-2"/>
              </w:rPr>
              <w:t>合</w:t>
            </w:r>
            <w:r>
              <w:rPr>
                <w:color w:val="auto"/>
                <w:spacing w:val="-12"/>
              </w:rPr>
              <w:t xml:space="preserve"> </w:t>
            </w:r>
            <w:r>
              <w:rPr>
                <w:color w:val="auto"/>
                <w:spacing w:val="-2"/>
              </w:rPr>
              <w:t>性</w:t>
            </w:r>
            <w:r>
              <w:rPr>
                <w:color w:val="auto"/>
                <w:spacing w:val="-12"/>
              </w:rPr>
              <w:t xml:space="preserve"> </w:t>
            </w:r>
            <w:r>
              <w:rPr>
                <w:color w:val="auto"/>
                <w:spacing w:val="-2"/>
              </w:rPr>
              <w:t>审</w:t>
            </w:r>
            <w:r>
              <w:rPr>
                <w:color w:val="auto"/>
                <w:spacing w:val="-12"/>
              </w:rPr>
              <w:t xml:space="preserve"> </w:t>
            </w:r>
            <w:r>
              <w:rPr>
                <w:color w:val="auto"/>
                <w:spacing w:val="-2"/>
              </w:rPr>
              <w:t>查</w:t>
            </w:r>
          </w:p>
        </w:tc>
        <w:tc>
          <w:tcPr>
            <w:tcW w:w="600" w:type="dxa"/>
            <w:vAlign w:val="top"/>
          </w:tcPr>
          <w:p w14:paraId="5F78C16C">
            <w:pPr>
              <w:pStyle w:val="61"/>
              <w:spacing w:before="171" w:line="241" w:lineRule="auto"/>
              <w:ind w:left="201"/>
              <w:rPr>
                <w:color w:val="auto"/>
              </w:rPr>
            </w:pPr>
            <w:r>
              <w:rPr>
                <w:color w:val="auto"/>
              </w:rPr>
              <w:t>1</w:t>
            </w:r>
          </w:p>
        </w:tc>
        <w:tc>
          <w:tcPr>
            <w:tcW w:w="7412" w:type="dxa"/>
            <w:vAlign w:val="top"/>
          </w:tcPr>
          <w:p w14:paraId="09F9655E">
            <w:pPr>
              <w:pStyle w:val="61"/>
              <w:spacing w:before="147" w:line="219" w:lineRule="auto"/>
              <w:jc w:val="right"/>
              <w:rPr>
                <w:color w:val="auto"/>
              </w:rPr>
            </w:pPr>
            <w:r>
              <w:rPr>
                <w:color w:val="auto"/>
                <w:spacing w:val="1"/>
              </w:rPr>
              <w:t>按照采购文件要求提供法定代表人身份证明或法定代表人授权委托书；</w:t>
            </w:r>
          </w:p>
        </w:tc>
        <w:tc>
          <w:tcPr>
            <w:tcW w:w="719" w:type="dxa"/>
            <w:vAlign w:val="top"/>
          </w:tcPr>
          <w:p w14:paraId="7933531C">
            <w:pPr>
              <w:rPr>
                <w:rFonts w:ascii="Arial"/>
                <w:color w:val="auto"/>
                <w:sz w:val="21"/>
              </w:rPr>
            </w:pPr>
          </w:p>
        </w:tc>
        <w:tc>
          <w:tcPr>
            <w:tcW w:w="874" w:type="dxa"/>
            <w:vAlign w:val="top"/>
          </w:tcPr>
          <w:p w14:paraId="19F05EE4">
            <w:pPr>
              <w:rPr>
                <w:rFonts w:ascii="Arial"/>
                <w:color w:val="auto"/>
                <w:sz w:val="21"/>
              </w:rPr>
            </w:pPr>
          </w:p>
        </w:tc>
      </w:tr>
      <w:tr w14:paraId="27DA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5" w:type="dxa"/>
            <w:vMerge w:val="continue"/>
            <w:tcBorders>
              <w:top w:val="nil"/>
              <w:bottom w:val="nil"/>
            </w:tcBorders>
            <w:textDirection w:val="tbRlV"/>
            <w:vAlign w:val="top"/>
          </w:tcPr>
          <w:p w14:paraId="65739ADF">
            <w:pPr>
              <w:rPr>
                <w:rFonts w:ascii="Arial"/>
                <w:color w:val="auto"/>
                <w:sz w:val="21"/>
              </w:rPr>
            </w:pPr>
          </w:p>
        </w:tc>
        <w:tc>
          <w:tcPr>
            <w:tcW w:w="600" w:type="dxa"/>
            <w:vAlign w:val="top"/>
          </w:tcPr>
          <w:p w14:paraId="5C46E9A9">
            <w:pPr>
              <w:pStyle w:val="61"/>
              <w:spacing w:before="171" w:line="241" w:lineRule="auto"/>
              <w:ind w:left="201"/>
              <w:rPr>
                <w:color w:val="auto"/>
              </w:rPr>
            </w:pPr>
            <w:r>
              <w:rPr>
                <w:color w:val="auto"/>
              </w:rPr>
              <w:t>2</w:t>
            </w:r>
          </w:p>
        </w:tc>
        <w:tc>
          <w:tcPr>
            <w:tcW w:w="7412" w:type="dxa"/>
            <w:vAlign w:val="top"/>
          </w:tcPr>
          <w:p w14:paraId="2B68019A">
            <w:pPr>
              <w:pStyle w:val="61"/>
              <w:spacing w:before="147" w:line="219" w:lineRule="auto"/>
              <w:ind w:left="91"/>
              <w:rPr>
                <w:color w:val="auto"/>
              </w:rPr>
            </w:pPr>
            <w:r>
              <w:rPr>
                <w:color w:val="auto"/>
                <w:spacing w:val="4"/>
              </w:rPr>
              <w:t>供应商名称与营业执照、资质证书及其他资格证明文件等一致；</w:t>
            </w:r>
          </w:p>
        </w:tc>
        <w:tc>
          <w:tcPr>
            <w:tcW w:w="719" w:type="dxa"/>
            <w:vAlign w:val="top"/>
          </w:tcPr>
          <w:p w14:paraId="161DC7C5">
            <w:pPr>
              <w:rPr>
                <w:rFonts w:ascii="Arial"/>
                <w:color w:val="auto"/>
                <w:sz w:val="21"/>
              </w:rPr>
            </w:pPr>
          </w:p>
        </w:tc>
        <w:tc>
          <w:tcPr>
            <w:tcW w:w="874" w:type="dxa"/>
            <w:vAlign w:val="top"/>
          </w:tcPr>
          <w:p w14:paraId="4CF7AA25">
            <w:pPr>
              <w:rPr>
                <w:rFonts w:ascii="Arial"/>
                <w:color w:val="auto"/>
                <w:sz w:val="21"/>
              </w:rPr>
            </w:pPr>
          </w:p>
        </w:tc>
      </w:tr>
      <w:tr w14:paraId="3CAFF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75" w:type="dxa"/>
            <w:vMerge w:val="continue"/>
            <w:tcBorders>
              <w:top w:val="nil"/>
              <w:bottom w:val="nil"/>
            </w:tcBorders>
            <w:textDirection w:val="tbRlV"/>
            <w:vAlign w:val="top"/>
          </w:tcPr>
          <w:p w14:paraId="2A0AFA0D">
            <w:pPr>
              <w:rPr>
                <w:rFonts w:ascii="Arial"/>
                <w:color w:val="auto"/>
                <w:sz w:val="21"/>
              </w:rPr>
            </w:pPr>
          </w:p>
        </w:tc>
        <w:tc>
          <w:tcPr>
            <w:tcW w:w="600" w:type="dxa"/>
            <w:vAlign w:val="top"/>
          </w:tcPr>
          <w:p w14:paraId="1F989D31">
            <w:pPr>
              <w:pStyle w:val="61"/>
              <w:spacing w:before="191"/>
              <w:ind w:left="201"/>
              <w:rPr>
                <w:color w:val="auto"/>
              </w:rPr>
            </w:pPr>
            <w:r>
              <w:rPr>
                <w:color w:val="auto"/>
              </w:rPr>
              <w:t>3</w:t>
            </w:r>
          </w:p>
        </w:tc>
        <w:tc>
          <w:tcPr>
            <w:tcW w:w="7412" w:type="dxa"/>
            <w:vAlign w:val="top"/>
          </w:tcPr>
          <w:p w14:paraId="630E6D78">
            <w:pPr>
              <w:pStyle w:val="61"/>
              <w:spacing w:before="29" w:line="218" w:lineRule="auto"/>
              <w:ind w:left="91" w:right="203"/>
              <w:rPr>
                <w:color w:val="auto"/>
              </w:rPr>
            </w:pPr>
            <w:r>
              <w:rPr>
                <w:color w:val="auto"/>
                <w:spacing w:val="1"/>
              </w:rPr>
              <w:t>按采购文件要求有投标单位法定代表人(或其授权代表)签字(或盖章)</w:t>
            </w:r>
            <w:r>
              <w:rPr>
                <w:color w:val="auto"/>
                <w:spacing w:val="14"/>
              </w:rPr>
              <w:t xml:space="preserve"> </w:t>
            </w:r>
            <w:r>
              <w:rPr>
                <w:color w:val="auto"/>
                <w:spacing w:val="9"/>
              </w:rPr>
              <w:t>并加盖了投标单位的公章；</w:t>
            </w:r>
          </w:p>
        </w:tc>
        <w:tc>
          <w:tcPr>
            <w:tcW w:w="719" w:type="dxa"/>
            <w:vAlign w:val="top"/>
          </w:tcPr>
          <w:p w14:paraId="75022E35">
            <w:pPr>
              <w:rPr>
                <w:rFonts w:ascii="Arial"/>
                <w:color w:val="auto"/>
                <w:sz w:val="21"/>
              </w:rPr>
            </w:pPr>
          </w:p>
        </w:tc>
        <w:tc>
          <w:tcPr>
            <w:tcW w:w="874" w:type="dxa"/>
            <w:vAlign w:val="top"/>
          </w:tcPr>
          <w:p w14:paraId="03892D4C">
            <w:pPr>
              <w:rPr>
                <w:rFonts w:ascii="Arial"/>
                <w:color w:val="auto"/>
                <w:sz w:val="21"/>
              </w:rPr>
            </w:pPr>
          </w:p>
        </w:tc>
      </w:tr>
      <w:tr w14:paraId="28AD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75" w:type="dxa"/>
            <w:vMerge w:val="continue"/>
            <w:tcBorders>
              <w:top w:val="nil"/>
              <w:bottom w:val="nil"/>
            </w:tcBorders>
            <w:textDirection w:val="tbRlV"/>
            <w:vAlign w:val="top"/>
          </w:tcPr>
          <w:p w14:paraId="19B30D0A">
            <w:pPr>
              <w:rPr>
                <w:rFonts w:ascii="Arial"/>
                <w:color w:val="auto"/>
                <w:sz w:val="21"/>
              </w:rPr>
            </w:pPr>
          </w:p>
        </w:tc>
        <w:tc>
          <w:tcPr>
            <w:tcW w:w="600" w:type="dxa"/>
            <w:vAlign w:val="top"/>
          </w:tcPr>
          <w:p w14:paraId="101D6CF2">
            <w:pPr>
              <w:pStyle w:val="61"/>
              <w:spacing w:before="182" w:line="241" w:lineRule="auto"/>
              <w:ind w:left="201"/>
              <w:rPr>
                <w:color w:val="auto"/>
              </w:rPr>
            </w:pPr>
            <w:r>
              <w:rPr>
                <w:color w:val="auto"/>
              </w:rPr>
              <w:t>4</w:t>
            </w:r>
          </w:p>
        </w:tc>
        <w:tc>
          <w:tcPr>
            <w:tcW w:w="7412" w:type="dxa"/>
            <w:vAlign w:val="top"/>
          </w:tcPr>
          <w:p w14:paraId="0A99B45A">
            <w:pPr>
              <w:pStyle w:val="61"/>
              <w:spacing w:before="159" w:line="219" w:lineRule="auto"/>
              <w:ind w:left="91"/>
              <w:rPr>
                <w:color w:val="auto"/>
              </w:rPr>
            </w:pPr>
            <w:r>
              <w:rPr>
                <w:color w:val="auto"/>
                <w:spacing w:val="6"/>
              </w:rPr>
              <w:t>按照采购文件规定格式编制响应文件；</w:t>
            </w:r>
          </w:p>
        </w:tc>
        <w:tc>
          <w:tcPr>
            <w:tcW w:w="719" w:type="dxa"/>
            <w:vAlign w:val="top"/>
          </w:tcPr>
          <w:p w14:paraId="2EB1BBE3">
            <w:pPr>
              <w:rPr>
                <w:rFonts w:ascii="Arial"/>
                <w:color w:val="auto"/>
                <w:sz w:val="21"/>
              </w:rPr>
            </w:pPr>
          </w:p>
        </w:tc>
        <w:tc>
          <w:tcPr>
            <w:tcW w:w="874" w:type="dxa"/>
            <w:vAlign w:val="top"/>
          </w:tcPr>
          <w:p w14:paraId="30D0F39E">
            <w:pPr>
              <w:rPr>
                <w:rFonts w:ascii="Arial"/>
                <w:color w:val="auto"/>
                <w:sz w:val="21"/>
              </w:rPr>
            </w:pPr>
          </w:p>
        </w:tc>
      </w:tr>
      <w:tr w14:paraId="29536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5" w:type="dxa"/>
            <w:vMerge w:val="continue"/>
            <w:tcBorders>
              <w:top w:val="nil"/>
              <w:bottom w:val="nil"/>
            </w:tcBorders>
            <w:textDirection w:val="tbRlV"/>
            <w:vAlign w:val="top"/>
          </w:tcPr>
          <w:p w14:paraId="26F19BB1">
            <w:pPr>
              <w:rPr>
                <w:rFonts w:ascii="Arial"/>
                <w:color w:val="auto"/>
                <w:sz w:val="21"/>
              </w:rPr>
            </w:pPr>
          </w:p>
        </w:tc>
        <w:tc>
          <w:tcPr>
            <w:tcW w:w="600" w:type="dxa"/>
            <w:vAlign w:val="top"/>
          </w:tcPr>
          <w:p w14:paraId="2E9B1B08">
            <w:pPr>
              <w:pStyle w:val="61"/>
              <w:spacing w:before="203"/>
              <w:ind w:left="201"/>
              <w:rPr>
                <w:color w:val="auto"/>
              </w:rPr>
            </w:pPr>
            <w:r>
              <w:rPr>
                <w:color w:val="auto"/>
              </w:rPr>
              <w:t>5</w:t>
            </w:r>
          </w:p>
        </w:tc>
        <w:tc>
          <w:tcPr>
            <w:tcW w:w="7412" w:type="dxa"/>
            <w:vAlign w:val="top"/>
          </w:tcPr>
          <w:p w14:paraId="2C1599F8">
            <w:pPr>
              <w:pStyle w:val="61"/>
              <w:spacing w:before="21" w:line="226" w:lineRule="auto"/>
              <w:ind w:left="91" w:right="21"/>
              <w:rPr>
                <w:color w:val="auto"/>
              </w:rPr>
            </w:pPr>
            <w:r>
              <w:rPr>
                <w:color w:val="auto"/>
              </w:rPr>
              <w:t>建设规模、采购工程范围、建设地点、计划工期、质量标准、缺陷责任</w:t>
            </w:r>
            <w:r>
              <w:rPr>
                <w:color w:val="auto"/>
                <w:spacing w:val="8"/>
              </w:rPr>
              <w:t xml:space="preserve"> </w:t>
            </w:r>
            <w:r>
              <w:rPr>
                <w:color w:val="auto"/>
                <w:spacing w:val="6"/>
              </w:rPr>
              <w:t>期、付款方式等符合采购文件要求；</w:t>
            </w:r>
          </w:p>
        </w:tc>
        <w:tc>
          <w:tcPr>
            <w:tcW w:w="719" w:type="dxa"/>
            <w:vAlign w:val="top"/>
          </w:tcPr>
          <w:p w14:paraId="0F3E6578">
            <w:pPr>
              <w:rPr>
                <w:rFonts w:ascii="Arial"/>
                <w:color w:val="auto"/>
                <w:sz w:val="21"/>
              </w:rPr>
            </w:pPr>
          </w:p>
        </w:tc>
        <w:tc>
          <w:tcPr>
            <w:tcW w:w="874" w:type="dxa"/>
            <w:vAlign w:val="top"/>
          </w:tcPr>
          <w:p w14:paraId="7D441DB3">
            <w:pPr>
              <w:rPr>
                <w:rFonts w:ascii="Arial"/>
                <w:color w:val="auto"/>
                <w:sz w:val="21"/>
              </w:rPr>
            </w:pPr>
          </w:p>
        </w:tc>
      </w:tr>
      <w:tr w14:paraId="1555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75" w:type="dxa"/>
            <w:vMerge w:val="continue"/>
            <w:tcBorders>
              <w:top w:val="nil"/>
              <w:bottom w:val="nil"/>
            </w:tcBorders>
            <w:textDirection w:val="tbRlV"/>
            <w:vAlign w:val="top"/>
          </w:tcPr>
          <w:p w14:paraId="0C1DF367">
            <w:pPr>
              <w:rPr>
                <w:rFonts w:ascii="Arial"/>
                <w:color w:val="auto"/>
                <w:sz w:val="21"/>
              </w:rPr>
            </w:pPr>
          </w:p>
        </w:tc>
        <w:tc>
          <w:tcPr>
            <w:tcW w:w="600" w:type="dxa"/>
            <w:vAlign w:val="top"/>
          </w:tcPr>
          <w:p w14:paraId="7E67BAC7">
            <w:pPr>
              <w:pStyle w:val="61"/>
              <w:spacing w:before="173"/>
              <w:ind w:left="201"/>
              <w:rPr>
                <w:color w:val="auto"/>
              </w:rPr>
            </w:pPr>
            <w:r>
              <w:rPr>
                <w:color w:val="auto"/>
              </w:rPr>
              <w:t>6</w:t>
            </w:r>
          </w:p>
        </w:tc>
        <w:tc>
          <w:tcPr>
            <w:tcW w:w="7412" w:type="dxa"/>
            <w:vAlign w:val="top"/>
          </w:tcPr>
          <w:p w14:paraId="6E1C70D4">
            <w:pPr>
              <w:pStyle w:val="61"/>
              <w:spacing w:before="150" w:line="219" w:lineRule="auto"/>
              <w:ind w:left="91"/>
              <w:rPr>
                <w:color w:val="auto"/>
              </w:rPr>
            </w:pPr>
            <w:r>
              <w:rPr>
                <w:color w:val="auto"/>
                <w:spacing w:val="7"/>
              </w:rPr>
              <w:t>按采购文件要求提供磋商保证金；</w:t>
            </w:r>
          </w:p>
        </w:tc>
        <w:tc>
          <w:tcPr>
            <w:tcW w:w="719" w:type="dxa"/>
            <w:vAlign w:val="top"/>
          </w:tcPr>
          <w:p w14:paraId="3D12D2FB">
            <w:pPr>
              <w:rPr>
                <w:rFonts w:ascii="Arial"/>
                <w:color w:val="auto"/>
                <w:sz w:val="21"/>
              </w:rPr>
            </w:pPr>
          </w:p>
        </w:tc>
        <w:tc>
          <w:tcPr>
            <w:tcW w:w="874" w:type="dxa"/>
            <w:vAlign w:val="top"/>
          </w:tcPr>
          <w:p w14:paraId="2CB3C24B">
            <w:pPr>
              <w:rPr>
                <w:rFonts w:ascii="Arial"/>
                <w:color w:val="auto"/>
                <w:sz w:val="21"/>
              </w:rPr>
            </w:pPr>
          </w:p>
        </w:tc>
      </w:tr>
      <w:tr w14:paraId="1F088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75" w:type="dxa"/>
            <w:vMerge w:val="continue"/>
            <w:tcBorders>
              <w:top w:val="nil"/>
              <w:bottom w:val="nil"/>
            </w:tcBorders>
            <w:textDirection w:val="tbRlV"/>
            <w:vAlign w:val="top"/>
          </w:tcPr>
          <w:p w14:paraId="39B25F23">
            <w:pPr>
              <w:rPr>
                <w:rFonts w:ascii="Arial"/>
                <w:color w:val="auto"/>
                <w:sz w:val="21"/>
              </w:rPr>
            </w:pPr>
          </w:p>
        </w:tc>
        <w:tc>
          <w:tcPr>
            <w:tcW w:w="600" w:type="dxa"/>
            <w:vAlign w:val="top"/>
          </w:tcPr>
          <w:p w14:paraId="507D5C0E">
            <w:pPr>
              <w:pStyle w:val="61"/>
              <w:spacing w:before="174"/>
              <w:ind w:left="201"/>
              <w:rPr>
                <w:color w:val="auto"/>
              </w:rPr>
            </w:pPr>
            <w:r>
              <w:rPr>
                <w:color w:val="auto"/>
              </w:rPr>
              <w:t>7</w:t>
            </w:r>
          </w:p>
        </w:tc>
        <w:tc>
          <w:tcPr>
            <w:tcW w:w="7412" w:type="dxa"/>
            <w:vAlign w:val="top"/>
          </w:tcPr>
          <w:p w14:paraId="07D6325B">
            <w:pPr>
              <w:pStyle w:val="61"/>
              <w:spacing w:before="151" w:line="219" w:lineRule="auto"/>
              <w:ind w:left="91"/>
              <w:rPr>
                <w:color w:val="auto"/>
              </w:rPr>
            </w:pPr>
            <w:r>
              <w:rPr>
                <w:color w:val="auto"/>
                <w:spacing w:val="7"/>
              </w:rPr>
              <w:t>投标有效期符合采购文件要求；</w:t>
            </w:r>
          </w:p>
        </w:tc>
        <w:tc>
          <w:tcPr>
            <w:tcW w:w="719" w:type="dxa"/>
            <w:vAlign w:val="top"/>
          </w:tcPr>
          <w:p w14:paraId="46845CF8">
            <w:pPr>
              <w:rPr>
                <w:rFonts w:ascii="Arial"/>
                <w:color w:val="auto"/>
                <w:sz w:val="21"/>
              </w:rPr>
            </w:pPr>
          </w:p>
        </w:tc>
        <w:tc>
          <w:tcPr>
            <w:tcW w:w="874" w:type="dxa"/>
            <w:vAlign w:val="top"/>
          </w:tcPr>
          <w:p w14:paraId="1FEC6575">
            <w:pPr>
              <w:rPr>
                <w:rFonts w:ascii="Arial"/>
                <w:color w:val="auto"/>
                <w:sz w:val="21"/>
              </w:rPr>
            </w:pPr>
          </w:p>
        </w:tc>
      </w:tr>
      <w:tr w14:paraId="58325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675" w:type="dxa"/>
            <w:vMerge w:val="continue"/>
            <w:tcBorders>
              <w:top w:val="nil"/>
              <w:bottom w:val="nil"/>
            </w:tcBorders>
            <w:textDirection w:val="tbRlV"/>
            <w:vAlign w:val="top"/>
          </w:tcPr>
          <w:p w14:paraId="7AEFFAB5">
            <w:pPr>
              <w:rPr>
                <w:rFonts w:ascii="Arial"/>
                <w:color w:val="auto"/>
                <w:sz w:val="21"/>
              </w:rPr>
            </w:pPr>
          </w:p>
        </w:tc>
        <w:tc>
          <w:tcPr>
            <w:tcW w:w="600" w:type="dxa"/>
            <w:vAlign w:val="top"/>
          </w:tcPr>
          <w:p w14:paraId="3435D025">
            <w:pPr>
              <w:spacing w:line="269" w:lineRule="auto"/>
              <w:rPr>
                <w:rFonts w:ascii="Arial"/>
                <w:color w:val="auto"/>
                <w:sz w:val="21"/>
              </w:rPr>
            </w:pPr>
          </w:p>
          <w:p w14:paraId="5E0C1576">
            <w:pPr>
              <w:spacing w:line="269" w:lineRule="auto"/>
              <w:rPr>
                <w:rFonts w:ascii="Arial"/>
                <w:color w:val="auto"/>
                <w:sz w:val="21"/>
              </w:rPr>
            </w:pPr>
          </w:p>
          <w:p w14:paraId="125D9995">
            <w:pPr>
              <w:spacing w:line="270" w:lineRule="auto"/>
              <w:rPr>
                <w:rFonts w:ascii="Arial"/>
                <w:color w:val="auto"/>
                <w:sz w:val="21"/>
              </w:rPr>
            </w:pPr>
          </w:p>
          <w:p w14:paraId="26286B29">
            <w:pPr>
              <w:pStyle w:val="61"/>
              <w:spacing w:before="71"/>
              <w:ind w:left="201"/>
              <w:rPr>
                <w:color w:val="auto"/>
              </w:rPr>
            </w:pPr>
            <w:r>
              <w:rPr>
                <w:color w:val="auto"/>
              </w:rPr>
              <w:t>8</w:t>
            </w:r>
          </w:p>
        </w:tc>
        <w:tc>
          <w:tcPr>
            <w:tcW w:w="7412" w:type="dxa"/>
            <w:vAlign w:val="top"/>
          </w:tcPr>
          <w:p w14:paraId="0184F5AA">
            <w:pPr>
              <w:pStyle w:val="61"/>
              <w:spacing w:before="80" w:line="257" w:lineRule="auto"/>
              <w:ind w:left="91"/>
              <w:jc w:val="both"/>
              <w:rPr>
                <w:color w:val="auto"/>
              </w:rPr>
            </w:pPr>
            <w:r>
              <w:rPr>
                <w:color w:val="auto"/>
                <w:spacing w:val="-6"/>
              </w:rPr>
              <w:t>未改变采购文件提供工程量清单中的项目编</w:t>
            </w:r>
            <w:r>
              <w:rPr>
                <w:color w:val="auto"/>
                <w:spacing w:val="-7"/>
              </w:rPr>
              <w:t>码、项目名称、项目特征、计</w:t>
            </w:r>
            <w:r>
              <w:rPr>
                <w:color w:val="auto"/>
              </w:rPr>
              <w:t xml:space="preserve"> </w:t>
            </w:r>
            <w:r>
              <w:rPr>
                <w:color w:val="auto"/>
                <w:spacing w:val="-6"/>
              </w:rPr>
              <w:t>量单位、工程量；未改变采购文件提供工程量</w:t>
            </w:r>
            <w:r>
              <w:rPr>
                <w:color w:val="auto"/>
                <w:spacing w:val="-7"/>
              </w:rPr>
              <w:t>清单中的规费、税金及安全</w:t>
            </w:r>
            <w:r>
              <w:rPr>
                <w:color w:val="auto"/>
              </w:rPr>
              <w:t xml:space="preserve"> </w:t>
            </w:r>
            <w:r>
              <w:rPr>
                <w:color w:val="auto"/>
                <w:spacing w:val="-6"/>
              </w:rPr>
              <w:t>文明施工费中“环境保护费、文明施工费、</w:t>
            </w:r>
            <w:r>
              <w:rPr>
                <w:color w:val="auto"/>
                <w:spacing w:val="-7"/>
              </w:rPr>
              <w:t>安全施工费”、“智慧工地基</w:t>
            </w:r>
            <w:r>
              <w:rPr>
                <w:color w:val="auto"/>
              </w:rPr>
              <w:t xml:space="preserve"> </w:t>
            </w:r>
            <w:r>
              <w:rPr>
                <w:color w:val="auto"/>
                <w:spacing w:val="-7"/>
              </w:rPr>
              <w:t>础配置费用”等不可竞争费的计费基础和费率；未改变采购文件提供工程</w:t>
            </w:r>
            <w:r>
              <w:rPr>
                <w:color w:val="auto"/>
                <w:spacing w:val="18"/>
              </w:rPr>
              <w:t xml:space="preserve"> </w:t>
            </w:r>
            <w:r>
              <w:rPr>
                <w:color w:val="auto"/>
                <w:spacing w:val="-6"/>
              </w:rPr>
              <w:t>量清单中的暂列金、专业工程暂估价；未改变采购文件提供工程量清单中</w:t>
            </w:r>
            <w:r>
              <w:rPr>
                <w:color w:val="auto"/>
                <w:spacing w:val="2"/>
              </w:rPr>
              <w:t xml:space="preserve"> </w:t>
            </w:r>
            <w:r>
              <w:rPr>
                <w:color w:val="auto"/>
                <w:spacing w:val="8"/>
              </w:rPr>
              <w:t>的材料、设备等暂估单价；</w:t>
            </w:r>
          </w:p>
        </w:tc>
        <w:tc>
          <w:tcPr>
            <w:tcW w:w="719" w:type="dxa"/>
            <w:vAlign w:val="top"/>
          </w:tcPr>
          <w:p w14:paraId="04D2885A">
            <w:pPr>
              <w:rPr>
                <w:rFonts w:ascii="Arial"/>
                <w:color w:val="auto"/>
                <w:sz w:val="21"/>
              </w:rPr>
            </w:pPr>
          </w:p>
        </w:tc>
        <w:tc>
          <w:tcPr>
            <w:tcW w:w="874" w:type="dxa"/>
            <w:vAlign w:val="top"/>
          </w:tcPr>
          <w:p w14:paraId="0B2CEACB">
            <w:pPr>
              <w:rPr>
                <w:rFonts w:ascii="Arial"/>
                <w:color w:val="auto"/>
                <w:sz w:val="21"/>
              </w:rPr>
            </w:pPr>
          </w:p>
        </w:tc>
      </w:tr>
      <w:tr w14:paraId="18FBD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75" w:type="dxa"/>
            <w:vMerge w:val="continue"/>
            <w:tcBorders>
              <w:top w:val="nil"/>
              <w:bottom w:val="nil"/>
            </w:tcBorders>
            <w:textDirection w:val="tbRlV"/>
            <w:vAlign w:val="top"/>
          </w:tcPr>
          <w:p w14:paraId="768DAFFA">
            <w:pPr>
              <w:rPr>
                <w:rFonts w:ascii="Arial"/>
                <w:color w:val="auto"/>
                <w:sz w:val="21"/>
              </w:rPr>
            </w:pPr>
          </w:p>
        </w:tc>
        <w:tc>
          <w:tcPr>
            <w:tcW w:w="600" w:type="dxa"/>
            <w:vAlign w:val="top"/>
          </w:tcPr>
          <w:p w14:paraId="2BED3469">
            <w:pPr>
              <w:pStyle w:val="61"/>
              <w:spacing w:before="72"/>
              <w:jc w:val="center"/>
              <w:rPr>
                <w:color w:val="auto"/>
              </w:rPr>
            </w:pPr>
            <w:r>
              <w:rPr>
                <w:color w:val="auto"/>
              </w:rPr>
              <w:t>9</w:t>
            </w:r>
          </w:p>
        </w:tc>
        <w:tc>
          <w:tcPr>
            <w:tcW w:w="7412" w:type="dxa"/>
            <w:shd w:val="clear" w:color="auto" w:fill="auto"/>
            <w:vAlign w:val="top"/>
          </w:tcPr>
          <w:p w14:paraId="0491D8B9">
            <w:pPr>
              <w:pStyle w:val="61"/>
              <w:spacing w:before="154" w:line="219" w:lineRule="auto"/>
              <w:ind w:left="91" w:leftChars="0"/>
              <w:rPr>
                <w:rFonts w:ascii="宋体" w:hAnsi="宋体" w:eastAsia="宋体" w:cs="宋体"/>
                <w:color w:val="auto"/>
                <w:kern w:val="2"/>
                <w:sz w:val="24"/>
                <w:szCs w:val="24"/>
                <w:lang w:val="en-US" w:eastAsia="en-US" w:bidi="ar-SA"/>
              </w:rPr>
            </w:pPr>
            <w:r>
              <w:rPr>
                <w:color w:val="auto"/>
                <w:spacing w:val="6"/>
              </w:rPr>
              <w:t>项目管理机构配备符合采购文件要求；</w:t>
            </w:r>
          </w:p>
        </w:tc>
        <w:tc>
          <w:tcPr>
            <w:tcW w:w="719" w:type="dxa"/>
            <w:vAlign w:val="top"/>
          </w:tcPr>
          <w:p w14:paraId="088102B9">
            <w:pPr>
              <w:rPr>
                <w:rFonts w:ascii="Arial"/>
                <w:color w:val="auto"/>
                <w:sz w:val="21"/>
              </w:rPr>
            </w:pPr>
          </w:p>
        </w:tc>
        <w:tc>
          <w:tcPr>
            <w:tcW w:w="874" w:type="dxa"/>
            <w:vAlign w:val="top"/>
          </w:tcPr>
          <w:p w14:paraId="5CF2DA40">
            <w:pPr>
              <w:rPr>
                <w:rFonts w:ascii="Arial"/>
                <w:color w:val="auto"/>
                <w:sz w:val="21"/>
              </w:rPr>
            </w:pPr>
          </w:p>
        </w:tc>
      </w:tr>
      <w:tr w14:paraId="43A5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75" w:type="dxa"/>
            <w:vMerge w:val="continue"/>
            <w:tcBorders>
              <w:top w:val="nil"/>
              <w:bottom w:val="nil"/>
            </w:tcBorders>
            <w:textDirection w:val="tbRlV"/>
            <w:vAlign w:val="top"/>
          </w:tcPr>
          <w:p w14:paraId="0C0D7980">
            <w:pPr>
              <w:rPr>
                <w:rFonts w:ascii="Arial"/>
                <w:color w:val="auto"/>
                <w:sz w:val="21"/>
              </w:rPr>
            </w:pPr>
          </w:p>
        </w:tc>
        <w:tc>
          <w:tcPr>
            <w:tcW w:w="600" w:type="dxa"/>
            <w:vAlign w:val="top"/>
          </w:tcPr>
          <w:p w14:paraId="0EE3D474">
            <w:pPr>
              <w:pStyle w:val="61"/>
              <w:spacing w:before="177"/>
              <w:ind w:left="140"/>
              <w:rPr>
                <w:color w:val="auto"/>
              </w:rPr>
            </w:pPr>
            <w:r>
              <w:rPr>
                <w:color w:val="auto"/>
                <w:spacing w:val="-7"/>
              </w:rPr>
              <w:t>10</w:t>
            </w:r>
          </w:p>
        </w:tc>
        <w:tc>
          <w:tcPr>
            <w:tcW w:w="7412" w:type="dxa"/>
            <w:shd w:val="clear" w:color="auto" w:fill="auto"/>
            <w:vAlign w:val="top"/>
          </w:tcPr>
          <w:p w14:paraId="10790FEC">
            <w:pPr>
              <w:pStyle w:val="61"/>
              <w:spacing w:before="154" w:line="219" w:lineRule="auto"/>
              <w:ind w:left="91" w:leftChars="0"/>
              <w:rPr>
                <w:rFonts w:ascii="宋体" w:hAnsi="宋体" w:eastAsia="宋体" w:cs="宋体"/>
                <w:color w:val="auto"/>
                <w:kern w:val="2"/>
                <w:sz w:val="24"/>
                <w:szCs w:val="24"/>
                <w:lang w:val="en-US" w:eastAsia="en-US" w:bidi="ar-SA"/>
              </w:rPr>
            </w:pPr>
            <w:r>
              <w:rPr>
                <w:color w:val="auto"/>
                <w:spacing w:val="4"/>
              </w:rPr>
              <w:t>没有不符合采购文件中规定的其他实质性要求的情形；</w:t>
            </w:r>
          </w:p>
        </w:tc>
        <w:tc>
          <w:tcPr>
            <w:tcW w:w="719" w:type="dxa"/>
            <w:vAlign w:val="top"/>
          </w:tcPr>
          <w:p w14:paraId="3A5EA3C5">
            <w:pPr>
              <w:rPr>
                <w:rFonts w:ascii="Arial"/>
                <w:color w:val="auto"/>
                <w:sz w:val="21"/>
              </w:rPr>
            </w:pPr>
          </w:p>
        </w:tc>
        <w:tc>
          <w:tcPr>
            <w:tcW w:w="874" w:type="dxa"/>
            <w:vAlign w:val="top"/>
          </w:tcPr>
          <w:p w14:paraId="05FA3DD9">
            <w:pPr>
              <w:rPr>
                <w:rFonts w:ascii="Arial"/>
                <w:color w:val="auto"/>
                <w:sz w:val="21"/>
              </w:rPr>
            </w:pPr>
          </w:p>
        </w:tc>
      </w:tr>
      <w:tr w14:paraId="3D087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5" w:type="dxa"/>
            <w:vMerge w:val="continue"/>
            <w:tcBorders>
              <w:top w:val="nil"/>
              <w:bottom w:val="nil"/>
            </w:tcBorders>
            <w:textDirection w:val="tbRlV"/>
            <w:vAlign w:val="top"/>
          </w:tcPr>
          <w:p w14:paraId="46B65B97">
            <w:pPr>
              <w:rPr>
                <w:rFonts w:ascii="Arial"/>
                <w:color w:val="auto"/>
                <w:sz w:val="21"/>
              </w:rPr>
            </w:pPr>
          </w:p>
        </w:tc>
        <w:tc>
          <w:tcPr>
            <w:tcW w:w="600" w:type="dxa"/>
            <w:vAlign w:val="top"/>
          </w:tcPr>
          <w:p w14:paraId="3EC149AD">
            <w:pPr>
              <w:pStyle w:val="61"/>
              <w:spacing w:before="178" w:line="241" w:lineRule="auto"/>
              <w:ind w:left="140"/>
              <w:rPr>
                <w:color w:val="auto"/>
              </w:rPr>
            </w:pPr>
            <w:r>
              <w:rPr>
                <w:color w:val="auto"/>
                <w:spacing w:val="-7"/>
              </w:rPr>
              <w:t>11</w:t>
            </w:r>
          </w:p>
        </w:tc>
        <w:tc>
          <w:tcPr>
            <w:tcW w:w="7412" w:type="dxa"/>
            <w:shd w:val="clear" w:color="auto" w:fill="auto"/>
            <w:vAlign w:val="top"/>
          </w:tcPr>
          <w:p w14:paraId="4CF18227">
            <w:pPr>
              <w:pStyle w:val="61"/>
              <w:spacing w:before="155" w:line="219" w:lineRule="auto"/>
              <w:ind w:left="91" w:leftChars="0"/>
              <w:rPr>
                <w:rFonts w:ascii="宋体" w:hAnsi="宋体" w:eastAsia="宋体" w:cs="宋体"/>
                <w:color w:val="auto"/>
                <w:kern w:val="2"/>
                <w:sz w:val="24"/>
                <w:szCs w:val="24"/>
                <w:lang w:val="en-US" w:eastAsia="en-US" w:bidi="ar-SA"/>
              </w:rPr>
            </w:pPr>
            <w:r>
              <w:rPr>
                <w:color w:val="auto"/>
              </w:rPr>
              <w:t>不存在其他无效情形，如不符合法律、法规和采购文件规定的。</w:t>
            </w:r>
          </w:p>
        </w:tc>
        <w:tc>
          <w:tcPr>
            <w:tcW w:w="719" w:type="dxa"/>
            <w:vAlign w:val="top"/>
          </w:tcPr>
          <w:p w14:paraId="299AA002">
            <w:pPr>
              <w:rPr>
                <w:rFonts w:ascii="Arial"/>
                <w:color w:val="auto"/>
                <w:sz w:val="21"/>
              </w:rPr>
            </w:pPr>
          </w:p>
        </w:tc>
        <w:tc>
          <w:tcPr>
            <w:tcW w:w="874" w:type="dxa"/>
            <w:vAlign w:val="top"/>
          </w:tcPr>
          <w:p w14:paraId="59842ACD">
            <w:pPr>
              <w:rPr>
                <w:rFonts w:ascii="Arial"/>
                <w:color w:val="auto"/>
                <w:sz w:val="21"/>
              </w:rPr>
            </w:pPr>
          </w:p>
        </w:tc>
      </w:tr>
      <w:tr w14:paraId="70A3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75" w:type="dxa"/>
            <w:vMerge w:val="continue"/>
            <w:tcBorders>
              <w:top w:val="nil"/>
            </w:tcBorders>
            <w:textDirection w:val="tbRlV"/>
            <w:vAlign w:val="top"/>
          </w:tcPr>
          <w:p w14:paraId="467F3031">
            <w:pPr>
              <w:rPr>
                <w:rFonts w:ascii="Arial"/>
                <w:color w:val="auto"/>
                <w:sz w:val="21"/>
              </w:rPr>
            </w:pPr>
          </w:p>
        </w:tc>
        <w:tc>
          <w:tcPr>
            <w:tcW w:w="8012" w:type="dxa"/>
            <w:gridSpan w:val="2"/>
            <w:vAlign w:val="top"/>
          </w:tcPr>
          <w:p w14:paraId="36799FA2">
            <w:pPr>
              <w:pStyle w:val="61"/>
              <w:spacing w:before="158" w:line="219" w:lineRule="auto"/>
              <w:ind w:left="90"/>
              <w:rPr>
                <w:color w:val="auto"/>
              </w:rPr>
            </w:pPr>
            <w:r>
              <w:rPr>
                <w:color w:val="auto"/>
              </w:rPr>
              <w:t>结论：是否符合。</w:t>
            </w:r>
          </w:p>
        </w:tc>
        <w:tc>
          <w:tcPr>
            <w:tcW w:w="719" w:type="dxa"/>
            <w:vAlign w:val="top"/>
          </w:tcPr>
          <w:p w14:paraId="40AE24A4">
            <w:pPr>
              <w:rPr>
                <w:rFonts w:ascii="Arial"/>
                <w:color w:val="auto"/>
                <w:sz w:val="21"/>
              </w:rPr>
            </w:pPr>
          </w:p>
        </w:tc>
        <w:tc>
          <w:tcPr>
            <w:tcW w:w="874" w:type="dxa"/>
            <w:vAlign w:val="top"/>
          </w:tcPr>
          <w:p w14:paraId="458DCC7C">
            <w:pPr>
              <w:rPr>
                <w:rFonts w:ascii="Arial"/>
                <w:color w:val="auto"/>
                <w:sz w:val="21"/>
              </w:rPr>
            </w:pPr>
          </w:p>
        </w:tc>
      </w:tr>
      <w:tr w14:paraId="44EC8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75" w:type="dxa"/>
            <w:vMerge w:val="restart"/>
            <w:tcBorders>
              <w:bottom w:val="nil"/>
            </w:tcBorders>
            <w:textDirection w:val="tbRlV"/>
            <w:vAlign w:val="top"/>
          </w:tcPr>
          <w:p w14:paraId="35E287C3">
            <w:pPr>
              <w:pStyle w:val="61"/>
              <w:spacing w:before="217" w:line="201" w:lineRule="auto"/>
              <w:ind w:left="246"/>
              <w:rPr>
                <w:color w:val="auto"/>
              </w:rPr>
            </w:pPr>
            <w:r>
              <w:rPr>
                <w:color w:val="auto"/>
                <w:spacing w:val="-2"/>
              </w:rPr>
              <w:t>报 价</w:t>
            </w:r>
            <w:r>
              <w:rPr>
                <w:color w:val="auto"/>
                <w:spacing w:val="-10"/>
              </w:rPr>
              <w:t xml:space="preserve"> </w:t>
            </w:r>
            <w:r>
              <w:rPr>
                <w:color w:val="auto"/>
                <w:spacing w:val="-2"/>
              </w:rPr>
              <w:t>符</w:t>
            </w:r>
            <w:r>
              <w:rPr>
                <w:color w:val="auto"/>
                <w:spacing w:val="-13"/>
              </w:rPr>
              <w:t xml:space="preserve"> </w:t>
            </w:r>
            <w:r>
              <w:rPr>
                <w:color w:val="auto"/>
                <w:spacing w:val="-2"/>
              </w:rPr>
              <w:t>合</w:t>
            </w:r>
            <w:r>
              <w:rPr>
                <w:color w:val="auto"/>
                <w:spacing w:val="-12"/>
              </w:rPr>
              <w:t xml:space="preserve"> </w:t>
            </w:r>
            <w:r>
              <w:rPr>
                <w:color w:val="auto"/>
                <w:spacing w:val="-2"/>
              </w:rPr>
              <w:t>性</w:t>
            </w:r>
            <w:r>
              <w:rPr>
                <w:color w:val="auto"/>
                <w:spacing w:val="-12"/>
              </w:rPr>
              <w:t xml:space="preserve"> </w:t>
            </w:r>
            <w:r>
              <w:rPr>
                <w:color w:val="auto"/>
                <w:spacing w:val="-2"/>
              </w:rPr>
              <w:t>审</w:t>
            </w:r>
            <w:r>
              <w:rPr>
                <w:color w:val="auto"/>
                <w:spacing w:val="-13"/>
              </w:rPr>
              <w:t xml:space="preserve"> </w:t>
            </w:r>
            <w:r>
              <w:rPr>
                <w:color w:val="auto"/>
                <w:spacing w:val="-2"/>
              </w:rPr>
              <w:t>查</w:t>
            </w:r>
          </w:p>
        </w:tc>
        <w:tc>
          <w:tcPr>
            <w:tcW w:w="600" w:type="dxa"/>
            <w:vAlign w:val="top"/>
          </w:tcPr>
          <w:p w14:paraId="5863C1E3">
            <w:pPr>
              <w:pStyle w:val="61"/>
              <w:spacing w:before="180" w:line="241" w:lineRule="auto"/>
              <w:ind w:left="201"/>
              <w:rPr>
                <w:color w:val="auto"/>
              </w:rPr>
            </w:pPr>
            <w:r>
              <w:rPr>
                <w:color w:val="auto"/>
              </w:rPr>
              <w:t>1</w:t>
            </w:r>
          </w:p>
        </w:tc>
        <w:tc>
          <w:tcPr>
            <w:tcW w:w="7412" w:type="dxa"/>
            <w:vAlign w:val="top"/>
          </w:tcPr>
          <w:p w14:paraId="03FC574F">
            <w:pPr>
              <w:pStyle w:val="61"/>
              <w:spacing w:before="156" w:line="218" w:lineRule="auto"/>
              <w:ind w:left="91"/>
              <w:rPr>
                <w:color w:val="auto"/>
              </w:rPr>
            </w:pPr>
            <w:r>
              <w:rPr>
                <w:color w:val="auto"/>
                <w:spacing w:val="9"/>
              </w:rPr>
              <w:t>投标报价未超过最高限价；</w:t>
            </w:r>
          </w:p>
        </w:tc>
        <w:tc>
          <w:tcPr>
            <w:tcW w:w="719" w:type="dxa"/>
            <w:vAlign w:val="top"/>
          </w:tcPr>
          <w:p w14:paraId="459C5A30">
            <w:pPr>
              <w:rPr>
                <w:rFonts w:ascii="Arial"/>
                <w:color w:val="auto"/>
                <w:sz w:val="21"/>
              </w:rPr>
            </w:pPr>
          </w:p>
        </w:tc>
        <w:tc>
          <w:tcPr>
            <w:tcW w:w="874" w:type="dxa"/>
            <w:vAlign w:val="top"/>
          </w:tcPr>
          <w:p w14:paraId="42C318FC">
            <w:pPr>
              <w:rPr>
                <w:rFonts w:ascii="Arial"/>
                <w:color w:val="auto"/>
                <w:sz w:val="21"/>
              </w:rPr>
            </w:pPr>
          </w:p>
        </w:tc>
      </w:tr>
      <w:tr w14:paraId="7E018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5" w:type="dxa"/>
            <w:vMerge w:val="continue"/>
            <w:tcBorders>
              <w:top w:val="nil"/>
              <w:bottom w:val="nil"/>
            </w:tcBorders>
            <w:textDirection w:val="tbRlV"/>
            <w:vAlign w:val="top"/>
          </w:tcPr>
          <w:p w14:paraId="7864711D">
            <w:pPr>
              <w:rPr>
                <w:rFonts w:ascii="Arial"/>
                <w:color w:val="auto"/>
                <w:sz w:val="21"/>
              </w:rPr>
            </w:pPr>
          </w:p>
        </w:tc>
        <w:tc>
          <w:tcPr>
            <w:tcW w:w="600" w:type="dxa"/>
            <w:vAlign w:val="top"/>
          </w:tcPr>
          <w:p w14:paraId="5E4B6181">
            <w:pPr>
              <w:pStyle w:val="61"/>
              <w:spacing w:before="180" w:line="241" w:lineRule="auto"/>
              <w:ind w:left="201"/>
              <w:rPr>
                <w:color w:val="auto"/>
              </w:rPr>
            </w:pPr>
            <w:r>
              <w:rPr>
                <w:color w:val="auto"/>
              </w:rPr>
              <w:t>2</w:t>
            </w:r>
          </w:p>
        </w:tc>
        <w:tc>
          <w:tcPr>
            <w:tcW w:w="7412" w:type="dxa"/>
            <w:vAlign w:val="top"/>
          </w:tcPr>
          <w:p w14:paraId="64BE347C">
            <w:pPr>
              <w:pStyle w:val="61"/>
              <w:spacing w:before="156" w:line="218" w:lineRule="auto"/>
              <w:ind w:left="91"/>
              <w:rPr>
                <w:color w:val="auto"/>
              </w:rPr>
            </w:pPr>
            <w:r>
              <w:rPr>
                <w:color w:val="auto"/>
                <w:spacing w:val="4"/>
              </w:rPr>
              <w:t>供应商未对同一采购项目做出两个以上报价而未明确效力；</w:t>
            </w:r>
          </w:p>
        </w:tc>
        <w:tc>
          <w:tcPr>
            <w:tcW w:w="719" w:type="dxa"/>
            <w:vAlign w:val="top"/>
          </w:tcPr>
          <w:p w14:paraId="446452EC">
            <w:pPr>
              <w:rPr>
                <w:rFonts w:ascii="Arial"/>
                <w:color w:val="auto"/>
                <w:sz w:val="21"/>
              </w:rPr>
            </w:pPr>
          </w:p>
        </w:tc>
        <w:tc>
          <w:tcPr>
            <w:tcW w:w="874" w:type="dxa"/>
            <w:vAlign w:val="top"/>
          </w:tcPr>
          <w:p w14:paraId="28A30C34">
            <w:pPr>
              <w:rPr>
                <w:rFonts w:ascii="Arial"/>
                <w:color w:val="auto"/>
                <w:sz w:val="21"/>
              </w:rPr>
            </w:pPr>
          </w:p>
        </w:tc>
      </w:tr>
      <w:tr w14:paraId="3186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75" w:type="dxa"/>
            <w:vMerge w:val="continue"/>
            <w:tcBorders>
              <w:top w:val="nil"/>
              <w:bottom w:val="nil"/>
            </w:tcBorders>
            <w:textDirection w:val="tbRlV"/>
            <w:vAlign w:val="top"/>
          </w:tcPr>
          <w:p w14:paraId="7440D49D">
            <w:pPr>
              <w:rPr>
                <w:rFonts w:ascii="Arial"/>
                <w:color w:val="auto"/>
                <w:sz w:val="21"/>
              </w:rPr>
            </w:pPr>
          </w:p>
        </w:tc>
        <w:tc>
          <w:tcPr>
            <w:tcW w:w="600" w:type="dxa"/>
            <w:vAlign w:val="top"/>
          </w:tcPr>
          <w:p w14:paraId="14F42CBE">
            <w:pPr>
              <w:pStyle w:val="61"/>
              <w:spacing w:before="180"/>
              <w:ind w:left="201"/>
              <w:rPr>
                <w:color w:val="auto"/>
              </w:rPr>
            </w:pPr>
            <w:r>
              <w:rPr>
                <w:color w:val="auto"/>
              </w:rPr>
              <w:t>3</w:t>
            </w:r>
          </w:p>
        </w:tc>
        <w:tc>
          <w:tcPr>
            <w:tcW w:w="7412" w:type="dxa"/>
            <w:vAlign w:val="top"/>
          </w:tcPr>
          <w:p w14:paraId="2399A244">
            <w:pPr>
              <w:pStyle w:val="61"/>
              <w:spacing w:before="157" w:line="218" w:lineRule="auto"/>
              <w:ind w:left="91"/>
              <w:rPr>
                <w:color w:val="auto"/>
              </w:rPr>
            </w:pPr>
            <w:r>
              <w:rPr>
                <w:color w:val="auto"/>
                <w:spacing w:val="4"/>
              </w:rPr>
              <w:t>报价没有不符合采购文件中规定的其他实质性要求的情形；</w:t>
            </w:r>
          </w:p>
        </w:tc>
        <w:tc>
          <w:tcPr>
            <w:tcW w:w="719" w:type="dxa"/>
            <w:vAlign w:val="top"/>
          </w:tcPr>
          <w:p w14:paraId="18F336A9">
            <w:pPr>
              <w:rPr>
                <w:rFonts w:ascii="Arial"/>
                <w:color w:val="auto"/>
                <w:sz w:val="21"/>
              </w:rPr>
            </w:pPr>
          </w:p>
        </w:tc>
        <w:tc>
          <w:tcPr>
            <w:tcW w:w="874" w:type="dxa"/>
            <w:vAlign w:val="top"/>
          </w:tcPr>
          <w:p w14:paraId="0A4A1ED9">
            <w:pPr>
              <w:rPr>
                <w:rFonts w:ascii="Arial"/>
                <w:color w:val="auto"/>
                <w:sz w:val="21"/>
              </w:rPr>
            </w:pPr>
          </w:p>
        </w:tc>
      </w:tr>
      <w:tr w14:paraId="7535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75" w:type="dxa"/>
            <w:vMerge w:val="continue"/>
            <w:tcBorders>
              <w:top w:val="nil"/>
              <w:bottom w:val="nil"/>
            </w:tcBorders>
            <w:textDirection w:val="tbRlV"/>
            <w:vAlign w:val="top"/>
          </w:tcPr>
          <w:p w14:paraId="3D837F46">
            <w:pPr>
              <w:rPr>
                <w:rFonts w:ascii="Arial"/>
                <w:color w:val="auto"/>
                <w:sz w:val="21"/>
              </w:rPr>
            </w:pPr>
          </w:p>
        </w:tc>
        <w:tc>
          <w:tcPr>
            <w:tcW w:w="600" w:type="dxa"/>
            <w:vAlign w:val="top"/>
          </w:tcPr>
          <w:p w14:paraId="7F6A8224">
            <w:pPr>
              <w:pStyle w:val="61"/>
              <w:spacing w:before="190" w:line="241" w:lineRule="auto"/>
              <w:ind w:left="201"/>
              <w:rPr>
                <w:color w:val="auto"/>
              </w:rPr>
            </w:pPr>
            <w:r>
              <w:rPr>
                <w:color w:val="auto"/>
              </w:rPr>
              <w:t>4</w:t>
            </w:r>
          </w:p>
        </w:tc>
        <w:tc>
          <w:tcPr>
            <w:tcW w:w="7412" w:type="dxa"/>
            <w:vAlign w:val="top"/>
          </w:tcPr>
          <w:p w14:paraId="6CD1B680">
            <w:pPr>
              <w:pStyle w:val="61"/>
              <w:spacing w:before="167" w:line="218" w:lineRule="auto"/>
              <w:ind w:left="91"/>
              <w:rPr>
                <w:color w:val="auto"/>
              </w:rPr>
            </w:pPr>
            <w:r>
              <w:rPr>
                <w:color w:val="auto"/>
              </w:rPr>
              <w:t>报价不存在其他无效情形，如不符合法律、法规和采购文件规定的。</w:t>
            </w:r>
          </w:p>
        </w:tc>
        <w:tc>
          <w:tcPr>
            <w:tcW w:w="719" w:type="dxa"/>
            <w:vAlign w:val="top"/>
          </w:tcPr>
          <w:p w14:paraId="02D295AD">
            <w:pPr>
              <w:rPr>
                <w:rFonts w:ascii="Arial"/>
                <w:color w:val="auto"/>
                <w:sz w:val="21"/>
              </w:rPr>
            </w:pPr>
          </w:p>
        </w:tc>
        <w:tc>
          <w:tcPr>
            <w:tcW w:w="874" w:type="dxa"/>
            <w:vAlign w:val="top"/>
          </w:tcPr>
          <w:p w14:paraId="526EB881">
            <w:pPr>
              <w:rPr>
                <w:rFonts w:ascii="Arial"/>
                <w:color w:val="auto"/>
                <w:sz w:val="21"/>
              </w:rPr>
            </w:pPr>
          </w:p>
        </w:tc>
      </w:tr>
      <w:tr w14:paraId="58F3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75" w:type="dxa"/>
            <w:vMerge w:val="continue"/>
            <w:tcBorders>
              <w:top w:val="nil"/>
            </w:tcBorders>
            <w:textDirection w:val="tbRlV"/>
            <w:vAlign w:val="top"/>
          </w:tcPr>
          <w:p w14:paraId="54E6ADC5">
            <w:pPr>
              <w:rPr>
                <w:rFonts w:ascii="Arial"/>
                <w:color w:val="auto"/>
                <w:sz w:val="21"/>
              </w:rPr>
            </w:pPr>
          </w:p>
        </w:tc>
        <w:tc>
          <w:tcPr>
            <w:tcW w:w="8012" w:type="dxa"/>
            <w:gridSpan w:val="2"/>
            <w:vAlign w:val="top"/>
          </w:tcPr>
          <w:p w14:paraId="141A3BBB">
            <w:pPr>
              <w:pStyle w:val="61"/>
              <w:spacing w:before="159" w:line="219" w:lineRule="auto"/>
              <w:ind w:left="90"/>
              <w:rPr>
                <w:color w:val="auto"/>
              </w:rPr>
            </w:pPr>
            <w:r>
              <w:rPr>
                <w:color w:val="auto"/>
              </w:rPr>
              <w:t>结论：是否符合。</w:t>
            </w:r>
          </w:p>
        </w:tc>
        <w:tc>
          <w:tcPr>
            <w:tcW w:w="719" w:type="dxa"/>
            <w:vAlign w:val="top"/>
          </w:tcPr>
          <w:p w14:paraId="4B039483">
            <w:pPr>
              <w:rPr>
                <w:rFonts w:ascii="Arial"/>
                <w:color w:val="auto"/>
                <w:sz w:val="21"/>
              </w:rPr>
            </w:pPr>
          </w:p>
        </w:tc>
        <w:tc>
          <w:tcPr>
            <w:tcW w:w="874" w:type="dxa"/>
            <w:vAlign w:val="top"/>
          </w:tcPr>
          <w:p w14:paraId="5E732F72">
            <w:pPr>
              <w:rPr>
                <w:rFonts w:ascii="Arial"/>
                <w:color w:val="auto"/>
                <w:sz w:val="21"/>
              </w:rPr>
            </w:pPr>
          </w:p>
        </w:tc>
      </w:tr>
    </w:tbl>
    <w:p w14:paraId="61653066">
      <w:pPr>
        <w:spacing w:before="251" w:line="286" w:lineRule="auto"/>
        <w:ind w:left="28" w:right="44"/>
        <w:rPr>
          <w:rFonts w:ascii="宋体" w:hAnsi="宋体" w:eastAsia="宋体" w:cs="宋体"/>
          <w:color w:val="auto"/>
          <w:sz w:val="22"/>
          <w:szCs w:val="22"/>
        </w:rPr>
      </w:pPr>
      <w:r>
        <w:rPr>
          <w:rFonts w:ascii="宋体" w:hAnsi="宋体" w:eastAsia="宋体" w:cs="宋体"/>
          <w:b/>
          <w:bCs/>
          <w:color w:val="auto"/>
          <w:spacing w:val="-3"/>
          <w:sz w:val="22"/>
          <w:szCs w:val="22"/>
        </w:rPr>
        <w:t>注：表中所述分项评审结果分两种：符合或不符合，评委对某一分项</w:t>
      </w:r>
      <w:r>
        <w:rPr>
          <w:rFonts w:ascii="宋体" w:hAnsi="宋体" w:eastAsia="宋体" w:cs="宋体"/>
          <w:b/>
          <w:bCs/>
          <w:color w:val="auto"/>
          <w:spacing w:val="-4"/>
          <w:sz w:val="22"/>
          <w:szCs w:val="22"/>
        </w:rPr>
        <w:t>评审认为不符合时，必须要写明</w:t>
      </w:r>
      <w:r>
        <w:rPr>
          <w:rFonts w:ascii="宋体" w:hAnsi="宋体" w:eastAsia="宋体" w:cs="宋体"/>
          <w:color w:val="auto"/>
          <w:sz w:val="22"/>
          <w:szCs w:val="22"/>
        </w:rPr>
        <w:t xml:space="preserve"> </w:t>
      </w:r>
      <w:r>
        <w:rPr>
          <w:rFonts w:ascii="宋体" w:hAnsi="宋体" w:eastAsia="宋体" w:cs="宋体"/>
          <w:b/>
          <w:bCs/>
          <w:color w:val="auto"/>
          <w:spacing w:val="-1"/>
          <w:sz w:val="22"/>
          <w:szCs w:val="22"/>
        </w:rPr>
        <w:t>原因，凡有一项不符合者，其结论即为“不</w:t>
      </w:r>
      <w:r>
        <w:rPr>
          <w:rFonts w:ascii="宋体" w:hAnsi="宋体" w:eastAsia="宋体" w:cs="宋体"/>
          <w:b/>
          <w:bCs/>
          <w:color w:val="auto"/>
          <w:spacing w:val="-2"/>
          <w:sz w:val="22"/>
          <w:szCs w:val="22"/>
        </w:rPr>
        <w:t>符合”。其竞标作为无效标，不进入后期评审阶段。</w:t>
      </w:r>
    </w:p>
    <w:p w14:paraId="7EF1C762">
      <w:pPr>
        <w:spacing w:line="286" w:lineRule="auto"/>
        <w:rPr>
          <w:rFonts w:ascii="宋体" w:hAnsi="宋体" w:eastAsia="宋体" w:cs="宋体"/>
          <w:color w:val="auto"/>
          <w:sz w:val="22"/>
          <w:szCs w:val="22"/>
        </w:rPr>
        <w:sectPr>
          <w:footerReference r:id="rId13" w:type="default"/>
          <w:pgSz w:w="11910" w:h="16840"/>
          <w:pgMar w:top="1251" w:right="1105" w:bottom="887" w:left="1095" w:header="0" w:footer="761" w:gutter="0"/>
          <w:cols w:space="720" w:num="1"/>
        </w:sectPr>
      </w:pPr>
    </w:p>
    <w:p w14:paraId="048396F2">
      <w:pPr>
        <w:spacing w:before="47" w:line="219" w:lineRule="auto"/>
        <w:ind w:left="28"/>
        <w:rPr>
          <w:rFonts w:ascii="宋体" w:hAnsi="宋体" w:eastAsia="宋体" w:cs="宋体"/>
          <w:color w:val="auto"/>
          <w:sz w:val="24"/>
          <w:szCs w:val="24"/>
        </w:rPr>
      </w:pPr>
      <w:r>
        <w:rPr>
          <w:rFonts w:ascii="宋体" w:hAnsi="宋体" w:eastAsia="宋体" w:cs="宋体"/>
          <w:b/>
          <w:bCs/>
          <w:color w:val="auto"/>
          <w:spacing w:val="-4"/>
          <w:sz w:val="24"/>
          <w:szCs w:val="24"/>
        </w:rPr>
        <w:t>附表二</w:t>
      </w:r>
    </w:p>
    <w:p w14:paraId="65349FA8">
      <w:pPr>
        <w:spacing w:before="87" w:line="220" w:lineRule="auto"/>
        <w:ind w:left="4348"/>
        <w:rPr>
          <w:rFonts w:ascii="宋体" w:hAnsi="宋体" w:eastAsia="宋体" w:cs="宋体"/>
          <w:color w:val="auto"/>
          <w:sz w:val="24"/>
          <w:szCs w:val="24"/>
        </w:rPr>
      </w:pPr>
      <w:r>
        <w:rPr>
          <w:rFonts w:ascii="宋体" w:hAnsi="宋体" w:eastAsia="宋体" w:cs="宋体"/>
          <w:b/>
          <w:bCs/>
          <w:color w:val="auto"/>
          <w:spacing w:val="1"/>
          <w:sz w:val="24"/>
          <w:szCs w:val="24"/>
        </w:rPr>
        <w:t>评分细则</w:t>
      </w:r>
    </w:p>
    <w:p w14:paraId="0418717A">
      <w:pPr>
        <w:spacing w:line="71" w:lineRule="exact"/>
        <w:rPr>
          <w:color w:val="auto"/>
        </w:rPr>
      </w:pPr>
    </w:p>
    <w:tbl>
      <w:tblPr>
        <w:tblStyle w:val="60"/>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418"/>
        <w:gridCol w:w="7297"/>
      </w:tblGrid>
      <w:tr w14:paraId="4572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362" w:type="dxa"/>
            <w:gridSpan w:val="2"/>
            <w:vAlign w:val="top"/>
          </w:tcPr>
          <w:p w14:paraId="607AECDD">
            <w:pPr>
              <w:pStyle w:val="61"/>
              <w:spacing w:before="211" w:line="220" w:lineRule="auto"/>
              <w:ind w:left="738"/>
              <w:rPr>
                <w:color w:val="auto"/>
              </w:rPr>
            </w:pPr>
            <w:r>
              <w:rPr>
                <w:b/>
                <w:bCs/>
                <w:color w:val="auto"/>
                <w:spacing w:val="-4"/>
              </w:rPr>
              <w:t>评标指标</w:t>
            </w:r>
          </w:p>
        </w:tc>
        <w:tc>
          <w:tcPr>
            <w:tcW w:w="7297" w:type="dxa"/>
            <w:vAlign w:val="top"/>
          </w:tcPr>
          <w:p w14:paraId="59D37077">
            <w:pPr>
              <w:pStyle w:val="61"/>
              <w:spacing w:before="211" w:line="219" w:lineRule="auto"/>
              <w:ind w:left="2876"/>
              <w:rPr>
                <w:color w:val="auto"/>
              </w:rPr>
            </w:pPr>
            <w:r>
              <w:rPr>
                <w:b/>
                <w:bCs/>
                <w:color w:val="auto"/>
                <w:spacing w:val="-4"/>
              </w:rPr>
              <w:t>评议内容及分值</w:t>
            </w:r>
          </w:p>
        </w:tc>
      </w:tr>
      <w:tr w14:paraId="1D868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944" w:type="dxa"/>
            <w:vAlign w:val="top"/>
          </w:tcPr>
          <w:p w14:paraId="4C3F8A2B">
            <w:pPr>
              <w:spacing w:line="383" w:lineRule="auto"/>
              <w:rPr>
                <w:rFonts w:ascii="Arial"/>
                <w:color w:val="auto"/>
                <w:sz w:val="21"/>
              </w:rPr>
            </w:pPr>
          </w:p>
          <w:p w14:paraId="452FF570">
            <w:pPr>
              <w:pStyle w:val="61"/>
              <w:spacing w:before="72" w:line="220" w:lineRule="auto"/>
              <w:ind w:left="248"/>
              <w:rPr>
                <w:color w:val="auto"/>
              </w:rPr>
            </w:pPr>
            <w:r>
              <w:rPr>
                <w:b/>
                <w:bCs/>
                <w:color w:val="auto"/>
                <w:spacing w:val="-5"/>
              </w:rPr>
              <w:t>经济</w:t>
            </w:r>
          </w:p>
          <w:p w14:paraId="3445DDD9">
            <w:pPr>
              <w:pStyle w:val="61"/>
              <w:spacing w:before="37" w:line="219" w:lineRule="auto"/>
              <w:ind w:left="248"/>
              <w:rPr>
                <w:color w:val="auto"/>
              </w:rPr>
            </w:pPr>
            <w:r>
              <w:rPr>
                <w:b/>
                <w:bCs/>
                <w:color w:val="auto"/>
                <w:spacing w:val="-6"/>
              </w:rPr>
              <w:t>部分</w:t>
            </w:r>
          </w:p>
          <w:p w14:paraId="6D0A6849">
            <w:pPr>
              <w:pStyle w:val="61"/>
              <w:spacing w:before="102"/>
              <w:ind w:left="298"/>
              <w:rPr>
                <w:color w:val="auto"/>
              </w:rPr>
            </w:pPr>
            <w:r>
              <w:rPr>
                <w:b/>
                <w:bCs/>
                <w:color w:val="auto"/>
                <w:spacing w:val="-5"/>
              </w:rPr>
              <w:t>20%</w:t>
            </w:r>
          </w:p>
        </w:tc>
        <w:tc>
          <w:tcPr>
            <w:tcW w:w="1418" w:type="dxa"/>
            <w:vAlign w:val="top"/>
          </w:tcPr>
          <w:p w14:paraId="4C0130D6">
            <w:pPr>
              <w:spacing w:line="271" w:lineRule="auto"/>
              <w:rPr>
                <w:rFonts w:hint="eastAsia" w:ascii="宋体" w:hAnsi="宋体" w:eastAsia="宋体" w:cs="宋体"/>
                <w:color w:val="auto"/>
                <w:kern w:val="2"/>
                <w:sz w:val="21"/>
                <w:szCs w:val="21"/>
                <w:lang w:val="en-US" w:eastAsia="en-US" w:bidi="ar-SA"/>
              </w:rPr>
            </w:pPr>
          </w:p>
          <w:p w14:paraId="679BF730">
            <w:pPr>
              <w:spacing w:line="272" w:lineRule="auto"/>
              <w:rPr>
                <w:rFonts w:hint="eastAsia" w:ascii="宋体" w:hAnsi="宋体" w:eastAsia="宋体" w:cs="宋体"/>
                <w:color w:val="auto"/>
                <w:kern w:val="2"/>
                <w:sz w:val="21"/>
                <w:szCs w:val="21"/>
                <w:lang w:val="en-US" w:eastAsia="en-US" w:bidi="ar-SA"/>
              </w:rPr>
            </w:pPr>
          </w:p>
          <w:p w14:paraId="75913DCA">
            <w:pPr>
              <w:pStyle w:val="61"/>
              <w:spacing w:before="71" w:line="218" w:lineRule="auto"/>
              <w:ind w:left="481"/>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en-US" w:bidi="ar-SA"/>
              </w:rPr>
              <w:t>价格</w:t>
            </w:r>
          </w:p>
          <w:p w14:paraId="475AA596">
            <w:pPr>
              <w:pStyle w:val="61"/>
              <w:spacing w:before="62" w:line="220" w:lineRule="auto"/>
              <w:ind w:left="260"/>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en-US" w:bidi="ar-SA"/>
              </w:rPr>
              <w:t>(0-20分)</w:t>
            </w:r>
          </w:p>
        </w:tc>
        <w:tc>
          <w:tcPr>
            <w:tcW w:w="7297" w:type="dxa"/>
            <w:vAlign w:val="top"/>
          </w:tcPr>
          <w:p w14:paraId="3AE38050">
            <w:pPr>
              <w:pStyle w:val="61"/>
              <w:spacing w:before="247" w:line="295" w:lineRule="auto"/>
              <w:ind w:left="12"/>
              <w:jc w:val="both"/>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en-US" w:bidi="ar-SA"/>
              </w:rPr>
              <w:t>价格分应当采用低价优先法计算，即满足竞争性磋商文件要求且经评审最终投 标价格最低的有效投标报价为评标基准价，其价格分为满分。其他供应商的价 格分统一按照下列公式计算(价格部分得分保留两位小数):</w:t>
            </w:r>
          </w:p>
          <w:p w14:paraId="19EAC4E9">
            <w:pPr>
              <w:pStyle w:val="61"/>
              <w:spacing w:before="23" w:line="218" w:lineRule="auto"/>
              <w:ind w:left="116"/>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en-US" w:bidi="ar-SA"/>
              </w:rPr>
              <w:t>投标报价得分=(评标基准价/投标报价)×100*20%</w:t>
            </w:r>
          </w:p>
        </w:tc>
      </w:tr>
      <w:tr w14:paraId="44902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944" w:type="dxa"/>
            <w:vMerge w:val="restart"/>
            <w:tcBorders>
              <w:bottom w:val="nil"/>
            </w:tcBorders>
            <w:textDirection w:val="tbRlV"/>
            <w:vAlign w:val="top"/>
          </w:tcPr>
          <w:p w14:paraId="3CB3C8FB">
            <w:pPr>
              <w:spacing w:line="286" w:lineRule="auto"/>
              <w:rPr>
                <w:rFonts w:ascii="Arial"/>
                <w:color w:val="auto"/>
                <w:sz w:val="21"/>
              </w:rPr>
            </w:pPr>
            <w:r>
              <w:rPr>
                <w:color w:val="auto"/>
              </w:rPr>
              <mc:AlternateContent>
                <mc:Choice Requires="wps">
                  <w:drawing>
                    <wp:anchor distT="0" distB="0" distL="114300" distR="114300" simplePos="0" relativeHeight="251663360" behindDoc="0" locked="0" layoutInCell="1" allowOverlap="1">
                      <wp:simplePos x="0" y="0"/>
                      <wp:positionH relativeFrom="rightMargin">
                        <wp:posOffset>-415925</wp:posOffset>
                      </wp:positionH>
                      <wp:positionV relativeFrom="topMargin">
                        <wp:posOffset>4172585</wp:posOffset>
                      </wp:positionV>
                      <wp:extent cx="229235" cy="207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9235" cy="207010"/>
                              </a:xfrm>
                              <a:prstGeom prst="rect">
                                <a:avLst/>
                              </a:prstGeom>
                              <a:noFill/>
                              <a:ln>
                                <a:noFill/>
                              </a:ln>
                            </wps:spPr>
                            <wps:txbx>
                              <w:txbxContent>
                                <w:p w14:paraId="4F7EDCA3">
                                  <w:pPr>
                                    <w:pStyle w:val="61"/>
                                    <w:spacing w:before="19"/>
                                    <w:ind w:left="20"/>
                                  </w:pPr>
                                  <w:r>
                                    <w:rPr>
                                      <w:b/>
                                      <w:bCs/>
                                      <w:spacing w:val="-5"/>
                                    </w:rPr>
                                    <w:t>80%</w:t>
                                  </w:r>
                                </w:p>
                              </w:txbxContent>
                            </wps:txbx>
                            <wps:bodyPr lIns="0" tIns="0" rIns="0" bIns="0" upright="1"/>
                          </wps:wsp>
                        </a:graphicData>
                      </a:graphic>
                    </wp:anchor>
                  </w:drawing>
                </mc:Choice>
                <mc:Fallback>
                  <w:pict>
                    <v:shape id="_x0000_s1026" o:spid="_x0000_s1026" o:spt="202" type="#_x0000_t202" style="position:absolute;left:0pt;margin-left:14.2pt;margin-top:329.05pt;height:16.3pt;width:18.05pt;mso-position-horizontal-relative:page;mso-position-vertical-relative:page;z-index:251663360;mso-width-relative:page;mso-height-relative:page;" filled="f" stroked="f" coordsize="21600,21600" o:gfxdata="UEsDBAoAAAAAAIdO4kAAAAAAAAAAAAAAAAAEAAAAZHJzL1BLAwQUAAAACACHTuJAiJFrpNsAAAAL&#10;AQAADwAAAGRycy9kb3ducmV2LnhtbE2Py07DMBBF90j9B2sqsUudVCRtQpwKIVghIdKwYOnE08Rq&#10;PA6x++DvMauynJmjO+eWu6sZ2Rlnpy0JSFYxMKTOKk29gM/mNdoCc16SkqMlFPCDDnbV4q6UhbIX&#10;qvG89z0LIeQKKWDwfio4d92ARrqVnZDC7WBnI30Y556rWV5CuBn5Oo4zbqSm8GGQEz4P2B33JyPg&#10;6YvqF/393n7Uh1o3TR7TW3YU4n6ZxI/APF79DYY//aAOVXBq7YmUY6OAKEvTgArI0k0CLBDROn8A&#10;1obNNt8Ar0r+v0P1C1BLAwQUAAAACACHTuJA4yUEibgBAABxAwAADgAAAGRycy9lMm9Eb2MueG1s&#10;rVPNjtMwEL4j8Q6W79RpEH9R05VQtQgJAdIuD+A6dmPJf/K4TfoC8AacuHDnufocjJ20C7uXPezF&#10;mcxMvvm+b5zV1WgNOcgI2ruWLhcVJdIJ32m3a+m32+sXbymBxF3HjXeypUcJ9Gr9/NlqCI2sfe9N&#10;JyNBEAfNEFrapxQaxkD00nJY+CAdFpWPlid8jTvWRT4gujWsrqrXbPCxC9ELCYDZzVSkM2J8DKBX&#10;Sgu58WJvpUsTapSGJ5QEvQ5A14WtUlKkL0qBTMS0FJWmcuIQjLf5ZOsVb3aRh16LmQJ/DIV7mizX&#10;DodeoDY8cbKP+gGU1SJ68CothLdsElIcQRXL6p43Nz0PsmhBqyFcTIengxWfD18j0R3eBEoct7jw&#10;088fp19/Tr+/k2W2ZwjQYNdNwL40vvdjbp3zgMmselTR5ifqIVhHc48Xc+WYiMBkXb+rX76iRGCp&#10;rt6g2ozC7j4OEdIH6S3JQUsj7q5Yyg+fIE2t55Y8y/lrbQzmeWPcfwnEzBmWmU8Mc5TG7TjT3vru&#10;iGrMR4dO5ltxDuI52J6DfYh61yOdorlA4iYK7/nW5FX/+14G3/0p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kWuk2wAAAAsBAAAPAAAAAAAAAAEAIAAAACIAAABkcnMvZG93bnJldi54bWxQSwEC&#10;FAAUAAAACACHTuJA4yUEibgBAABxAwAADgAAAAAAAAABACAAAAAqAQAAZHJzL2Uyb0RvYy54bWxQ&#10;SwUGAAAAAAYABgBZAQAAVAUAAAAA&#10;">
                      <v:fill on="f" focussize="0,0"/>
                      <v:stroke on="f"/>
                      <v:imagedata o:title=""/>
                      <o:lock v:ext="edit" aspectratio="f"/>
                      <v:textbox inset="0mm,0mm,0mm,0mm">
                        <w:txbxContent>
                          <w:p w14:paraId="4F7EDCA3">
                            <w:pPr>
                              <w:pStyle w:val="61"/>
                              <w:spacing w:before="19"/>
                              <w:ind w:left="20"/>
                            </w:pPr>
                            <w:r>
                              <w:rPr>
                                <w:b/>
                                <w:bCs/>
                                <w:spacing w:val="-5"/>
                              </w:rPr>
                              <w:t>80%</w:t>
                            </w:r>
                          </w:p>
                        </w:txbxContent>
                      </v:textbox>
                    </v:shape>
                  </w:pict>
                </mc:Fallback>
              </mc:AlternateContent>
            </w:r>
          </w:p>
          <w:p w14:paraId="22B3A896">
            <w:pPr>
              <w:pStyle w:val="61"/>
              <w:spacing w:before="74" w:line="199" w:lineRule="auto"/>
              <w:ind w:left="4451"/>
              <w:rPr>
                <w:color w:val="auto"/>
              </w:rPr>
            </w:pPr>
            <w:r>
              <w:rPr>
                <w:color w:val="auto"/>
              </w:rPr>
              <w:t>商</w:t>
            </w:r>
            <w:r>
              <w:rPr>
                <w:color w:val="auto"/>
                <w:spacing w:val="-21"/>
              </w:rPr>
              <w:t xml:space="preserve"> </w:t>
            </w:r>
            <w:r>
              <w:rPr>
                <w:color w:val="auto"/>
              </w:rPr>
              <w:t>务</w:t>
            </w:r>
            <w:r>
              <w:rPr>
                <w:color w:val="auto"/>
                <w:spacing w:val="-21"/>
              </w:rPr>
              <w:t xml:space="preserve"> </w:t>
            </w:r>
            <w:r>
              <w:rPr>
                <w:color w:val="auto"/>
              </w:rPr>
              <w:t>、</w:t>
            </w:r>
            <w:r>
              <w:rPr>
                <w:color w:val="auto"/>
                <w:spacing w:val="-21"/>
              </w:rPr>
              <w:t xml:space="preserve"> </w:t>
            </w:r>
            <w:r>
              <w:rPr>
                <w:color w:val="auto"/>
              </w:rPr>
              <w:t>技</w:t>
            </w:r>
            <w:r>
              <w:rPr>
                <w:color w:val="auto"/>
                <w:spacing w:val="-21"/>
              </w:rPr>
              <w:t xml:space="preserve"> </w:t>
            </w:r>
            <w:r>
              <w:rPr>
                <w:color w:val="auto"/>
              </w:rPr>
              <w:t>术</w:t>
            </w:r>
            <w:r>
              <w:rPr>
                <w:color w:val="auto"/>
                <w:spacing w:val="-21"/>
              </w:rPr>
              <w:t xml:space="preserve"> </w:t>
            </w:r>
            <w:r>
              <w:rPr>
                <w:color w:val="auto"/>
              </w:rPr>
              <w:t>部</w:t>
            </w:r>
            <w:r>
              <w:rPr>
                <w:color w:val="auto"/>
                <w:spacing w:val="-21"/>
              </w:rPr>
              <w:t xml:space="preserve"> </w:t>
            </w:r>
            <w:r>
              <w:rPr>
                <w:color w:val="auto"/>
              </w:rPr>
              <w:t>分</w:t>
            </w:r>
          </w:p>
        </w:tc>
        <w:tc>
          <w:tcPr>
            <w:tcW w:w="1418" w:type="dxa"/>
            <w:vAlign w:val="top"/>
          </w:tcPr>
          <w:p w14:paraId="748108A5">
            <w:pPr>
              <w:pStyle w:val="61"/>
              <w:spacing w:before="71" w:line="219" w:lineRule="auto"/>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企业类似</w:t>
            </w:r>
          </w:p>
          <w:p w14:paraId="420CB299">
            <w:pPr>
              <w:pStyle w:val="61"/>
              <w:spacing w:before="39" w:line="220" w:lineRule="auto"/>
              <w:ind w:left="481"/>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业绩</w:t>
            </w:r>
          </w:p>
          <w:p w14:paraId="16D412A6">
            <w:pPr>
              <w:pStyle w:val="61"/>
              <w:spacing w:before="47" w:line="220" w:lineRule="auto"/>
              <w:ind w:left="31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(0-5分)</w:t>
            </w:r>
          </w:p>
        </w:tc>
        <w:tc>
          <w:tcPr>
            <w:tcW w:w="7297" w:type="dxa"/>
            <w:vAlign w:val="top"/>
          </w:tcPr>
          <w:p w14:paraId="6D943231">
            <w:pPr>
              <w:pStyle w:val="61"/>
              <w:spacing w:before="90" w:line="219" w:lineRule="auto"/>
              <w:ind w:left="63"/>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提供202</w:t>
            </w:r>
            <w:r>
              <w:rPr>
                <w:rFonts w:hint="eastAsia" w:ascii="宋体" w:hAnsi="宋体" w:eastAsia="宋体" w:cs="宋体"/>
                <w:color w:val="auto"/>
                <w:kern w:val="2"/>
                <w:sz w:val="21"/>
                <w:szCs w:val="21"/>
                <w:lang w:val="en-US" w:eastAsia="zh-CN" w:bidi="ar-SA"/>
              </w:rPr>
              <w:t>3</w:t>
            </w:r>
            <w:r>
              <w:rPr>
                <w:rFonts w:ascii="宋体" w:hAnsi="宋体" w:eastAsia="宋体" w:cs="宋体"/>
                <w:color w:val="auto"/>
                <w:kern w:val="2"/>
                <w:sz w:val="21"/>
                <w:szCs w:val="21"/>
                <w:lang w:val="en-US" w:eastAsia="en-US" w:bidi="ar-SA"/>
              </w:rPr>
              <w:t>年1月至今企业类似项目业绩</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en-US" w:eastAsia="en-US" w:bidi="ar-SA"/>
              </w:rPr>
              <w:t>以合同协议书日期为准</w:t>
            </w:r>
            <w:r>
              <w:rPr>
                <w:rFonts w:hint="eastAsia" w:ascii="宋体" w:hAnsi="宋体" w:eastAsia="宋体" w:cs="宋体"/>
                <w:color w:val="auto"/>
                <w:kern w:val="2"/>
                <w:sz w:val="21"/>
                <w:szCs w:val="21"/>
                <w:lang w:val="en-US" w:eastAsia="zh-CN" w:bidi="ar-SA"/>
              </w:rPr>
              <w:t>）</w:t>
            </w:r>
            <w:r>
              <w:rPr>
                <w:rFonts w:ascii="宋体" w:hAnsi="宋体" w:eastAsia="宋体" w:cs="宋体"/>
                <w:color w:val="auto"/>
                <w:kern w:val="2"/>
                <w:sz w:val="21"/>
                <w:szCs w:val="21"/>
                <w:lang w:val="en-US" w:eastAsia="en-US" w:bidi="ar-SA"/>
              </w:rPr>
              <w:t>，</w:t>
            </w:r>
            <w:r>
              <w:rPr>
                <w:rFonts w:hint="eastAsia" w:ascii="宋体" w:hAnsi="宋体" w:eastAsia="宋体" w:cs="宋体"/>
                <w:color w:val="auto"/>
                <w:kern w:val="2"/>
                <w:sz w:val="21"/>
                <w:szCs w:val="21"/>
                <w:lang w:val="en-US" w:eastAsia="en-US" w:bidi="ar-SA"/>
              </w:rPr>
              <w:t>须提供中标通知书或发包通知书、合同协议书、工程竣工验收报告</w:t>
            </w:r>
            <w:r>
              <w:rPr>
                <w:rFonts w:hint="eastAsia" w:ascii="宋体" w:hAnsi="宋体" w:eastAsia="宋体" w:cs="宋体"/>
                <w:color w:val="auto"/>
                <w:kern w:val="2"/>
                <w:sz w:val="21"/>
                <w:szCs w:val="21"/>
                <w:lang w:val="en-US" w:eastAsia="zh-CN" w:bidi="ar-SA"/>
              </w:rPr>
              <w:t>或完工证明</w:t>
            </w:r>
            <w:r>
              <w:rPr>
                <w:rFonts w:ascii="宋体" w:hAnsi="宋体" w:eastAsia="宋体" w:cs="宋体"/>
                <w:color w:val="auto"/>
                <w:kern w:val="2"/>
                <w:sz w:val="21"/>
                <w:szCs w:val="21"/>
                <w:lang w:val="en-US" w:eastAsia="en-US" w:bidi="ar-SA"/>
              </w:rPr>
              <w:t>等作为证明材料，证明材料应符合要求且清晰可辨，否则将不予认定为有效 业绩。每满足一项得</w:t>
            </w:r>
            <w:r>
              <w:rPr>
                <w:rFonts w:hint="eastAsia" w:ascii="宋体" w:hAnsi="宋体" w:eastAsia="宋体" w:cs="宋体"/>
                <w:color w:val="auto"/>
                <w:kern w:val="2"/>
                <w:sz w:val="21"/>
                <w:szCs w:val="21"/>
                <w:lang w:val="en-US" w:eastAsia="zh-CN" w:bidi="ar-SA"/>
              </w:rPr>
              <w:t>2.5</w:t>
            </w:r>
            <w:r>
              <w:rPr>
                <w:rFonts w:ascii="宋体" w:hAnsi="宋体" w:eastAsia="宋体" w:cs="宋体"/>
                <w:color w:val="auto"/>
                <w:kern w:val="2"/>
                <w:sz w:val="21"/>
                <w:szCs w:val="21"/>
                <w:lang w:val="en-US" w:eastAsia="en-US" w:bidi="ar-SA"/>
              </w:rPr>
              <w:t>分，最高得5分。</w:t>
            </w:r>
          </w:p>
        </w:tc>
      </w:tr>
      <w:tr w14:paraId="0E46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944" w:type="dxa"/>
            <w:vMerge w:val="continue"/>
            <w:tcBorders>
              <w:top w:val="nil"/>
              <w:bottom w:val="nil"/>
            </w:tcBorders>
            <w:textDirection w:val="tbRlV"/>
            <w:vAlign w:val="top"/>
          </w:tcPr>
          <w:p w14:paraId="189544D2">
            <w:pPr>
              <w:rPr>
                <w:rFonts w:ascii="Arial"/>
                <w:color w:val="auto"/>
                <w:sz w:val="21"/>
              </w:rPr>
            </w:pPr>
          </w:p>
        </w:tc>
        <w:tc>
          <w:tcPr>
            <w:tcW w:w="1418" w:type="dxa"/>
            <w:vMerge w:val="restart"/>
            <w:tcBorders>
              <w:bottom w:val="nil"/>
            </w:tcBorders>
            <w:vAlign w:val="top"/>
          </w:tcPr>
          <w:p w14:paraId="38B445FE">
            <w:pPr>
              <w:spacing w:line="245" w:lineRule="auto"/>
              <w:rPr>
                <w:rFonts w:ascii="宋体" w:hAnsi="宋体" w:eastAsia="宋体" w:cs="宋体"/>
                <w:color w:val="auto"/>
                <w:kern w:val="2"/>
                <w:sz w:val="21"/>
                <w:szCs w:val="21"/>
                <w:lang w:val="en-US" w:eastAsia="en-US" w:bidi="ar-SA"/>
              </w:rPr>
            </w:pPr>
          </w:p>
          <w:p w14:paraId="02A5A3F8">
            <w:pPr>
              <w:pStyle w:val="61"/>
              <w:spacing w:before="71" w:line="219" w:lineRule="auto"/>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项目管理机</w:t>
            </w:r>
          </w:p>
          <w:p w14:paraId="32FE67BC">
            <w:pPr>
              <w:pStyle w:val="61"/>
              <w:spacing w:before="41" w:line="220" w:lineRule="auto"/>
              <w:ind w:left="37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构配备</w:t>
            </w:r>
          </w:p>
          <w:p w14:paraId="692C62C4">
            <w:pPr>
              <w:pStyle w:val="61"/>
              <w:spacing w:before="37" w:line="220" w:lineRule="auto"/>
              <w:ind w:left="26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(0-</w:t>
            </w:r>
            <w:r>
              <w:rPr>
                <w:rFonts w:hint="eastAsia" w:ascii="宋体" w:hAnsi="宋体" w:eastAsia="宋体" w:cs="宋体"/>
                <w:color w:val="auto"/>
                <w:kern w:val="2"/>
                <w:sz w:val="21"/>
                <w:szCs w:val="21"/>
                <w:lang w:val="en-US" w:eastAsia="zh-CN" w:bidi="ar-SA"/>
              </w:rPr>
              <w:t>18</w:t>
            </w:r>
            <w:r>
              <w:rPr>
                <w:rFonts w:ascii="宋体" w:hAnsi="宋体" w:eastAsia="宋体" w:cs="宋体"/>
                <w:color w:val="auto"/>
                <w:kern w:val="2"/>
                <w:sz w:val="21"/>
                <w:szCs w:val="21"/>
                <w:lang w:val="en-US" w:eastAsia="en-US" w:bidi="ar-SA"/>
              </w:rPr>
              <w:t>分)</w:t>
            </w:r>
          </w:p>
        </w:tc>
        <w:tc>
          <w:tcPr>
            <w:tcW w:w="7297" w:type="dxa"/>
            <w:vAlign w:val="top"/>
          </w:tcPr>
          <w:p w14:paraId="78412903">
            <w:pPr>
              <w:pStyle w:val="61"/>
              <w:spacing w:before="90" w:line="219" w:lineRule="auto"/>
              <w:ind w:left="63"/>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zh-CN" w:bidi="ar-SA"/>
              </w:rPr>
              <w:t>1</w:t>
            </w:r>
            <w:r>
              <w:rPr>
                <w:rFonts w:ascii="宋体" w:hAnsi="宋体" w:eastAsia="宋体" w:cs="宋体"/>
                <w:color w:val="auto"/>
                <w:kern w:val="2"/>
                <w:sz w:val="21"/>
                <w:szCs w:val="21"/>
                <w:lang w:val="en-US" w:eastAsia="en-US" w:bidi="ar-SA"/>
              </w:rPr>
              <w:t>、项目管理机构配备齐全，除项目负责人外，配备技术负责人(相关专业中 级及以上职称)、施工员(岗位证)、专职安全员(安全生产考核C证)、质量员(岗位证)、资料员(岗位证)，每满足1人得2分，满分10分。</w:t>
            </w:r>
          </w:p>
        </w:tc>
      </w:tr>
      <w:tr w14:paraId="6F45A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944" w:type="dxa"/>
            <w:vMerge w:val="continue"/>
            <w:tcBorders>
              <w:top w:val="nil"/>
              <w:bottom w:val="nil"/>
            </w:tcBorders>
            <w:textDirection w:val="tbRlV"/>
            <w:vAlign w:val="top"/>
          </w:tcPr>
          <w:p w14:paraId="5C99CB62">
            <w:pPr>
              <w:rPr>
                <w:rFonts w:ascii="Arial"/>
                <w:color w:val="auto"/>
                <w:sz w:val="21"/>
              </w:rPr>
            </w:pPr>
          </w:p>
        </w:tc>
        <w:tc>
          <w:tcPr>
            <w:tcW w:w="1418" w:type="dxa"/>
            <w:vMerge w:val="continue"/>
            <w:tcBorders>
              <w:top w:val="nil"/>
            </w:tcBorders>
            <w:vAlign w:val="top"/>
          </w:tcPr>
          <w:p w14:paraId="22EEEEE5">
            <w:pPr>
              <w:rPr>
                <w:rFonts w:ascii="宋体" w:hAnsi="宋体" w:eastAsia="宋体" w:cs="宋体"/>
                <w:color w:val="auto"/>
                <w:kern w:val="2"/>
                <w:sz w:val="21"/>
                <w:szCs w:val="21"/>
                <w:lang w:val="en-US" w:eastAsia="en-US" w:bidi="ar-SA"/>
              </w:rPr>
            </w:pPr>
          </w:p>
        </w:tc>
        <w:tc>
          <w:tcPr>
            <w:tcW w:w="7297" w:type="dxa"/>
            <w:vAlign w:val="top"/>
          </w:tcPr>
          <w:p w14:paraId="10A0EF36">
            <w:pPr>
              <w:pStyle w:val="61"/>
              <w:spacing w:before="90" w:line="219" w:lineRule="auto"/>
              <w:ind w:left="63"/>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en-US" w:bidi="ar-SA"/>
              </w:rPr>
              <w:t>、项目管理机构整体配置架构清晰得2分、岗位职责清晰得2分、专业程度</w:t>
            </w:r>
          </w:p>
          <w:p w14:paraId="39B82519">
            <w:pPr>
              <w:pStyle w:val="61"/>
              <w:spacing w:before="90" w:line="219" w:lineRule="auto"/>
              <w:ind w:left="63"/>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较高得2分、完全满足项目施工需求得2分，满分8分，每有1处欠缺扣2分， 8分扣完为止。(欠缺是指无明确分工、分工单一、架构管理混乱、无岗位职 责或职责不清晰、不利于本项目目标的实现等其中任一种情形)</w:t>
            </w:r>
          </w:p>
        </w:tc>
      </w:tr>
      <w:tr w14:paraId="6DCD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944" w:type="dxa"/>
            <w:vMerge w:val="continue"/>
            <w:tcBorders>
              <w:top w:val="nil"/>
              <w:bottom w:val="nil"/>
            </w:tcBorders>
            <w:textDirection w:val="tbRlV"/>
            <w:vAlign w:val="top"/>
          </w:tcPr>
          <w:p w14:paraId="78120056">
            <w:pPr>
              <w:rPr>
                <w:rFonts w:ascii="Arial"/>
                <w:color w:val="auto"/>
                <w:sz w:val="21"/>
              </w:rPr>
            </w:pPr>
          </w:p>
        </w:tc>
        <w:tc>
          <w:tcPr>
            <w:tcW w:w="1418" w:type="dxa"/>
            <w:vMerge w:val="restart"/>
            <w:tcBorders>
              <w:bottom w:val="nil"/>
            </w:tcBorders>
            <w:vAlign w:val="top"/>
          </w:tcPr>
          <w:p w14:paraId="69833F00">
            <w:pPr>
              <w:spacing w:line="291" w:lineRule="auto"/>
              <w:rPr>
                <w:rFonts w:ascii="宋体" w:hAnsi="宋体" w:eastAsia="宋体" w:cs="宋体"/>
                <w:color w:val="auto"/>
                <w:kern w:val="2"/>
                <w:sz w:val="21"/>
                <w:szCs w:val="21"/>
                <w:lang w:val="en-US" w:eastAsia="en-US" w:bidi="ar-SA"/>
              </w:rPr>
            </w:pPr>
          </w:p>
          <w:p w14:paraId="2F13F226">
            <w:pPr>
              <w:pStyle w:val="61"/>
              <w:spacing w:before="72" w:line="219" w:lineRule="auto"/>
              <w:rPr>
                <w:rFonts w:ascii="宋体" w:hAnsi="宋体" w:eastAsia="宋体" w:cs="宋体"/>
                <w:color w:val="auto"/>
                <w:kern w:val="2"/>
                <w:sz w:val="21"/>
                <w:szCs w:val="21"/>
                <w:lang w:val="en-US" w:eastAsia="en-US" w:bidi="ar-SA"/>
              </w:rPr>
            </w:pPr>
          </w:p>
          <w:p w14:paraId="1A629766">
            <w:pPr>
              <w:pStyle w:val="61"/>
              <w:spacing w:before="72" w:line="219" w:lineRule="auto"/>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管理制度</w:t>
            </w:r>
          </w:p>
          <w:p w14:paraId="17BCA4C6">
            <w:pPr>
              <w:pStyle w:val="61"/>
              <w:spacing w:before="39" w:line="220" w:lineRule="auto"/>
              <w:ind w:left="26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(0-10分)</w:t>
            </w:r>
          </w:p>
        </w:tc>
        <w:tc>
          <w:tcPr>
            <w:tcW w:w="7297" w:type="dxa"/>
            <w:vAlign w:val="top"/>
          </w:tcPr>
          <w:p w14:paraId="6AE334FF">
            <w:pPr>
              <w:pStyle w:val="61"/>
              <w:spacing w:before="72" w:line="292" w:lineRule="auto"/>
              <w:jc w:val="both"/>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1、提供完善规范的、有利于项目实施的管理制度，包括①人员管理制度；②  廉洁管理制度；③档案管理制度；④信息反馈及处理制度；⑤安全管理制度等。 各项管理制度全面、不漏项，得5分，每缺少一项扣1分，5分扣完为止。</w:t>
            </w:r>
          </w:p>
        </w:tc>
      </w:tr>
      <w:tr w14:paraId="50841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944" w:type="dxa"/>
            <w:vMerge w:val="continue"/>
            <w:tcBorders>
              <w:top w:val="nil"/>
              <w:bottom w:val="nil"/>
            </w:tcBorders>
            <w:textDirection w:val="tbRlV"/>
            <w:vAlign w:val="top"/>
          </w:tcPr>
          <w:p w14:paraId="2E5805B0">
            <w:pPr>
              <w:rPr>
                <w:rFonts w:ascii="Arial"/>
                <w:color w:val="auto"/>
                <w:sz w:val="21"/>
              </w:rPr>
            </w:pPr>
          </w:p>
        </w:tc>
        <w:tc>
          <w:tcPr>
            <w:tcW w:w="1418" w:type="dxa"/>
            <w:vMerge w:val="continue"/>
            <w:tcBorders>
              <w:top w:val="nil"/>
            </w:tcBorders>
            <w:vAlign w:val="top"/>
          </w:tcPr>
          <w:p w14:paraId="7A198F83">
            <w:pPr>
              <w:rPr>
                <w:rFonts w:ascii="宋体" w:hAnsi="宋体" w:eastAsia="宋体" w:cs="宋体"/>
                <w:color w:val="auto"/>
                <w:kern w:val="2"/>
                <w:sz w:val="21"/>
                <w:szCs w:val="21"/>
                <w:lang w:val="en-US" w:eastAsia="en-US" w:bidi="ar-SA"/>
              </w:rPr>
            </w:pPr>
          </w:p>
        </w:tc>
        <w:tc>
          <w:tcPr>
            <w:tcW w:w="7297" w:type="dxa"/>
            <w:vAlign w:val="top"/>
          </w:tcPr>
          <w:p w14:paraId="753A30A3">
            <w:pPr>
              <w:pStyle w:val="61"/>
              <w:spacing w:before="90" w:line="219" w:lineRule="auto"/>
              <w:ind w:left="63"/>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2、各项管理制度有针对性内容、无缺陷的，得5分；每有1处欠缺扣1分，5  分扣完为止。(缺陷是指无针对性制度内容、标准引用错误、存在逻辑漏洞、 套用其他项目内容、不利于本项目目标的实现等任意一种情形)</w:t>
            </w:r>
          </w:p>
        </w:tc>
      </w:tr>
      <w:tr w14:paraId="71BF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944" w:type="dxa"/>
            <w:vMerge w:val="continue"/>
            <w:tcBorders>
              <w:top w:val="nil"/>
              <w:bottom w:val="nil"/>
            </w:tcBorders>
            <w:textDirection w:val="tbRlV"/>
            <w:vAlign w:val="top"/>
          </w:tcPr>
          <w:p w14:paraId="74F451D6">
            <w:pPr>
              <w:rPr>
                <w:rFonts w:ascii="Arial"/>
                <w:color w:val="auto"/>
                <w:sz w:val="21"/>
              </w:rPr>
            </w:pPr>
          </w:p>
        </w:tc>
        <w:tc>
          <w:tcPr>
            <w:tcW w:w="1418" w:type="dxa"/>
            <w:vMerge w:val="restart"/>
            <w:vAlign w:val="top"/>
          </w:tcPr>
          <w:p w14:paraId="2E40AA76">
            <w:pPr>
              <w:spacing w:line="384" w:lineRule="auto"/>
              <w:rPr>
                <w:rFonts w:ascii="宋体" w:hAnsi="宋体" w:eastAsia="宋体" w:cs="宋体"/>
                <w:color w:val="auto"/>
                <w:kern w:val="2"/>
                <w:sz w:val="21"/>
                <w:szCs w:val="21"/>
                <w:lang w:val="en-US" w:eastAsia="en-US" w:bidi="ar-SA"/>
              </w:rPr>
            </w:pPr>
          </w:p>
          <w:p w14:paraId="3A129920">
            <w:pPr>
              <w:pStyle w:val="61"/>
              <w:spacing w:before="71" w:line="252" w:lineRule="auto"/>
              <w:ind w:left="480" w:right="254" w:hanging="22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项目施工 方案</w:t>
            </w:r>
          </w:p>
          <w:p w14:paraId="6430A90F">
            <w:pPr>
              <w:pStyle w:val="61"/>
              <w:spacing w:line="220" w:lineRule="auto"/>
              <w:ind w:left="26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(0-15分)</w:t>
            </w:r>
          </w:p>
        </w:tc>
        <w:tc>
          <w:tcPr>
            <w:tcW w:w="7297" w:type="dxa"/>
            <w:vAlign w:val="top"/>
          </w:tcPr>
          <w:p w14:paraId="296FBA07">
            <w:pPr>
              <w:pStyle w:val="61"/>
              <w:numPr>
                <w:ilvl w:val="0"/>
                <w:numId w:val="5"/>
              </w:numPr>
              <w:spacing w:before="142" w:line="321" w:lineRule="auto"/>
              <w:ind w:left="-20" w:leftChars="0" w:right="115" w:firstLine="20" w:firstLineChars="0"/>
              <w:rPr>
                <w:rFonts w:ascii="宋体" w:hAnsi="宋体" w:eastAsia="宋体" w:cs="宋体"/>
                <w:color w:val="auto"/>
                <w:kern w:val="2"/>
                <w:sz w:val="21"/>
                <w:szCs w:val="21"/>
                <w:lang w:val="en-US" w:eastAsia="en-US" w:bidi="ar-SA"/>
              </w:rPr>
            </w:pPr>
            <w:r>
              <w:rPr>
                <w:rFonts w:ascii="宋体" w:hAnsi="宋体" w:eastAsia="宋体" w:cs="宋体"/>
                <w:color w:val="auto"/>
                <w:kern w:val="2"/>
                <w:sz w:val="21"/>
                <w:szCs w:val="21"/>
                <w:lang w:val="en-US" w:eastAsia="en-US" w:bidi="ar-SA"/>
              </w:rPr>
              <w:t>根据本项目需求制定项目施工方案，包括①施工总进度计划及保障措施； ②施工总平面图布置合理(附图且有相关说明);③原材料质量保证措施；④  各阶段施工方案；⑤工程质量保障措施等。每缺少一项内容扣1分，5分扣完  为止。</w:t>
            </w:r>
          </w:p>
        </w:tc>
      </w:tr>
      <w:tr w14:paraId="3BAF7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6229AA18">
            <w:pPr>
              <w:rPr>
                <w:rFonts w:ascii="Arial"/>
                <w:color w:val="auto"/>
                <w:sz w:val="21"/>
              </w:rPr>
            </w:pPr>
          </w:p>
        </w:tc>
        <w:tc>
          <w:tcPr>
            <w:tcW w:w="1418" w:type="dxa"/>
            <w:vMerge w:val="continue"/>
            <w:vAlign w:val="top"/>
          </w:tcPr>
          <w:p w14:paraId="52C6B188">
            <w:pPr>
              <w:pStyle w:val="61"/>
              <w:spacing w:line="220" w:lineRule="auto"/>
              <w:ind w:left="260"/>
              <w:rPr>
                <w:color w:val="auto"/>
                <w:spacing w:val="6"/>
              </w:rPr>
            </w:pPr>
          </w:p>
        </w:tc>
        <w:tc>
          <w:tcPr>
            <w:tcW w:w="7297" w:type="dxa"/>
            <w:vAlign w:val="top"/>
          </w:tcPr>
          <w:p w14:paraId="5F1B3F5E">
            <w:pPr>
              <w:pStyle w:val="61"/>
              <w:spacing w:before="233" w:line="298" w:lineRule="auto"/>
              <w:ind w:left="12" w:firstLine="88"/>
              <w:jc w:val="both"/>
              <w:rPr>
                <w:color w:val="auto"/>
                <w:spacing w:val="-6"/>
              </w:rPr>
            </w:pP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en-US" w:eastAsia="en-US" w:bidi="ar-SA"/>
              </w:rPr>
              <w:t>方案内容详尽、条例清晰，进度安排合理、控制措施全面具体、可行，符 合国家强制性标准的，得10分；每有一处欠缺扣2分，10分扣完为止。(本项所称“欠缺”是指方案非专门针对本项目或不适用本项目特性、套用其他项 目内容、对同一问题前后表述矛盾、存在逻辑漏洞、标准引用错误、科学原理 或常识错误、不利于本项目目标的实现、现有技术条件下不可能出现的情形等 任意一种情形)</w:t>
            </w:r>
          </w:p>
        </w:tc>
      </w:tr>
      <w:tr w14:paraId="620F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3DE8642C">
            <w:pPr>
              <w:rPr>
                <w:rFonts w:ascii="Arial"/>
                <w:color w:val="auto"/>
                <w:sz w:val="21"/>
              </w:rPr>
            </w:pPr>
          </w:p>
        </w:tc>
        <w:tc>
          <w:tcPr>
            <w:tcW w:w="1418" w:type="dxa"/>
            <w:shd w:val="clear" w:color="auto" w:fill="auto"/>
            <w:vAlign w:val="top"/>
          </w:tcPr>
          <w:p w14:paraId="7350FCF5">
            <w:pPr>
              <w:spacing w:line="270" w:lineRule="auto"/>
              <w:rPr>
                <w:rFonts w:ascii="Arial"/>
                <w:color w:val="auto"/>
                <w:sz w:val="21"/>
              </w:rPr>
            </w:pPr>
          </w:p>
          <w:p w14:paraId="14F61ED6">
            <w:pPr>
              <w:spacing w:line="270" w:lineRule="auto"/>
              <w:rPr>
                <w:rFonts w:ascii="Arial"/>
                <w:color w:val="auto"/>
                <w:sz w:val="21"/>
              </w:rPr>
            </w:pPr>
          </w:p>
          <w:p w14:paraId="0C397331">
            <w:pPr>
              <w:pStyle w:val="61"/>
              <w:spacing w:before="68" w:line="221" w:lineRule="auto"/>
              <w:ind w:left="280"/>
              <w:rPr>
                <w:color w:val="auto"/>
                <w:sz w:val="21"/>
                <w:szCs w:val="21"/>
              </w:rPr>
            </w:pPr>
            <w:r>
              <w:rPr>
                <w:color w:val="auto"/>
                <w:spacing w:val="2"/>
                <w:sz w:val="21"/>
                <w:szCs w:val="21"/>
              </w:rPr>
              <w:t>资源配备</w:t>
            </w:r>
          </w:p>
          <w:p w14:paraId="4C58CDC7">
            <w:pPr>
              <w:pStyle w:val="61"/>
              <w:spacing w:before="48" w:line="221" w:lineRule="auto"/>
              <w:ind w:left="491"/>
              <w:rPr>
                <w:color w:val="auto"/>
                <w:sz w:val="21"/>
                <w:szCs w:val="21"/>
              </w:rPr>
            </w:pPr>
            <w:r>
              <w:rPr>
                <w:color w:val="auto"/>
                <w:spacing w:val="7"/>
                <w:sz w:val="21"/>
                <w:szCs w:val="21"/>
              </w:rPr>
              <w:t>计划</w:t>
            </w:r>
          </w:p>
          <w:p w14:paraId="5DB23643">
            <w:pPr>
              <w:pStyle w:val="61"/>
              <w:spacing w:before="58" w:line="220" w:lineRule="auto"/>
              <w:ind w:left="330" w:leftChars="0"/>
              <w:rPr>
                <w:rFonts w:ascii="宋体" w:hAnsi="宋体" w:eastAsia="宋体" w:cs="宋体"/>
                <w:color w:val="auto"/>
                <w:kern w:val="2"/>
                <w:sz w:val="21"/>
                <w:szCs w:val="21"/>
                <w:lang w:val="en-US" w:eastAsia="en-US" w:bidi="ar-SA"/>
              </w:rPr>
            </w:pPr>
            <w:r>
              <w:rPr>
                <w:color w:val="auto"/>
                <w:spacing w:val="6"/>
                <w:sz w:val="21"/>
                <w:szCs w:val="21"/>
              </w:rPr>
              <w:t>(0-6分)</w:t>
            </w:r>
          </w:p>
        </w:tc>
        <w:tc>
          <w:tcPr>
            <w:tcW w:w="7297" w:type="dxa"/>
            <w:shd w:val="clear" w:color="auto" w:fill="auto"/>
            <w:vAlign w:val="top"/>
          </w:tcPr>
          <w:p w14:paraId="5F08C399">
            <w:pPr>
              <w:spacing w:line="319" w:lineRule="auto"/>
              <w:rPr>
                <w:rFonts w:ascii="Arial"/>
                <w:color w:val="auto"/>
                <w:sz w:val="21"/>
              </w:rPr>
            </w:pPr>
          </w:p>
          <w:p w14:paraId="2B4E5FC6">
            <w:pPr>
              <w:pStyle w:val="61"/>
              <w:spacing w:before="68" w:line="219" w:lineRule="auto"/>
              <w:ind w:left="63"/>
              <w:rPr>
                <w:color w:val="auto"/>
                <w:sz w:val="21"/>
                <w:szCs w:val="21"/>
              </w:rPr>
            </w:pPr>
            <w:r>
              <w:rPr>
                <w:color w:val="auto"/>
                <w:sz w:val="21"/>
                <w:szCs w:val="21"/>
              </w:rPr>
              <w:t>根据本项目需求及特点制定相应的资源配备计划，包括资</w:t>
            </w:r>
            <w:r>
              <w:rPr>
                <w:color w:val="auto"/>
                <w:spacing w:val="-1"/>
                <w:sz w:val="21"/>
                <w:szCs w:val="21"/>
              </w:rPr>
              <w:t>金使用计划安排、劳</w:t>
            </w:r>
          </w:p>
          <w:p w14:paraId="6DB31EED">
            <w:pPr>
              <w:pStyle w:val="61"/>
              <w:spacing w:before="120" w:line="219" w:lineRule="auto"/>
              <w:ind w:left="63"/>
              <w:rPr>
                <w:color w:val="auto"/>
                <w:sz w:val="21"/>
                <w:szCs w:val="21"/>
              </w:rPr>
            </w:pPr>
            <w:r>
              <w:rPr>
                <w:color w:val="auto"/>
                <w:sz w:val="21"/>
                <w:szCs w:val="21"/>
              </w:rPr>
              <w:t>务报酬发放计划及计算说明、劳动力计划安排及计算说明、主要材料用量计划</w:t>
            </w:r>
          </w:p>
          <w:p w14:paraId="5E341B84">
            <w:pPr>
              <w:pStyle w:val="61"/>
              <w:spacing w:before="90" w:line="219" w:lineRule="auto"/>
              <w:ind w:left="63"/>
              <w:rPr>
                <w:color w:val="auto"/>
                <w:sz w:val="21"/>
                <w:szCs w:val="21"/>
              </w:rPr>
            </w:pPr>
            <w:r>
              <w:rPr>
                <w:color w:val="auto"/>
                <w:sz w:val="21"/>
                <w:szCs w:val="21"/>
              </w:rPr>
              <w:t>安排及计算说明、主要施工机械设备使用计划及计算说明等，且计划安排完整</w:t>
            </w:r>
          </w:p>
          <w:p w14:paraId="3BB973C7">
            <w:pPr>
              <w:pStyle w:val="61"/>
              <w:spacing w:before="122" w:line="219" w:lineRule="auto"/>
              <w:ind w:left="272" w:leftChars="0"/>
              <w:rPr>
                <w:rFonts w:hint="eastAsia" w:ascii="宋体" w:hAnsi="宋体" w:eastAsia="宋体" w:cs="宋体"/>
                <w:color w:val="auto"/>
                <w:kern w:val="2"/>
                <w:sz w:val="21"/>
                <w:szCs w:val="21"/>
                <w:lang w:val="en-US" w:eastAsia="zh-CN" w:bidi="ar-SA"/>
              </w:rPr>
            </w:pPr>
            <w:r>
              <w:rPr>
                <w:color w:val="auto"/>
                <w:sz w:val="21"/>
                <w:szCs w:val="21"/>
              </w:rPr>
              <w:t>可行、合理且有计算说明的，得6分，每有一处欠缺扣1分，6分扣完为止。</w:t>
            </w:r>
          </w:p>
        </w:tc>
      </w:tr>
      <w:tr w14:paraId="45B1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151AE751">
            <w:pPr>
              <w:rPr>
                <w:rFonts w:ascii="Arial"/>
                <w:color w:val="auto"/>
                <w:sz w:val="21"/>
              </w:rPr>
            </w:pPr>
          </w:p>
        </w:tc>
        <w:tc>
          <w:tcPr>
            <w:tcW w:w="1418" w:type="dxa"/>
            <w:shd w:val="clear" w:color="auto" w:fill="auto"/>
            <w:vAlign w:val="top"/>
          </w:tcPr>
          <w:p w14:paraId="5F7C8E83">
            <w:pPr>
              <w:spacing w:line="265" w:lineRule="auto"/>
              <w:rPr>
                <w:rFonts w:ascii="Arial"/>
                <w:color w:val="auto"/>
                <w:sz w:val="21"/>
              </w:rPr>
            </w:pPr>
          </w:p>
          <w:p w14:paraId="1D73EABA">
            <w:pPr>
              <w:pStyle w:val="61"/>
              <w:spacing w:before="68" w:line="269" w:lineRule="auto"/>
              <w:ind w:left="280" w:leftChars="0" w:right="175" w:rightChars="0" w:hanging="109" w:firstLineChars="0"/>
              <w:rPr>
                <w:rFonts w:ascii="宋体" w:hAnsi="宋体" w:eastAsia="宋体" w:cs="宋体"/>
                <w:color w:val="auto"/>
                <w:kern w:val="2"/>
                <w:sz w:val="21"/>
                <w:szCs w:val="21"/>
                <w:lang w:val="en-US" w:eastAsia="en-US" w:bidi="ar-SA"/>
              </w:rPr>
            </w:pPr>
            <w:r>
              <w:rPr>
                <w:color w:val="auto"/>
                <w:spacing w:val="2"/>
                <w:sz w:val="21"/>
                <w:szCs w:val="21"/>
              </w:rPr>
              <w:t>安全施工及</w:t>
            </w:r>
            <w:r>
              <w:rPr>
                <w:color w:val="auto"/>
                <w:sz w:val="21"/>
                <w:szCs w:val="21"/>
              </w:rPr>
              <w:t xml:space="preserve"> </w:t>
            </w:r>
            <w:r>
              <w:rPr>
                <w:color w:val="auto"/>
                <w:spacing w:val="2"/>
                <w:sz w:val="21"/>
                <w:szCs w:val="21"/>
              </w:rPr>
              <w:t>管理方案</w:t>
            </w:r>
            <w:r>
              <w:rPr>
                <w:color w:val="auto"/>
                <w:sz w:val="21"/>
                <w:szCs w:val="21"/>
              </w:rPr>
              <w:t xml:space="preserve">  </w:t>
            </w:r>
            <w:r>
              <w:rPr>
                <w:color w:val="auto"/>
                <w:spacing w:val="15"/>
                <w:sz w:val="21"/>
                <w:szCs w:val="21"/>
              </w:rPr>
              <w:t>(0-6分)</w:t>
            </w:r>
          </w:p>
        </w:tc>
        <w:tc>
          <w:tcPr>
            <w:tcW w:w="7297" w:type="dxa"/>
            <w:shd w:val="clear" w:color="auto" w:fill="auto"/>
            <w:vAlign w:val="top"/>
          </w:tcPr>
          <w:p w14:paraId="5750BE38">
            <w:pPr>
              <w:pStyle w:val="61"/>
              <w:spacing w:before="292" w:line="318" w:lineRule="auto"/>
              <w:ind w:left="61" w:leftChars="0" w:hanging="49" w:firstLineChars="0"/>
              <w:jc w:val="both"/>
              <w:rPr>
                <w:rFonts w:hint="eastAsia" w:ascii="宋体" w:hAnsi="宋体" w:eastAsia="宋体" w:cs="宋体"/>
                <w:color w:val="auto"/>
                <w:kern w:val="2"/>
                <w:sz w:val="21"/>
                <w:szCs w:val="21"/>
                <w:lang w:val="en-US" w:eastAsia="zh-CN" w:bidi="ar-SA"/>
              </w:rPr>
            </w:pPr>
            <w:r>
              <w:rPr>
                <w:color w:val="auto"/>
                <w:spacing w:val="-3"/>
                <w:sz w:val="21"/>
                <w:szCs w:val="21"/>
              </w:rPr>
              <w:t>根据本项目需求编制安全施工及管理方案，包括岗前安全培训、安全生产目标、</w:t>
            </w:r>
            <w:r>
              <w:rPr>
                <w:color w:val="auto"/>
                <w:spacing w:val="18"/>
                <w:sz w:val="21"/>
                <w:szCs w:val="21"/>
              </w:rPr>
              <w:t xml:space="preserve"> </w:t>
            </w:r>
            <w:r>
              <w:rPr>
                <w:color w:val="auto"/>
                <w:spacing w:val="-2"/>
                <w:sz w:val="21"/>
                <w:szCs w:val="21"/>
              </w:rPr>
              <w:t>安全作业保障措施、应急安全预案等，方案内</w:t>
            </w:r>
            <w:r>
              <w:rPr>
                <w:color w:val="auto"/>
                <w:spacing w:val="-3"/>
                <w:sz w:val="21"/>
                <w:szCs w:val="21"/>
              </w:rPr>
              <w:t>容全面完善可行、符合国家强制</w:t>
            </w:r>
            <w:r>
              <w:rPr>
                <w:color w:val="auto"/>
                <w:sz w:val="21"/>
                <w:szCs w:val="21"/>
              </w:rPr>
              <w:t xml:space="preserve">  </w:t>
            </w:r>
            <w:r>
              <w:rPr>
                <w:color w:val="auto"/>
                <w:spacing w:val="-2"/>
                <w:sz w:val="21"/>
                <w:szCs w:val="21"/>
              </w:rPr>
              <w:t>性标准，无欠缺，得6分，每有一处欠缺扣1分，6分扣完为止。</w:t>
            </w:r>
          </w:p>
        </w:tc>
      </w:tr>
      <w:tr w14:paraId="364C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7502D2BF">
            <w:pPr>
              <w:rPr>
                <w:rFonts w:ascii="Arial"/>
                <w:color w:val="auto"/>
                <w:sz w:val="21"/>
              </w:rPr>
            </w:pPr>
          </w:p>
        </w:tc>
        <w:tc>
          <w:tcPr>
            <w:tcW w:w="1418" w:type="dxa"/>
            <w:shd w:val="clear" w:color="auto" w:fill="auto"/>
            <w:vAlign w:val="top"/>
          </w:tcPr>
          <w:p w14:paraId="09C6403C">
            <w:pPr>
              <w:spacing w:line="402" w:lineRule="auto"/>
              <w:rPr>
                <w:rFonts w:ascii="Arial"/>
                <w:color w:val="auto"/>
                <w:sz w:val="21"/>
              </w:rPr>
            </w:pPr>
          </w:p>
          <w:p w14:paraId="1918B0F5">
            <w:pPr>
              <w:pStyle w:val="61"/>
              <w:spacing w:before="69" w:line="219" w:lineRule="auto"/>
              <w:ind w:left="280"/>
              <w:rPr>
                <w:color w:val="auto"/>
                <w:sz w:val="21"/>
                <w:szCs w:val="21"/>
              </w:rPr>
            </w:pPr>
            <w:r>
              <w:rPr>
                <w:color w:val="auto"/>
                <w:spacing w:val="2"/>
                <w:sz w:val="21"/>
                <w:szCs w:val="21"/>
              </w:rPr>
              <w:t>文明施工</w:t>
            </w:r>
          </w:p>
          <w:p w14:paraId="1428A64A">
            <w:pPr>
              <w:pStyle w:val="61"/>
              <w:spacing w:before="51" w:line="220" w:lineRule="auto"/>
              <w:ind w:left="491"/>
              <w:rPr>
                <w:color w:val="auto"/>
                <w:sz w:val="21"/>
                <w:szCs w:val="21"/>
              </w:rPr>
            </w:pPr>
            <w:r>
              <w:rPr>
                <w:color w:val="auto"/>
                <w:spacing w:val="-3"/>
                <w:sz w:val="21"/>
                <w:szCs w:val="21"/>
              </w:rPr>
              <w:t>方案</w:t>
            </w:r>
          </w:p>
          <w:p w14:paraId="261FBFAD">
            <w:pPr>
              <w:pStyle w:val="61"/>
              <w:spacing w:before="49" w:line="220" w:lineRule="auto"/>
              <w:ind w:left="330" w:leftChars="0"/>
              <w:rPr>
                <w:rFonts w:ascii="宋体" w:hAnsi="宋体" w:eastAsia="宋体" w:cs="宋体"/>
                <w:color w:val="auto"/>
                <w:kern w:val="2"/>
                <w:sz w:val="21"/>
                <w:szCs w:val="21"/>
                <w:lang w:val="en-US" w:eastAsia="en-US" w:bidi="ar-SA"/>
              </w:rPr>
            </w:pPr>
            <w:r>
              <w:rPr>
                <w:color w:val="auto"/>
                <w:spacing w:val="6"/>
                <w:sz w:val="21"/>
                <w:szCs w:val="21"/>
              </w:rPr>
              <w:t>(0-6分)</w:t>
            </w:r>
          </w:p>
        </w:tc>
        <w:tc>
          <w:tcPr>
            <w:tcW w:w="7297" w:type="dxa"/>
            <w:shd w:val="clear" w:color="auto" w:fill="auto"/>
            <w:vAlign w:val="top"/>
          </w:tcPr>
          <w:p w14:paraId="2C931AFE">
            <w:pPr>
              <w:pStyle w:val="61"/>
              <w:spacing w:before="251" w:line="315" w:lineRule="auto"/>
              <w:ind w:left="12" w:leftChars="0" w:firstLine="49" w:firstLineChars="0"/>
              <w:jc w:val="both"/>
              <w:rPr>
                <w:rFonts w:hint="eastAsia" w:ascii="宋体" w:hAnsi="宋体" w:eastAsia="宋体" w:cs="宋体"/>
                <w:color w:val="auto"/>
                <w:kern w:val="2"/>
                <w:sz w:val="21"/>
                <w:szCs w:val="21"/>
                <w:lang w:val="en-US" w:eastAsia="zh-CN" w:bidi="ar-SA"/>
              </w:rPr>
            </w:pPr>
            <w:r>
              <w:rPr>
                <w:color w:val="auto"/>
                <w:spacing w:val="-1"/>
                <w:sz w:val="21"/>
                <w:szCs w:val="21"/>
              </w:rPr>
              <w:t>根据本项目需求制定相应的文明施工方案，方案内容至少包含</w:t>
            </w:r>
            <w:r>
              <w:rPr>
                <w:color w:val="auto"/>
                <w:spacing w:val="-2"/>
                <w:sz w:val="21"/>
                <w:szCs w:val="21"/>
              </w:rPr>
              <w:t>环境保护管理目</w:t>
            </w:r>
            <w:r>
              <w:rPr>
                <w:color w:val="auto"/>
                <w:sz w:val="21"/>
                <w:szCs w:val="21"/>
              </w:rPr>
              <w:t xml:space="preserve">  </w:t>
            </w:r>
            <w:r>
              <w:rPr>
                <w:color w:val="auto"/>
                <w:spacing w:val="-3"/>
                <w:sz w:val="21"/>
                <w:szCs w:val="21"/>
              </w:rPr>
              <w:t>标、噪音控制管理措施、扬尘管理措施、施工现场环境管理和污染物处理措施，</w:t>
            </w:r>
            <w:r>
              <w:rPr>
                <w:color w:val="auto"/>
                <w:spacing w:val="18"/>
                <w:sz w:val="21"/>
                <w:szCs w:val="21"/>
              </w:rPr>
              <w:t xml:space="preserve"> </w:t>
            </w:r>
            <w:r>
              <w:rPr>
                <w:color w:val="auto"/>
                <w:spacing w:val="1"/>
                <w:sz w:val="21"/>
                <w:szCs w:val="21"/>
              </w:rPr>
              <w:t>方案与实际相关、可行性高、能完全实现工程目标、无欠缺的，得6分，每有</w:t>
            </w:r>
            <w:r>
              <w:rPr>
                <w:color w:val="auto"/>
                <w:sz w:val="21"/>
                <w:szCs w:val="21"/>
              </w:rPr>
              <w:t xml:space="preserve">   </w:t>
            </w:r>
            <w:r>
              <w:rPr>
                <w:color w:val="auto"/>
                <w:spacing w:val="2"/>
                <w:sz w:val="21"/>
                <w:szCs w:val="21"/>
              </w:rPr>
              <w:t>一处欠缺扣1分，6分扣完为止。</w:t>
            </w:r>
          </w:p>
        </w:tc>
      </w:tr>
      <w:tr w14:paraId="0870C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73396A49">
            <w:pPr>
              <w:rPr>
                <w:rFonts w:ascii="Arial"/>
                <w:color w:val="auto"/>
                <w:sz w:val="21"/>
              </w:rPr>
            </w:pPr>
          </w:p>
        </w:tc>
        <w:tc>
          <w:tcPr>
            <w:tcW w:w="1418" w:type="dxa"/>
            <w:shd w:val="clear" w:color="auto" w:fill="auto"/>
            <w:vAlign w:val="top"/>
          </w:tcPr>
          <w:p w14:paraId="3D118364">
            <w:pPr>
              <w:pStyle w:val="61"/>
              <w:spacing w:before="175" w:line="220" w:lineRule="auto"/>
              <w:ind w:left="171"/>
              <w:rPr>
                <w:color w:val="auto"/>
                <w:sz w:val="21"/>
                <w:szCs w:val="21"/>
              </w:rPr>
            </w:pPr>
            <w:r>
              <w:rPr>
                <w:color w:val="auto"/>
                <w:spacing w:val="-2"/>
                <w:sz w:val="21"/>
                <w:szCs w:val="21"/>
              </w:rPr>
              <w:t>重点难点分</w:t>
            </w:r>
          </w:p>
          <w:p w14:paraId="081FE252">
            <w:pPr>
              <w:pStyle w:val="61"/>
              <w:spacing w:before="49" w:line="220" w:lineRule="auto"/>
              <w:ind w:left="171"/>
              <w:rPr>
                <w:color w:val="auto"/>
                <w:sz w:val="21"/>
                <w:szCs w:val="21"/>
              </w:rPr>
            </w:pPr>
            <w:r>
              <w:rPr>
                <w:color w:val="auto"/>
                <w:spacing w:val="-2"/>
                <w:sz w:val="21"/>
                <w:szCs w:val="21"/>
              </w:rPr>
              <w:t>析及应急处</w:t>
            </w:r>
          </w:p>
          <w:p w14:paraId="3357A620">
            <w:pPr>
              <w:pStyle w:val="61"/>
              <w:spacing w:before="49" w:line="220" w:lineRule="auto"/>
              <w:ind w:left="171"/>
              <w:rPr>
                <w:color w:val="auto"/>
                <w:sz w:val="21"/>
                <w:szCs w:val="21"/>
              </w:rPr>
            </w:pPr>
            <w:r>
              <w:rPr>
                <w:color w:val="auto"/>
                <w:spacing w:val="2"/>
                <w:sz w:val="21"/>
                <w:szCs w:val="21"/>
              </w:rPr>
              <w:t>理措施方案</w:t>
            </w:r>
          </w:p>
          <w:p w14:paraId="53C48ECF">
            <w:pPr>
              <w:pStyle w:val="61"/>
              <w:spacing w:before="39" w:line="220" w:lineRule="auto"/>
              <w:ind w:left="330" w:leftChars="0"/>
              <w:rPr>
                <w:rFonts w:ascii="宋体" w:hAnsi="宋体" w:eastAsia="宋体" w:cs="宋体"/>
                <w:color w:val="auto"/>
                <w:kern w:val="2"/>
                <w:sz w:val="21"/>
                <w:szCs w:val="21"/>
                <w:lang w:val="en-US" w:eastAsia="en-US" w:bidi="ar-SA"/>
              </w:rPr>
            </w:pPr>
            <w:r>
              <w:rPr>
                <w:color w:val="auto"/>
                <w:spacing w:val="6"/>
                <w:sz w:val="21"/>
                <w:szCs w:val="21"/>
              </w:rPr>
              <w:t>(0-6分)</w:t>
            </w:r>
          </w:p>
        </w:tc>
        <w:tc>
          <w:tcPr>
            <w:tcW w:w="7297" w:type="dxa"/>
            <w:shd w:val="clear" w:color="auto" w:fill="auto"/>
            <w:vAlign w:val="top"/>
          </w:tcPr>
          <w:p w14:paraId="37CBB770">
            <w:pPr>
              <w:pStyle w:val="61"/>
              <w:spacing w:before="294" w:line="309" w:lineRule="auto"/>
              <w:ind w:left="63" w:leftChars="0" w:right="66" w:rightChars="0"/>
              <w:jc w:val="both"/>
              <w:rPr>
                <w:rFonts w:hint="eastAsia" w:ascii="宋体" w:hAnsi="宋体" w:eastAsia="宋体" w:cs="宋体"/>
                <w:color w:val="auto"/>
                <w:kern w:val="2"/>
                <w:sz w:val="21"/>
                <w:szCs w:val="21"/>
                <w:lang w:val="en-US" w:eastAsia="zh-CN" w:bidi="ar-SA"/>
              </w:rPr>
            </w:pPr>
            <w:r>
              <w:rPr>
                <w:color w:val="auto"/>
                <w:sz w:val="21"/>
                <w:szCs w:val="21"/>
              </w:rPr>
              <w:t>结合本项目特点进行重点难点分析并给出相应解决方案，同时对本项目实施过</w:t>
            </w:r>
            <w:r>
              <w:rPr>
                <w:color w:val="auto"/>
                <w:spacing w:val="6"/>
                <w:sz w:val="21"/>
                <w:szCs w:val="21"/>
              </w:rPr>
              <w:t xml:space="preserve"> </w:t>
            </w:r>
            <w:r>
              <w:rPr>
                <w:color w:val="auto"/>
                <w:sz w:val="21"/>
                <w:szCs w:val="21"/>
              </w:rPr>
              <w:t>程中突发状况提出应急处理措施。方案内容完善、针对性</w:t>
            </w:r>
            <w:r>
              <w:rPr>
                <w:color w:val="auto"/>
                <w:spacing w:val="-1"/>
                <w:sz w:val="21"/>
                <w:szCs w:val="21"/>
              </w:rPr>
              <w:t>强，措施建议合理可</w:t>
            </w:r>
            <w:r>
              <w:rPr>
                <w:color w:val="auto"/>
                <w:sz w:val="21"/>
                <w:szCs w:val="21"/>
              </w:rPr>
              <w:t xml:space="preserve"> </w:t>
            </w:r>
            <w:r>
              <w:rPr>
                <w:color w:val="auto"/>
                <w:spacing w:val="1"/>
                <w:sz w:val="21"/>
                <w:szCs w:val="21"/>
              </w:rPr>
              <w:t>行的，得6分；每有一处欠缺扣1分，6分扣完为止。</w:t>
            </w:r>
          </w:p>
        </w:tc>
      </w:tr>
      <w:tr w14:paraId="3A0EB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bottom w:val="nil"/>
            </w:tcBorders>
            <w:textDirection w:val="tbRlV"/>
            <w:vAlign w:val="top"/>
          </w:tcPr>
          <w:p w14:paraId="003B3B91">
            <w:pPr>
              <w:rPr>
                <w:rFonts w:ascii="Arial"/>
                <w:color w:val="auto"/>
                <w:sz w:val="21"/>
              </w:rPr>
            </w:pPr>
          </w:p>
        </w:tc>
        <w:tc>
          <w:tcPr>
            <w:tcW w:w="1418" w:type="dxa"/>
            <w:shd w:val="clear" w:color="auto" w:fill="auto"/>
            <w:vAlign w:val="top"/>
          </w:tcPr>
          <w:p w14:paraId="5D8F4C7A">
            <w:pPr>
              <w:spacing w:line="375" w:lineRule="auto"/>
              <w:rPr>
                <w:rFonts w:ascii="Arial"/>
                <w:color w:val="auto"/>
                <w:sz w:val="21"/>
              </w:rPr>
            </w:pPr>
          </w:p>
          <w:p w14:paraId="66BA161E">
            <w:pPr>
              <w:pStyle w:val="61"/>
              <w:spacing w:before="68" w:line="219" w:lineRule="auto"/>
              <w:ind w:left="280"/>
              <w:rPr>
                <w:color w:val="auto"/>
                <w:sz w:val="21"/>
                <w:szCs w:val="21"/>
              </w:rPr>
            </w:pPr>
            <w:r>
              <w:rPr>
                <w:color w:val="auto"/>
                <w:spacing w:val="-2"/>
                <w:sz w:val="21"/>
                <w:szCs w:val="21"/>
              </w:rPr>
              <w:t>后续服务</w:t>
            </w:r>
          </w:p>
          <w:p w14:paraId="5C6594F7">
            <w:pPr>
              <w:pStyle w:val="61"/>
              <w:spacing w:before="31" w:line="220" w:lineRule="auto"/>
              <w:ind w:left="491"/>
              <w:rPr>
                <w:color w:val="auto"/>
                <w:sz w:val="21"/>
                <w:szCs w:val="21"/>
              </w:rPr>
            </w:pPr>
            <w:r>
              <w:rPr>
                <w:color w:val="auto"/>
                <w:spacing w:val="-3"/>
                <w:sz w:val="21"/>
                <w:szCs w:val="21"/>
              </w:rPr>
              <w:t>方案</w:t>
            </w:r>
          </w:p>
          <w:p w14:paraId="5A037C08">
            <w:pPr>
              <w:pStyle w:val="61"/>
              <w:spacing w:before="59" w:line="220" w:lineRule="auto"/>
              <w:ind w:left="330" w:leftChars="0"/>
              <w:rPr>
                <w:rFonts w:ascii="宋体" w:hAnsi="宋体" w:eastAsia="宋体" w:cs="宋体"/>
                <w:color w:val="auto"/>
                <w:kern w:val="2"/>
                <w:sz w:val="21"/>
                <w:szCs w:val="21"/>
                <w:lang w:val="en-US" w:eastAsia="en-US" w:bidi="ar-SA"/>
              </w:rPr>
            </w:pPr>
            <w:r>
              <w:rPr>
                <w:color w:val="auto"/>
                <w:spacing w:val="6"/>
                <w:sz w:val="21"/>
                <w:szCs w:val="21"/>
              </w:rPr>
              <w:t>(0-6分)</w:t>
            </w:r>
          </w:p>
        </w:tc>
        <w:tc>
          <w:tcPr>
            <w:tcW w:w="7297" w:type="dxa"/>
            <w:shd w:val="clear" w:color="auto" w:fill="auto"/>
            <w:vAlign w:val="top"/>
          </w:tcPr>
          <w:p w14:paraId="60CCB4A4">
            <w:pPr>
              <w:pStyle w:val="61"/>
              <w:spacing w:before="215" w:line="319" w:lineRule="auto"/>
              <w:ind w:left="63" w:right="53"/>
              <w:rPr>
                <w:color w:val="auto"/>
                <w:sz w:val="21"/>
                <w:szCs w:val="21"/>
              </w:rPr>
            </w:pPr>
            <w:r>
              <w:rPr>
                <w:color w:val="auto"/>
                <w:sz w:val="21"/>
                <w:szCs w:val="21"/>
              </w:rPr>
              <w:t>针对本项目制定在缺陷责任期内的养护及维修服务方案，包含养护方法、养护</w:t>
            </w:r>
            <w:r>
              <w:rPr>
                <w:color w:val="auto"/>
                <w:spacing w:val="14"/>
                <w:sz w:val="21"/>
                <w:szCs w:val="21"/>
              </w:rPr>
              <w:t xml:space="preserve"> </w:t>
            </w:r>
            <w:r>
              <w:rPr>
                <w:color w:val="auto"/>
                <w:spacing w:val="1"/>
                <w:sz w:val="21"/>
                <w:szCs w:val="21"/>
              </w:rPr>
              <w:t>时间、维修响应时间及问题处理措施等。养</w:t>
            </w:r>
            <w:r>
              <w:rPr>
                <w:color w:val="auto"/>
                <w:sz w:val="21"/>
                <w:szCs w:val="21"/>
              </w:rPr>
              <w:t>护方法及时间合理得当、响应时间</w:t>
            </w:r>
          </w:p>
          <w:p w14:paraId="6D6026A4">
            <w:pPr>
              <w:pStyle w:val="61"/>
              <w:spacing w:before="4" w:line="296" w:lineRule="auto"/>
              <w:ind w:left="103" w:leftChars="0" w:right="215" w:rightChars="0" w:firstLine="119" w:firstLineChars="0"/>
              <w:rPr>
                <w:rFonts w:hint="eastAsia" w:ascii="宋体" w:hAnsi="宋体" w:eastAsia="宋体" w:cs="宋体"/>
                <w:color w:val="auto"/>
                <w:kern w:val="2"/>
                <w:sz w:val="21"/>
                <w:szCs w:val="21"/>
                <w:lang w:val="en-US" w:eastAsia="zh-CN" w:bidi="ar-SA"/>
              </w:rPr>
            </w:pPr>
            <w:r>
              <w:rPr>
                <w:color w:val="auto"/>
                <w:sz w:val="21"/>
                <w:szCs w:val="21"/>
              </w:rPr>
              <w:t>及时、处理措施合理有效，无欠缺的，得6分，每有一处欠缺扣1分，6分扣</w:t>
            </w:r>
            <w:r>
              <w:rPr>
                <w:color w:val="auto"/>
                <w:spacing w:val="12"/>
                <w:sz w:val="21"/>
                <w:szCs w:val="21"/>
              </w:rPr>
              <w:t xml:space="preserve"> </w:t>
            </w:r>
            <w:r>
              <w:rPr>
                <w:color w:val="auto"/>
                <w:spacing w:val="-1"/>
                <w:sz w:val="21"/>
                <w:szCs w:val="21"/>
              </w:rPr>
              <w:t>完为止。</w:t>
            </w:r>
          </w:p>
        </w:tc>
      </w:tr>
      <w:tr w14:paraId="1921F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944" w:type="dxa"/>
            <w:tcBorders>
              <w:top w:val="nil"/>
              <w:bottom w:val="nil"/>
            </w:tcBorders>
            <w:textDirection w:val="tbRlV"/>
            <w:vAlign w:val="top"/>
          </w:tcPr>
          <w:p w14:paraId="1D8C12B1">
            <w:pPr>
              <w:rPr>
                <w:rFonts w:ascii="Arial"/>
                <w:color w:val="auto"/>
                <w:sz w:val="21"/>
              </w:rPr>
            </w:pPr>
          </w:p>
        </w:tc>
        <w:tc>
          <w:tcPr>
            <w:tcW w:w="1418" w:type="dxa"/>
            <w:shd w:val="clear" w:color="auto" w:fill="auto"/>
            <w:vAlign w:val="top"/>
          </w:tcPr>
          <w:p w14:paraId="1AAA0FB3">
            <w:pPr>
              <w:pStyle w:val="61"/>
              <w:spacing w:before="59" w:line="220" w:lineRule="auto"/>
              <w:ind w:left="330" w:leftChars="0"/>
              <w:rPr>
                <w:rFonts w:hint="eastAsia" w:eastAsia="宋体"/>
                <w:color w:val="auto"/>
                <w:spacing w:val="6"/>
                <w:sz w:val="21"/>
                <w:szCs w:val="21"/>
                <w:lang w:val="en-US" w:eastAsia="zh-CN"/>
              </w:rPr>
            </w:pPr>
            <w:r>
              <w:rPr>
                <w:rFonts w:hint="eastAsia"/>
                <w:color w:val="auto"/>
                <w:spacing w:val="6"/>
                <w:sz w:val="21"/>
                <w:szCs w:val="21"/>
                <w:lang w:val="en-US" w:eastAsia="zh-CN"/>
              </w:rPr>
              <w:t>其他（0-2分）</w:t>
            </w:r>
          </w:p>
        </w:tc>
        <w:tc>
          <w:tcPr>
            <w:tcW w:w="7297" w:type="dxa"/>
            <w:shd w:val="clear" w:color="auto" w:fill="auto"/>
            <w:vAlign w:val="top"/>
          </w:tcPr>
          <w:p w14:paraId="6F87C0AC">
            <w:pPr>
              <w:pStyle w:val="61"/>
              <w:spacing w:before="4" w:line="296" w:lineRule="auto"/>
              <w:ind w:left="103" w:leftChars="0" w:right="215" w:rightChars="0" w:firstLine="119" w:firstLineChars="0"/>
              <w:rPr>
                <w:rFonts w:hint="eastAsia"/>
                <w:color w:val="auto"/>
                <w:sz w:val="21"/>
                <w:szCs w:val="21"/>
              </w:rPr>
            </w:pPr>
            <w:r>
              <w:rPr>
                <w:rFonts w:hint="eastAsia"/>
                <w:color w:val="auto"/>
                <w:sz w:val="21"/>
                <w:szCs w:val="21"/>
              </w:rPr>
              <w:t xml:space="preserve">标书制作整体质量优秀、内容全面、逻辑顺序完整的得 </w:t>
            </w:r>
            <w:r>
              <w:rPr>
                <w:rFonts w:hint="eastAsia"/>
                <w:color w:val="auto"/>
                <w:sz w:val="21"/>
                <w:szCs w:val="21"/>
                <w:lang w:val="en-US" w:eastAsia="zh-CN"/>
              </w:rPr>
              <w:t>2</w:t>
            </w:r>
            <w:r>
              <w:rPr>
                <w:rFonts w:hint="eastAsia"/>
                <w:color w:val="auto"/>
                <w:sz w:val="21"/>
                <w:szCs w:val="21"/>
              </w:rPr>
              <w:t xml:space="preserve"> 分；</w:t>
            </w:r>
          </w:p>
          <w:p w14:paraId="43549F21">
            <w:pPr>
              <w:pStyle w:val="61"/>
              <w:spacing w:before="4" w:line="296" w:lineRule="auto"/>
              <w:ind w:left="103" w:leftChars="0" w:right="215" w:rightChars="0" w:firstLine="119" w:firstLineChars="0"/>
              <w:rPr>
                <w:rFonts w:hint="eastAsia"/>
                <w:color w:val="auto"/>
                <w:sz w:val="21"/>
                <w:szCs w:val="21"/>
              </w:rPr>
            </w:pPr>
            <w:r>
              <w:rPr>
                <w:rFonts w:hint="eastAsia"/>
                <w:color w:val="auto"/>
                <w:sz w:val="21"/>
                <w:szCs w:val="21"/>
              </w:rPr>
              <w:t>标书制作整体质量良好、内容完善、逻辑顺序一般的得</w:t>
            </w:r>
            <w:r>
              <w:rPr>
                <w:rFonts w:hint="eastAsia"/>
                <w:color w:val="auto"/>
                <w:sz w:val="21"/>
                <w:szCs w:val="21"/>
                <w:lang w:val="en-US" w:eastAsia="zh-CN"/>
              </w:rPr>
              <w:t>1</w:t>
            </w:r>
            <w:r>
              <w:rPr>
                <w:rFonts w:hint="eastAsia"/>
                <w:color w:val="auto"/>
                <w:sz w:val="21"/>
                <w:szCs w:val="21"/>
              </w:rPr>
              <w:t>分；</w:t>
            </w:r>
          </w:p>
          <w:p w14:paraId="35D8CA6F">
            <w:pPr>
              <w:pStyle w:val="61"/>
              <w:spacing w:before="4" w:line="296" w:lineRule="auto"/>
              <w:ind w:left="103" w:leftChars="0" w:right="215" w:rightChars="0" w:firstLine="119" w:firstLineChars="0"/>
              <w:rPr>
                <w:color w:val="auto"/>
                <w:sz w:val="21"/>
                <w:szCs w:val="21"/>
              </w:rPr>
            </w:pPr>
            <w:r>
              <w:rPr>
                <w:rFonts w:hint="eastAsia"/>
                <w:color w:val="auto"/>
                <w:sz w:val="21"/>
                <w:szCs w:val="21"/>
              </w:rPr>
              <w:t>标书制作整体质量较差、内容不全、逻辑顺序较差的得 0</w:t>
            </w:r>
          </w:p>
        </w:tc>
      </w:tr>
      <w:tr w14:paraId="46B1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944" w:type="dxa"/>
            <w:tcBorders>
              <w:top w:val="nil"/>
            </w:tcBorders>
            <w:textDirection w:val="tbRlV"/>
            <w:vAlign w:val="top"/>
          </w:tcPr>
          <w:p w14:paraId="672A3127">
            <w:pPr>
              <w:rPr>
                <w:rFonts w:ascii="Arial"/>
                <w:color w:val="auto"/>
                <w:sz w:val="21"/>
              </w:rPr>
            </w:pPr>
          </w:p>
        </w:tc>
        <w:tc>
          <w:tcPr>
            <w:tcW w:w="8715" w:type="dxa"/>
            <w:gridSpan w:val="2"/>
            <w:shd w:val="clear" w:color="auto" w:fill="auto"/>
            <w:vAlign w:val="top"/>
          </w:tcPr>
          <w:p w14:paraId="3D69B4C1">
            <w:pPr>
              <w:pStyle w:val="61"/>
              <w:spacing w:before="267" w:line="322" w:lineRule="auto"/>
              <w:ind w:left="104" w:hanging="9"/>
              <w:jc w:val="both"/>
              <w:rPr>
                <w:color w:val="auto"/>
                <w:sz w:val="21"/>
                <w:szCs w:val="21"/>
              </w:rPr>
            </w:pPr>
            <w:r>
              <w:rPr>
                <w:color w:val="auto"/>
                <w:spacing w:val="-2"/>
                <w:sz w:val="21"/>
                <w:szCs w:val="21"/>
              </w:rPr>
              <w:t>注：1、本表资源配备计划、安全施工及管理方案、文明施工方案</w:t>
            </w:r>
            <w:r>
              <w:rPr>
                <w:color w:val="auto"/>
                <w:spacing w:val="-3"/>
                <w:sz w:val="21"/>
                <w:szCs w:val="21"/>
              </w:rPr>
              <w:t>、重点难点分析及应急处理措施方案及</w:t>
            </w:r>
            <w:r>
              <w:rPr>
                <w:color w:val="auto"/>
                <w:sz w:val="21"/>
                <w:szCs w:val="21"/>
              </w:rPr>
              <w:t xml:space="preserve">  </w:t>
            </w:r>
            <w:r>
              <w:rPr>
                <w:color w:val="auto"/>
                <w:spacing w:val="-2"/>
                <w:sz w:val="21"/>
                <w:szCs w:val="21"/>
              </w:rPr>
              <w:t>后续服务方案中，</w:t>
            </w:r>
            <w:r>
              <w:rPr>
                <w:b/>
                <w:bCs/>
                <w:color w:val="auto"/>
                <w:spacing w:val="-2"/>
                <w:sz w:val="21"/>
                <w:szCs w:val="21"/>
              </w:rPr>
              <w:t>所称“欠缺”是指</w:t>
            </w:r>
            <w:r>
              <w:rPr>
                <w:color w:val="auto"/>
                <w:spacing w:val="-2"/>
                <w:sz w:val="21"/>
                <w:szCs w:val="21"/>
              </w:rPr>
              <w:t>内容缺项、方案非专门</w:t>
            </w:r>
            <w:r>
              <w:rPr>
                <w:color w:val="auto"/>
                <w:spacing w:val="-3"/>
                <w:sz w:val="21"/>
                <w:szCs w:val="21"/>
              </w:rPr>
              <w:t>针对本项目或不适用本项目特性、套用其他</w:t>
            </w:r>
            <w:r>
              <w:rPr>
                <w:color w:val="auto"/>
                <w:sz w:val="21"/>
                <w:szCs w:val="21"/>
              </w:rPr>
              <w:t xml:space="preserve">   </w:t>
            </w:r>
            <w:r>
              <w:rPr>
                <w:color w:val="auto"/>
                <w:spacing w:val="-2"/>
                <w:sz w:val="21"/>
                <w:szCs w:val="21"/>
              </w:rPr>
              <w:t>项目内容、对同一问题前后表述矛盾、存在逻辑漏洞、科学原理或常识错误、不利于本项目目</w:t>
            </w:r>
            <w:r>
              <w:rPr>
                <w:color w:val="auto"/>
                <w:spacing w:val="-3"/>
                <w:sz w:val="21"/>
                <w:szCs w:val="21"/>
              </w:rPr>
              <w:t>标的实现、</w:t>
            </w:r>
            <w:r>
              <w:rPr>
                <w:color w:val="auto"/>
                <w:sz w:val="21"/>
                <w:szCs w:val="21"/>
              </w:rPr>
              <w:t xml:space="preserve"> </w:t>
            </w:r>
            <w:r>
              <w:rPr>
                <w:color w:val="auto"/>
                <w:spacing w:val="-2"/>
                <w:sz w:val="21"/>
                <w:szCs w:val="21"/>
              </w:rPr>
              <w:t>现有技术条件下不可能出现的情形等任意一种情</w:t>
            </w:r>
            <w:r>
              <w:rPr>
                <w:color w:val="auto"/>
                <w:spacing w:val="-3"/>
                <w:sz w:val="21"/>
                <w:szCs w:val="21"/>
              </w:rPr>
              <w:t>形。</w:t>
            </w:r>
          </w:p>
          <w:p w14:paraId="4C1AC3D6">
            <w:pPr>
              <w:pStyle w:val="61"/>
              <w:spacing w:line="268" w:lineRule="auto"/>
              <w:ind w:left="127" w:right="226" w:firstLine="400"/>
              <w:rPr>
                <w:color w:val="auto"/>
                <w:sz w:val="21"/>
                <w:szCs w:val="21"/>
              </w:rPr>
            </w:pPr>
            <w:r>
              <w:rPr>
                <w:b/>
                <w:bCs/>
                <w:color w:val="auto"/>
                <w:spacing w:val="-2"/>
                <w:sz w:val="21"/>
                <w:szCs w:val="21"/>
              </w:rPr>
              <w:t>2、供应商商务、技术部分最终得分为评审专家此</w:t>
            </w:r>
            <w:r>
              <w:rPr>
                <w:b/>
                <w:bCs/>
                <w:color w:val="auto"/>
                <w:spacing w:val="-3"/>
                <w:sz w:val="21"/>
                <w:szCs w:val="21"/>
              </w:rPr>
              <w:t>部分打分的算术平均值；评分分值计算保留小数</w:t>
            </w:r>
            <w:r>
              <w:rPr>
                <w:color w:val="auto"/>
                <w:sz w:val="21"/>
                <w:szCs w:val="21"/>
              </w:rPr>
              <w:t xml:space="preserve"> </w:t>
            </w:r>
            <w:r>
              <w:rPr>
                <w:b/>
                <w:bCs/>
                <w:color w:val="auto"/>
                <w:spacing w:val="-3"/>
                <w:sz w:val="21"/>
                <w:szCs w:val="21"/>
              </w:rPr>
              <w:t>点后两位，小数点后三位“四舍五入”。</w:t>
            </w:r>
          </w:p>
          <w:p w14:paraId="14D0B77F">
            <w:pPr>
              <w:pStyle w:val="61"/>
              <w:spacing w:before="4" w:line="296" w:lineRule="auto"/>
              <w:ind w:left="103" w:leftChars="0" w:right="215" w:rightChars="0" w:firstLine="119" w:firstLineChars="0"/>
              <w:rPr>
                <w:color w:val="auto"/>
                <w:sz w:val="21"/>
                <w:szCs w:val="21"/>
              </w:rPr>
            </w:pPr>
            <w:r>
              <w:rPr>
                <w:b/>
                <w:bCs/>
                <w:color w:val="auto"/>
                <w:spacing w:val="-3"/>
                <w:sz w:val="21"/>
                <w:szCs w:val="21"/>
              </w:rPr>
              <w:t>3、供应商最终得分=价格部分得分+商务、技术部分得分。</w:t>
            </w:r>
          </w:p>
        </w:tc>
      </w:tr>
    </w:tbl>
    <w:p w14:paraId="6096AC83">
      <w:pPr>
        <w:pStyle w:val="9"/>
        <w:rPr>
          <w:color w:val="auto"/>
        </w:rPr>
      </w:pPr>
    </w:p>
    <w:p w14:paraId="4E4D9243">
      <w:pPr>
        <w:rPr>
          <w:color w:val="auto"/>
        </w:rPr>
        <w:sectPr>
          <w:footerReference r:id="rId14" w:type="default"/>
          <w:pgSz w:w="11910" w:h="16840"/>
          <w:pgMar w:top="1137" w:right="1125" w:bottom="887" w:left="1115" w:header="0" w:footer="761" w:gutter="0"/>
          <w:cols w:space="720" w:num="1"/>
        </w:sectPr>
      </w:pPr>
    </w:p>
    <w:p w14:paraId="6991EE42">
      <w:pPr>
        <w:spacing w:before="47" w:line="219"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3、评标的依据</w:t>
      </w:r>
    </w:p>
    <w:p w14:paraId="0C19F2D8">
      <w:pPr>
        <w:spacing w:before="148" w:line="314" w:lineRule="auto"/>
        <w:ind w:firstLine="479"/>
        <w:rPr>
          <w:rFonts w:ascii="宋体" w:hAnsi="宋体" w:eastAsia="宋体" w:cs="宋体"/>
          <w:color w:val="auto"/>
          <w:sz w:val="24"/>
          <w:szCs w:val="24"/>
        </w:rPr>
      </w:pPr>
      <w:r>
        <w:rPr>
          <w:rFonts w:ascii="宋体" w:hAnsi="宋体" w:eastAsia="宋体" w:cs="宋体"/>
          <w:color w:val="auto"/>
          <w:spacing w:val="1"/>
          <w:sz w:val="24"/>
          <w:szCs w:val="24"/>
        </w:rPr>
        <w:t>3.1 评标工作依据是《中华人民共和国政府采购法》及其实施条例、《政府采购竞争性</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磋商采购方式管理暂行办法》等法律法规及竞争性磋商文件。采用相同的程序、标准和方法，</w:t>
      </w:r>
      <w:r>
        <w:rPr>
          <w:rFonts w:ascii="宋体" w:hAnsi="宋体" w:eastAsia="宋体" w:cs="宋体"/>
          <w:color w:val="auto"/>
          <w:spacing w:val="11"/>
          <w:sz w:val="24"/>
          <w:szCs w:val="24"/>
        </w:rPr>
        <w:t xml:space="preserve"> </w:t>
      </w:r>
      <w:r>
        <w:rPr>
          <w:rFonts w:ascii="宋体" w:hAnsi="宋体" w:eastAsia="宋体" w:cs="宋体"/>
          <w:color w:val="auto"/>
          <w:spacing w:val="-3"/>
          <w:sz w:val="24"/>
          <w:szCs w:val="24"/>
        </w:rPr>
        <w:t>对供应商的投标进行评审、比较。</w:t>
      </w:r>
    </w:p>
    <w:p w14:paraId="0F1632CD">
      <w:pPr>
        <w:spacing w:before="206" w:line="286" w:lineRule="auto"/>
        <w:ind w:right="65" w:firstLine="479"/>
        <w:rPr>
          <w:rFonts w:ascii="宋体" w:hAnsi="宋体" w:eastAsia="宋体" w:cs="宋体"/>
          <w:color w:val="auto"/>
          <w:sz w:val="24"/>
          <w:szCs w:val="24"/>
        </w:rPr>
      </w:pPr>
      <w:r>
        <w:rPr>
          <w:rFonts w:ascii="宋体" w:hAnsi="宋体" w:eastAsia="宋体" w:cs="宋体"/>
          <w:color w:val="auto"/>
          <w:spacing w:val="5"/>
          <w:sz w:val="24"/>
          <w:szCs w:val="24"/>
        </w:rPr>
        <w:t>3.2磋商小组依据竞争性磋商文件中的标准、办法对响应文</w:t>
      </w:r>
      <w:r>
        <w:rPr>
          <w:rFonts w:ascii="宋体" w:hAnsi="宋体" w:eastAsia="宋体" w:cs="宋体"/>
          <w:color w:val="auto"/>
          <w:spacing w:val="4"/>
          <w:sz w:val="24"/>
          <w:szCs w:val="24"/>
        </w:rPr>
        <w:t>件进行评标，任何其他的外</w:t>
      </w:r>
      <w:r>
        <w:rPr>
          <w:rFonts w:ascii="宋体" w:hAnsi="宋体" w:eastAsia="宋体" w:cs="宋体"/>
          <w:color w:val="auto"/>
          <w:sz w:val="24"/>
          <w:szCs w:val="24"/>
        </w:rPr>
        <w:t xml:space="preserve"> </w:t>
      </w:r>
      <w:r>
        <w:rPr>
          <w:rFonts w:ascii="宋体" w:hAnsi="宋体" w:eastAsia="宋体" w:cs="宋体"/>
          <w:color w:val="auto"/>
          <w:spacing w:val="-4"/>
          <w:sz w:val="24"/>
          <w:szCs w:val="24"/>
        </w:rPr>
        <w:t>部证据均不得作为评标的依据。</w:t>
      </w:r>
    </w:p>
    <w:p w14:paraId="3831E1EA">
      <w:pPr>
        <w:spacing w:before="194" w:line="220"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4、评标原则</w:t>
      </w:r>
    </w:p>
    <w:p w14:paraId="0CC0E0C1">
      <w:pPr>
        <w:spacing w:before="156" w:line="219" w:lineRule="auto"/>
        <w:ind w:left="479"/>
        <w:rPr>
          <w:rFonts w:ascii="宋体" w:hAnsi="宋体" w:eastAsia="宋体" w:cs="宋体"/>
          <w:color w:val="auto"/>
          <w:sz w:val="24"/>
          <w:szCs w:val="24"/>
        </w:rPr>
      </w:pPr>
      <w:r>
        <w:rPr>
          <w:rFonts w:ascii="宋体" w:hAnsi="宋体" w:eastAsia="宋体" w:cs="宋体"/>
          <w:color w:val="auto"/>
          <w:spacing w:val="5"/>
          <w:sz w:val="24"/>
          <w:szCs w:val="24"/>
        </w:rPr>
        <w:t>4.</w:t>
      </w:r>
      <w:r>
        <w:rPr>
          <w:rFonts w:ascii="宋体" w:hAnsi="宋体" w:eastAsia="宋体" w:cs="宋体"/>
          <w:color w:val="auto"/>
          <w:spacing w:val="-71"/>
          <w:sz w:val="24"/>
          <w:szCs w:val="24"/>
        </w:rPr>
        <w:t xml:space="preserve"> </w:t>
      </w:r>
      <w:r>
        <w:rPr>
          <w:rFonts w:ascii="宋体" w:hAnsi="宋体" w:eastAsia="宋体" w:cs="宋体"/>
          <w:color w:val="auto"/>
          <w:spacing w:val="5"/>
          <w:sz w:val="24"/>
          <w:szCs w:val="24"/>
        </w:rPr>
        <w:t>1竞争优选；</w:t>
      </w:r>
    </w:p>
    <w:p w14:paraId="7A7A7976">
      <w:pPr>
        <w:spacing w:before="174"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4.2 公平公正科学合理；</w:t>
      </w:r>
    </w:p>
    <w:p w14:paraId="7D1F7CA5">
      <w:pPr>
        <w:spacing w:before="207" w:line="220" w:lineRule="auto"/>
        <w:ind w:left="479"/>
        <w:rPr>
          <w:rFonts w:ascii="宋体" w:hAnsi="宋体" w:eastAsia="宋体" w:cs="宋体"/>
          <w:color w:val="auto"/>
          <w:sz w:val="24"/>
          <w:szCs w:val="24"/>
        </w:rPr>
      </w:pPr>
      <w:r>
        <w:rPr>
          <w:rFonts w:ascii="宋体" w:hAnsi="宋体" w:eastAsia="宋体" w:cs="宋体"/>
          <w:color w:val="auto"/>
          <w:spacing w:val="5"/>
          <w:sz w:val="24"/>
          <w:szCs w:val="24"/>
        </w:rPr>
        <w:t>4.3规范性与灵活性相结合。</w:t>
      </w:r>
    </w:p>
    <w:p w14:paraId="11414960">
      <w:pPr>
        <w:spacing w:before="201" w:line="220" w:lineRule="auto"/>
        <w:ind w:left="3"/>
        <w:rPr>
          <w:rFonts w:ascii="宋体" w:hAnsi="宋体" w:eastAsia="宋体" w:cs="宋体"/>
          <w:color w:val="auto"/>
          <w:sz w:val="24"/>
          <w:szCs w:val="24"/>
        </w:rPr>
      </w:pPr>
      <w:r>
        <w:rPr>
          <w:rFonts w:ascii="宋体" w:hAnsi="宋体" w:eastAsia="宋体" w:cs="宋体"/>
          <w:b/>
          <w:bCs/>
          <w:color w:val="auto"/>
          <w:sz w:val="24"/>
          <w:szCs w:val="24"/>
        </w:rPr>
        <w:t>5、开标评标程序</w:t>
      </w:r>
    </w:p>
    <w:p w14:paraId="5DB008C9">
      <w:pPr>
        <w:spacing w:before="137" w:line="220" w:lineRule="auto"/>
        <w:ind w:left="479"/>
        <w:rPr>
          <w:rFonts w:ascii="宋体" w:hAnsi="宋体" w:eastAsia="宋体" w:cs="宋体"/>
          <w:color w:val="auto"/>
          <w:sz w:val="24"/>
          <w:szCs w:val="24"/>
        </w:rPr>
      </w:pPr>
      <w:r>
        <w:rPr>
          <w:rFonts w:ascii="宋体" w:hAnsi="宋体" w:eastAsia="宋体" w:cs="宋体"/>
          <w:color w:val="auto"/>
          <w:spacing w:val="1"/>
          <w:sz w:val="24"/>
          <w:szCs w:val="24"/>
        </w:rPr>
        <w:t>5</w:t>
      </w:r>
      <w:r>
        <w:rPr>
          <w:rFonts w:ascii="宋体" w:hAnsi="宋体" w:eastAsia="宋体" w:cs="宋体"/>
          <w:color w:val="auto"/>
          <w:spacing w:val="-68"/>
          <w:sz w:val="24"/>
          <w:szCs w:val="24"/>
        </w:rPr>
        <w:t xml:space="preserve"> </w:t>
      </w:r>
      <w:r>
        <w:rPr>
          <w:rFonts w:ascii="宋体" w:hAnsi="宋体" w:eastAsia="宋体" w:cs="宋体"/>
          <w:color w:val="auto"/>
          <w:spacing w:val="1"/>
          <w:sz w:val="24"/>
          <w:szCs w:val="24"/>
        </w:rPr>
        <w:t>.</w:t>
      </w:r>
      <w:r>
        <w:rPr>
          <w:rFonts w:ascii="宋体" w:hAnsi="宋体" w:eastAsia="宋体" w:cs="宋体"/>
          <w:color w:val="auto"/>
          <w:spacing w:val="-59"/>
          <w:sz w:val="24"/>
          <w:szCs w:val="24"/>
        </w:rPr>
        <w:t xml:space="preserve"> </w:t>
      </w:r>
      <w:r>
        <w:rPr>
          <w:rFonts w:ascii="宋体" w:hAnsi="宋体" w:eastAsia="宋体" w:cs="宋体"/>
          <w:color w:val="auto"/>
          <w:spacing w:val="1"/>
          <w:sz w:val="24"/>
          <w:szCs w:val="24"/>
        </w:rPr>
        <w:t>1开标</w:t>
      </w:r>
    </w:p>
    <w:p w14:paraId="13116292">
      <w:pPr>
        <w:spacing w:before="212"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5.1.1开标会议由采购代理机构或者采购人主持，有关监督管理部门监督。</w:t>
      </w:r>
    </w:p>
    <w:p w14:paraId="518B0974">
      <w:pPr>
        <w:spacing w:before="185" w:line="219" w:lineRule="auto"/>
        <w:ind w:left="479"/>
        <w:rPr>
          <w:rFonts w:ascii="宋体" w:hAnsi="宋体" w:eastAsia="宋体" w:cs="宋体"/>
          <w:color w:val="auto"/>
          <w:sz w:val="24"/>
          <w:szCs w:val="24"/>
        </w:rPr>
      </w:pPr>
      <w:r>
        <w:rPr>
          <w:rFonts w:ascii="宋体" w:hAnsi="宋体" w:eastAsia="宋体" w:cs="宋体"/>
          <w:color w:val="auto"/>
          <w:sz w:val="24"/>
          <w:szCs w:val="24"/>
        </w:rPr>
        <w:t>5.1.2 投标时间截止后，递交响应文件的供应商不足3家的，不得开标。</w:t>
      </w:r>
    </w:p>
    <w:p w14:paraId="225AE517">
      <w:pPr>
        <w:spacing w:before="186"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5.1.3采购代理机构将按照采购文件规定的时间通过“新疆政府</w:t>
      </w:r>
      <w:r>
        <w:rPr>
          <w:rFonts w:ascii="宋体" w:hAnsi="宋体" w:eastAsia="宋体" w:cs="宋体"/>
          <w:color w:val="auto"/>
          <w:spacing w:val="2"/>
          <w:sz w:val="24"/>
          <w:szCs w:val="24"/>
        </w:rPr>
        <w:t>采购云平台，网址：</w:t>
      </w:r>
    </w:p>
    <w:p w14:paraId="568C8032">
      <w:pPr>
        <w:spacing w:before="160" w:line="300" w:lineRule="auto"/>
        <w:ind w:right="52"/>
        <w:rPr>
          <w:rFonts w:ascii="宋体" w:hAnsi="宋体" w:eastAsia="宋体" w:cs="宋体"/>
          <w:color w:val="auto"/>
          <w:sz w:val="24"/>
          <w:szCs w:val="24"/>
        </w:rPr>
      </w:pPr>
      <w:r>
        <w:rPr>
          <w:color w:val="auto"/>
        </w:rPr>
        <w:fldChar w:fldCharType="begin"/>
      </w:r>
      <w:r>
        <w:rPr>
          <w:color w:val="auto"/>
        </w:rPr>
        <w:instrText xml:space="preserve"> HYPERLINK "https://www.zcygov.cn" </w:instrText>
      </w:r>
      <w:r>
        <w:rPr>
          <w:color w:val="auto"/>
        </w:rPr>
        <w:fldChar w:fldCharType="separate"/>
      </w:r>
      <w:r>
        <w:rPr>
          <w:rFonts w:ascii="Times New Roman" w:hAnsi="Times New Roman" w:eastAsia="Times New Roman" w:cs="Times New Roman"/>
          <w:color w:val="auto"/>
          <w:sz w:val="24"/>
          <w:szCs w:val="24"/>
        </w:rPr>
        <w:t>www.zcygov.cn</w:t>
      </w:r>
      <w:r>
        <w:rPr>
          <w:rFonts w:ascii="Times New Roman" w:hAnsi="Times New Roman" w:eastAsia="Times New Roman" w:cs="Times New Roman"/>
          <w:color w:val="auto"/>
          <w:sz w:val="24"/>
          <w:szCs w:val="24"/>
        </w:rPr>
        <w:fldChar w:fldCharType="end"/>
      </w:r>
      <w:r>
        <w:rPr>
          <w:rFonts w:ascii="Times New Roman" w:hAnsi="Times New Roman" w:eastAsia="Times New Roman" w:cs="Times New Roman"/>
          <w:color w:val="auto"/>
          <w:sz w:val="24"/>
          <w:szCs w:val="24"/>
        </w:rPr>
        <w:t>”</w:t>
      </w:r>
      <w:r>
        <w:rPr>
          <w:rFonts w:ascii="Times New Roman" w:hAnsi="Times New Roman" w:eastAsia="Times New Roman" w:cs="Times New Roman"/>
          <w:color w:val="auto"/>
          <w:spacing w:val="46"/>
          <w:w w:val="101"/>
          <w:sz w:val="24"/>
          <w:szCs w:val="24"/>
        </w:rPr>
        <w:t xml:space="preserve"> </w:t>
      </w:r>
      <w:r>
        <w:rPr>
          <w:rFonts w:ascii="宋体" w:hAnsi="宋体" w:eastAsia="宋体" w:cs="宋体"/>
          <w:color w:val="auto"/>
          <w:sz w:val="24"/>
          <w:szCs w:val="24"/>
        </w:rPr>
        <w:t>组织开标、开启响应文件，所有供应商</w:t>
      </w:r>
      <w:r>
        <w:rPr>
          <w:rFonts w:ascii="宋体" w:hAnsi="宋体" w:eastAsia="宋体" w:cs="宋体"/>
          <w:color w:val="auto"/>
          <w:spacing w:val="-1"/>
          <w:sz w:val="24"/>
          <w:szCs w:val="24"/>
        </w:rPr>
        <w:t>均应当准时在线通过政采云不见面开</w:t>
      </w:r>
      <w:r>
        <w:rPr>
          <w:rFonts w:ascii="宋体" w:hAnsi="宋体" w:eastAsia="宋体" w:cs="宋体"/>
          <w:color w:val="auto"/>
          <w:sz w:val="24"/>
          <w:szCs w:val="24"/>
        </w:rPr>
        <w:t xml:space="preserve"> 标系统，使用CA密钥完成远程解密、提疑澄清、开标唱标、结果公布等交互环节。</w:t>
      </w:r>
    </w:p>
    <w:p w14:paraId="24C6CF69">
      <w:pPr>
        <w:spacing w:before="186" w:line="320" w:lineRule="auto"/>
        <w:ind w:right="110" w:firstLine="479"/>
        <w:rPr>
          <w:rFonts w:ascii="宋体" w:hAnsi="宋体" w:eastAsia="宋体" w:cs="宋体"/>
          <w:color w:val="auto"/>
          <w:sz w:val="24"/>
          <w:szCs w:val="24"/>
        </w:rPr>
      </w:pPr>
      <w:r>
        <w:rPr>
          <w:rFonts w:ascii="宋体" w:hAnsi="宋体" w:eastAsia="宋体" w:cs="宋体"/>
          <w:color w:val="auto"/>
          <w:spacing w:val="3"/>
          <w:sz w:val="24"/>
          <w:szCs w:val="24"/>
        </w:rPr>
        <w:t>5.1.4法定代表人或法定代表人授权委托人参与远程交互，中途不得更换，在废标、澄</w:t>
      </w:r>
      <w:r>
        <w:rPr>
          <w:rFonts w:ascii="宋体" w:hAnsi="宋体" w:eastAsia="宋体" w:cs="宋体"/>
          <w:color w:val="auto"/>
          <w:spacing w:val="18"/>
          <w:sz w:val="24"/>
          <w:szCs w:val="24"/>
        </w:rPr>
        <w:t xml:space="preserve"> </w:t>
      </w:r>
      <w:r>
        <w:rPr>
          <w:rFonts w:ascii="宋体" w:hAnsi="宋体" w:eastAsia="宋体" w:cs="宋体"/>
          <w:color w:val="auto"/>
          <w:sz w:val="24"/>
          <w:szCs w:val="24"/>
        </w:rPr>
        <w:t>清、提疑、传送文件等特殊情况下需要交互时，供应商一端参与交互的人员将均被视为是供</w:t>
      </w:r>
      <w:r>
        <w:rPr>
          <w:rFonts w:ascii="宋体" w:hAnsi="宋体" w:eastAsia="宋体" w:cs="宋体"/>
          <w:color w:val="auto"/>
          <w:spacing w:val="17"/>
          <w:sz w:val="24"/>
          <w:szCs w:val="24"/>
        </w:rPr>
        <w:t xml:space="preserve"> </w:t>
      </w:r>
      <w:r>
        <w:rPr>
          <w:rFonts w:ascii="宋体" w:hAnsi="宋体" w:eastAsia="宋体" w:cs="宋体"/>
          <w:color w:val="auto"/>
          <w:sz w:val="24"/>
          <w:szCs w:val="24"/>
        </w:rPr>
        <w:t>应商的授权委托人或法人代表，供应商不得以不承认交互人员的资</w:t>
      </w:r>
      <w:r>
        <w:rPr>
          <w:rFonts w:ascii="宋体" w:hAnsi="宋体" w:eastAsia="宋体" w:cs="宋体"/>
          <w:color w:val="auto"/>
          <w:spacing w:val="-1"/>
          <w:sz w:val="24"/>
          <w:szCs w:val="24"/>
        </w:rPr>
        <w:t>格或身份等为借口推脱，</w:t>
      </w:r>
      <w:r>
        <w:rPr>
          <w:rFonts w:ascii="宋体" w:hAnsi="宋体" w:eastAsia="宋体" w:cs="宋体"/>
          <w:color w:val="auto"/>
          <w:sz w:val="24"/>
          <w:szCs w:val="24"/>
        </w:rPr>
        <w:t xml:space="preserve"> </w:t>
      </w:r>
      <w:r>
        <w:rPr>
          <w:rFonts w:ascii="宋体" w:hAnsi="宋体" w:eastAsia="宋体" w:cs="宋体"/>
          <w:color w:val="auto"/>
          <w:spacing w:val="-2"/>
          <w:sz w:val="24"/>
          <w:szCs w:val="24"/>
        </w:rPr>
        <w:t>供应商自行承担随意更换人员所导致的一切后果。</w:t>
      </w:r>
    </w:p>
    <w:p w14:paraId="6C9DD91D">
      <w:pPr>
        <w:spacing w:before="195" w:line="219" w:lineRule="auto"/>
        <w:ind w:left="479"/>
        <w:rPr>
          <w:rFonts w:ascii="宋体" w:hAnsi="宋体" w:eastAsia="宋体" w:cs="宋体"/>
          <w:color w:val="auto"/>
          <w:sz w:val="24"/>
          <w:szCs w:val="24"/>
        </w:rPr>
      </w:pPr>
      <w:r>
        <w:rPr>
          <w:rFonts w:ascii="宋体" w:hAnsi="宋体" w:eastAsia="宋体" w:cs="宋体"/>
          <w:color w:val="auto"/>
          <w:spacing w:val="12"/>
          <w:sz w:val="24"/>
          <w:szCs w:val="24"/>
        </w:rPr>
        <w:t>5.1.5响应文件解密(解密规定见《供应商须知前附表》)。</w:t>
      </w:r>
    </w:p>
    <w:p w14:paraId="3F5A23D4">
      <w:pPr>
        <w:spacing w:before="167" w:line="219" w:lineRule="auto"/>
        <w:ind w:left="479"/>
        <w:rPr>
          <w:rFonts w:ascii="宋体" w:hAnsi="宋体" w:eastAsia="宋体" w:cs="宋体"/>
          <w:color w:val="auto"/>
          <w:sz w:val="24"/>
          <w:szCs w:val="24"/>
        </w:rPr>
      </w:pPr>
      <w:r>
        <w:rPr>
          <w:rFonts w:ascii="宋体" w:hAnsi="宋体" w:eastAsia="宋体" w:cs="宋体"/>
          <w:color w:val="auto"/>
          <w:spacing w:val="6"/>
          <w:sz w:val="24"/>
          <w:szCs w:val="24"/>
        </w:rPr>
        <w:t>5.1.6响应文件解密异常情况处理。</w:t>
      </w:r>
    </w:p>
    <w:p w14:paraId="1C878B7D">
      <w:pPr>
        <w:spacing w:before="201" w:line="284" w:lineRule="auto"/>
        <w:ind w:right="108" w:firstLine="479"/>
        <w:rPr>
          <w:rFonts w:ascii="宋体" w:hAnsi="宋体" w:eastAsia="宋体" w:cs="宋体"/>
          <w:color w:val="auto"/>
          <w:sz w:val="24"/>
          <w:szCs w:val="24"/>
        </w:rPr>
      </w:pPr>
      <w:r>
        <w:rPr>
          <w:rFonts w:ascii="宋体" w:hAnsi="宋体" w:eastAsia="宋体" w:cs="宋体"/>
          <w:color w:val="auto"/>
          <w:spacing w:val="9"/>
          <w:sz w:val="24"/>
          <w:szCs w:val="24"/>
        </w:rPr>
        <w:t>5.1.7 公布响应文件解密情况(响应文件成功解密的供应商名单等信息),逾期发送或</w:t>
      </w:r>
      <w:r>
        <w:rPr>
          <w:rFonts w:ascii="宋体" w:hAnsi="宋体" w:eastAsia="宋体" w:cs="宋体"/>
          <w:color w:val="auto"/>
          <w:spacing w:val="11"/>
          <w:sz w:val="24"/>
          <w:szCs w:val="24"/>
        </w:rPr>
        <w:t xml:space="preserve"> </w:t>
      </w:r>
      <w:r>
        <w:rPr>
          <w:rFonts w:ascii="宋体" w:hAnsi="宋体" w:eastAsia="宋体" w:cs="宋体"/>
          <w:color w:val="auto"/>
          <w:spacing w:val="-2"/>
          <w:sz w:val="24"/>
          <w:szCs w:val="24"/>
        </w:rPr>
        <w:t>未发送的视为无异议。</w:t>
      </w:r>
    </w:p>
    <w:p w14:paraId="0C446063">
      <w:pPr>
        <w:spacing w:before="163" w:line="333" w:lineRule="auto"/>
        <w:ind w:right="65" w:firstLine="479"/>
        <w:rPr>
          <w:rFonts w:ascii="宋体" w:hAnsi="宋体" w:eastAsia="宋体" w:cs="宋体"/>
          <w:color w:val="auto"/>
          <w:sz w:val="24"/>
          <w:szCs w:val="24"/>
        </w:rPr>
      </w:pPr>
      <w:r>
        <w:rPr>
          <w:rFonts w:ascii="宋体" w:hAnsi="宋体" w:eastAsia="宋体" w:cs="宋体"/>
          <w:color w:val="auto"/>
          <w:spacing w:val="7"/>
          <w:sz w:val="24"/>
          <w:szCs w:val="24"/>
        </w:rPr>
        <w:t>5.1.8开启投标供应商的报价，并【开启</w:t>
      </w:r>
      <w:r>
        <w:rPr>
          <w:rFonts w:ascii="宋体" w:hAnsi="宋体" w:eastAsia="宋体" w:cs="宋体"/>
          <w:color w:val="auto"/>
          <w:spacing w:val="6"/>
          <w:sz w:val="24"/>
          <w:szCs w:val="24"/>
        </w:rPr>
        <w:t>签字时段】,供应商对开标记录进行在线签字</w:t>
      </w:r>
      <w:r>
        <w:rPr>
          <w:rFonts w:ascii="宋体" w:hAnsi="宋体" w:eastAsia="宋体" w:cs="宋体"/>
          <w:color w:val="auto"/>
          <w:sz w:val="24"/>
          <w:szCs w:val="24"/>
        </w:rPr>
        <w:t xml:space="preserve"> </w:t>
      </w:r>
      <w:r>
        <w:rPr>
          <w:rFonts w:ascii="宋体" w:hAnsi="宋体" w:eastAsia="宋体" w:cs="宋体"/>
          <w:color w:val="auto"/>
          <w:spacing w:val="10"/>
          <w:sz w:val="24"/>
          <w:szCs w:val="24"/>
        </w:rPr>
        <w:t>确认(不予确认的应说明理由，否则视为无异议</w:t>
      </w:r>
      <w:r>
        <w:rPr>
          <w:rFonts w:ascii="宋体" w:hAnsi="宋体" w:eastAsia="宋体" w:cs="宋体"/>
          <w:color w:val="auto"/>
          <w:spacing w:val="9"/>
          <w:sz w:val="24"/>
          <w:szCs w:val="24"/>
        </w:rPr>
        <w:t>),根据《政府采购竞争性磋商采购方式管</w:t>
      </w:r>
      <w:r>
        <w:rPr>
          <w:rFonts w:ascii="宋体" w:hAnsi="宋体" w:eastAsia="宋体" w:cs="宋体"/>
          <w:color w:val="auto"/>
          <w:sz w:val="24"/>
          <w:szCs w:val="24"/>
        </w:rPr>
        <w:t xml:space="preserve"> </w:t>
      </w:r>
      <w:r>
        <w:rPr>
          <w:rFonts w:ascii="宋体" w:hAnsi="宋体" w:eastAsia="宋体" w:cs="宋体"/>
          <w:color w:val="auto"/>
          <w:spacing w:val="-1"/>
          <w:sz w:val="24"/>
          <w:szCs w:val="24"/>
        </w:rPr>
        <w:t>理暂行办法》财库〔2014〕214号第五条：采购人、采购代理机</w:t>
      </w:r>
      <w:r>
        <w:rPr>
          <w:rFonts w:ascii="宋体" w:hAnsi="宋体" w:eastAsia="宋体" w:cs="宋体"/>
          <w:color w:val="auto"/>
          <w:spacing w:val="-2"/>
          <w:sz w:val="24"/>
          <w:szCs w:val="24"/>
        </w:rPr>
        <w:t>构应当按照政府采购法和本办</w:t>
      </w:r>
      <w:r>
        <w:rPr>
          <w:rFonts w:ascii="宋体" w:hAnsi="宋体" w:eastAsia="宋体" w:cs="宋体"/>
          <w:color w:val="auto"/>
          <w:sz w:val="24"/>
          <w:szCs w:val="24"/>
        </w:rPr>
        <w:t xml:space="preserve"> </w:t>
      </w:r>
      <w:r>
        <w:rPr>
          <w:rFonts w:ascii="宋体" w:hAnsi="宋体" w:eastAsia="宋体" w:cs="宋体"/>
          <w:color w:val="auto"/>
          <w:spacing w:val="1"/>
          <w:sz w:val="24"/>
          <w:szCs w:val="24"/>
        </w:rPr>
        <w:t>法的规定组织开展竞争性磋商，并采取必要措施</w:t>
      </w:r>
      <w:r>
        <w:rPr>
          <w:rFonts w:ascii="宋体" w:hAnsi="宋体" w:eastAsia="宋体" w:cs="宋体"/>
          <w:color w:val="auto"/>
          <w:sz w:val="24"/>
          <w:szCs w:val="24"/>
        </w:rPr>
        <w:t xml:space="preserve">，保证磋商在严格保密的情况下进行，采购 </w:t>
      </w:r>
      <w:r>
        <w:rPr>
          <w:rFonts w:ascii="宋体" w:hAnsi="宋体" w:eastAsia="宋体" w:cs="宋体"/>
          <w:color w:val="auto"/>
          <w:spacing w:val="-1"/>
          <w:sz w:val="24"/>
          <w:szCs w:val="24"/>
        </w:rPr>
        <w:t>方式为竞争性磋商的对供应商的报价不进行唱标。</w:t>
      </w:r>
    </w:p>
    <w:p w14:paraId="7FCC830B">
      <w:pPr>
        <w:spacing w:before="207" w:line="219" w:lineRule="auto"/>
        <w:ind w:left="479"/>
        <w:rPr>
          <w:rFonts w:ascii="宋体" w:hAnsi="宋体" w:eastAsia="宋体" w:cs="宋体"/>
          <w:color w:val="auto"/>
          <w:sz w:val="24"/>
          <w:szCs w:val="24"/>
        </w:rPr>
      </w:pPr>
      <w:r>
        <w:rPr>
          <w:rFonts w:ascii="宋体" w:hAnsi="宋体" w:eastAsia="宋体" w:cs="宋体"/>
          <w:color w:val="auto"/>
          <w:spacing w:val="8"/>
          <w:sz w:val="24"/>
          <w:szCs w:val="24"/>
        </w:rPr>
        <w:t>5.1.9开启标书信息，标书信息开启后，首先</w:t>
      </w:r>
      <w:r>
        <w:rPr>
          <w:rFonts w:ascii="宋体" w:hAnsi="宋体" w:eastAsia="宋体" w:cs="宋体"/>
          <w:color w:val="auto"/>
          <w:spacing w:val="7"/>
          <w:sz w:val="24"/>
          <w:szCs w:val="24"/>
        </w:rPr>
        <w:t>依法对供应商进行资格审查(审查内容详</w:t>
      </w:r>
    </w:p>
    <w:p w14:paraId="5F998CF8">
      <w:pPr>
        <w:spacing w:line="219" w:lineRule="auto"/>
        <w:rPr>
          <w:rFonts w:ascii="宋体" w:hAnsi="宋体" w:eastAsia="宋体" w:cs="宋体"/>
          <w:color w:val="auto"/>
          <w:sz w:val="24"/>
          <w:szCs w:val="24"/>
        </w:rPr>
        <w:sectPr>
          <w:footerReference r:id="rId15" w:type="default"/>
          <w:pgSz w:w="11910" w:h="16840"/>
          <w:pgMar w:top="1237" w:right="1070" w:bottom="887" w:left="1110" w:header="0" w:footer="761" w:gutter="0"/>
          <w:cols w:space="720" w:num="1"/>
        </w:sectPr>
      </w:pPr>
    </w:p>
    <w:p w14:paraId="629637BA">
      <w:pPr>
        <w:spacing w:before="44" w:line="386" w:lineRule="auto"/>
        <w:ind w:left="65" w:right="60"/>
        <w:rPr>
          <w:rFonts w:ascii="宋体" w:hAnsi="宋体" w:eastAsia="宋体" w:cs="宋体"/>
          <w:color w:val="auto"/>
          <w:sz w:val="22"/>
          <w:szCs w:val="22"/>
        </w:rPr>
      </w:pPr>
      <w:r>
        <w:rPr>
          <w:rFonts w:ascii="宋体" w:hAnsi="宋体" w:eastAsia="宋体" w:cs="宋体"/>
          <w:color w:val="auto"/>
          <w:spacing w:val="26"/>
          <w:sz w:val="22"/>
          <w:szCs w:val="22"/>
        </w:rPr>
        <w:t>见资格审查表),审查结束公布供应商的资格符合情况。资格审查未获通过的供应商，其商</w:t>
      </w:r>
      <w:r>
        <w:rPr>
          <w:rFonts w:ascii="宋体" w:hAnsi="宋体" w:eastAsia="宋体" w:cs="宋体"/>
          <w:color w:val="auto"/>
          <w:spacing w:val="13"/>
          <w:sz w:val="22"/>
          <w:szCs w:val="22"/>
        </w:rPr>
        <w:t xml:space="preserve"> </w:t>
      </w:r>
      <w:r>
        <w:rPr>
          <w:rFonts w:ascii="宋体" w:hAnsi="宋体" w:eastAsia="宋体" w:cs="宋体"/>
          <w:color w:val="auto"/>
          <w:spacing w:val="17"/>
          <w:sz w:val="22"/>
          <w:szCs w:val="22"/>
        </w:rPr>
        <w:t>务技术文件及报价文件不再进入评审。</w:t>
      </w:r>
    </w:p>
    <w:p w14:paraId="7255CD35">
      <w:pPr>
        <w:spacing w:line="199" w:lineRule="auto"/>
        <w:ind w:left="4308"/>
        <w:rPr>
          <w:rFonts w:ascii="宋体" w:hAnsi="宋体" w:eastAsia="宋体" w:cs="宋体"/>
          <w:color w:val="auto"/>
          <w:sz w:val="24"/>
          <w:szCs w:val="24"/>
        </w:rPr>
      </w:pPr>
      <w:r>
        <w:rPr>
          <w:rFonts w:ascii="宋体" w:hAnsi="宋体" w:eastAsia="宋体" w:cs="宋体"/>
          <w:b/>
          <w:bCs/>
          <w:color w:val="auto"/>
          <w:spacing w:val="-2"/>
          <w:sz w:val="24"/>
          <w:szCs w:val="24"/>
        </w:rPr>
        <w:t>资格审查表</w:t>
      </w:r>
    </w:p>
    <w:tbl>
      <w:tblPr>
        <w:tblStyle w:val="60"/>
        <w:tblW w:w="10276" w:type="dxa"/>
        <w:tblInd w:w="-5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3219"/>
        <w:gridCol w:w="4561"/>
        <w:gridCol w:w="608"/>
        <w:gridCol w:w="608"/>
        <w:gridCol w:w="608"/>
      </w:tblGrid>
      <w:tr w14:paraId="450A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672" w:type="dxa"/>
            <w:textDirection w:val="tbRlV"/>
            <w:vAlign w:val="top"/>
          </w:tcPr>
          <w:p w14:paraId="39B3697D">
            <w:pPr>
              <w:pStyle w:val="61"/>
              <w:spacing w:before="181" w:line="199" w:lineRule="auto"/>
              <w:ind w:left="54"/>
              <w:rPr>
                <w:color w:val="auto"/>
                <w:sz w:val="21"/>
                <w:szCs w:val="21"/>
              </w:rPr>
            </w:pPr>
            <w:r>
              <w:rPr>
                <w:color w:val="auto"/>
                <w:sz w:val="21"/>
                <w:szCs w:val="21"/>
              </w:rPr>
              <w:t>序</w:t>
            </w:r>
            <w:r>
              <w:rPr>
                <w:color w:val="auto"/>
                <w:spacing w:val="51"/>
                <w:sz w:val="21"/>
                <w:szCs w:val="21"/>
              </w:rPr>
              <w:t xml:space="preserve"> </w:t>
            </w:r>
            <w:r>
              <w:rPr>
                <w:color w:val="auto"/>
                <w:sz w:val="21"/>
                <w:szCs w:val="21"/>
              </w:rPr>
              <w:t>号</w:t>
            </w:r>
          </w:p>
        </w:tc>
        <w:tc>
          <w:tcPr>
            <w:tcW w:w="3219" w:type="dxa"/>
            <w:vAlign w:val="top"/>
          </w:tcPr>
          <w:p w14:paraId="617763C8">
            <w:pPr>
              <w:pStyle w:val="61"/>
              <w:spacing w:before="253" w:line="219" w:lineRule="auto"/>
              <w:ind w:left="1230"/>
              <w:rPr>
                <w:color w:val="auto"/>
                <w:sz w:val="21"/>
                <w:szCs w:val="21"/>
              </w:rPr>
            </w:pPr>
            <w:r>
              <w:rPr>
                <w:color w:val="auto"/>
                <w:spacing w:val="2"/>
                <w:sz w:val="21"/>
                <w:szCs w:val="21"/>
              </w:rPr>
              <w:t>审查内容</w:t>
            </w:r>
          </w:p>
        </w:tc>
        <w:tc>
          <w:tcPr>
            <w:tcW w:w="4561" w:type="dxa"/>
            <w:vAlign w:val="top"/>
          </w:tcPr>
          <w:p w14:paraId="3DD9DBBB">
            <w:pPr>
              <w:pStyle w:val="61"/>
              <w:spacing w:before="253" w:line="219" w:lineRule="auto"/>
              <w:ind w:left="2174"/>
              <w:rPr>
                <w:color w:val="auto"/>
                <w:sz w:val="21"/>
                <w:szCs w:val="21"/>
              </w:rPr>
            </w:pPr>
            <w:r>
              <w:rPr>
                <w:color w:val="auto"/>
                <w:spacing w:val="5"/>
                <w:sz w:val="21"/>
                <w:szCs w:val="21"/>
              </w:rPr>
              <w:t>要求说明</w:t>
            </w:r>
          </w:p>
        </w:tc>
        <w:tc>
          <w:tcPr>
            <w:tcW w:w="608" w:type="dxa"/>
            <w:vAlign w:val="top"/>
          </w:tcPr>
          <w:p w14:paraId="4D71B7BD">
            <w:pPr>
              <w:pStyle w:val="61"/>
              <w:spacing w:before="104" w:line="256" w:lineRule="auto"/>
              <w:ind w:left="128" w:right="119"/>
              <w:rPr>
                <w:color w:val="auto"/>
                <w:sz w:val="21"/>
                <w:szCs w:val="21"/>
              </w:rPr>
            </w:pPr>
            <w:r>
              <w:rPr>
                <w:color w:val="auto"/>
                <w:spacing w:val="7"/>
                <w:sz w:val="21"/>
                <w:szCs w:val="21"/>
              </w:rPr>
              <w:t>是否</w:t>
            </w:r>
            <w:r>
              <w:rPr>
                <w:color w:val="auto"/>
                <w:sz w:val="21"/>
                <w:szCs w:val="21"/>
              </w:rPr>
              <w:t xml:space="preserve"> </w:t>
            </w:r>
            <w:r>
              <w:rPr>
                <w:color w:val="auto"/>
                <w:spacing w:val="-3"/>
                <w:sz w:val="21"/>
                <w:szCs w:val="21"/>
              </w:rPr>
              <w:t>符合</w:t>
            </w:r>
          </w:p>
        </w:tc>
        <w:tc>
          <w:tcPr>
            <w:tcW w:w="608" w:type="dxa"/>
            <w:vAlign w:val="top"/>
          </w:tcPr>
          <w:p w14:paraId="22792190">
            <w:pPr>
              <w:pStyle w:val="61"/>
              <w:spacing w:before="104" w:line="256" w:lineRule="auto"/>
              <w:ind w:left="128" w:right="119"/>
              <w:rPr>
                <w:color w:val="auto"/>
                <w:spacing w:val="7"/>
                <w:sz w:val="21"/>
                <w:szCs w:val="21"/>
              </w:rPr>
            </w:pPr>
          </w:p>
        </w:tc>
        <w:tc>
          <w:tcPr>
            <w:tcW w:w="608" w:type="dxa"/>
            <w:vAlign w:val="top"/>
          </w:tcPr>
          <w:p w14:paraId="14277914">
            <w:pPr>
              <w:pStyle w:val="61"/>
              <w:spacing w:before="104" w:line="256" w:lineRule="auto"/>
              <w:ind w:left="128" w:right="119"/>
              <w:rPr>
                <w:color w:val="auto"/>
                <w:spacing w:val="7"/>
                <w:sz w:val="21"/>
                <w:szCs w:val="21"/>
              </w:rPr>
            </w:pPr>
          </w:p>
        </w:tc>
      </w:tr>
      <w:tr w14:paraId="3E0E1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72" w:type="dxa"/>
            <w:vAlign w:val="top"/>
          </w:tcPr>
          <w:p w14:paraId="2FE422C4">
            <w:pPr>
              <w:pStyle w:val="61"/>
              <w:spacing w:before="130" w:line="241" w:lineRule="auto"/>
              <w:ind w:left="214"/>
              <w:rPr>
                <w:color w:val="auto"/>
                <w:sz w:val="21"/>
                <w:szCs w:val="21"/>
              </w:rPr>
            </w:pPr>
            <w:r>
              <w:rPr>
                <w:color w:val="auto"/>
                <w:sz w:val="21"/>
                <w:szCs w:val="21"/>
              </w:rPr>
              <w:t>1</w:t>
            </w:r>
          </w:p>
        </w:tc>
        <w:tc>
          <w:tcPr>
            <w:tcW w:w="3219" w:type="dxa"/>
            <w:vAlign w:val="top"/>
          </w:tcPr>
          <w:p w14:paraId="0FEE8D06">
            <w:pPr>
              <w:pStyle w:val="61"/>
              <w:spacing w:before="109" w:line="219" w:lineRule="auto"/>
              <w:ind w:left="131"/>
              <w:rPr>
                <w:color w:val="auto"/>
                <w:sz w:val="21"/>
                <w:szCs w:val="21"/>
              </w:rPr>
            </w:pPr>
            <w:r>
              <w:rPr>
                <w:color w:val="auto"/>
                <w:spacing w:val="1"/>
                <w:sz w:val="21"/>
                <w:szCs w:val="21"/>
              </w:rPr>
              <w:t>具有独立承担民事责任的能力</w:t>
            </w:r>
          </w:p>
        </w:tc>
        <w:tc>
          <w:tcPr>
            <w:tcW w:w="4561" w:type="dxa"/>
            <w:vAlign w:val="top"/>
          </w:tcPr>
          <w:p w14:paraId="2FFA6DEF">
            <w:pPr>
              <w:pStyle w:val="61"/>
              <w:spacing w:before="108" w:line="219" w:lineRule="auto"/>
              <w:ind w:left="113"/>
              <w:rPr>
                <w:color w:val="auto"/>
                <w:sz w:val="21"/>
                <w:szCs w:val="21"/>
              </w:rPr>
            </w:pPr>
            <w:r>
              <w:rPr>
                <w:color w:val="auto"/>
                <w:spacing w:val="-1"/>
                <w:sz w:val="21"/>
                <w:szCs w:val="21"/>
              </w:rPr>
              <w:t>提供有效的营业执照。</w:t>
            </w:r>
          </w:p>
        </w:tc>
        <w:tc>
          <w:tcPr>
            <w:tcW w:w="608" w:type="dxa"/>
            <w:vAlign w:val="top"/>
          </w:tcPr>
          <w:p w14:paraId="2396E609">
            <w:pPr>
              <w:rPr>
                <w:rFonts w:ascii="Arial"/>
                <w:color w:val="auto"/>
                <w:sz w:val="21"/>
              </w:rPr>
            </w:pPr>
          </w:p>
        </w:tc>
        <w:tc>
          <w:tcPr>
            <w:tcW w:w="608" w:type="dxa"/>
            <w:vAlign w:val="top"/>
          </w:tcPr>
          <w:p w14:paraId="5EEA34A0">
            <w:pPr>
              <w:rPr>
                <w:rFonts w:ascii="Arial"/>
                <w:color w:val="auto"/>
                <w:sz w:val="21"/>
              </w:rPr>
            </w:pPr>
          </w:p>
        </w:tc>
        <w:tc>
          <w:tcPr>
            <w:tcW w:w="608" w:type="dxa"/>
            <w:vAlign w:val="top"/>
          </w:tcPr>
          <w:p w14:paraId="57341DFF">
            <w:pPr>
              <w:rPr>
                <w:rFonts w:ascii="Arial"/>
                <w:color w:val="auto"/>
                <w:sz w:val="21"/>
              </w:rPr>
            </w:pPr>
          </w:p>
        </w:tc>
      </w:tr>
      <w:tr w14:paraId="5A68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672" w:type="dxa"/>
            <w:vAlign w:val="top"/>
          </w:tcPr>
          <w:p w14:paraId="3814E980">
            <w:pPr>
              <w:spacing w:line="259" w:lineRule="auto"/>
              <w:rPr>
                <w:rFonts w:ascii="Arial"/>
                <w:color w:val="auto"/>
                <w:sz w:val="21"/>
              </w:rPr>
            </w:pPr>
          </w:p>
          <w:p w14:paraId="23C1075E">
            <w:pPr>
              <w:spacing w:line="259" w:lineRule="auto"/>
              <w:rPr>
                <w:rFonts w:ascii="Arial"/>
                <w:color w:val="auto"/>
                <w:sz w:val="21"/>
              </w:rPr>
            </w:pPr>
          </w:p>
          <w:p w14:paraId="33845B1D">
            <w:pPr>
              <w:spacing w:line="259" w:lineRule="auto"/>
              <w:rPr>
                <w:rFonts w:ascii="Arial"/>
                <w:color w:val="auto"/>
                <w:sz w:val="21"/>
              </w:rPr>
            </w:pPr>
          </w:p>
          <w:p w14:paraId="033CF09C">
            <w:pPr>
              <w:pStyle w:val="61"/>
              <w:spacing w:before="68" w:line="241" w:lineRule="auto"/>
              <w:ind w:left="214"/>
              <w:rPr>
                <w:color w:val="auto"/>
                <w:sz w:val="21"/>
                <w:szCs w:val="21"/>
              </w:rPr>
            </w:pPr>
            <w:r>
              <w:rPr>
                <w:color w:val="auto"/>
                <w:sz w:val="21"/>
                <w:szCs w:val="21"/>
              </w:rPr>
              <w:t>2</w:t>
            </w:r>
          </w:p>
        </w:tc>
        <w:tc>
          <w:tcPr>
            <w:tcW w:w="3219" w:type="dxa"/>
            <w:vAlign w:val="top"/>
          </w:tcPr>
          <w:p w14:paraId="3E9BBF22">
            <w:pPr>
              <w:spacing w:line="302" w:lineRule="auto"/>
              <w:rPr>
                <w:rFonts w:ascii="Arial"/>
                <w:color w:val="auto"/>
                <w:sz w:val="21"/>
              </w:rPr>
            </w:pPr>
          </w:p>
          <w:p w14:paraId="2D8D5A5B">
            <w:pPr>
              <w:spacing w:line="303" w:lineRule="auto"/>
              <w:rPr>
                <w:rFonts w:ascii="Arial"/>
                <w:color w:val="auto"/>
                <w:sz w:val="21"/>
              </w:rPr>
            </w:pPr>
          </w:p>
          <w:p w14:paraId="6A8A22C3">
            <w:pPr>
              <w:pStyle w:val="61"/>
              <w:spacing w:before="69" w:line="257" w:lineRule="auto"/>
              <w:ind w:left="121" w:right="217"/>
              <w:rPr>
                <w:color w:val="auto"/>
                <w:sz w:val="21"/>
                <w:szCs w:val="21"/>
              </w:rPr>
            </w:pPr>
            <w:r>
              <w:rPr>
                <w:color w:val="auto"/>
                <w:sz w:val="21"/>
                <w:szCs w:val="21"/>
              </w:rPr>
              <w:t>具有良好的商业信誉和健全的财</w:t>
            </w:r>
            <w:r>
              <w:rPr>
                <w:color w:val="auto"/>
                <w:spacing w:val="7"/>
                <w:sz w:val="21"/>
                <w:szCs w:val="21"/>
              </w:rPr>
              <w:t xml:space="preserve"> </w:t>
            </w:r>
            <w:r>
              <w:rPr>
                <w:color w:val="auto"/>
                <w:spacing w:val="2"/>
                <w:sz w:val="21"/>
                <w:szCs w:val="21"/>
              </w:rPr>
              <w:t>务会计制度</w:t>
            </w:r>
          </w:p>
        </w:tc>
        <w:tc>
          <w:tcPr>
            <w:tcW w:w="4561" w:type="dxa"/>
            <w:vAlign w:val="top"/>
          </w:tcPr>
          <w:p w14:paraId="336E394A">
            <w:pPr>
              <w:pStyle w:val="61"/>
              <w:spacing w:line="219" w:lineRule="auto"/>
              <w:ind w:left="123"/>
              <w:rPr>
                <w:color w:val="auto"/>
                <w:sz w:val="21"/>
                <w:szCs w:val="21"/>
              </w:rPr>
            </w:pPr>
            <w:r>
              <w:rPr>
                <w:rFonts w:hint="eastAsia" w:ascii="宋体" w:eastAsia="宋体"/>
                <w:color w:val="auto"/>
                <w:spacing w:val="-10"/>
                <w:sz w:val="24"/>
              </w:rPr>
              <w:t>财务状况，提供近</w:t>
            </w:r>
            <w:r>
              <w:rPr>
                <w:rFonts w:hint="eastAsia" w:ascii="宋体" w:eastAsia="宋体"/>
                <w:color w:val="auto"/>
                <w:spacing w:val="-10"/>
                <w:sz w:val="24"/>
                <w:lang w:val="en-US" w:eastAsia="zh-CN"/>
              </w:rPr>
              <w:t>三</w:t>
            </w:r>
            <w:r>
              <w:rPr>
                <w:rFonts w:hint="eastAsia" w:ascii="宋体" w:eastAsia="宋体"/>
                <w:color w:val="auto"/>
                <w:spacing w:val="-10"/>
                <w:sz w:val="24"/>
              </w:rPr>
              <w:t>年，指2022、2023年度、2024年度，经会计师事务所或审计机构审计的财务审计报告（成立不足二年且超过一年的企业应提供自注册年度后的经审计的财务报告，成立不足一年的企业提供银行资信证明）。</w:t>
            </w:r>
          </w:p>
        </w:tc>
        <w:tc>
          <w:tcPr>
            <w:tcW w:w="608" w:type="dxa"/>
            <w:vAlign w:val="top"/>
          </w:tcPr>
          <w:p w14:paraId="5DA02DE0">
            <w:pPr>
              <w:rPr>
                <w:rFonts w:ascii="Arial"/>
                <w:color w:val="auto"/>
                <w:sz w:val="21"/>
              </w:rPr>
            </w:pPr>
          </w:p>
        </w:tc>
        <w:tc>
          <w:tcPr>
            <w:tcW w:w="608" w:type="dxa"/>
            <w:vAlign w:val="top"/>
          </w:tcPr>
          <w:p w14:paraId="7EAB4055">
            <w:pPr>
              <w:rPr>
                <w:rFonts w:ascii="Arial"/>
                <w:color w:val="auto"/>
                <w:sz w:val="21"/>
              </w:rPr>
            </w:pPr>
          </w:p>
        </w:tc>
        <w:tc>
          <w:tcPr>
            <w:tcW w:w="608" w:type="dxa"/>
            <w:vAlign w:val="top"/>
          </w:tcPr>
          <w:p w14:paraId="29670DA6">
            <w:pPr>
              <w:rPr>
                <w:rFonts w:ascii="Arial"/>
                <w:color w:val="auto"/>
                <w:sz w:val="21"/>
              </w:rPr>
            </w:pPr>
          </w:p>
        </w:tc>
      </w:tr>
      <w:tr w14:paraId="584D6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72" w:type="dxa"/>
            <w:vAlign w:val="top"/>
          </w:tcPr>
          <w:p w14:paraId="076F2800">
            <w:pPr>
              <w:pStyle w:val="61"/>
              <w:spacing w:before="262"/>
              <w:ind w:left="214"/>
              <w:rPr>
                <w:color w:val="auto"/>
                <w:sz w:val="21"/>
                <w:szCs w:val="21"/>
              </w:rPr>
            </w:pPr>
            <w:r>
              <w:rPr>
                <w:color w:val="auto"/>
                <w:sz w:val="21"/>
                <w:szCs w:val="21"/>
              </w:rPr>
              <w:t>3</w:t>
            </w:r>
          </w:p>
        </w:tc>
        <w:tc>
          <w:tcPr>
            <w:tcW w:w="3219" w:type="dxa"/>
            <w:vAlign w:val="top"/>
          </w:tcPr>
          <w:p w14:paraId="05FB5673">
            <w:pPr>
              <w:pStyle w:val="61"/>
              <w:spacing w:before="101" w:line="239" w:lineRule="auto"/>
              <w:ind w:left="101" w:right="214" w:firstLine="20"/>
              <w:rPr>
                <w:color w:val="auto"/>
                <w:sz w:val="21"/>
                <w:szCs w:val="21"/>
              </w:rPr>
            </w:pPr>
            <w:r>
              <w:rPr>
                <w:color w:val="auto"/>
                <w:sz w:val="21"/>
                <w:szCs w:val="21"/>
              </w:rPr>
              <w:t>具有履行合同所必需的设备和专</w:t>
            </w:r>
            <w:r>
              <w:rPr>
                <w:color w:val="auto"/>
                <w:spacing w:val="10"/>
                <w:sz w:val="21"/>
                <w:szCs w:val="21"/>
              </w:rPr>
              <w:t xml:space="preserve"> </w:t>
            </w:r>
            <w:r>
              <w:rPr>
                <w:color w:val="auto"/>
                <w:spacing w:val="3"/>
                <w:sz w:val="21"/>
                <w:szCs w:val="21"/>
              </w:rPr>
              <w:t>业技术能力</w:t>
            </w:r>
          </w:p>
        </w:tc>
        <w:tc>
          <w:tcPr>
            <w:tcW w:w="4561" w:type="dxa"/>
            <w:vAlign w:val="top"/>
          </w:tcPr>
          <w:p w14:paraId="3C888279">
            <w:pPr>
              <w:pStyle w:val="61"/>
              <w:spacing w:before="240" w:line="219" w:lineRule="auto"/>
              <w:ind w:left="113"/>
              <w:rPr>
                <w:color w:val="auto"/>
                <w:sz w:val="21"/>
                <w:szCs w:val="21"/>
              </w:rPr>
            </w:pPr>
            <w:r>
              <w:rPr>
                <w:color w:val="auto"/>
                <w:spacing w:val="-1"/>
                <w:sz w:val="21"/>
                <w:szCs w:val="21"/>
              </w:rPr>
              <w:t>提供声明函。</w:t>
            </w:r>
          </w:p>
        </w:tc>
        <w:tc>
          <w:tcPr>
            <w:tcW w:w="608" w:type="dxa"/>
            <w:vAlign w:val="top"/>
          </w:tcPr>
          <w:p w14:paraId="2BC9D5ED">
            <w:pPr>
              <w:rPr>
                <w:rFonts w:ascii="Arial"/>
                <w:color w:val="auto"/>
                <w:sz w:val="21"/>
              </w:rPr>
            </w:pPr>
          </w:p>
        </w:tc>
        <w:tc>
          <w:tcPr>
            <w:tcW w:w="608" w:type="dxa"/>
            <w:vAlign w:val="top"/>
          </w:tcPr>
          <w:p w14:paraId="58CF66CB">
            <w:pPr>
              <w:rPr>
                <w:rFonts w:ascii="Arial"/>
                <w:color w:val="auto"/>
                <w:sz w:val="21"/>
              </w:rPr>
            </w:pPr>
          </w:p>
        </w:tc>
        <w:tc>
          <w:tcPr>
            <w:tcW w:w="608" w:type="dxa"/>
            <w:vAlign w:val="top"/>
          </w:tcPr>
          <w:p w14:paraId="2E942F1E">
            <w:pPr>
              <w:rPr>
                <w:rFonts w:ascii="Arial"/>
                <w:color w:val="auto"/>
                <w:sz w:val="21"/>
              </w:rPr>
            </w:pPr>
          </w:p>
        </w:tc>
      </w:tr>
      <w:tr w14:paraId="7971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672" w:type="dxa"/>
            <w:vAlign w:val="top"/>
          </w:tcPr>
          <w:p w14:paraId="66F1AF68">
            <w:pPr>
              <w:spacing w:line="246" w:lineRule="auto"/>
              <w:rPr>
                <w:rFonts w:ascii="Arial"/>
                <w:color w:val="auto"/>
                <w:sz w:val="21"/>
              </w:rPr>
            </w:pPr>
          </w:p>
          <w:p w14:paraId="0FF3AA5F">
            <w:pPr>
              <w:spacing w:line="246" w:lineRule="auto"/>
              <w:rPr>
                <w:rFonts w:ascii="Arial"/>
                <w:color w:val="auto"/>
                <w:sz w:val="21"/>
              </w:rPr>
            </w:pPr>
          </w:p>
          <w:p w14:paraId="0D218B2A">
            <w:pPr>
              <w:pStyle w:val="61"/>
              <w:spacing w:before="68" w:line="241" w:lineRule="auto"/>
              <w:ind w:left="214"/>
              <w:rPr>
                <w:color w:val="auto"/>
                <w:sz w:val="21"/>
                <w:szCs w:val="21"/>
              </w:rPr>
            </w:pPr>
            <w:r>
              <w:rPr>
                <w:color w:val="auto"/>
                <w:sz w:val="21"/>
                <w:szCs w:val="21"/>
              </w:rPr>
              <w:t>4</w:t>
            </w:r>
          </w:p>
        </w:tc>
        <w:tc>
          <w:tcPr>
            <w:tcW w:w="3219" w:type="dxa"/>
            <w:vAlign w:val="top"/>
          </w:tcPr>
          <w:p w14:paraId="085C961F">
            <w:pPr>
              <w:spacing w:line="470" w:lineRule="auto"/>
              <w:rPr>
                <w:rFonts w:ascii="Arial"/>
                <w:color w:val="auto"/>
                <w:sz w:val="21"/>
              </w:rPr>
            </w:pPr>
          </w:p>
          <w:p w14:paraId="3D0C5126">
            <w:pPr>
              <w:pStyle w:val="61"/>
              <w:spacing w:before="68" w:line="219" w:lineRule="auto"/>
              <w:ind w:left="121"/>
              <w:rPr>
                <w:color w:val="auto"/>
                <w:sz w:val="21"/>
                <w:szCs w:val="21"/>
              </w:rPr>
            </w:pPr>
            <w:r>
              <w:rPr>
                <w:color w:val="auto"/>
                <w:spacing w:val="-1"/>
                <w:sz w:val="21"/>
                <w:szCs w:val="21"/>
              </w:rPr>
              <w:t>有依法缴纳税收的良好记录</w:t>
            </w:r>
          </w:p>
        </w:tc>
        <w:tc>
          <w:tcPr>
            <w:tcW w:w="4561" w:type="dxa"/>
            <w:vAlign w:val="top"/>
          </w:tcPr>
          <w:p w14:paraId="3EFB465C">
            <w:pPr>
              <w:pStyle w:val="61"/>
              <w:spacing w:before="101" w:line="248" w:lineRule="auto"/>
              <w:ind w:left="123" w:right="190" w:firstLine="60"/>
              <w:rPr>
                <w:color w:val="auto"/>
                <w:sz w:val="21"/>
                <w:szCs w:val="21"/>
              </w:rPr>
            </w:pPr>
            <w:r>
              <w:rPr>
                <w:color w:val="auto"/>
                <w:spacing w:val="-1"/>
                <w:sz w:val="21"/>
                <w:szCs w:val="21"/>
              </w:rPr>
              <w:t>提供供应商202</w:t>
            </w:r>
            <w:r>
              <w:rPr>
                <w:rFonts w:hint="eastAsia"/>
                <w:color w:val="auto"/>
                <w:spacing w:val="-1"/>
                <w:sz w:val="21"/>
                <w:szCs w:val="21"/>
                <w:lang w:val="en-US" w:eastAsia="zh-CN"/>
              </w:rPr>
              <w:t>5</w:t>
            </w:r>
            <w:r>
              <w:rPr>
                <w:color w:val="auto"/>
                <w:spacing w:val="-1"/>
                <w:sz w:val="21"/>
                <w:szCs w:val="21"/>
              </w:rPr>
              <w:t>年10月至今任意一个月依法纳税凭证</w:t>
            </w:r>
            <w:r>
              <w:rPr>
                <w:color w:val="auto"/>
                <w:spacing w:val="15"/>
                <w:sz w:val="21"/>
                <w:szCs w:val="21"/>
              </w:rPr>
              <w:t xml:space="preserve"> </w:t>
            </w:r>
            <w:r>
              <w:rPr>
                <w:color w:val="auto"/>
                <w:spacing w:val="-1"/>
                <w:sz w:val="21"/>
                <w:szCs w:val="21"/>
              </w:rPr>
              <w:t>原件或有电子专用章的完税证明。</w:t>
            </w:r>
          </w:p>
          <w:p w14:paraId="5C130150">
            <w:pPr>
              <w:pStyle w:val="61"/>
              <w:spacing w:before="26" w:line="258" w:lineRule="auto"/>
              <w:ind w:left="113" w:right="89" w:hanging="39"/>
              <w:rPr>
                <w:color w:val="auto"/>
                <w:sz w:val="21"/>
                <w:szCs w:val="21"/>
              </w:rPr>
            </w:pPr>
            <w:r>
              <w:rPr>
                <w:color w:val="auto"/>
                <w:spacing w:val="-1"/>
                <w:sz w:val="21"/>
                <w:szCs w:val="21"/>
              </w:rPr>
              <w:t>注：依法免税的供应商，应提供相应文件证明其依法免</w:t>
            </w:r>
            <w:r>
              <w:rPr>
                <w:color w:val="auto"/>
                <w:spacing w:val="14"/>
                <w:sz w:val="21"/>
                <w:szCs w:val="21"/>
              </w:rPr>
              <w:t xml:space="preserve"> </w:t>
            </w:r>
            <w:r>
              <w:rPr>
                <w:color w:val="auto"/>
                <w:spacing w:val="-2"/>
                <w:sz w:val="21"/>
                <w:szCs w:val="21"/>
              </w:rPr>
              <w:t>税。</w:t>
            </w:r>
          </w:p>
        </w:tc>
        <w:tc>
          <w:tcPr>
            <w:tcW w:w="608" w:type="dxa"/>
            <w:vAlign w:val="top"/>
          </w:tcPr>
          <w:p w14:paraId="5BB9F7DC">
            <w:pPr>
              <w:rPr>
                <w:rFonts w:ascii="Arial"/>
                <w:color w:val="auto"/>
                <w:sz w:val="21"/>
              </w:rPr>
            </w:pPr>
          </w:p>
        </w:tc>
        <w:tc>
          <w:tcPr>
            <w:tcW w:w="608" w:type="dxa"/>
            <w:vAlign w:val="top"/>
          </w:tcPr>
          <w:p w14:paraId="3794235F">
            <w:pPr>
              <w:rPr>
                <w:rFonts w:ascii="Arial"/>
                <w:color w:val="auto"/>
                <w:sz w:val="21"/>
              </w:rPr>
            </w:pPr>
          </w:p>
        </w:tc>
        <w:tc>
          <w:tcPr>
            <w:tcW w:w="608" w:type="dxa"/>
            <w:vAlign w:val="top"/>
          </w:tcPr>
          <w:p w14:paraId="682B8746">
            <w:pPr>
              <w:rPr>
                <w:rFonts w:ascii="Arial"/>
                <w:color w:val="auto"/>
                <w:sz w:val="21"/>
              </w:rPr>
            </w:pPr>
          </w:p>
        </w:tc>
      </w:tr>
      <w:tr w14:paraId="1B9F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672" w:type="dxa"/>
            <w:vAlign w:val="top"/>
          </w:tcPr>
          <w:p w14:paraId="63858A23">
            <w:pPr>
              <w:spacing w:line="241" w:lineRule="auto"/>
              <w:rPr>
                <w:rFonts w:ascii="Arial"/>
                <w:color w:val="auto"/>
                <w:sz w:val="21"/>
              </w:rPr>
            </w:pPr>
          </w:p>
          <w:p w14:paraId="66D8395B">
            <w:pPr>
              <w:spacing w:line="241" w:lineRule="auto"/>
              <w:rPr>
                <w:rFonts w:ascii="Arial"/>
                <w:color w:val="auto"/>
                <w:sz w:val="21"/>
              </w:rPr>
            </w:pPr>
          </w:p>
          <w:p w14:paraId="00454CC0">
            <w:pPr>
              <w:pStyle w:val="61"/>
              <w:spacing w:before="69"/>
              <w:ind w:left="214"/>
              <w:rPr>
                <w:color w:val="auto"/>
                <w:sz w:val="21"/>
                <w:szCs w:val="21"/>
              </w:rPr>
            </w:pPr>
            <w:r>
              <w:rPr>
                <w:color w:val="auto"/>
                <w:sz w:val="21"/>
                <w:szCs w:val="21"/>
              </w:rPr>
              <w:t>5</w:t>
            </w:r>
          </w:p>
        </w:tc>
        <w:tc>
          <w:tcPr>
            <w:tcW w:w="3219" w:type="dxa"/>
            <w:vAlign w:val="top"/>
          </w:tcPr>
          <w:p w14:paraId="5569BE7E">
            <w:pPr>
              <w:spacing w:line="302" w:lineRule="auto"/>
              <w:rPr>
                <w:rFonts w:ascii="Arial"/>
                <w:color w:val="auto"/>
                <w:sz w:val="21"/>
              </w:rPr>
            </w:pPr>
          </w:p>
          <w:p w14:paraId="36CC1CC5">
            <w:pPr>
              <w:pStyle w:val="61"/>
              <w:spacing w:before="68" w:line="261" w:lineRule="auto"/>
              <w:ind w:left="101" w:right="234" w:firstLine="20"/>
              <w:rPr>
                <w:color w:val="auto"/>
                <w:sz w:val="21"/>
                <w:szCs w:val="21"/>
              </w:rPr>
            </w:pPr>
            <w:r>
              <w:rPr>
                <w:color w:val="auto"/>
                <w:spacing w:val="-1"/>
                <w:sz w:val="21"/>
                <w:szCs w:val="21"/>
              </w:rPr>
              <w:t>有依法缴纳社会保障资金的良好</w:t>
            </w:r>
            <w:r>
              <w:rPr>
                <w:color w:val="auto"/>
                <w:spacing w:val="3"/>
                <w:sz w:val="21"/>
                <w:szCs w:val="21"/>
              </w:rPr>
              <w:t xml:space="preserve"> </w:t>
            </w:r>
            <w:r>
              <w:rPr>
                <w:color w:val="auto"/>
                <w:spacing w:val="-2"/>
                <w:sz w:val="21"/>
                <w:szCs w:val="21"/>
              </w:rPr>
              <w:t>记录</w:t>
            </w:r>
          </w:p>
        </w:tc>
        <w:tc>
          <w:tcPr>
            <w:tcW w:w="4561" w:type="dxa"/>
            <w:vAlign w:val="top"/>
          </w:tcPr>
          <w:p w14:paraId="21455F98">
            <w:pPr>
              <w:pStyle w:val="61"/>
              <w:spacing w:before="92" w:line="255" w:lineRule="auto"/>
              <w:ind w:left="113" w:right="190" w:firstLine="70"/>
              <w:rPr>
                <w:color w:val="auto"/>
                <w:sz w:val="21"/>
                <w:szCs w:val="21"/>
              </w:rPr>
            </w:pPr>
            <w:r>
              <w:rPr>
                <w:color w:val="auto"/>
                <w:spacing w:val="-1"/>
                <w:sz w:val="21"/>
                <w:szCs w:val="21"/>
              </w:rPr>
              <w:t>提供供应商202</w:t>
            </w:r>
            <w:r>
              <w:rPr>
                <w:rFonts w:hint="eastAsia"/>
                <w:color w:val="auto"/>
                <w:spacing w:val="-1"/>
                <w:sz w:val="21"/>
                <w:szCs w:val="21"/>
                <w:lang w:val="en-US" w:eastAsia="zh-CN"/>
              </w:rPr>
              <w:t>5</w:t>
            </w:r>
            <w:r>
              <w:rPr>
                <w:color w:val="auto"/>
                <w:spacing w:val="-1"/>
                <w:sz w:val="21"/>
                <w:szCs w:val="21"/>
              </w:rPr>
              <w:t>年10月至今任意一个月依法缴纳社会保险的凭据(专用收据或社会保险缴纳清单)。</w:t>
            </w:r>
          </w:p>
          <w:p w14:paraId="63055263">
            <w:pPr>
              <w:pStyle w:val="61"/>
              <w:spacing w:line="253" w:lineRule="auto"/>
              <w:ind w:left="123" w:right="63" w:hanging="49"/>
              <w:rPr>
                <w:color w:val="auto"/>
                <w:sz w:val="21"/>
                <w:szCs w:val="21"/>
              </w:rPr>
            </w:pPr>
            <w:r>
              <w:rPr>
                <w:color w:val="auto"/>
                <w:sz w:val="21"/>
                <w:szCs w:val="21"/>
              </w:rPr>
              <w:t>注：依法不需要缴纳社会保障资金的供应商，应提供相</w:t>
            </w:r>
            <w:r>
              <w:rPr>
                <w:color w:val="auto"/>
                <w:spacing w:val="16"/>
                <w:sz w:val="21"/>
                <w:szCs w:val="21"/>
              </w:rPr>
              <w:t xml:space="preserve"> </w:t>
            </w:r>
            <w:r>
              <w:rPr>
                <w:color w:val="auto"/>
                <w:spacing w:val="-1"/>
                <w:sz w:val="21"/>
                <w:szCs w:val="21"/>
              </w:rPr>
              <w:t>应文件证明其依法不需要缴纳社会保障资金。</w:t>
            </w:r>
          </w:p>
        </w:tc>
        <w:tc>
          <w:tcPr>
            <w:tcW w:w="608" w:type="dxa"/>
            <w:vAlign w:val="top"/>
          </w:tcPr>
          <w:p w14:paraId="6146DDA1">
            <w:pPr>
              <w:rPr>
                <w:rFonts w:ascii="Arial"/>
                <w:color w:val="auto"/>
                <w:sz w:val="21"/>
              </w:rPr>
            </w:pPr>
          </w:p>
        </w:tc>
        <w:tc>
          <w:tcPr>
            <w:tcW w:w="608" w:type="dxa"/>
            <w:vAlign w:val="top"/>
          </w:tcPr>
          <w:p w14:paraId="043234F4">
            <w:pPr>
              <w:rPr>
                <w:rFonts w:ascii="Arial"/>
                <w:color w:val="auto"/>
                <w:sz w:val="21"/>
              </w:rPr>
            </w:pPr>
          </w:p>
        </w:tc>
        <w:tc>
          <w:tcPr>
            <w:tcW w:w="608" w:type="dxa"/>
            <w:vAlign w:val="top"/>
          </w:tcPr>
          <w:p w14:paraId="25FB69AF">
            <w:pPr>
              <w:rPr>
                <w:rFonts w:ascii="Arial"/>
                <w:color w:val="auto"/>
                <w:sz w:val="21"/>
              </w:rPr>
            </w:pPr>
          </w:p>
        </w:tc>
      </w:tr>
      <w:tr w14:paraId="6A99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672" w:type="dxa"/>
            <w:vAlign w:val="top"/>
          </w:tcPr>
          <w:p w14:paraId="20EDEC71">
            <w:pPr>
              <w:pStyle w:val="61"/>
              <w:spacing w:before="265"/>
              <w:ind w:left="214"/>
              <w:rPr>
                <w:color w:val="auto"/>
                <w:sz w:val="21"/>
                <w:szCs w:val="21"/>
              </w:rPr>
            </w:pPr>
            <w:r>
              <w:rPr>
                <w:color w:val="auto"/>
                <w:sz w:val="21"/>
                <w:szCs w:val="21"/>
              </w:rPr>
              <w:t>6</w:t>
            </w:r>
          </w:p>
        </w:tc>
        <w:tc>
          <w:tcPr>
            <w:tcW w:w="3219" w:type="dxa"/>
            <w:vAlign w:val="top"/>
          </w:tcPr>
          <w:p w14:paraId="42EB6119">
            <w:pPr>
              <w:pStyle w:val="61"/>
              <w:spacing w:before="114" w:line="241" w:lineRule="auto"/>
              <w:ind w:left="121" w:right="25"/>
              <w:rPr>
                <w:color w:val="auto"/>
                <w:sz w:val="21"/>
                <w:szCs w:val="21"/>
              </w:rPr>
            </w:pPr>
            <w:r>
              <w:rPr>
                <w:color w:val="auto"/>
                <w:spacing w:val="-1"/>
                <w:sz w:val="21"/>
                <w:szCs w:val="21"/>
              </w:rPr>
              <w:t>参加政府采购活动前三年内，在经</w:t>
            </w:r>
            <w:r>
              <w:rPr>
                <w:color w:val="auto"/>
                <w:spacing w:val="4"/>
                <w:sz w:val="21"/>
                <w:szCs w:val="21"/>
              </w:rPr>
              <w:t xml:space="preserve"> </w:t>
            </w:r>
            <w:r>
              <w:rPr>
                <w:color w:val="auto"/>
                <w:sz w:val="21"/>
                <w:szCs w:val="21"/>
              </w:rPr>
              <w:t>营活动中没有重大违法记录</w:t>
            </w:r>
          </w:p>
        </w:tc>
        <w:tc>
          <w:tcPr>
            <w:tcW w:w="4561" w:type="dxa"/>
            <w:vAlign w:val="top"/>
          </w:tcPr>
          <w:p w14:paraId="48972374">
            <w:pPr>
              <w:pStyle w:val="61"/>
              <w:spacing w:before="243" w:line="219" w:lineRule="auto"/>
              <w:ind w:left="123"/>
              <w:rPr>
                <w:color w:val="auto"/>
                <w:sz w:val="21"/>
                <w:szCs w:val="21"/>
              </w:rPr>
            </w:pPr>
            <w:r>
              <w:rPr>
                <w:color w:val="auto"/>
                <w:spacing w:val="-1"/>
                <w:sz w:val="21"/>
                <w:szCs w:val="21"/>
              </w:rPr>
              <w:t>提供无重大违法记录声明函。</w:t>
            </w:r>
          </w:p>
        </w:tc>
        <w:tc>
          <w:tcPr>
            <w:tcW w:w="608" w:type="dxa"/>
            <w:vAlign w:val="top"/>
          </w:tcPr>
          <w:p w14:paraId="239EF749">
            <w:pPr>
              <w:rPr>
                <w:rFonts w:ascii="Arial"/>
                <w:color w:val="auto"/>
                <w:sz w:val="21"/>
              </w:rPr>
            </w:pPr>
          </w:p>
        </w:tc>
        <w:tc>
          <w:tcPr>
            <w:tcW w:w="608" w:type="dxa"/>
            <w:vAlign w:val="top"/>
          </w:tcPr>
          <w:p w14:paraId="462C8597">
            <w:pPr>
              <w:rPr>
                <w:rFonts w:ascii="Arial"/>
                <w:color w:val="auto"/>
                <w:sz w:val="21"/>
              </w:rPr>
            </w:pPr>
          </w:p>
        </w:tc>
        <w:tc>
          <w:tcPr>
            <w:tcW w:w="608" w:type="dxa"/>
            <w:vAlign w:val="top"/>
          </w:tcPr>
          <w:p w14:paraId="2258CDCF">
            <w:pPr>
              <w:rPr>
                <w:rFonts w:ascii="Arial"/>
                <w:color w:val="auto"/>
                <w:sz w:val="21"/>
              </w:rPr>
            </w:pPr>
          </w:p>
        </w:tc>
      </w:tr>
      <w:tr w14:paraId="4F39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672" w:type="dxa"/>
            <w:vAlign w:val="top"/>
          </w:tcPr>
          <w:p w14:paraId="5EDC8FEA">
            <w:pPr>
              <w:spacing w:line="307" w:lineRule="auto"/>
              <w:rPr>
                <w:rFonts w:ascii="Arial"/>
                <w:color w:val="auto"/>
                <w:sz w:val="21"/>
              </w:rPr>
            </w:pPr>
          </w:p>
          <w:p w14:paraId="413F9035">
            <w:pPr>
              <w:spacing w:line="307" w:lineRule="auto"/>
              <w:rPr>
                <w:rFonts w:ascii="Arial"/>
                <w:color w:val="auto"/>
                <w:sz w:val="21"/>
              </w:rPr>
            </w:pPr>
          </w:p>
          <w:p w14:paraId="180EF9B4">
            <w:pPr>
              <w:spacing w:line="308" w:lineRule="auto"/>
              <w:rPr>
                <w:rFonts w:ascii="Arial"/>
                <w:color w:val="auto"/>
                <w:sz w:val="21"/>
              </w:rPr>
            </w:pPr>
          </w:p>
          <w:p w14:paraId="12C6442C">
            <w:pPr>
              <w:pStyle w:val="61"/>
              <w:spacing w:before="68"/>
              <w:ind w:left="214"/>
              <w:rPr>
                <w:color w:val="auto"/>
                <w:sz w:val="21"/>
                <w:szCs w:val="21"/>
              </w:rPr>
            </w:pPr>
            <w:r>
              <w:rPr>
                <w:color w:val="auto"/>
                <w:sz w:val="21"/>
                <w:szCs w:val="21"/>
              </w:rPr>
              <w:t>7</w:t>
            </w:r>
          </w:p>
        </w:tc>
        <w:tc>
          <w:tcPr>
            <w:tcW w:w="3219" w:type="dxa"/>
            <w:vAlign w:val="top"/>
          </w:tcPr>
          <w:p w14:paraId="5644311B">
            <w:pPr>
              <w:spacing w:line="257" w:lineRule="auto"/>
              <w:rPr>
                <w:rFonts w:ascii="Arial"/>
                <w:color w:val="auto"/>
                <w:sz w:val="21"/>
              </w:rPr>
            </w:pPr>
          </w:p>
          <w:p w14:paraId="4592F1F7">
            <w:pPr>
              <w:spacing w:line="257" w:lineRule="auto"/>
              <w:rPr>
                <w:rFonts w:ascii="Arial"/>
                <w:color w:val="auto"/>
                <w:sz w:val="21"/>
              </w:rPr>
            </w:pPr>
          </w:p>
          <w:p w14:paraId="7E1549C7">
            <w:pPr>
              <w:spacing w:line="257" w:lineRule="auto"/>
              <w:rPr>
                <w:rFonts w:ascii="Arial"/>
                <w:color w:val="auto"/>
                <w:sz w:val="21"/>
              </w:rPr>
            </w:pPr>
          </w:p>
          <w:p w14:paraId="01C91359">
            <w:pPr>
              <w:pStyle w:val="61"/>
              <w:spacing w:before="68" w:line="251" w:lineRule="auto"/>
              <w:ind w:left="111" w:right="235" w:firstLine="10"/>
              <w:rPr>
                <w:color w:val="auto"/>
                <w:sz w:val="21"/>
                <w:szCs w:val="21"/>
              </w:rPr>
            </w:pPr>
            <w:r>
              <w:rPr>
                <w:color w:val="auto"/>
                <w:spacing w:val="-1"/>
                <w:sz w:val="21"/>
                <w:szCs w:val="21"/>
              </w:rPr>
              <w:t>落实政府采购政策需满足的资格</w:t>
            </w:r>
            <w:r>
              <w:rPr>
                <w:color w:val="auto"/>
                <w:spacing w:val="3"/>
                <w:sz w:val="21"/>
                <w:szCs w:val="21"/>
              </w:rPr>
              <w:t xml:space="preserve"> </w:t>
            </w:r>
            <w:r>
              <w:rPr>
                <w:color w:val="auto"/>
                <w:spacing w:val="-3"/>
                <w:sz w:val="21"/>
                <w:szCs w:val="21"/>
              </w:rPr>
              <w:t>要求</w:t>
            </w:r>
          </w:p>
        </w:tc>
        <w:tc>
          <w:tcPr>
            <w:tcW w:w="4561" w:type="dxa"/>
            <w:vAlign w:val="top"/>
          </w:tcPr>
          <w:p w14:paraId="700870DC">
            <w:pPr>
              <w:pStyle w:val="61"/>
              <w:spacing w:before="125" w:line="252" w:lineRule="auto"/>
              <w:ind w:left="74" w:right="58"/>
              <w:jc w:val="both"/>
              <w:rPr>
                <w:color w:val="auto"/>
                <w:sz w:val="21"/>
                <w:szCs w:val="21"/>
              </w:rPr>
            </w:pPr>
            <w:r>
              <w:rPr>
                <w:color w:val="auto"/>
                <w:spacing w:val="1"/>
                <w:sz w:val="21"/>
                <w:szCs w:val="21"/>
              </w:rPr>
              <w:t>本项目为专门面向中小企业采购的项目，供应商</w:t>
            </w:r>
            <w:r>
              <w:rPr>
                <w:color w:val="auto"/>
                <w:sz w:val="21"/>
                <w:szCs w:val="21"/>
              </w:rPr>
              <w:t>应为中 型、小型、微型企业，投标供应商不再单独享受价格扣</w:t>
            </w:r>
            <w:r>
              <w:rPr>
                <w:color w:val="auto"/>
                <w:spacing w:val="16"/>
                <w:sz w:val="21"/>
                <w:szCs w:val="21"/>
              </w:rPr>
              <w:t xml:space="preserve"> </w:t>
            </w:r>
            <w:r>
              <w:rPr>
                <w:color w:val="auto"/>
                <w:spacing w:val="5"/>
                <w:sz w:val="21"/>
                <w:szCs w:val="21"/>
              </w:rPr>
              <w:t>除，需提交《中小企业声明函》;</w:t>
            </w:r>
          </w:p>
          <w:p w14:paraId="3405A24F">
            <w:pPr>
              <w:pStyle w:val="61"/>
              <w:spacing w:before="1" w:line="253" w:lineRule="auto"/>
              <w:ind w:left="123" w:right="89" w:hanging="49"/>
              <w:jc w:val="both"/>
              <w:rPr>
                <w:color w:val="auto"/>
                <w:sz w:val="21"/>
                <w:szCs w:val="21"/>
              </w:rPr>
            </w:pPr>
            <w:r>
              <w:rPr>
                <w:color w:val="auto"/>
                <w:spacing w:val="-1"/>
                <w:sz w:val="21"/>
                <w:szCs w:val="21"/>
              </w:rPr>
              <w:t>监狱企业及残疾人福利性单位视同小型、微型企业，应</w:t>
            </w:r>
            <w:r>
              <w:rPr>
                <w:color w:val="auto"/>
                <w:spacing w:val="13"/>
                <w:sz w:val="21"/>
                <w:szCs w:val="21"/>
              </w:rPr>
              <w:t xml:space="preserve"> </w:t>
            </w:r>
            <w:r>
              <w:rPr>
                <w:color w:val="auto"/>
                <w:sz w:val="21"/>
                <w:szCs w:val="21"/>
              </w:rPr>
              <w:t>当提供由省级以上监狱管理局、戒毒管理局(新疆生产</w:t>
            </w:r>
            <w:r>
              <w:rPr>
                <w:color w:val="auto"/>
                <w:spacing w:val="17"/>
                <w:sz w:val="21"/>
                <w:szCs w:val="21"/>
              </w:rPr>
              <w:t xml:space="preserve"> </w:t>
            </w:r>
            <w:r>
              <w:rPr>
                <w:color w:val="auto"/>
                <w:sz w:val="21"/>
                <w:szCs w:val="21"/>
              </w:rPr>
              <w:t>建设兵团)出具的属于监狱企业的证明文件，或《残疾</w:t>
            </w:r>
            <w:r>
              <w:rPr>
                <w:color w:val="auto"/>
                <w:spacing w:val="13"/>
                <w:sz w:val="21"/>
                <w:szCs w:val="21"/>
              </w:rPr>
              <w:t xml:space="preserve"> </w:t>
            </w:r>
            <w:r>
              <w:rPr>
                <w:color w:val="auto"/>
                <w:spacing w:val="-1"/>
                <w:sz w:val="21"/>
                <w:szCs w:val="21"/>
              </w:rPr>
              <w:t>人福利性单位声明函》。</w:t>
            </w:r>
          </w:p>
        </w:tc>
        <w:tc>
          <w:tcPr>
            <w:tcW w:w="608" w:type="dxa"/>
            <w:vAlign w:val="top"/>
          </w:tcPr>
          <w:p w14:paraId="79A236B7">
            <w:pPr>
              <w:rPr>
                <w:rFonts w:ascii="Arial"/>
                <w:color w:val="auto"/>
                <w:sz w:val="21"/>
              </w:rPr>
            </w:pPr>
          </w:p>
        </w:tc>
        <w:tc>
          <w:tcPr>
            <w:tcW w:w="608" w:type="dxa"/>
            <w:vAlign w:val="top"/>
          </w:tcPr>
          <w:p w14:paraId="087AF23E">
            <w:pPr>
              <w:rPr>
                <w:rFonts w:ascii="Arial"/>
                <w:color w:val="auto"/>
                <w:sz w:val="21"/>
              </w:rPr>
            </w:pPr>
          </w:p>
        </w:tc>
        <w:tc>
          <w:tcPr>
            <w:tcW w:w="608" w:type="dxa"/>
            <w:vAlign w:val="top"/>
          </w:tcPr>
          <w:p w14:paraId="0FF258D7">
            <w:pPr>
              <w:rPr>
                <w:rFonts w:ascii="Arial"/>
                <w:color w:val="auto"/>
                <w:sz w:val="21"/>
              </w:rPr>
            </w:pPr>
          </w:p>
        </w:tc>
      </w:tr>
      <w:tr w14:paraId="6EC32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3" w:hRule="atLeast"/>
        </w:trPr>
        <w:tc>
          <w:tcPr>
            <w:tcW w:w="672" w:type="dxa"/>
            <w:vAlign w:val="top"/>
          </w:tcPr>
          <w:p w14:paraId="6A188269">
            <w:pPr>
              <w:spacing w:line="308" w:lineRule="auto"/>
              <w:rPr>
                <w:rFonts w:ascii="Arial"/>
                <w:color w:val="auto"/>
                <w:sz w:val="21"/>
              </w:rPr>
            </w:pPr>
          </w:p>
          <w:p w14:paraId="672EB2F0">
            <w:pPr>
              <w:spacing w:line="308" w:lineRule="auto"/>
              <w:rPr>
                <w:rFonts w:ascii="Arial"/>
                <w:color w:val="auto"/>
                <w:sz w:val="21"/>
              </w:rPr>
            </w:pPr>
          </w:p>
          <w:p w14:paraId="2CA8EEC3">
            <w:pPr>
              <w:spacing w:line="308" w:lineRule="auto"/>
              <w:rPr>
                <w:rFonts w:ascii="Arial"/>
                <w:color w:val="auto"/>
                <w:sz w:val="21"/>
              </w:rPr>
            </w:pPr>
          </w:p>
          <w:p w14:paraId="2619B209">
            <w:pPr>
              <w:pStyle w:val="61"/>
              <w:spacing w:before="68"/>
              <w:ind w:left="214"/>
              <w:rPr>
                <w:color w:val="auto"/>
                <w:sz w:val="21"/>
                <w:szCs w:val="21"/>
              </w:rPr>
            </w:pPr>
            <w:r>
              <w:rPr>
                <w:color w:val="auto"/>
                <w:sz w:val="21"/>
                <w:szCs w:val="21"/>
              </w:rPr>
              <w:t>8</w:t>
            </w:r>
          </w:p>
        </w:tc>
        <w:tc>
          <w:tcPr>
            <w:tcW w:w="3219" w:type="dxa"/>
            <w:vAlign w:val="top"/>
          </w:tcPr>
          <w:p w14:paraId="1B2258BD">
            <w:pPr>
              <w:pStyle w:val="61"/>
              <w:spacing w:before="107" w:line="246" w:lineRule="auto"/>
              <w:ind w:left="111" w:right="236" w:firstLine="99"/>
              <w:rPr>
                <w:color w:val="auto"/>
                <w:sz w:val="21"/>
                <w:szCs w:val="21"/>
              </w:rPr>
            </w:pPr>
            <w:r>
              <w:rPr>
                <w:color w:val="auto"/>
                <w:sz w:val="21"/>
                <w:szCs w:val="21"/>
              </w:rPr>
              <w:t>(1)具备</w:t>
            </w:r>
            <w:r>
              <w:rPr>
                <w:rFonts w:hint="eastAsia"/>
                <w:color w:val="auto"/>
                <w:sz w:val="21"/>
                <w:szCs w:val="21"/>
              </w:rPr>
              <w:t>水利水电工程施工总承包叁级（含叁级）</w:t>
            </w:r>
            <w:r>
              <w:rPr>
                <w:color w:val="auto"/>
                <w:spacing w:val="-1"/>
                <w:sz w:val="21"/>
                <w:szCs w:val="21"/>
              </w:rPr>
              <w:t>以上资质等级，具备</w:t>
            </w:r>
            <w:r>
              <w:rPr>
                <w:color w:val="auto"/>
                <w:spacing w:val="5"/>
                <w:sz w:val="21"/>
                <w:szCs w:val="21"/>
              </w:rPr>
              <w:t xml:space="preserve"> </w:t>
            </w:r>
            <w:r>
              <w:rPr>
                <w:color w:val="auto"/>
                <w:spacing w:val="10"/>
                <w:sz w:val="21"/>
                <w:szCs w:val="21"/>
              </w:rPr>
              <w:t>有效的安全生产许可证；</w:t>
            </w:r>
          </w:p>
          <w:p w14:paraId="130AF543">
            <w:pPr>
              <w:pStyle w:val="61"/>
              <w:spacing w:before="32" w:line="241" w:lineRule="auto"/>
              <w:ind w:left="111" w:right="34" w:firstLine="10"/>
              <w:rPr>
                <w:color w:val="auto"/>
                <w:sz w:val="21"/>
                <w:szCs w:val="21"/>
              </w:rPr>
            </w:pPr>
            <w:r>
              <w:rPr>
                <w:color w:val="auto"/>
                <w:sz w:val="21"/>
                <w:szCs w:val="21"/>
              </w:rPr>
              <w:t>(2)拟派项目负责人具备</w:t>
            </w:r>
            <w:r>
              <w:rPr>
                <w:rFonts w:hint="eastAsia"/>
                <w:color w:val="auto"/>
                <w:sz w:val="21"/>
                <w:szCs w:val="21"/>
              </w:rPr>
              <w:t>水利水电工程施工总承包叁级（含叁级）</w:t>
            </w:r>
            <w:r>
              <w:rPr>
                <w:color w:val="auto"/>
                <w:sz w:val="21"/>
                <w:szCs w:val="21"/>
              </w:rPr>
              <w:t>以上注册建造师</w:t>
            </w:r>
            <w:r>
              <w:rPr>
                <w:color w:val="auto"/>
                <w:spacing w:val="4"/>
                <w:sz w:val="21"/>
                <w:szCs w:val="21"/>
              </w:rPr>
              <w:t xml:space="preserve">  </w:t>
            </w:r>
            <w:r>
              <w:rPr>
                <w:color w:val="auto"/>
                <w:spacing w:val="-1"/>
                <w:sz w:val="21"/>
                <w:szCs w:val="21"/>
              </w:rPr>
              <w:t>执业资格，具备有效的安全生产考</w:t>
            </w:r>
            <w:r>
              <w:rPr>
                <w:color w:val="auto"/>
                <w:spacing w:val="5"/>
                <w:sz w:val="21"/>
                <w:szCs w:val="21"/>
              </w:rPr>
              <w:t xml:space="preserve"> </w:t>
            </w:r>
            <w:r>
              <w:rPr>
                <w:color w:val="auto"/>
                <w:spacing w:val="-1"/>
                <w:sz w:val="21"/>
                <w:szCs w:val="21"/>
              </w:rPr>
              <w:t>核证(B证),无在建项目。</w:t>
            </w:r>
          </w:p>
        </w:tc>
        <w:tc>
          <w:tcPr>
            <w:tcW w:w="4561" w:type="dxa"/>
            <w:vAlign w:val="top"/>
          </w:tcPr>
          <w:p w14:paraId="73478A65">
            <w:pPr>
              <w:spacing w:line="307" w:lineRule="auto"/>
              <w:rPr>
                <w:rFonts w:ascii="Arial"/>
                <w:color w:val="auto"/>
                <w:sz w:val="21"/>
              </w:rPr>
            </w:pPr>
          </w:p>
          <w:p w14:paraId="196701CC">
            <w:pPr>
              <w:spacing w:line="307" w:lineRule="auto"/>
              <w:rPr>
                <w:rFonts w:ascii="Arial"/>
                <w:color w:val="auto"/>
                <w:sz w:val="21"/>
              </w:rPr>
            </w:pPr>
          </w:p>
          <w:p w14:paraId="0E6603DF">
            <w:pPr>
              <w:pStyle w:val="61"/>
              <w:spacing w:before="68" w:line="219" w:lineRule="auto"/>
              <w:ind w:left="214"/>
              <w:rPr>
                <w:color w:val="auto"/>
                <w:sz w:val="21"/>
                <w:szCs w:val="21"/>
              </w:rPr>
            </w:pPr>
            <w:r>
              <w:rPr>
                <w:color w:val="auto"/>
                <w:spacing w:val="5"/>
                <w:sz w:val="21"/>
                <w:szCs w:val="21"/>
              </w:rPr>
              <w:t>(1)有效的资质证书、安全生产许可证；</w:t>
            </w:r>
          </w:p>
          <w:p w14:paraId="309A1E59">
            <w:pPr>
              <w:pStyle w:val="61"/>
              <w:spacing w:before="40" w:line="235" w:lineRule="auto"/>
              <w:ind w:left="334" w:right="230" w:hanging="100"/>
              <w:rPr>
                <w:color w:val="auto"/>
                <w:sz w:val="21"/>
                <w:szCs w:val="21"/>
              </w:rPr>
            </w:pPr>
            <w:r>
              <w:rPr>
                <w:color w:val="auto"/>
                <w:sz w:val="21"/>
                <w:szCs w:val="21"/>
              </w:rPr>
              <w:t>(2)拟派项目负责人注册建造师执业资格证书及安全</w:t>
            </w:r>
            <w:r>
              <w:rPr>
                <w:color w:val="auto"/>
                <w:spacing w:val="3"/>
                <w:sz w:val="21"/>
                <w:szCs w:val="21"/>
              </w:rPr>
              <w:t xml:space="preserve"> </w:t>
            </w:r>
            <w:r>
              <w:rPr>
                <w:color w:val="auto"/>
                <w:sz w:val="21"/>
                <w:szCs w:val="21"/>
              </w:rPr>
              <w:t>生产考核合格证书(B证),并提供无在建项目承诺。</w:t>
            </w:r>
          </w:p>
        </w:tc>
        <w:tc>
          <w:tcPr>
            <w:tcW w:w="608" w:type="dxa"/>
            <w:vAlign w:val="top"/>
          </w:tcPr>
          <w:p w14:paraId="2A3F3C42">
            <w:pPr>
              <w:rPr>
                <w:rFonts w:ascii="Arial"/>
                <w:color w:val="auto"/>
                <w:sz w:val="21"/>
              </w:rPr>
            </w:pPr>
          </w:p>
        </w:tc>
        <w:tc>
          <w:tcPr>
            <w:tcW w:w="608" w:type="dxa"/>
            <w:vAlign w:val="top"/>
          </w:tcPr>
          <w:p w14:paraId="5E2F84A7">
            <w:pPr>
              <w:rPr>
                <w:rFonts w:ascii="Arial"/>
                <w:color w:val="auto"/>
                <w:sz w:val="21"/>
              </w:rPr>
            </w:pPr>
          </w:p>
        </w:tc>
        <w:tc>
          <w:tcPr>
            <w:tcW w:w="608" w:type="dxa"/>
            <w:vAlign w:val="top"/>
          </w:tcPr>
          <w:p w14:paraId="597BDC67">
            <w:pPr>
              <w:rPr>
                <w:rFonts w:ascii="Arial"/>
                <w:color w:val="auto"/>
                <w:sz w:val="21"/>
              </w:rPr>
            </w:pPr>
          </w:p>
        </w:tc>
      </w:tr>
      <w:tr w14:paraId="3258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452" w:type="dxa"/>
            <w:gridSpan w:val="3"/>
            <w:vAlign w:val="top"/>
          </w:tcPr>
          <w:p w14:paraId="217AD729">
            <w:pPr>
              <w:pStyle w:val="61"/>
              <w:spacing w:before="119" w:line="219" w:lineRule="auto"/>
              <w:ind w:left="95"/>
              <w:rPr>
                <w:color w:val="auto"/>
                <w:sz w:val="21"/>
                <w:szCs w:val="21"/>
              </w:rPr>
            </w:pPr>
            <w:r>
              <w:rPr>
                <w:color w:val="auto"/>
                <w:spacing w:val="-1"/>
                <w:sz w:val="21"/>
                <w:szCs w:val="21"/>
              </w:rPr>
              <w:t>结论：是否符合。</w:t>
            </w:r>
          </w:p>
        </w:tc>
        <w:tc>
          <w:tcPr>
            <w:tcW w:w="608" w:type="dxa"/>
            <w:vAlign w:val="top"/>
          </w:tcPr>
          <w:p w14:paraId="3765911B">
            <w:pPr>
              <w:rPr>
                <w:rFonts w:ascii="Arial"/>
                <w:color w:val="auto"/>
                <w:sz w:val="21"/>
              </w:rPr>
            </w:pPr>
          </w:p>
        </w:tc>
        <w:tc>
          <w:tcPr>
            <w:tcW w:w="608" w:type="dxa"/>
            <w:vAlign w:val="top"/>
          </w:tcPr>
          <w:p w14:paraId="4055CDCB">
            <w:pPr>
              <w:rPr>
                <w:rFonts w:ascii="Arial"/>
                <w:color w:val="auto"/>
                <w:sz w:val="21"/>
              </w:rPr>
            </w:pPr>
          </w:p>
        </w:tc>
        <w:tc>
          <w:tcPr>
            <w:tcW w:w="608" w:type="dxa"/>
            <w:vAlign w:val="top"/>
          </w:tcPr>
          <w:p w14:paraId="38EC13EB">
            <w:pPr>
              <w:rPr>
                <w:rFonts w:ascii="Arial"/>
                <w:color w:val="auto"/>
                <w:sz w:val="21"/>
              </w:rPr>
            </w:pPr>
          </w:p>
        </w:tc>
      </w:tr>
    </w:tbl>
    <w:p w14:paraId="3805EBCE">
      <w:pPr>
        <w:spacing w:before="151" w:line="370" w:lineRule="auto"/>
        <w:ind w:left="68" w:right="22"/>
        <w:rPr>
          <w:rFonts w:ascii="宋体" w:hAnsi="宋体" w:eastAsia="宋体" w:cs="宋体"/>
          <w:color w:val="auto"/>
          <w:sz w:val="22"/>
          <w:szCs w:val="22"/>
        </w:rPr>
      </w:pPr>
      <w:r>
        <w:rPr>
          <w:rFonts w:ascii="宋体" w:hAnsi="宋体" w:eastAsia="宋体" w:cs="宋体"/>
          <w:b/>
          <w:bCs/>
          <w:color w:val="auto"/>
          <w:spacing w:val="-5"/>
          <w:sz w:val="22"/>
          <w:szCs w:val="22"/>
        </w:rPr>
        <w:t>注：(1)表中所述资格审查结果分两种：符合或不符合，对某一分项资格审查认为不符合时，必须要写</w:t>
      </w:r>
      <w:r>
        <w:rPr>
          <w:rFonts w:ascii="宋体" w:hAnsi="宋体" w:eastAsia="宋体" w:cs="宋体"/>
          <w:color w:val="auto"/>
          <w:spacing w:val="2"/>
          <w:sz w:val="22"/>
          <w:szCs w:val="22"/>
        </w:rPr>
        <w:t xml:space="preserve"> </w:t>
      </w:r>
      <w:r>
        <w:rPr>
          <w:rFonts w:ascii="宋体" w:hAnsi="宋体" w:eastAsia="宋体" w:cs="宋体"/>
          <w:b/>
          <w:bCs/>
          <w:color w:val="auto"/>
          <w:spacing w:val="-11"/>
          <w:sz w:val="22"/>
          <w:szCs w:val="22"/>
        </w:rPr>
        <w:t>明原因，凡有一项不符合者，其结论即为“不符合”。其竞标作为无效标，不进入后期评审</w:t>
      </w:r>
      <w:r>
        <w:rPr>
          <w:rFonts w:ascii="宋体" w:hAnsi="宋体" w:eastAsia="宋体" w:cs="宋体"/>
          <w:b/>
          <w:bCs/>
          <w:color w:val="auto"/>
          <w:spacing w:val="-12"/>
          <w:sz w:val="22"/>
          <w:szCs w:val="22"/>
        </w:rPr>
        <w:t>阶段</w:t>
      </w:r>
      <w:r>
        <w:rPr>
          <w:rFonts w:ascii="宋体" w:hAnsi="宋体" w:eastAsia="宋体" w:cs="宋体"/>
          <w:color w:val="auto"/>
          <w:spacing w:val="-12"/>
          <w:sz w:val="22"/>
          <w:szCs w:val="22"/>
        </w:rPr>
        <w:t>。</w:t>
      </w:r>
    </w:p>
    <w:p w14:paraId="1D9CEC21">
      <w:pPr>
        <w:spacing w:before="16" w:line="219" w:lineRule="auto"/>
        <w:ind w:left="608"/>
        <w:rPr>
          <w:rFonts w:ascii="宋体" w:hAnsi="宋体" w:eastAsia="宋体" w:cs="宋体"/>
          <w:color w:val="auto"/>
          <w:sz w:val="22"/>
          <w:szCs w:val="22"/>
        </w:rPr>
      </w:pPr>
      <w:r>
        <w:rPr>
          <w:rFonts w:ascii="宋体" w:hAnsi="宋体" w:eastAsia="宋体" w:cs="宋体"/>
          <w:b/>
          <w:bCs/>
          <w:color w:val="auto"/>
          <w:spacing w:val="-6"/>
          <w:sz w:val="22"/>
          <w:szCs w:val="22"/>
        </w:rPr>
        <w:t>(2)经审查符合的供应商不足3家的，项目废标，采购人依法重新组织采购活动。</w:t>
      </w:r>
    </w:p>
    <w:p w14:paraId="44571050">
      <w:pPr>
        <w:spacing w:line="219" w:lineRule="auto"/>
        <w:rPr>
          <w:rFonts w:ascii="宋体" w:hAnsi="宋体" w:eastAsia="宋体" w:cs="宋体"/>
          <w:color w:val="auto"/>
          <w:sz w:val="22"/>
          <w:szCs w:val="22"/>
        </w:rPr>
      </w:pPr>
    </w:p>
    <w:p w14:paraId="299F2EFB">
      <w:pPr>
        <w:spacing w:before="45" w:line="320" w:lineRule="auto"/>
        <w:ind w:right="7" w:firstLine="479"/>
        <w:rPr>
          <w:rFonts w:ascii="宋体" w:hAnsi="宋体" w:eastAsia="宋体" w:cs="宋体"/>
          <w:color w:val="auto"/>
          <w:sz w:val="23"/>
          <w:szCs w:val="23"/>
        </w:rPr>
      </w:pPr>
      <w:r>
        <w:rPr>
          <w:rFonts w:ascii="宋体" w:hAnsi="宋体" w:eastAsia="宋体" w:cs="宋体"/>
          <w:color w:val="auto"/>
          <w:spacing w:val="6"/>
          <w:sz w:val="23"/>
          <w:szCs w:val="23"/>
        </w:rPr>
        <w:t>5.1.10</w:t>
      </w:r>
      <w:r>
        <w:rPr>
          <w:rFonts w:ascii="宋体" w:hAnsi="宋体" w:eastAsia="宋体" w:cs="宋体"/>
          <w:color w:val="auto"/>
          <w:spacing w:val="78"/>
          <w:sz w:val="23"/>
          <w:szCs w:val="23"/>
        </w:rPr>
        <w:t xml:space="preserve"> </w:t>
      </w:r>
      <w:r>
        <w:rPr>
          <w:rFonts w:ascii="宋体" w:hAnsi="宋体" w:eastAsia="宋体" w:cs="宋体"/>
          <w:color w:val="auto"/>
          <w:spacing w:val="6"/>
          <w:sz w:val="23"/>
          <w:szCs w:val="23"/>
        </w:rPr>
        <w:t>商务技术评审结束后，主持人公布商务技术评审无效投标供应商名单和商务技术</w:t>
      </w:r>
      <w:r>
        <w:rPr>
          <w:rFonts w:ascii="宋体" w:hAnsi="宋体" w:eastAsia="宋体" w:cs="宋体"/>
          <w:color w:val="auto"/>
          <w:sz w:val="23"/>
          <w:szCs w:val="23"/>
        </w:rPr>
        <w:t xml:space="preserve"> </w:t>
      </w:r>
      <w:r>
        <w:rPr>
          <w:rFonts w:ascii="宋体" w:hAnsi="宋体" w:eastAsia="宋体" w:cs="宋体"/>
          <w:color w:val="auto"/>
          <w:spacing w:val="11"/>
          <w:sz w:val="23"/>
          <w:szCs w:val="23"/>
        </w:rPr>
        <w:t>评审有效投标供应商名单及其商务技术得分情况。商务技术评审无效的供应商，其报价不再</w:t>
      </w:r>
      <w:r>
        <w:rPr>
          <w:rFonts w:ascii="宋体" w:hAnsi="宋体" w:eastAsia="宋体" w:cs="宋体"/>
          <w:color w:val="auto"/>
          <w:spacing w:val="18"/>
          <w:sz w:val="23"/>
          <w:szCs w:val="23"/>
        </w:rPr>
        <w:t xml:space="preserve"> </w:t>
      </w:r>
      <w:r>
        <w:rPr>
          <w:rFonts w:ascii="宋体" w:hAnsi="宋体" w:eastAsia="宋体" w:cs="宋体"/>
          <w:color w:val="auto"/>
          <w:spacing w:val="6"/>
          <w:sz w:val="23"/>
          <w:szCs w:val="23"/>
        </w:rPr>
        <w:t>进入评审。</w:t>
      </w:r>
    </w:p>
    <w:p w14:paraId="155D64DE">
      <w:pPr>
        <w:spacing w:before="243" w:line="219" w:lineRule="auto"/>
        <w:ind w:left="479"/>
        <w:rPr>
          <w:rFonts w:ascii="宋体" w:hAnsi="宋体" w:eastAsia="宋体" w:cs="宋体"/>
          <w:color w:val="auto"/>
          <w:sz w:val="23"/>
          <w:szCs w:val="23"/>
        </w:rPr>
      </w:pPr>
      <w:r>
        <w:rPr>
          <w:rFonts w:ascii="宋体" w:hAnsi="宋体" w:eastAsia="宋体" w:cs="宋体"/>
          <w:color w:val="auto"/>
          <w:spacing w:val="7"/>
          <w:sz w:val="23"/>
          <w:szCs w:val="23"/>
        </w:rPr>
        <w:t>5.1.11</w:t>
      </w:r>
      <w:r>
        <w:rPr>
          <w:rFonts w:ascii="宋体" w:hAnsi="宋体" w:eastAsia="宋体" w:cs="宋体"/>
          <w:color w:val="auto"/>
          <w:spacing w:val="65"/>
          <w:sz w:val="23"/>
          <w:szCs w:val="23"/>
        </w:rPr>
        <w:t xml:space="preserve"> </w:t>
      </w:r>
      <w:r>
        <w:rPr>
          <w:rFonts w:ascii="宋体" w:hAnsi="宋体" w:eastAsia="宋体" w:cs="宋体"/>
          <w:color w:val="auto"/>
          <w:spacing w:val="7"/>
          <w:sz w:val="23"/>
          <w:szCs w:val="23"/>
        </w:rPr>
        <w:t>评审结束后，由磋商小组对本次评审结果进行排名。</w:t>
      </w:r>
    </w:p>
    <w:p w14:paraId="0FE72690">
      <w:pPr>
        <w:spacing w:before="178" w:line="219" w:lineRule="auto"/>
        <w:ind w:left="479"/>
        <w:rPr>
          <w:rFonts w:ascii="宋体" w:hAnsi="宋体" w:eastAsia="宋体" w:cs="宋体"/>
          <w:color w:val="auto"/>
          <w:sz w:val="23"/>
          <w:szCs w:val="23"/>
        </w:rPr>
      </w:pPr>
      <w:r>
        <w:rPr>
          <w:rFonts w:ascii="宋体" w:hAnsi="宋体" w:eastAsia="宋体" w:cs="宋体"/>
          <w:color w:val="auto"/>
          <w:spacing w:val="14"/>
          <w:sz w:val="23"/>
          <w:szCs w:val="23"/>
        </w:rPr>
        <w:t>5.2评标过程的纪律和保密性。</w:t>
      </w:r>
    </w:p>
    <w:p w14:paraId="0D5955FE">
      <w:pPr>
        <w:spacing w:before="175" w:line="219" w:lineRule="auto"/>
        <w:ind w:left="479"/>
        <w:rPr>
          <w:rFonts w:ascii="宋体" w:hAnsi="宋体" w:eastAsia="宋体" w:cs="宋体"/>
          <w:color w:val="auto"/>
          <w:sz w:val="23"/>
          <w:szCs w:val="23"/>
        </w:rPr>
      </w:pPr>
      <w:r>
        <w:rPr>
          <w:rFonts w:ascii="宋体" w:hAnsi="宋体" w:eastAsia="宋体" w:cs="宋体"/>
          <w:color w:val="auto"/>
          <w:spacing w:val="16"/>
          <w:sz w:val="23"/>
          <w:szCs w:val="23"/>
        </w:rPr>
        <w:t>5.2.</w:t>
      </w:r>
      <w:r>
        <w:rPr>
          <w:rFonts w:ascii="宋体" w:hAnsi="宋体" w:eastAsia="宋体" w:cs="宋体"/>
          <w:color w:val="auto"/>
          <w:spacing w:val="-67"/>
          <w:sz w:val="23"/>
          <w:szCs w:val="23"/>
        </w:rPr>
        <w:t xml:space="preserve"> </w:t>
      </w:r>
      <w:r>
        <w:rPr>
          <w:rFonts w:ascii="宋体" w:hAnsi="宋体" w:eastAsia="宋体" w:cs="宋体"/>
          <w:color w:val="auto"/>
          <w:spacing w:val="16"/>
          <w:sz w:val="23"/>
          <w:szCs w:val="23"/>
        </w:rPr>
        <w:t>1合格供应商不足3家的，不得评标。</w:t>
      </w:r>
    </w:p>
    <w:p w14:paraId="1F89D88A">
      <w:pPr>
        <w:spacing w:before="238" w:line="294" w:lineRule="auto"/>
        <w:ind w:right="8" w:firstLine="479"/>
        <w:rPr>
          <w:rFonts w:ascii="宋体" w:hAnsi="宋体" w:eastAsia="宋体" w:cs="宋体"/>
          <w:color w:val="auto"/>
          <w:sz w:val="23"/>
          <w:szCs w:val="23"/>
        </w:rPr>
      </w:pPr>
      <w:r>
        <w:rPr>
          <w:rFonts w:ascii="宋体" w:hAnsi="宋体" w:eastAsia="宋体" w:cs="宋体"/>
          <w:color w:val="auto"/>
          <w:spacing w:val="14"/>
          <w:sz w:val="23"/>
          <w:szCs w:val="23"/>
        </w:rPr>
        <w:t>5.2.2从投标截止时间开始，直至采购人授予合同时止，凡与审查、澄清</w:t>
      </w:r>
      <w:r>
        <w:rPr>
          <w:rFonts w:ascii="宋体" w:hAnsi="宋体" w:eastAsia="宋体" w:cs="宋体"/>
          <w:color w:val="auto"/>
          <w:spacing w:val="13"/>
          <w:sz w:val="23"/>
          <w:szCs w:val="23"/>
        </w:rPr>
        <w:t>、评价和比较</w:t>
      </w:r>
      <w:r>
        <w:rPr>
          <w:rFonts w:ascii="宋体" w:hAnsi="宋体" w:eastAsia="宋体" w:cs="宋体"/>
          <w:color w:val="auto"/>
          <w:sz w:val="23"/>
          <w:szCs w:val="23"/>
        </w:rPr>
        <w:t xml:space="preserve"> </w:t>
      </w:r>
      <w:r>
        <w:rPr>
          <w:rFonts w:ascii="宋体" w:hAnsi="宋体" w:eastAsia="宋体" w:cs="宋体"/>
          <w:color w:val="auto"/>
          <w:spacing w:val="10"/>
          <w:sz w:val="23"/>
          <w:szCs w:val="23"/>
        </w:rPr>
        <w:t>投标的有关资料以及授标意见等均不得向供应商和</w:t>
      </w:r>
      <w:r>
        <w:rPr>
          <w:rFonts w:ascii="宋体" w:hAnsi="宋体" w:eastAsia="宋体" w:cs="宋体"/>
          <w:color w:val="auto"/>
          <w:spacing w:val="9"/>
          <w:sz w:val="23"/>
          <w:szCs w:val="23"/>
        </w:rPr>
        <w:t>无关人员透露。</w:t>
      </w:r>
    </w:p>
    <w:p w14:paraId="6E03AB10">
      <w:pPr>
        <w:spacing w:before="187" w:line="219" w:lineRule="auto"/>
        <w:ind w:left="479"/>
        <w:rPr>
          <w:rFonts w:ascii="宋体" w:hAnsi="宋体" w:eastAsia="宋体" w:cs="宋体"/>
          <w:color w:val="auto"/>
          <w:sz w:val="23"/>
          <w:szCs w:val="23"/>
        </w:rPr>
      </w:pPr>
      <w:r>
        <w:rPr>
          <w:rFonts w:ascii="宋体" w:hAnsi="宋体" w:eastAsia="宋体" w:cs="宋体"/>
          <w:color w:val="auto"/>
          <w:spacing w:val="12"/>
          <w:sz w:val="23"/>
          <w:szCs w:val="23"/>
        </w:rPr>
        <w:t>5.2.3采购代理机构和采购人将采取必要的措施，保证评标在严格保密的情况下进行。</w:t>
      </w:r>
    </w:p>
    <w:p w14:paraId="2C05E0B1">
      <w:pPr>
        <w:spacing w:before="209" w:line="298" w:lineRule="auto"/>
        <w:ind w:right="9" w:firstLine="479"/>
        <w:rPr>
          <w:rFonts w:ascii="宋体" w:hAnsi="宋体" w:eastAsia="宋体" w:cs="宋体"/>
          <w:color w:val="auto"/>
          <w:sz w:val="23"/>
          <w:szCs w:val="23"/>
        </w:rPr>
      </w:pPr>
      <w:r>
        <w:rPr>
          <w:rFonts w:ascii="宋体" w:hAnsi="宋体" w:eastAsia="宋体" w:cs="宋体"/>
          <w:color w:val="auto"/>
          <w:spacing w:val="14"/>
          <w:sz w:val="23"/>
          <w:szCs w:val="23"/>
        </w:rPr>
        <w:t>5.2.4参与评标的人员应严格遵守国家有关保密的法律、法规和规定，</w:t>
      </w:r>
      <w:r>
        <w:rPr>
          <w:rFonts w:ascii="宋体" w:hAnsi="宋体" w:eastAsia="宋体" w:cs="宋体"/>
          <w:color w:val="auto"/>
          <w:spacing w:val="13"/>
          <w:sz w:val="23"/>
          <w:szCs w:val="23"/>
        </w:rPr>
        <w:t>严格自律，并接</w:t>
      </w:r>
      <w:r>
        <w:rPr>
          <w:rFonts w:ascii="宋体" w:hAnsi="宋体" w:eastAsia="宋体" w:cs="宋体"/>
          <w:color w:val="auto"/>
          <w:sz w:val="23"/>
          <w:szCs w:val="23"/>
        </w:rPr>
        <w:t xml:space="preserve"> </w:t>
      </w:r>
      <w:r>
        <w:rPr>
          <w:rFonts w:ascii="宋体" w:hAnsi="宋体" w:eastAsia="宋体" w:cs="宋体"/>
          <w:color w:val="auto"/>
          <w:spacing w:val="9"/>
          <w:sz w:val="23"/>
          <w:szCs w:val="23"/>
        </w:rPr>
        <w:t>受行政监督部门的监督。</w:t>
      </w:r>
    </w:p>
    <w:p w14:paraId="788D3E8A">
      <w:pPr>
        <w:spacing w:before="175" w:line="219" w:lineRule="auto"/>
        <w:ind w:left="479"/>
        <w:rPr>
          <w:rFonts w:ascii="宋体" w:hAnsi="宋体" w:eastAsia="宋体" w:cs="宋体"/>
          <w:color w:val="auto"/>
          <w:sz w:val="23"/>
          <w:szCs w:val="23"/>
        </w:rPr>
      </w:pPr>
      <w:r>
        <w:rPr>
          <w:rFonts w:ascii="宋体" w:hAnsi="宋体" w:eastAsia="宋体" w:cs="宋体"/>
          <w:color w:val="auto"/>
          <w:spacing w:val="12"/>
          <w:sz w:val="23"/>
          <w:szCs w:val="23"/>
        </w:rPr>
        <w:t>5.2.5供应商提交的关于资格、业绩等的文件和材料必须真实准确，不得弄虚作假。</w:t>
      </w:r>
    </w:p>
    <w:p w14:paraId="1379C1A3">
      <w:pPr>
        <w:spacing w:before="197" w:line="218" w:lineRule="auto"/>
        <w:ind w:left="479"/>
        <w:rPr>
          <w:rFonts w:ascii="宋体" w:hAnsi="宋体" w:eastAsia="宋体" w:cs="宋体"/>
          <w:color w:val="auto"/>
          <w:sz w:val="23"/>
          <w:szCs w:val="23"/>
        </w:rPr>
      </w:pPr>
      <w:r>
        <w:rPr>
          <w:rFonts w:ascii="宋体" w:hAnsi="宋体" w:eastAsia="宋体" w:cs="宋体"/>
          <w:color w:val="auto"/>
          <w:spacing w:val="13"/>
          <w:sz w:val="23"/>
          <w:szCs w:val="23"/>
        </w:rPr>
        <w:t>5.2.6供应商不得串通作弊，哄抬标价，致使定标困</w:t>
      </w:r>
      <w:r>
        <w:rPr>
          <w:rFonts w:ascii="宋体" w:hAnsi="宋体" w:eastAsia="宋体" w:cs="宋体"/>
          <w:color w:val="auto"/>
          <w:spacing w:val="12"/>
          <w:sz w:val="23"/>
          <w:szCs w:val="23"/>
        </w:rPr>
        <w:t>难或无法定标。</w:t>
      </w:r>
    </w:p>
    <w:p w14:paraId="1D483232">
      <w:pPr>
        <w:spacing w:before="208" w:line="279" w:lineRule="auto"/>
        <w:ind w:right="6" w:firstLine="479"/>
        <w:rPr>
          <w:rFonts w:ascii="宋体" w:hAnsi="宋体" w:eastAsia="宋体" w:cs="宋体"/>
          <w:color w:val="auto"/>
          <w:sz w:val="23"/>
          <w:szCs w:val="23"/>
        </w:rPr>
      </w:pPr>
      <w:r>
        <w:rPr>
          <w:rFonts w:ascii="宋体" w:hAnsi="宋体" w:eastAsia="宋体" w:cs="宋体"/>
          <w:color w:val="auto"/>
          <w:spacing w:val="10"/>
          <w:sz w:val="23"/>
          <w:szCs w:val="23"/>
        </w:rPr>
        <w:t>5.2.7</w:t>
      </w:r>
      <w:r>
        <w:rPr>
          <w:rFonts w:ascii="宋体" w:hAnsi="宋体" w:eastAsia="宋体" w:cs="宋体"/>
          <w:color w:val="auto"/>
          <w:spacing w:val="53"/>
          <w:sz w:val="23"/>
          <w:szCs w:val="23"/>
        </w:rPr>
        <w:t xml:space="preserve"> </w:t>
      </w:r>
      <w:r>
        <w:rPr>
          <w:rFonts w:ascii="宋体" w:hAnsi="宋体" w:eastAsia="宋体" w:cs="宋体"/>
          <w:color w:val="auto"/>
          <w:spacing w:val="10"/>
          <w:sz w:val="23"/>
          <w:szCs w:val="23"/>
        </w:rPr>
        <w:t>供应商不得采用不正当手段妨碍、排挤其它供应商</w:t>
      </w:r>
      <w:r>
        <w:rPr>
          <w:rFonts w:ascii="宋体" w:hAnsi="宋体" w:eastAsia="宋体" w:cs="宋体"/>
          <w:color w:val="auto"/>
          <w:spacing w:val="9"/>
          <w:sz w:val="23"/>
          <w:szCs w:val="23"/>
        </w:rPr>
        <w:t>，扰乱采购活动，破坏公平竞</w:t>
      </w:r>
      <w:r>
        <w:rPr>
          <w:rFonts w:ascii="宋体" w:hAnsi="宋体" w:eastAsia="宋体" w:cs="宋体"/>
          <w:color w:val="auto"/>
          <w:sz w:val="23"/>
          <w:szCs w:val="23"/>
        </w:rPr>
        <w:t xml:space="preserve"> </w:t>
      </w:r>
      <w:r>
        <w:rPr>
          <w:rFonts w:ascii="宋体" w:hAnsi="宋体" w:eastAsia="宋体" w:cs="宋体"/>
          <w:color w:val="auto"/>
          <w:spacing w:val="-4"/>
          <w:sz w:val="23"/>
          <w:szCs w:val="23"/>
        </w:rPr>
        <w:t>争。</w:t>
      </w:r>
    </w:p>
    <w:p w14:paraId="43A32B5A">
      <w:pPr>
        <w:spacing w:before="247" w:line="295" w:lineRule="auto"/>
        <w:ind w:right="6" w:firstLine="479"/>
        <w:rPr>
          <w:rFonts w:ascii="宋体" w:hAnsi="宋体" w:eastAsia="宋体" w:cs="宋体"/>
          <w:color w:val="auto"/>
          <w:sz w:val="23"/>
          <w:szCs w:val="23"/>
        </w:rPr>
      </w:pPr>
      <w:r>
        <w:rPr>
          <w:rFonts w:ascii="宋体" w:hAnsi="宋体" w:eastAsia="宋体" w:cs="宋体"/>
          <w:color w:val="auto"/>
          <w:spacing w:val="14"/>
          <w:sz w:val="23"/>
          <w:szCs w:val="23"/>
        </w:rPr>
        <w:t>5.2.8供应商不得以任何形式打听和搜集评标机密，不得以任何形式干扰评标</w:t>
      </w:r>
      <w:r>
        <w:rPr>
          <w:rFonts w:ascii="宋体" w:hAnsi="宋体" w:eastAsia="宋体" w:cs="宋体"/>
          <w:color w:val="auto"/>
          <w:spacing w:val="13"/>
          <w:sz w:val="23"/>
          <w:szCs w:val="23"/>
        </w:rPr>
        <w:t>或投标工</w:t>
      </w:r>
      <w:r>
        <w:rPr>
          <w:rFonts w:ascii="宋体" w:hAnsi="宋体" w:eastAsia="宋体" w:cs="宋体"/>
          <w:color w:val="auto"/>
          <w:sz w:val="23"/>
          <w:szCs w:val="23"/>
        </w:rPr>
        <w:t xml:space="preserve"> </w:t>
      </w:r>
      <w:r>
        <w:rPr>
          <w:rFonts w:ascii="宋体" w:hAnsi="宋体" w:eastAsia="宋体" w:cs="宋体"/>
          <w:color w:val="auto"/>
          <w:spacing w:val="-5"/>
          <w:sz w:val="23"/>
          <w:szCs w:val="23"/>
        </w:rPr>
        <w:t>作</w:t>
      </w:r>
      <w:r>
        <w:rPr>
          <w:rFonts w:ascii="宋体" w:hAnsi="宋体" w:eastAsia="宋体" w:cs="宋体"/>
          <w:color w:val="auto"/>
          <w:spacing w:val="-37"/>
          <w:sz w:val="23"/>
          <w:szCs w:val="23"/>
        </w:rPr>
        <w:t xml:space="preserve"> </w:t>
      </w:r>
      <w:r>
        <w:rPr>
          <w:rFonts w:ascii="宋体" w:hAnsi="宋体" w:eastAsia="宋体" w:cs="宋体"/>
          <w:color w:val="auto"/>
          <w:spacing w:val="-5"/>
          <w:sz w:val="23"/>
          <w:szCs w:val="23"/>
        </w:rPr>
        <w:t>。</w:t>
      </w:r>
    </w:p>
    <w:p w14:paraId="618B0F46">
      <w:pPr>
        <w:spacing w:before="181" w:line="219" w:lineRule="auto"/>
        <w:ind w:left="479"/>
        <w:rPr>
          <w:rFonts w:ascii="宋体" w:hAnsi="宋体" w:eastAsia="宋体" w:cs="宋体"/>
          <w:color w:val="auto"/>
          <w:sz w:val="23"/>
          <w:szCs w:val="23"/>
        </w:rPr>
      </w:pPr>
      <w:r>
        <w:rPr>
          <w:rFonts w:ascii="Times New Roman" w:hAnsi="Times New Roman" w:eastAsia="Times New Roman" w:cs="Times New Roman"/>
          <w:color w:val="auto"/>
          <w:spacing w:val="12"/>
          <w:sz w:val="23"/>
          <w:szCs w:val="23"/>
        </w:rPr>
        <w:t>5.</w:t>
      </w:r>
      <w:r>
        <w:rPr>
          <w:rFonts w:ascii="Times New Roman" w:hAnsi="Times New Roman" w:eastAsia="Times New Roman" w:cs="Times New Roman"/>
          <w:color w:val="auto"/>
          <w:spacing w:val="-16"/>
          <w:sz w:val="23"/>
          <w:szCs w:val="23"/>
        </w:rPr>
        <w:t xml:space="preserve"> </w:t>
      </w:r>
      <w:r>
        <w:rPr>
          <w:rFonts w:ascii="宋体" w:hAnsi="宋体" w:eastAsia="宋体" w:cs="宋体"/>
          <w:b/>
          <w:bCs/>
          <w:color w:val="auto"/>
          <w:spacing w:val="12"/>
          <w:sz w:val="23"/>
          <w:szCs w:val="23"/>
        </w:rPr>
        <w:t>2.9供应商若违反前述要求，其投标将被否决，磋商保证金将</w:t>
      </w:r>
      <w:r>
        <w:rPr>
          <w:rFonts w:ascii="宋体" w:hAnsi="宋体" w:eastAsia="宋体" w:cs="宋体"/>
          <w:b/>
          <w:bCs/>
          <w:color w:val="auto"/>
          <w:spacing w:val="11"/>
          <w:sz w:val="23"/>
          <w:szCs w:val="23"/>
        </w:rPr>
        <w:t>被没收。</w:t>
      </w:r>
    </w:p>
    <w:p w14:paraId="2705FC0C">
      <w:pPr>
        <w:spacing w:before="201" w:line="295" w:lineRule="auto"/>
        <w:ind w:right="8" w:firstLine="479"/>
        <w:rPr>
          <w:rFonts w:ascii="宋体" w:hAnsi="宋体" w:eastAsia="宋体" w:cs="宋体"/>
          <w:color w:val="auto"/>
          <w:sz w:val="23"/>
          <w:szCs w:val="23"/>
        </w:rPr>
      </w:pPr>
      <w:r>
        <w:rPr>
          <w:rFonts w:ascii="宋体" w:hAnsi="宋体" w:eastAsia="宋体" w:cs="宋体"/>
          <w:color w:val="auto"/>
          <w:spacing w:val="6"/>
          <w:sz w:val="23"/>
          <w:szCs w:val="23"/>
        </w:rPr>
        <w:t>5.2.10</w:t>
      </w:r>
      <w:r>
        <w:rPr>
          <w:rFonts w:ascii="宋体" w:hAnsi="宋体" w:eastAsia="宋体" w:cs="宋体"/>
          <w:color w:val="auto"/>
          <w:spacing w:val="77"/>
          <w:sz w:val="23"/>
          <w:szCs w:val="23"/>
        </w:rPr>
        <w:t xml:space="preserve"> </w:t>
      </w:r>
      <w:r>
        <w:rPr>
          <w:rFonts w:ascii="宋体" w:hAnsi="宋体" w:eastAsia="宋体" w:cs="宋体"/>
          <w:color w:val="auto"/>
          <w:spacing w:val="6"/>
          <w:sz w:val="23"/>
          <w:szCs w:val="23"/>
        </w:rPr>
        <w:t>供应商在评标过程中，如试图向采购人或评委施加任何影响，都将会导致拒绝其</w:t>
      </w:r>
      <w:r>
        <w:rPr>
          <w:rFonts w:ascii="宋体" w:hAnsi="宋体" w:eastAsia="宋体" w:cs="宋体"/>
          <w:color w:val="auto"/>
          <w:sz w:val="23"/>
          <w:szCs w:val="23"/>
        </w:rPr>
        <w:t xml:space="preserve"> </w:t>
      </w:r>
      <w:r>
        <w:rPr>
          <w:rFonts w:ascii="宋体" w:hAnsi="宋体" w:eastAsia="宋体" w:cs="宋体"/>
          <w:color w:val="auto"/>
          <w:spacing w:val="8"/>
          <w:sz w:val="23"/>
          <w:szCs w:val="23"/>
        </w:rPr>
        <w:t>投标。</w:t>
      </w:r>
    </w:p>
    <w:p w14:paraId="16BF093F">
      <w:pPr>
        <w:spacing w:before="204" w:line="219" w:lineRule="auto"/>
        <w:ind w:left="479"/>
        <w:rPr>
          <w:rFonts w:ascii="宋体" w:hAnsi="宋体" w:eastAsia="宋体" w:cs="宋体"/>
          <w:color w:val="auto"/>
          <w:sz w:val="23"/>
          <w:szCs w:val="23"/>
        </w:rPr>
      </w:pPr>
      <w:r>
        <w:rPr>
          <w:rFonts w:ascii="宋体" w:hAnsi="宋体" w:eastAsia="宋体" w:cs="宋体"/>
          <w:color w:val="auto"/>
          <w:spacing w:val="13"/>
          <w:sz w:val="23"/>
          <w:szCs w:val="23"/>
        </w:rPr>
        <w:t>5.2.11采购代理机构对供应商未成交的原</w:t>
      </w:r>
      <w:r>
        <w:rPr>
          <w:rFonts w:ascii="宋体" w:hAnsi="宋体" w:eastAsia="宋体" w:cs="宋体"/>
          <w:color w:val="auto"/>
          <w:spacing w:val="12"/>
          <w:sz w:val="23"/>
          <w:szCs w:val="23"/>
        </w:rPr>
        <w:t>因不做任何书面解释。</w:t>
      </w:r>
    </w:p>
    <w:p w14:paraId="1EE054A2">
      <w:pPr>
        <w:spacing w:before="179" w:line="219" w:lineRule="auto"/>
        <w:ind w:left="479"/>
        <w:rPr>
          <w:rFonts w:ascii="宋体" w:hAnsi="宋体" w:eastAsia="宋体" w:cs="宋体"/>
          <w:color w:val="auto"/>
          <w:sz w:val="23"/>
          <w:szCs w:val="23"/>
        </w:rPr>
      </w:pPr>
      <w:r>
        <w:rPr>
          <w:rFonts w:ascii="宋体" w:hAnsi="宋体" w:eastAsia="宋体" w:cs="宋体"/>
          <w:color w:val="auto"/>
          <w:spacing w:val="6"/>
          <w:sz w:val="23"/>
          <w:szCs w:val="23"/>
        </w:rPr>
        <w:t>5.3</w:t>
      </w:r>
      <w:r>
        <w:rPr>
          <w:rFonts w:ascii="宋体" w:hAnsi="宋体" w:eastAsia="宋体" w:cs="宋体"/>
          <w:color w:val="auto"/>
          <w:spacing w:val="28"/>
          <w:sz w:val="23"/>
          <w:szCs w:val="23"/>
        </w:rPr>
        <w:t xml:space="preserve"> </w:t>
      </w:r>
      <w:r>
        <w:rPr>
          <w:rFonts w:ascii="宋体" w:hAnsi="宋体" w:eastAsia="宋体" w:cs="宋体"/>
          <w:color w:val="auto"/>
          <w:spacing w:val="6"/>
          <w:sz w:val="23"/>
          <w:szCs w:val="23"/>
        </w:rPr>
        <w:t>响应文件的初审</w:t>
      </w:r>
    </w:p>
    <w:p w14:paraId="4743130A">
      <w:pPr>
        <w:spacing w:before="225" w:line="274" w:lineRule="auto"/>
        <w:ind w:right="33" w:firstLine="479"/>
        <w:rPr>
          <w:rFonts w:ascii="宋体" w:hAnsi="宋体" w:eastAsia="宋体" w:cs="宋体"/>
          <w:color w:val="auto"/>
          <w:sz w:val="23"/>
          <w:szCs w:val="23"/>
        </w:rPr>
      </w:pPr>
      <w:r>
        <w:rPr>
          <w:rFonts w:ascii="宋体" w:hAnsi="宋体" w:eastAsia="宋体" w:cs="宋体"/>
          <w:color w:val="auto"/>
          <w:spacing w:val="9"/>
          <w:sz w:val="23"/>
          <w:szCs w:val="23"/>
        </w:rPr>
        <w:t>5.3.1</w:t>
      </w:r>
      <w:r>
        <w:rPr>
          <w:rFonts w:ascii="宋体" w:hAnsi="宋体" w:eastAsia="宋体" w:cs="宋体"/>
          <w:color w:val="auto"/>
          <w:spacing w:val="53"/>
          <w:sz w:val="23"/>
          <w:szCs w:val="23"/>
        </w:rPr>
        <w:t xml:space="preserve"> </w:t>
      </w:r>
      <w:r>
        <w:rPr>
          <w:rFonts w:ascii="宋体" w:hAnsi="宋体" w:eastAsia="宋体" w:cs="宋体"/>
          <w:color w:val="auto"/>
          <w:spacing w:val="9"/>
          <w:sz w:val="23"/>
          <w:szCs w:val="23"/>
        </w:rPr>
        <w:t>磋商小组将根据竞争性磋商文件规定提交的响应文件和采购人认为其它必要的、</w:t>
      </w:r>
      <w:r>
        <w:rPr>
          <w:rFonts w:ascii="宋体" w:hAnsi="宋体" w:eastAsia="宋体" w:cs="宋体"/>
          <w:color w:val="auto"/>
          <w:sz w:val="23"/>
          <w:szCs w:val="23"/>
        </w:rPr>
        <w:t xml:space="preserve"> </w:t>
      </w:r>
      <w:r>
        <w:rPr>
          <w:rFonts w:ascii="宋体" w:hAnsi="宋体" w:eastAsia="宋体" w:cs="宋体"/>
          <w:color w:val="auto"/>
          <w:spacing w:val="9"/>
          <w:sz w:val="23"/>
          <w:szCs w:val="23"/>
        </w:rPr>
        <w:t>合适的资料，对供应商的能力和资格等进行进一步审查。</w:t>
      </w:r>
    </w:p>
    <w:p w14:paraId="26B49DD0">
      <w:pPr>
        <w:spacing w:before="191" w:line="337" w:lineRule="auto"/>
        <w:ind w:firstLine="479"/>
        <w:rPr>
          <w:rFonts w:ascii="宋体" w:hAnsi="宋体" w:eastAsia="宋体" w:cs="宋体"/>
          <w:color w:val="auto"/>
          <w:sz w:val="23"/>
          <w:szCs w:val="23"/>
        </w:rPr>
      </w:pPr>
      <w:r>
        <w:rPr>
          <w:rFonts w:ascii="宋体" w:hAnsi="宋体" w:eastAsia="宋体" w:cs="宋体"/>
          <w:color w:val="auto"/>
          <w:spacing w:val="14"/>
          <w:sz w:val="23"/>
          <w:szCs w:val="23"/>
        </w:rPr>
        <w:t>5.3.2磋商小组将审查每份响应文件是否与竞争性磋商文件的全部条款、条件和规格相</w:t>
      </w:r>
      <w:r>
        <w:rPr>
          <w:rFonts w:ascii="宋体" w:hAnsi="宋体" w:eastAsia="宋体" w:cs="宋体"/>
          <w:color w:val="auto"/>
          <w:spacing w:val="2"/>
          <w:sz w:val="23"/>
          <w:szCs w:val="23"/>
        </w:rPr>
        <w:t xml:space="preserve"> </w:t>
      </w:r>
      <w:r>
        <w:rPr>
          <w:rFonts w:ascii="宋体" w:hAnsi="宋体" w:eastAsia="宋体" w:cs="宋体"/>
          <w:color w:val="auto"/>
          <w:spacing w:val="12"/>
          <w:sz w:val="23"/>
          <w:szCs w:val="23"/>
        </w:rPr>
        <w:t>符，没有重大偏离或保留。所谓重大偏离或保</w:t>
      </w:r>
      <w:r>
        <w:rPr>
          <w:rFonts w:ascii="宋体" w:hAnsi="宋体" w:eastAsia="宋体" w:cs="宋体"/>
          <w:color w:val="auto"/>
          <w:spacing w:val="11"/>
          <w:sz w:val="23"/>
          <w:szCs w:val="23"/>
        </w:rPr>
        <w:t>留是指影响合同的采购需求、计划工期等在实</w:t>
      </w:r>
      <w:r>
        <w:rPr>
          <w:rFonts w:ascii="宋体" w:hAnsi="宋体" w:eastAsia="宋体" w:cs="宋体"/>
          <w:color w:val="auto"/>
          <w:sz w:val="23"/>
          <w:szCs w:val="23"/>
        </w:rPr>
        <w:t xml:space="preserve"> </w:t>
      </w:r>
      <w:r>
        <w:rPr>
          <w:rFonts w:ascii="宋体" w:hAnsi="宋体" w:eastAsia="宋体" w:cs="宋体"/>
          <w:color w:val="auto"/>
          <w:spacing w:val="11"/>
          <w:sz w:val="23"/>
          <w:szCs w:val="23"/>
        </w:rPr>
        <w:t>质上与竞争性磋商文件不一致，而且限制了合同中发包方的权利和承包方的义务。纠正或保</w:t>
      </w:r>
      <w:r>
        <w:rPr>
          <w:rFonts w:ascii="宋体" w:hAnsi="宋体" w:eastAsia="宋体" w:cs="宋体"/>
          <w:color w:val="auto"/>
          <w:spacing w:val="17"/>
          <w:sz w:val="23"/>
          <w:szCs w:val="23"/>
        </w:rPr>
        <w:t xml:space="preserve"> </w:t>
      </w:r>
      <w:r>
        <w:rPr>
          <w:rFonts w:ascii="宋体" w:hAnsi="宋体" w:eastAsia="宋体" w:cs="宋体"/>
          <w:color w:val="auto"/>
          <w:spacing w:val="9"/>
          <w:sz w:val="23"/>
          <w:szCs w:val="23"/>
        </w:rPr>
        <w:t>留这些偏离将会对供应商的竞争地位产生不公正的影响。下</w:t>
      </w:r>
      <w:r>
        <w:rPr>
          <w:rFonts w:ascii="宋体" w:hAnsi="宋体" w:eastAsia="宋体" w:cs="宋体"/>
          <w:color w:val="auto"/>
          <w:spacing w:val="8"/>
          <w:sz w:val="23"/>
          <w:szCs w:val="23"/>
        </w:rPr>
        <w:t>列情况属于重大偏离：</w:t>
      </w:r>
    </w:p>
    <w:p w14:paraId="1DDDC17C">
      <w:pPr>
        <w:spacing w:before="234" w:line="219" w:lineRule="auto"/>
        <w:ind w:left="483"/>
        <w:rPr>
          <w:rFonts w:ascii="宋体" w:hAnsi="宋体" w:eastAsia="宋体" w:cs="宋体"/>
          <w:color w:val="auto"/>
          <w:sz w:val="23"/>
          <w:szCs w:val="23"/>
        </w:rPr>
      </w:pPr>
      <w:r>
        <w:rPr>
          <w:rFonts w:ascii="宋体" w:hAnsi="宋体" w:eastAsia="宋体" w:cs="宋体"/>
          <w:b/>
          <w:bCs/>
          <w:color w:val="auto"/>
          <w:spacing w:val="10"/>
          <w:sz w:val="23"/>
          <w:szCs w:val="23"/>
        </w:rPr>
        <w:t>5.3.2.1没有按照竞争性磋商文件要求提供磋商保证金；</w:t>
      </w:r>
    </w:p>
    <w:p w14:paraId="4FDDF679">
      <w:pPr>
        <w:spacing w:before="187" w:line="219" w:lineRule="auto"/>
        <w:ind w:left="483"/>
        <w:rPr>
          <w:rFonts w:ascii="宋体" w:hAnsi="宋体" w:eastAsia="宋体" w:cs="宋体"/>
          <w:color w:val="auto"/>
          <w:sz w:val="23"/>
          <w:szCs w:val="23"/>
        </w:rPr>
      </w:pPr>
      <w:r>
        <w:rPr>
          <w:rFonts w:ascii="宋体" w:hAnsi="宋体" w:eastAsia="宋体" w:cs="宋体"/>
          <w:b/>
          <w:bCs/>
          <w:color w:val="auto"/>
          <w:spacing w:val="3"/>
          <w:sz w:val="23"/>
          <w:szCs w:val="23"/>
        </w:rPr>
        <w:t>5.3.2.2</w:t>
      </w:r>
      <w:r>
        <w:rPr>
          <w:rFonts w:ascii="宋体" w:hAnsi="宋体" w:eastAsia="宋体" w:cs="宋体"/>
          <w:color w:val="auto"/>
          <w:spacing w:val="79"/>
          <w:sz w:val="23"/>
          <w:szCs w:val="23"/>
        </w:rPr>
        <w:t xml:space="preserve"> </w:t>
      </w:r>
      <w:r>
        <w:rPr>
          <w:rFonts w:ascii="宋体" w:hAnsi="宋体" w:eastAsia="宋体" w:cs="宋体"/>
          <w:b/>
          <w:bCs/>
          <w:color w:val="auto"/>
          <w:spacing w:val="3"/>
          <w:sz w:val="23"/>
          <w:szCs w:val="23"/>
        </w:rPr>
        <w:t>响应文件没有按要求盖章或没有由符合资格的供应商代表签字(或盖章);</w:t>
      </w:r>
    </w:p>
    <w:p w14:paraId="2D12506C">
      <w:pPr>
        <w:spacing w:before="217" w:line="219" w:lineRule="auto"/>
        <w:ind w:left="483"/>
        <w:rPr>
          <w:rFonts w:ascii="宋体" w:hAnsi="宋体" w:eastAsia="宋体" w:cs="宋体"/>
          <w:b/>
          <w:bCs/>
          <w:color w:val="auto"/>
          <w:spacing w:val="9"/>
          <w:sz w:val="23"/>
          <w:szCs w:val="23"/>
        </w:rPr>
      </w:pPr>
      <w:r>
        <w:rPr>
          <w:rFonts w:ascii="宋体" w:hAnsi="宋体" w:eastAsia="宋体" w:cs="宋体"/>
          <w:b/>
          <w:bCs/>
          <w:color w:val="auto"/>
          <w:spacing w:val="10"/>
          <w:sz w:val="23"/>
          <w:szCs w:val="23"/>
        </w:rPr>
        <w:t>5.3.2.3响应文件载明的项目计划工期超过采购人</w:t>
      </w:r>
      <w:r>
        <w:rPr>
          <w:rFonts w:ascii="宋体" w:hAnsi="宋体" w:eastAsia="宋体" w:cs="宋体"/>
          <w:b/>
          <w:bCs/>
          <w:color w:val="auto"/>
          <w:spacing w:val="9"/>
          <w:sz w:val="23"/>
          <w:szCs w:val="23"/>
        </w:rPr>
        <w:t>可以接受的程度；</w:t>
      </w:r>
    </w:p>
    <w:p w14:paraId="6C62E960">
      <w:pPr>
        <w:spacing w:before="48" w:line="219" w:lineRule="auto"/>
        <w:ind w:left="483"/>
        <w:rPr>
          <w:rFonts w:ascii="宋体" w:hAnsi="宋体" w:eastAsia="宋体" w:cs="宋体"/>
          <w:color w:val="auto"/>
          <w:sz w:val="24"/>
          <w:szCs w:val="24"/>
        </w:rPr>
      </w:pPr>
      <w:r>
        <w:rPr>
          <w:rFonts w:ascii="宋体" w:hAnsi="宋体" w:eastAsia="宋体" w:cs="宋体"/>
          <w:b/>
          <w:bCs/>
          <w:color w:val="auto"/>
          <w:spacing w:val="3"/>
          <w:sz w:val="24"/>
          <w:szCs w:val="24"/>
        </w:rPr>
        <w:t>5.3.2.4明显不符合技术规范、技术</w:t>
      </w:r>
      <w:r>
        <w:rPr>
          <w:rFonts w:ascii="宋体" w:hAnsi="宋体" w:eastAsia="宋体" w:cs="宋体"/>
          <w:b/>
          <w:bCs/>
          <w:color w:val="auto"/>
          <w:spacing w:val="2"/>
          <w:sz w:val="24"/>
          <w:szCs w:val="24"/>
        </w:rPr>
        <w:t>标准的要求；</w:t>
      </w:r>
    </w:p>
    <w:p w14:paraId="69097EEB">
      <w:pPr>
        <w:spacing w:before="173" w:line="219" w:lineRule="auto"/>
        <w:ind w:left="483"/>
        <w:rPr>
          <w:rFonts w:ascii="宋体" w:hAnsi="宋体" w:eastAsia="宋体" w:cs="宋体"/>
          <w:color w:val="auto"/>
          <w:sz w:val="24"/>
          <w:szCs w:val="24"/>
        </w:rPr>
      </w:pPr>
      <w:r>
        <w:rPr>
          <w:rFonts w:ascii="宋体" w:hAnsi="宋体" w:eastAsia="宋体" w:cs="宋体"/>
          <w:b/>
          <w:bCs/>
          <w:color w:val="auto"/>
          <w:spacing w:val="2"/>
          <w:sz w:val="24"/>
          <w:szCs w:val="24"/>
        </w:rPr>
        <w:t>5.3.2.5响应文件附有采购人不能接受的条件；</w:t>
      </w:r>
    </w:p>
    <w:p w14:paraId="47F14E1E">
      <w:pPr>
        <w:spacing w:before="196" w:line="219" w:lineRule="auto"/>
        <w:ind w:left="483"/>
        <w:rPr>
          <w:rFonts w:ascii="宋体" w:hAnsi="宋体" w:eastAsia="宋体" w:cs="宋体"/>
          <w:color w:val="auto"/>
          <w:sz w:val="24"/>
          <w:szCs w:val="24"/>
        </w:rPr>
      </w:pPr>
      <w:r>
        <w:rPr>
          <w:rFonts w:ascii="宋体" w:hAnsi="宋体" w:eastAsia="宋体" w:cs="宋体"/>
          <w:b/>
          <w:bCs/>
          <w:color w:val="auto"/>
          <w:spacing w:val="2"/>
          <w:sz w:val="24"/>
          <w:szCs w:val="24"/>
        </w:rPr>
        <w:t>5.3.2.6不符合竞争性磋商文件中规</w:t>
      </w:r>
      <w:r>
        <w:rPr>
          <w:rFonts w:ascii="宋体" w:hAnsi="宋体" w:eastAsia="宋体" w:cs="宋体"/>
          <w:b/>
          <w:bCs/>
          <w:color w:val="auto"/>
          <w:spacing w:val="1"/>
          <w:sz w:val="24"/>
          <w:szCs w:val="24"/>
        </w:rPr>
        <w:t>定的其他实质性要求；</w:t>
      </w:r>
    </w:p>
    <w:p w14:paraId="1DB3E38A">
      <w:pPr>
        <w:spacing w:before="157" w:line="362" w:lineRule="auto"/>
        <w:ind w:right="103" w:firstLine="479"/>
        <w:rPr>
          <w:rFonts w:ascii="宋体" w:hAnsi="宋体" w:eastAsia="宋体" w:cs="宋体"/>
          <w:color w:val="auto"/>
          <w:sz w:val="24"/>
          <w:szCs w:val="24"/>
        </w:rPr>
      </w:pPr>
      <w:r>
        <w:rPr>
          <w:rFonts w:ascii="宋体" w:hAnsi="宋体" w:eastAsia="宋体" w:cs="宋体"/>
          <w:color w:val="auto"/>
          <w:spacing w:val="2"/>
          <w:sz w:val="24"/>
          <w:szCs w:val="24"/>
        </w:rPr>
        <w:t>上述评审是对开标阶段响应性审查的补充，响应文件有上述情形之一的</w:t>
      </w:r>
      <w:r>
        <w:rPr>
          <w:rFonts w:ascii="宋体" w:hAnsi="宋体" w:eastAsia="宋体" w:cs="宋体"/>
          <w:color w:val="auto"/>
          <w:spacing w:val="1"/>
          <w:sz w:val="24"/>
          <w:szCs w:val="24"/>
        </w:rPr>
        <w:t>，其投标将作无</w:t>
      </w:r>
      <w:r>
        <w:rPr>
          <w:rFonts w:ascii="宋体" w:hAnsi="宋体" w:eastAsia="宋体" w:cs="宋体"/>
          <w:color w:val="auto"/>
          <w:sz w:val="24"/>
          <w:szCs w:val="24"/>
        </w:rPr>
        <w:t xml:space="preserve"> 效标处理。</w:t>
      </w:r>
    </w:p>
    <w:p w14:paraId="7F0B8721">
      <w:pPr>
        <w:spacing w:before="2" w:line="278" w:lineRule="auto"/>
        <w:ind w:right="121" w:firstLine="479"/>
        <w:rPr>
          <w:rFonts w:ascii="宋体" w:hAnsi="宋体" w:eastAsia="宋体" w:cs="宋体"/>
          <w:color w:val="auto"/>
          <w:sz w:val="24"/>
          <w:szCs w:val="24"/>
        </w:rPr>
      </w:pPr>
      <w:r>
        <w:rPr>
          <w:rFonts w:ascii="宋体" w:hAnsi="宋体" w:eastAsia="宋体" w:cs="宋体"/>
          <w:color w:val="auto"/>
          <w:spacing w:val="4"/>
          <w:sz w:val="24"/>
          <w:szCs w:val="24"/>
        </w:rPr>
        <w:t>5.3.3对资格证明文件有伪造或隐瞒事实的，将视为未实质上响应竞争性磋商文件要求</w:t>
      </w:r>
      <w:r>
        <w:rPr>
          <w:rFonts w:ascii="宋体" w:hAnsi="宋体" w:eastAsia="宋体" w:cs="宋体"/>
          <w:color w:val="auto"/>
          <w:spacing w:val="10"/>
          <w:sz w:val="24"/>
          <w:szCs w:val="24"/>
        </w:rPr>
        <w:t xml:space="preserve"> </w:t>
      </w:r>
      <w:r>
        <w:rPr>
          <w:rFonts w:ascii="宋体" w:hAnsi="宋体" w:eastAsia="宋体" w:cs="宋体"/>
          <w:color w:val="auto"/>
          <w:spacing w:val="-3"/>
          <w:sz w:val="24"/>
          <w:szCs w:val="24"/>
        </w:rPr>
        <w:t>而取消资格，并没收磋商保证金。</w:t>
      </w:r>
    </w:p>
    <w:p w14:paraId="7CB89B7B">
      <w:pPr>
        <w:spacing w:before="215" w:line="219" w:lineRule="auto"/>
        <w:ind w:left="479"/>
        <w:rPr>
          <w:rFonts w:ascii="宋体" w:hAnsi="宋体" w:eastAsia="宋体" w:cs="宋体"/>
          <w:color w:val="auto"/>
          <w:sz w:val="24"/>
          <w:szCs w:val="24"/>
        </w:rPr>
      </w:pPr>
      <w:r>
        <w:rPr>
          <w:rFonts w:ascii="宋体" w:hAnsi="宋体" w:eastAsia="宋体" w:cs="宋体"/>
          <w:color w:val="auto"/>
          <w:spacing w:val="14"/>
          <w:sz w:val="24"/>
          <w:szCs w:val="24"/>
        </w:rPr>
        <w:t>5.3.4细微偏差</w:t>
      </w:r>
    </w:p>
    <w:p w14:paraId="7F94398C">
      <w:pPr>
        <w:spacing w:before="173" w:line="295" w:lineRule="auto"/>
        <w:ind w:right="133" w:firstLine="479"/>
        <w:rPr>
          <w:rFonts w:ascii="宋体" w:hAnsi="宋体" w:eastAsia="宋体" w:cs="宋体"/>
          <w:color w:val="auto"/>
          <w:sz w:val="24"/>
          <w:szCs w:val="24"/>
        </w:rPr>
      </w:pPr>
      <w:r>
        <w:rPr>
          <w:rFonts w:ascii="宋体" w:hAnsi="宋体" w:eastAsia="宋体" w:cs="宋体"/>
          <w:color w:val="auto"/>
          <w:spacing w:val="4"/>
          <w:sz w:val="24"/>
          <w:szCs w:val="24"/>
        </w:rPr>
        <w:t>5.3.4.1磋商小组将对响应文件中存在的个别漏项或提供了不完整的技术</w:t>
      </w:r>
      <w:r>
        <w:rPr>
          <w:rFonts w:ascii="宋体" w:hAnsi="宋体" w:eastAsia="宋体" w:cs="宋体"/>
          <w:color w:val="auto"/>
          <w:spacing w:val="3"/>
          <w:sz w:val="24"/>
          <w:szCs w:val="24"/>
        </w:rPr>
        <w:t>信息和数据、</w:t>
      </w:r>
      <w:r>
        <w:rPr>
          <w:rFonts w:ascii="宋体" w:hAnsi="宋体" w:eastAsia="宋体" w:cs="宋体"/>
          <w:color w:val="auto"/>
          <w:sz w:val="24"/>
          <w:szCs w:val="24"/>
        </w:rPr>
        <w:t xml:space="preserve"> 含义不明确、对同类问题表述不一致或者有明显文字和计算错误的</w:t>
      </w:r>
      <w:r>
        <w:rPr>
          <w:rFonts w:ascii="宋体" w:hAnsi="宋体" w:eastAsia="宋体" w:cs="宋体"/>
          <w:color w:val="auto"/>
          <w:spacing w:val="-1"/>
          <w:sz w:val="24"/>
          <w:szCs w:val="24"/>
        </w:rPr>
        <w:t>内容等加以记录、汇总。</w:t>
      </w:r>
    </w:p>
    <w:p w14:paraId="3D751AC9">
      <w:pPr>
        <w:spacing w:before="174" w:line="219" w:lineRule="auto"/>
        <w:ind w:left="479"/>
        <w:rPr>
          <w:rFonts w:ascii="宋体" w:hAnsi="宋体" w:eastAsia="宋体" w:cs="宋体"/>
          <w:color w:val="auto"/>
          <w:sz w:val="24"/>
          <w:szCs w:val="24"/>
        </w:rPr>
      </w:pPr>
      <w:r>
        <w:rPr>
          <w:rFonts w:ascii="宋体" w:hAnsi="宋体" w:eastAsia="宋体" w:cs="宋体"/>
          <w:color w:val="auto"/>
          <w:spacing w:val="3"/>
          <w:sz w:val="24"/>
          <w:szCs w:val="24"/>
        </w:rPr>
        <w:t>5.3.4.2前述内容磋商小组将在响应文件澄清阶段要求供应商予以澄清或补正。</w:t>
      </w:r>
    </w:p>
    <w:p w14:paraId="1594E90D">
      <w:pPr>
        <w:spacing w:before="187" w:line="219" w:lineRule="auto"/>
        <w:ind w:left="479"/>
        <w:rPr>
          <w:rFonts w:ascii="宋体" w:hAnsi="宋体" w:eastAsia="宋体" w:cs="宋体"/>
          <w:color w:val="auto"/>
          <w:sz w:val="24"/>
          <w:szCs w:val="24"/>
        </w:rPr>
      </w:pPr>
      <w:r>
        <w:rPr>
          <w:rFonts w:ascii="宋体" w:hAnsi="宋体" w:eastAsia="宋体" w:cs="宋体"/>
          <w:color w:val="auto"/>
          <w:spacing w:val="12"/>
          <w:sz w:val="24"/>
          <w:szCs w:val="24"/>
        </w:rPr>
        <w:t>5.4响应文件的澄清</w:t>
      </w:r>
    </w:p>
    <w:p w14:paraId="13152B74">
      <w:pPr>
        <w:spacing w:before="163" w:line="326" w:lineRule="auto"/>
        <w:ind w:right="97" w:firstLine="479"/>
        <w:rPr>
          <w:rFonts w:ascii="宋体" w:hAnsi="宋体" w:eastAsia="宋体" w:cs="宋体"/>
          <w:color w:val="auto"/>
          <w:sz w:val="24"/>
          <w:szCs w:val="24"/>
        </w:rPr>
      </w:pPr>
      <w:r>
        <w:rPr>
          <w:rFonts w:ascii="宋体" w:hAnsi="宋体" w:eastAsia="宋体" w:cs="宋体"/>
          <w:color w:val="auto"/>
          <w:spacing w:val="4"/>
          <w:sz w:val="24"/>
          <w:szCs w:val="24"/>
        </w:rPr>
        <w:t>5.4.1为有助于对响应文件的审查、评价和比较，磋商小组可分别要求供应商对其响应</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文件进行澄清，有关澄清的答复由供应商整理后在规定的时间内按磋商小组要求的</w:t>
      </w:r>
      <w:r>
        <w:rPr>
          <w:rFonts w:ascii="宋体" w:hAnsi="宋体" w:eastAsia="宋体" w:cs="宋体"/>
          <w:color w:val="auto"/>
          <w:spacing w:val="-2"/>
          <w:sz w:val="24"/>
          <w:szCs w:val="24"/>
        </w:rPr>
        <w:t>形式提交.</w:t>
      </w:r>
      <w:r>
        <w:rPr>
          <w:rFonts w:ascii="宋体" w:hAnsi="宋体" w:eastAsia="宋体" w:cs="宋体"/>
          <w:color w:val="auto"/>
          <w:sz w:val="24"/>
          <w:szCs w:val="24"/>
        </w:rPr>
        <w:t xml:space="preserve"> </w:t>
      </w:r>
      <w:r>
        <w:rPr>
          <w:rFonts w:ascii="宋体" w:hAnsi="宋体" w:eastAsia="宋体" w:cs="宋体"/>
          <w:color w:val="auto"/>
          <w:spacing w:val="1"/>
          <w:sz w:val="24"/>
          <w:szCs w:val="24"/>
        </w:rPr>
        <w:t>但不得寻求、提供或允许对投标价格或实质性内容做任何更改。澄清答复应由供应商法定代</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表人或其授权代表签署后在规定的时间内送达代理机构。</w:t>
      </w:r>
    </w:p>
    <w:p w14:paraId="6A5CF000">
      <w:pPr>
        <w:spacing w:before="226" w:line="310" w:lineRule="auto"/>
        <w:ind w:right="121" w:firstLine="479"/>
        <w:rPr>
          <w:rFonts w:ascii="宋体" w:hAnsi="宋体" w:eastAsia="宋体" w:cs="宋体"/>
          <w:color w:val="auto"/>
          <w:sz w:val="24"/>
          <w:szCs w:val="24"/>
        </w:rPr>
      </w:pPr>
      <w:r>
        <w:rPr>
          <w:rFonts w:ascii="宋体" w:hAnsi="宋体" w:eastAsia="宋体" w:cs="宋体"/>
          <w:color w:val="auto"/>
          <w:sz w:val="24"/>
          <w:szCs w:val="24"/>
        </w:rPr>
        <w:t>5.4.2</w:t>
      </w:r>
      <w:r>
        <w:rPr>
          <w:rFonts w:ascii="宋体" w:hAnsi="宋体" w:eastAsia="宋体" w:cs="宋体"/>
          <w:color w:val="auto"/>
          <w:spacing w:val="47"/>
          <w:sz w:val="24"/>
          <w:szCs w:val="24"/>
        </w:rPr>
        <w:t xml:space="preserve"> </w:t>
      </w:r>
      <w:r>
        <w:rPr>
          <w:rFonts w:ascii="宋体" w:hAnsi="宋体" w:eastAsia="宋体" w:cs="宋体"/>
          <w:color w:val="auto"/>
          <w:sz w:val="24"/>
          <w:szCs w:val="24"/>
        </w:rPr>
        <w:t xml:space="preserve">供应商澄清的答复文件将取代响应文件中被澄清的部分，从而构成响应文件的组 </w:t>
      </w:r>
      <w:r>
        <w:rPr>
          <w:rFonts w:ascii="宋体" w:hAnsi="宋体" w:eastAsia="宋体" w:cs="宋体"/>
          <w:color w:val="auto"/>
          <w:spacing w:val="4"/>
          <w:sz w:val="24"/>
          <w:szCs w:val="24"/>
        </w:rPr>
        <w:t>成部分。但不允许更改投标的其它实质性内容(按照供应商须知中规定校核发现的算术错误</w:t>
      </w:r>
      <w:r>
        <w:rPr>
          <w:rFonts w:ascii="宋体" w:hAnsi="宋体" w:eastAsia="宋体" w:cs="宋体"/>
          <w:color w:val="auto"/>
          <w:spacing w:val="11"/>
          <w:sz w:val="24"/>
          <w:szCs w:val="24"/>
        </w:rPr>
        <w:t xml:space="preserve"> </w:t>
      </w:r>
      <w:r>
        <w:rPr>
          <w:rFonts w:ascii="宋体" w:hAnsi="宋体" w:eastAsia="宋体" w:cs="宋体"/>
          <w:color w:val="auto"/>
          <w:spacing w:val="20"/>
          <w:sz w:val="24"/>
          <w:szCs w:val="24"/>
        </w:rPr>
        <w:t>不在此列)。</w:t>
      </w:r>
    </w:p>
    <w:p w14:paraId="168DC27F">
      <w:pPr>
        <w:spacing w:before="140"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5.4.3 如果供应商在响应文件中未对竞争性磋商文件中的条款、数据等提出偏离或澄清，</w:t>
      </w:r>
    </w:p>
    <w:p w14:paraId="7A3BCE5B">
      <w:pPr>
        <w:spacing w:before="216" w:line="219" w:lineRule="auto"/>
        <w:rPr>
          <w:rFonts w:ascii="宋体" w:hAnsi="宋体" w:eastAsia="宋体" w:cs="宋体"/>
          <w:color w:val="auto"/>
          <w:sz w:val="24"/>
          <w:szCs w:val="24"/>
        </w:rPr>
      </w:pPr>
      <w:r>
        <w:rPr>
          <w:rFonts w:ascii="宋体" w:hAnsi="宋体" w:eastAsia="宋体" w:cs="宋体"/>
          <w:color w:val="auto"/>
          <w:sz w:val="24"/>
          <w:szCs w:val="24"/>
        </w:rPr>
        <w:t>将被视同供应商同意竞争性磋商文件的全部或部分要求。</w:t>
      </w:r>
    </w:p>
    <w:p w14:paraId="353681A8">
      <w:pPr>
        <w:spacing w:before="167" w:line="220" w:lineRule="auto"/>
        <w:ind w:left="479"/>
        <w:rPr>
          <w:rFonts w:ascii="宋体" w:hAnsi="宋体" w:eastAsia="宋体" w:cs="宋体"/>
          <w:color w:val="auto"/>
          <w:sz w:val="24"/>
          <w:szCs w:val="24"/>
        </w:rPr>
      </w:pPr>
      <w:r>
        <w:rPr>
          <w:rFonts w:ascii="宋体" w:hAnsi="宋体" w:eastAsia="宋体" w:cs="宋体"/>
          <w:color w:val="auto"/>
          <w:sz w:val="24"/>
          <w:szCs w:val="24"/>
        </w:rPr>
        <w:t>5.5 详细评审</w:t>
      </w:r>
    </w:p>
    <w:p w14:paraId="0DD67299">
      <w:pPr>
        <w:spacing w:before="180" w:line="333" w:lineRule="auto"/>
        <w:ind w:right="100" w:firstLine="479"/>
        <w:rPr>
          <w:rFonts w:ascii="宋体" w:hAnsi="宋体" w:eastAsia="宋体" w:cs="宋体"/>
          <w:color w:val="auto"/>
          <w:sz w:val="24"/>
          <w:szCs w:val="24"/>
        </w:rPr>
      </w:pPr>
      <w:r>
        <w:rPr>
          <w:rFonts w:ascii="宋体" w:hAnsi="宋体" w:eastAsia="宋体" w:cs="宋体"/>
          <w:color w:val="auto"/>
          <w:spacing w:val="4"/>
          <w:sz w:val="24"/>
          <w:szCs w:val="24"/>
        </w:rPr>
        <w:t>5.5.1竞争性磋商响应文件中的首次报价默认为第一次报价，本项目将根据磋商的具体</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情况来确定报价轮次，供应商在要求的时间内按规定提交新一轮报价，同</w:t>
      </w:r>
      <w:r>
        <w:rPr>
          <w:rFonts w:ascii="宋体" w:hAnsi="宋体" w:eastAsia="宋体" w:cs="宋体"/>
          <w:color w:val="auto"/>
          <w:spacing w:val="1"/>
          <w:sz w:val="24"/>
          <w:szCs w:val="24"/>
        </w:rPr>
        <w:t>时需要提交和新一</w:t>
      </w:r>
      <w:r>
        <w:rPr>
          <w:rFonts w:ascii="宋体" w:hAnsi="宋体" w:eastAsia="宋体" w:cs="宋体"/>
          <w:color w:val="auto"/>
          <w:sz w:val="24"/>
          <w:szCs w:val="24"/>
        </w:rPr>
        <w:t xml:space="preserve"> </w:t>
      </w:r>
      <w:r>
        <w:rPr>
          <w:rFonts w:ascii="宋体" w:hAnsi="宋体" w:eastAsia="宋体" w:cs="宋体"/>
          <w:color w:val="auto"/>
          <w:spacing w:val="4"/>
          <w:sz w:val="24"/>
          <w:szCs w:val="24"/>
        </w:rPr>
        <w:t>轮报价金额一致的已标价工程量清单(一般为30分钟，现场根据项目复杂程度由磋商小组确</w:t>
      </w:r>
      <w:r>
        <w:rPr>
          <w:rFonts w:ascii="宋体" w:hAnsi="宋体" w:eastAsia="宋体" w:cs="宋体"/>
          <w:color w:val="auto"/>
          <w:spacing w:val="13"/>
          <w:sz w:val="24"/>
          <w:szCs w:val="24"/>
        </w:rPr>
        <w:t xml:space="preserve"> </w:t>
      </w:r>
      <w:r>
        <w:rPr>
          <w:rFonts w:ascii="宋体" w:hAnsi="宋体" w:eastAsia="宋体" w:cs="宋体"/>
          <w:color w:val="auto"/>
          <w:spacing w:val="6"/>
          <w:sz w:val="24"/>
          <w:szCs w:val="24"/>
        </w:rPr>
        <w:t>定是否需要延长报价时间),</w:t>
      </w:r>
      <w:r>
        <w:rPr>
          <w:rFonts w:ascii="宋体" w:hAnsi="宋体" w:eastAsia="宋体" w:cs="宋体"/>
          <w:b/>
          <w:bCs/>
          <w:color w:val="auto"/>
          <w:spacing w:val="6"/>
          <w:sz w:val="24"/>
          <w:szCs w:val="24"/>
        </w:rPr>
        <w:t>超出时限未提交新一轮报价的其投标无效。</w:t>
      </w:r>
      <w:r>
        <w:rPr>
          <w:rFonts w:ascii="宋体" w:hAnsi="宋体" w:eastAsia="宋体" w:cs="宋体"/>
          <w:color w:val="auto"/>
          <w:spacing w:val="6"/>
          <w:sz w:val="24"/>
          <w:szCs w:val="24"/>
        </w:rPr>
        <w:t>最后一轮磋商报价</w:t>
      </w:r>
      <w:r>
        <w:rPr>
          <w:rFonts w:ascii="宋体" w:hAnsi="宋体" w:eastAsia="宋体" w:cs="宋体"/>
          <w:color w:val="auto"/>
          <w:spacing w:val="1"/>
          <w:sz w:val="24"/>
          <w:szCs w:val="24"/>
        </w:rPr>
        <w:t xml:space="preserve"> </w:t>
      </w:r>
      <w:r>
        <w:rPr>
          <w:rFonts w:ascii="宋体" w:hAnsi="宋体" w:eastAsia="宋体" w:cs="宋体"/>
          <w:color w:val="auto"/>
          <w:sz w:val="24"/>
          <w:szCs w:val="24"/>
        </w:rPr>
        <w:t>为最终报价，供应商各轮次报价均不得超过最高限价，否则按无效响应文件处理。</w:t>
      </w:r>
    </w:p>
    <w:p w14:paraId="1D6EDA31">
      <w:pPr>
        <w:spacing w:before="179" w:line="282" w:lineRule="auto"/>
        <w:ind w:right="114" w:firstLine="479"/>
        <w:rPr>
          <w:rFonts w:ascii="宋体" w:hAnsi="宋体" w:eastAsia="宋体" w:cs="宋体"/>
          <w:color w:val="auto"/>
          <w:sz w:val="24"/>
          <w:szCs w:val="24"/>
        </w:rPr>
      </w:pPr>
      <w:r>
        <w:rPr>
          <w:rFonts w:ascii="宋体" w:hAnsi="宋体" w:eastAsia="宋体" w:cs="宋体"/>
          <w:color w:val="auto"/>
          <w:spacing w:val="4"/>
          <w:sz w:val="24"/>
          <w:szCs w:val="24"/>
        </w:rPr>
        <w:t>5.5.2磋商小组所有成员应当集中与单一供应商分别进行磋商，并给予所有参加磋商的</w:t>
      </w:r>
      <w:r>
        <w:rPr>
          <w:rFonts w:ascii="宋体" w:hAnsi="宋体" w:eastAsia="宋体" w:cs="宋体"/>
          <w:color w:val="auto"/>
          <w:spacing w:val="17"/>
          <w:sz w:val="24"/>
          <w:szCs w:val="24"/>
        </w:rPr>
        <w:t xml:space="preserve"> </w:t>
      </w:r>
      <w:r>
        <w:rPr>
          <w:rFonts w:ascii="宋体" w:hAnsi="宋体" w:eastAsia="宋体" w:cs="宋体"/>
          <w:color w:val="auto"/>
          <w:spacing w:val="-4"/>
          <w:sz w:val="24"/>
          <w:szCs w:val="24"/>
        </w:rPr>
        <w:t>供应商平等的磋商机会。</w:t>
      </w:r>
    </w:p>
    <w:p w14:paraId="6DEFBA3F">
      <w:pPr>
        <w:spacing w:before="194" w:line="286" w:lineRule="auto"/>
        <w:ind w:right="52" w:firstLine="479"/>
        <w:rPr>
          <w:rFonts w:ascii="宋体" w:hAnsi="宋体" w:eastAsia="宋体" w:cs="宋体"/>
          <w:color w:val="auto"/>
          <w:sz w:val="24"/>
          <w:szCs w:val="24"/>
        </w:rPr>
      </w:pPr>
      <w:r>
        <w:rPr>
          <w:rFonts w:ascii="宋体" w:hAnsi="宋体" w:eastAsia="宋体" w:cs="宋体"/>
          <w:color w:val="auto"/>
          <w:sz w:val="24"/>
          <w:szCs w:val="24"/>
        </w:rPr>
        <w:t xml:space="preserve">5.5.3供应商提交最终报价后，磋商小组对各响应文件的各个部分作进一步评审、比较， </w:t>
      </w:r>
      <w:r>
        <w:rPr>
          <w:rFonts w:ascii="宋体" w:hAnsi="宋体" w:eastAsia="宋体" w:cs="宋体"/>
          <w:color w:val="auto"/>
          <w:spacing w:val="-1"/>
          <w:sz w:val="24"/>
          <w:szCs w:val="24"/>
        </w:rPr>
        <w:t>并按照竞争性磋商文件规定的评审方法对供应商进行综合评价并逐项打分。</w:t>
      </w:r>
    </w:p>
    <w:p w14:paraId="5C3A4352">
      <w:pPr>
        <w:spacing w:line="286" w:lineRule="auto"/>
        <w:rPr>
          <w:rFonts w:ascii="宋体" w:hAnsi="宋体" w:eastAsia="宋体" w:cs="宋体"/>
          <w:color w:val="auto"/>
          <w:sz w:val="24"/>
          <w:szCs w:val="24"/>
        </w:rPr>
      </w:pPr>
    </w:p>
    <w:p w14:paraId="4842C434">
      <w:pPr>
        <w:spacing w:before="44" w:line="311" w:lineRule="auto"/>
        <w:ind w:right="77" w:firstLine="479"/>
        <w:rPr>
          <w:rFonts w:ascii="宋体" w:hAnsi="宋体" w:eastAsia="宋体" w:cs="宋体"/>
          <w:color w:val="auto"/>
          <w:sz w:val="22"/>
          <w:szCs w:val="22"/>
        </w:rPr>
      </w:pPr>
      <w:r>
        <w:rPr>
          <w:rFonts w:ascii="宋体" w:hAnsi="宋体" w:eastAsia="宋体" w:cs="宋体"/>
          <w:color w:val="auto"/>
          <w:spacing w:val="31"/>
          <w:sz w:val="22"/>
          <w:szCs w:val="22"/>
        </w:rPr>
        <w:t>5</w:t>
      </w:r>
      <w:r>
        <w:rPr>
          <w:rFonts w:ascii="宋体" w:hAnsi="宋体" w:eastAsia="宋体" w:cs="宋体"/>
          <w:color w:val="auto"/>
          <w:spacing w:val="-60"/>
          <w:sz w:val="22"/>
          <w:szCs w:val="22"/>
        </w:rPr>
        <w:t xml:space="preserve"> </w:t>
      </w:r>
      <w:r>
        <w:rPr>
          <w:rFonts w:ascii="宋体" w:hAnsi="宋体" w:eastAsia="宋体" w:cs="宋体"/>
          <w:color w:val="auto"/>
          <w:spacing w:val="31"/>
          <w:sz w:val="22"/>
          <w:szCs w:val="22"/>
        </w:rPr>
        <w:t>.</w:t>
      </w:r>
      <w:r>
        <w:rPr>
          <w:rFonts w:ascii="宋体" w:hAnsi="宋体" w:eastAsia="宋体" w:cs="宋体"/>
          <w:color w:val="auto"/>
          <w:spacing w:val="-61"/>
          <w:sz w:val="22"/>
          <w:szCs w:val="22"/>
        </w:rPr>
        <w:t xml:space="preserve"> </w:t>
      </w:r>
      <w:r>
        <w:rPr>
          <w:rFonts w:ascii="宋体" w:hAnsi="宋体" w:eastAsia="宋体" w:cs="宋体"/>
          <w:color w:val="auto"/>
          <w:spacing w:val="31"/>
          <w:sz w:val="22"/>
          <w:szCs w:val="22"/>
        </w:rPr>
        <w:t>5</w:t>
      </w:r>
      <w:r>
        <w:rPr>
          <w:rFonts w:ascii="宋体" w:hAnsi="宋体" w:eastAsia="宋体" w:cs="宋体"/>
          <w:color w:val="auto"/>
          <w:spacing w:val="-60"/>
          <w:sz w:val="22"/>
          <w:szCs w:val="22"/>
        </w:rPr>
        <w:t xml:space="preserve"> </w:t>
      </w:r>
      <w:r>
        <w:rPr>
          <w:rFonts w:ascii="宋体" w:hAnsi="宋体" w:eastAsia="宋体" w:cs="宋体"/>
          <w:color w:val="auto"/>
          <w:spacing w:val="31"/>
          <w:sz w:val="22"/>
          <w:szCs w:val="22"/>
        </w:rPr>
        <w:t>.4磋商响应报价表由法定代表人(或其委托</w:t>
      </w:r>
      <w:r>
        <w:rPr>
          <w:rFonts w:ascii="宋体" w:hAnsi="宋体" w:eastAsia="宋体" w:cs="宋体"/>
          <w:color w:val="auto"/>
          <w:spacing w:val="30"/>
          <w:sz w:val="22"/>
          <w:szCs w:val="22"/>
        </w:rPr>
        <w:t>代理人)签字(或盖章)并加盖单位公</w:t>
      </w:r>
      <w:r>
        <w:rPr>
          <w:rFonts w:ascii="宋体" w:hAnsi="宋体" w:eastAsia="宋体" w:cs="宋体"/>
          <w:color w:val="auto"/>
          <w:sz w:val="22"/>
          <w:szCs w:val="22"/>
        </w:rPr>
        <w:t xml:space="preserve"> </w:t>
      </w:r>
      <w:r>
        <w:rPr>
          <w:rFonts w:ascii="宋体" w:hAnsi="宋体" w:eastAsia="宋体" w:cs="宋体"/>
          <w:color w:val="auto"/>
          <w:spacing w:val="-9"/>
          <w:sz w:val="22"/>
          <w:szCs w:val="22"/>
        </w:rPr>
        <w:t>章</w:t>
      </w:r>
      <w:r>
        <w:rPr>
          <w:rFonts w:ascii="宋体" w:hAnsi="宋体" w:eastAsia="宋体" w:cs="宋体"/>
          <w:color w:val="auto"/>
          <w:spacing w:val="-41"/>
          <w:sz w:val="22"/>
          <w:szCs w:val="22"/>
        </w:rPr>
        <w:t xml:space="preserve"> </w:t>
      </w:r>
      <w:r>
        <w:rPr>
          <w:rFonts w:ascii="宋体" w:hAnsi="宋体" w:eastAsia="宋体" w:cs="宋体"/>
          <w:color w:val="auto"/>
          <w:spacing w:val="-9"/>
          <w:sz w:val="22"/>
          <w:szCs w:val="22"/>
        </w:rPr>
        <w:t>。</w:t>
      </w:r>
    </w:p>
    <w:p w14:paraId="2F76EA2B">
      <w:pPr>
        <w:spacing w:before="198" w:line="219" w:lineRule="auto"/>
        <w:ind w:left="479"/>
        <w:rPr>
          <w:rFonts w:ascii="宋体" w:hAnsi="宋体" w:eastAsia="宋体" w:cs="宋体"/>
          <w:color w:val="auto"/>
          <w:sz w:val="22"/>
          <w:szCs w:val="22"/>
        </w:rPr>
      </w:pPr>
      <w:r>
        <w:rPr>
          <w:rFonts w:ascii="宋体" w:hAnsi="宋体" w:eastAsia="宋体" w:cs="宋体"/>
          <w:color w:val="auto"/>
          <w:spacing w:val="16"/>
          <w:sz w:val="22"/>
          <w:szCs w:val="22"/>
        </w:rPr>
        <w:t>5.5.5</w:t>
      </w:r>
      <w:r>
        <w:rPr>
          <w:rFonts w:ascii="宋体" w:hAnsi="宋体" w:eastAsia="宋体" w:cs="宋体"/>
          <w:color w:val="auto"/>
          <w:spacing w:val="91"/>
          <w:sz w:val="22"/>
          <w:szCs w:val="22"/>
        </w:rPr>
        <w:t xml:space="preserve"> </w:t>
      </w:r>
      <w:r>
        <w:rPr>
          <w:rFonts w:ascii="宋体" w:hAnsi="宋体" w:eastAsia="宋体" w:cs="宋体"/>
          <w:color w:val="auto"/>
          <w:spacing w:val="16"/>
          <w:sz w:val="22"/>
          <w:szCs w:val="22"/>
        </w:rPr>
        <w:t>详细评审的依据是竞争性磋商文件、响应文件和供应商的答疑澄清等内容。</w:t>
      </w:r>
    </w:p>
    <w:p w14:paraId="26BA565E">
      <w:pPr>
        <w:spacing w:before="197" w:line="219" w:lineRule="auto"/>
        <w:ind w:left="3"/>
        <w:rPr>
          <w:rFonts w:ascii="宋体" w:hAnsi="宋体" w:eastAsia="宋体" w:cs="宋体"/>
          <w:color w:val="auto"/>
          <w:sz w:val="22"/>
          <w:szCs w:val="22"/>
        </w:rPr>
      </w:pPr>
      <w:r>
        <w:rPr>
          <w:rFonts w:ascii="宋体" w:hAnsi="宋体" w:eastAsia="宋体" w:cs="宋体"/>
          <w:b/>
          <w:bCs/>
          <w:color w:val="auto"/>
          <w:spacing w:val="22"/>
          <w:sz w:val="22"/>
          <w:szCs w:val="22"/>
        </w:rPr>
        <w:t>6、有关说明</w:t>
      </w:r>
    </w:p>
    <w:p w14:paraId="68C99642">
      <w:pPr>
        <w:spacing w:before="210" w:line="219" w:lineRule="auto"/>
        <w:ind w:left="479"/>
        <w:rPr>
          <w:rFonts w:ascii="宋体" w:hAnsi="宋体" w:eastAsia="宋体" w:cs="宋体"/>
          <w:color w:val="auto"/>
          <w:sz w:val="22"/>
          <w:szCs w:val="22"/>
        </w:rPr>
      </w:pPr>
      <w:r>
        <w:rPr>
          <w:rFonts w:ascii="宋体" w:hAnsi="宋体" w:eastAsia="宋体" w:cs="宋体"/>
          <w:color w:val="auto"/>
          <w:spacing w:val="15"/>
          <w:sz w:val="22"/>
          <w:szCs w:val="22"/>
        </w:rPr>
        <w:t>6</w:t>
      </w:r>
      <w:r>
        <w:rPr>
          <w:rFonts w:ascii="宋体" w:hAnsi="宋体" w:eastAsia="宋体" w:cs="宋体"/>
          <w:color w:val="auto"/>
          <w:spacing w:val="-57"/>
          <w:sz w:val="22"/>
          <w:szCs w:val="22"/>
        </w:rPr>
        <w:t xml:space="preserve"> </w:t>
      </w:r>
      <w:r>
        <w:rPr>
          <w:rFonts w:ascii="宋体" w:hAnsi="宋体" w:eastAsia="宋体" w:cs="宋体"/>
          <w:color w:val="auto"/>
          <w:spacing w:val="15"/>
          <w:sz w:val="22"/>
          <w:szCs w:val="22"/>
        </w:rPr>
        <w:t>.</w:t>
      </w:r>
      <w:r>
        <w:rPr>
          <w:rFonts w:ascii="宋体" w:hAnsi="宋体" w:eastAsia="宋体" w:cs="宋体"/>
          <w:color w:val="auto"/>
          <w:spacing w:val="-55"/>
          <w:sz w:val="22"/>
          <w:szCs w:val="22"/>
        </w:rPr>
        <w:t xml:space="preserve"> </w:t>
      </w:r>
      <w:r>
        <w:rPr>
          <w:rFonts w:ascii="宋体" w:hAnsi="宋体" w:eastAsia="宋体" w:cs="宋体"/>
          <w:color w:val="auto"/>
          <w:spacing w:val="15"/>
          <w:sz w:val="22"/>
          <w:szCs w:val="22"/>
        </w:rPr>
        <w:t>1依法组建磋商小组。</w:t>
      </w:r>
    </w:p>
    <w:p w14:paraId="5B9783DB">
      <w:pPr>
        <w:spacing w:before="200" w:line="311" w:lineRule="auto"/>
        <w:ind w:right="71" w:firstLine="479"/>
        <w:rPr>
          <w:rFonts w:ascii="宋体" w:hAnsi="宋体" w:eastAsia="宋体" w:cs="宋体"/>
          <w:color w:val="auto"/>
          <w:sz w:val="22"/>
          <w:szCs w:val="22"/>
        </w:rPr>
      </w:pPr>
      <w:r>
        <w:rPr>
          <w:rFonts w:ascii="宋体" w:hAnsi="宋体" w:eastAsia="宋体" w:cs="宋体"/>
          <w:color w:val="auto"/>
          <w:spacing w:val="24"/>
          <w:sz w:val="22"/>
          <w:szCs w:val="22"/>
        </w:rPr>
        <w:t>6.2磋商小组成员按照本办法对各响应文件进行符合性审查，并确定进入详细评审的响</w:t>
      </w:r>
      <w:r>
        <w:rPr>
          <w:rFonts w:ascii="宋体" w:hAnsi="宋体" w:eastAsia="宋体" w:cs="宋体"/>
          <w:color w:val="auto"/>
          <w:spacing w:val="1"/>
          <w:sz w:val="22"/>
          <w:szCs w:val="22"/>
        </w:rPr>
        <w:t xml:space="preserve"> </w:t>
      </w:r>
      <w:r>
        <w:rPr>
          <w:rFonts w:ascii="宋体" w:hAnsi="宋体" w:eastAsia="宋体" w:cs="宋体"/>
          <w:color w:val="auto"/>
          <w:spacing w:val="15"/>
          <w:sz w:val="22"/>
          <w:szCs w:val="22"/>
        </w:rPr>
        <w:t>应文件。</w:t>
      </w:r>
    </w:p>
    <w:p w14:paraId="06D04134">
      <w:pPr>
        <w:spacing w:before="199" w:line="336" w:lineRule="auto"/>
        <w:ind w:right="78" w:firstLine="479"/>
        <w:rPr>
          <w:rFonts w:ascii="宋体" w:hAnsi="宋体" w:eastAsia="宋体" w:cs="宋体"/>
          <w:color w:val="auto"/>
          <w:sz w:val="22"/>
          <w:szCs w:val="22"/>
        </w:rPr>
      </w:pPr>
      <w:r>
        <w:rPr>
          <w:rFonts w:ascii="宋体" w:hAnsi="宋体" w:eastAsia="宋体" w:cs="宋体"/>
          <w:color w:val="auto"/>
          <w:spacing w:val="24"/>
          <w:sz w:val="22"/>
          <w:szCs w:val="22"/>
        </w:rPr>
        <w:t>6.3磋商小组可以要求供应商对响应文件中含义不明确、对同类问题表述</w:t>
      </w:r>
      <w:r>
        <w:rPr>
          <w:rFonts w:ascii="宋体" w:hAnsi="宋体" w:eastAsia="宋体" w:cs="宋体"/>
          <w:color w:val="auto"/>
          <w:spacing w:val="23"/>
          <w:sz w:val="22"/>
          <w:szCs w:val="22"/>
        </w:rPr>
        <w:t>不一致或者有</w:t>
      </w:r>
      <w:r>
        <w:rPr>
          <w:rFonts w:ascii="宋体" w:hAnsi="宋体" w:eastAsia="宋体" w:cs="宋体"/>
          <w:color w:val="auto"/>
          <w:sz w:val="22"/>
          <w:szCs w:val="22"/>
        </w:rPr>
        <w:t xml:space="preserve"> </w:t>
      </w:r>
      <w:r>
        <w:rPr>
          <w:rFonts w:ascii="宋体" w:hAnsi="宋体" w:eastAsia="宋体" w:cs="宋体"/>
          <w:color w:val="auto"/>
          <w:spacing w:val="21"/>
          <w:sz w:val="22"/>
          <w:szCs w:val="22"/>
        </w:rPr>
        <w:t>明显文字和计算错误的内容作必要的澄清、说明或者纠正。澄清、说明或者纠正应以书面形</w:t>
      </w:r>
      <w:r>
        <w:rPr>
          <w:rFonts w:ascii="宋体" w:hAnsi="宋体" w:eastAsia="宋体" w:cs="宋体"/>
          <w:color w:val="auto"/>
          <w:spacing w:val="18"/>
          <w:sz w:val="22"/>
          <w:szCs w:val="22"/>
        </w:rPr>
        <w:t xml:space="preserve"> </w:t>
      </w:r>
      <w:r>
        <w:rPr>
          <w:rFonts w:ascii="宋体" w:hAnsi="宋体" w:eastAsia="宋体" w:cs="宋体"/>
          <w:color w:val="auto"/>
          <w:spacing w:val="20"/>
          <w:sz w:val="22"/>
          <w:szCs w:val="22"/>
        </w:rPr>
        <w:t>式进行，并不得超出响应文件的范围或者改</w:t>
      </w:r>
      <w:r>
        <w:rPr>
          <w:rFonts w:ascii="宋体" w:hAnsi="宋体" w:eastAsia="宋体" w:cs="宋体"/>
          <w:color w:val="auto"/>
          <w:spacing w:val="19"/>
          <w:sz w:val="22"/>
          <w:szCs w:val="22"/>
        </w:rPr>
        <w:t>变响应文件的实质性内容。</w:t>
      </w:r>
    </w:p>
    <w:p w14:paraId="46C267CB">
      <w:pPr>
        <w:spacing w:before="189" w:line="342" w:lineRule="auto"/>
        <w:ind w:right="61" w:firstLine="479"/>
        <w:rPr>
          <w:rFonts w:ascii="宋体" w:hAnsi="宋体" w:eastAsia="宋体" w:cs="宋体"/>
          <w:color w:val="auto"/>
          <w:sz w:val="22"/>
          <w:szCs w:val="22"/>
        </w:rPr>
      </w:pPr>
      <w:r>
        <w:rPr>
          <w:rFonts w:ascii="宋体" w:hAnsi="宋体" w:eastAsia="宋体" w:cs="宋体"/>
          <w:color w:val="auto"/>
          <w:spacing w:val="24"/>
          <w:sz w:val="22"/>
          <w:szCs w:val="22"/>
        </w:rPr>
        <w:t>6.4磋商小组只对确定为实质上响应竞争性磋商文件要求的响应文件进行详</w:t>
      </w:r>
      <w:r>
        <w:rPr>
          <w:rFonts w:ascii="宋体" w:hAnsi="宋体" w:eastAsia="宋体" w:cs="宋体"/>
          <w:color w:val="auto"/>
          <w:spacing w:val="23"/>
          <w:sz w:val="22"/>
          <w:szCs w:val="22"/>
        </w:rPr>
        <w:t>细评审。详</w:t>
      </w:r>
      <w:r>
        <w:rPr>
          <w:rFonts w:ascii="宋体" w:hAnsi="宋体" w:eastAsia="宋体" w:cs="宋体"/>
          <w:color w:val="auto"/>
          <w:sz w:val="22"/>
          <w:szCs w:val="22"/>
        </w:rPr>
        <w:t xml:space="preserve"> </w:t>
      </w:r>
      <w:r>
        <w:rPr>
          <w:rFonts w:ascii="宋体" w:hAnsi="宋体" w:eastAsia="宋体" w:cs="宋体"/>
          <w:color w:val="auto"/>
          <w:spacing w:val="22"/>
          <w:sz w:val="22"/>
          <w:szCs w:val="22"/>
        </w:rPr>
        <w:t>细评审即以竞争性磋商文件为依据，对所有实质上响应的投标分别从技术和商务二个</w:t>
      </w:r>
      <w:r>
        <w:rPr>
          <w:rFonts w:ascii="宋体" w:hAnsi="宋体" w:eastAsia="宋体" w:cs="宋体"/>
          <w:color w:val="auto"/>
          <w:spacing w:val="21"/>
          <w:sz w:val="22"/>
          <w:szCs w:val="22"/>
        </w:rPr>
        <w:t>方面进</w:t>
      </w:r>
      <w:r>
        <w:rPr>
          <w:rFonts w:ascii="宋体" w:hAnsi="宋体" w:eastAsia="宋体" w:cs="宋体"/>
          <w:color w:val="auto"/>
          <w:sz w:val="22"/>
          <w:szCs w:val="22"/>
        </w:rPr>
        <w:t xml:space="preserve"> </w:t>
      </w:r>
      <w:r>
        <w:rPr>
          <w:rFonts w:ascii="宋体" w:hAnsi="宋体" w:eastAsia="宋体" w:cs="宋体"/>
          <w:color w:val="auto"/>
          <w:spacing w:val="14"/>
          <w:sz w:val="22"/>
          <w:szCs w:val="22"/>
        </w:rPr>
        <w:t>行评审。</w:t>
      </w:r>
    </w:p>
    <w:p w14:paraId="352AC278">
      <w:pPr>
        <w:spacing w:before="205" w:line="218" w:lineRule="auto"/>
        <w:ind w:left="479"/>
        <w:rPr>
          <w:rFonts w:ascii="宋体" w:hAnsi="宋体" w:eastAsia="宋体" w:cs="宋体"/>
          <w:color w:val="auto"/>
          <w:sz w:val="22"/>
          <w:szCs w:val="22"/>
        </w:rPr>
      </w:pPr>
      <w:r>
        <w:rPr>
          <w:rFonts w:ascii="宋体" w:hAnsi="宋体" w:eastAsia="宋体" w:cs="宋体"/>
          <w:color w:val="auto"/>
          <w:spacing w:val="20"/>
          <w:sz w:val="22"/>
          <w:szCs w:val="22"/>
        </w:rPr>
        <w:t>6.5</w:t>
      </w:r>
      <w:r>
        <w:rPr>
          <w:rFonts w:ascii="宋体" w:hAnsi="宋体" w:eastAsia="宋体" w:cs="宋体"/>
          <w:color w:val="auto"/>
          <w:spacing w:val="69"/>
          <w:sz w:val="22"/>
          <w:szCs w:val="22"/>
        </w:rPr>
        <w:t xml:space="preserve"> </w:t>
      </w:r>
      <w:r>
        <w:rPr>
          <w:rFonts w:ascii="宋体" w:hAnsi="宋体" w:eastAsia="宋体" w:cs="宋体"/>
          <w:color w:val="auto"/>
          <w:spacing w:val="20"/>
          <w:sz w:val="22"/>
          <w:szCs w:val="22"/>
        </w:rPr>
        <w:t>磋商小组根据评标情况写出评审报告，并按顺序推荐出3名成交候选供应商。</w:t>
      </w:r>
    </w:p>
    <w:p w14:paraId="4F4083F7">
      <w:pPr>
        <w:spacing w:before="201" w:line="219" w:lineRule="auto"/>
        <w:ind w:left="479"/>
        <w:rPr>
          <w:rFonts w:ascii="宋体" w:hAnsi="宋体" w:eastAsia="宋体" w:cs="宋体"/>
          <w:color w:val="auto"/>
          <w:sz w:val="22"/>
          <w:szCs w:val="22"/>
        </w:rPr>
      </w:pPr>
      <w:r>
        <w:rPr>
          <w:rFonts w:ascii="宋体" w:hAnsi="宋体" w:eastAsia="宋体" w:cs="宋体"/>
          <w:color w:val="auto"/>
          <w:spacing w:val="22"/>
          <w:sz w:val="22"/>
          <w:szCs w:val="22"/>
        </w:rPr>
        <w:t>6.6磋商小组按照本办法，对进入详细评标的响应文件进行独立评审。</w:t>
      </w:r>
    </w:p>
    <w:p w14:paraId="51EBF250">
      <w:pPr>
        <w:spacing w:before="217" w:line="219" w:lineRule="auto"/>
        <w:ind w:left="3"/>
        <w:rPr>
          <w:rFonts w:ascii="宋体" w:hAnsi="宋体" w:eastAsia="宋体" w:cs="宋体"/>
          <w:color w:val="auto"/>
          <w:sz w:val="22"/>
          <w:szCs w:val="22"/>
        </w:rPr>
      </w:pPr>
      <w:r>
        <w:rPr>
          <w:rFonts w:ascii="宋体" w:hAnsi="宋体" w:eastAsia="宋体" w:cs="宋体"/>
          <w:b/>
          <w:bCs/>
          <w:color w:val="auto"/>
          <w:spacing w:val="16"/>
          <w:sz w:val="22"/>
          <w:szCs w:val="22"/>
        </w:rPr>
        <w:t>7、评标纪律</w:t>
      </w:r>
    </w:p>
    <w:p w14:paraId="2E25BF78">
      <w:pPr>
        <w:spacing w:before="192" w:line="386" w:lineRule="auto"/>
        <w:ind w:right="80" w:firstLine="479"/>
        <w:rPr>
          <w:rFonts w:ascii="宋体" w:hAnsi="宋体" w:eastAsia="宋体" w:cs="宋体"/>
          <w:color w:val="auto"/>
          <w:sz w:val="22"/>
          <w:szCs w:val="22"/>
        </w:rPr>
      </w:pPr>
      <w:r>
        <w:rPr>
          <w:rFonts w:ascii="宋体" w:hAnsi="宋体" w:eastAsia="宋体" w:cs="宋体"/>
          <w:color w:val="auto"/>
          <w:spacing w:val="20"/>
          <w:sz w:val="22"/>
          <w:szCs w:val="22"/>
        </w:rPr>
        <w:t>7.1</w:t>
      </w:r>
      <w:r>
        <w:rPr>
          <w:rFonts w:ascii="宋体" w:hAnsi="宋体" w:eastAsia="宋体" w:cs="宋体"/>
          <w:color w:val="auto"/>
          <w:spacing w:val="54"/>
          <w:sz w:val="22"/>
          <w:szCs w:val="22"/>
        </w:rPr>
        <w:t xml:space="preserve"> </w:t>
      </w:r>
      <w:r>
        <w:rPr>
          <w:rFonts w:ascii="宋体" w:hAnsi="宋体" w:eastAsia="宋体" w:cs="宋体"/>
          <w:color w:val="auto"/>
          <w:spacing w:val="20"/>
          <w:sz w:val="22"/>
          <w:szCs w:val="22"/>
        </w:rPr>
        <w:t>磋商小组应当客观、公正地履行职责，遵守职</w:t>
      </w:r>
      <w:r>
        <w:rPr>
          <w:rFonts w:ascii="宋体" w:hAnsi="宋体" w:eastAsia="宋体" w:cs="宋体"/>
          <w:color w:val="auto"/>
          <w:spacing w:val="19"/>
          <w:sz w:val="22"/>
          <w:szCs w:val="22"/>
        </w:rPr>
        <w:t>业道德，对所提出的评审意见承担个</w:t>
      </w:r>
      <w:r>
        <w:rPr>
          <w:rFonts w:ascii="宋体" w:hAnsi="宋体" w:eastAsia="宋体" w:cs="宋体"/>
          <w:color w:val="auto"/>
          <w:sz w:val="22"/>
          <w:szCs w:val="22"/>
        </w:rPr>
        <w:t xml:space="preserve"> </w:t>
      </w:r>
      <w:r>
        <w:rPr>
          <w:rFonts w:ascii="宋体" w:hAnsi="宋体" w:eastAsia="宋体" w:cs="宋体"/>
          <w:color w:val="auto"/>
          <w:spacing w:val="14"/>
          <w:sz w:val="22"/>
          <w:szCs w:val="22"/>
        </w:rPr>
        <w:t>人责任。</w:t>
      </w:r>
    </w:p>
    <w:p w14:paraId="678B97E0">
      <w:pPr>
        <w:spacing w:before="2" w:line="398" w:lineRule="auto"/>
        <w:ind w:right="60" w:firstLine="479"/>
        <w:rPr>
          <w:rFonts w:ascii="宋体" w:hAnsi="宋体" w:eastAsia="宋体" w:cs="宋体"/>
          <w:color w:val="auto"/>
          <w:sz w:val="22"/>
          <w:szCs w:val="22"/>
        </w:rPr>
      </w:pPr>
      <w:r>
        <w:rPr>
          <w:rFonts w:ascii="宋体" w:hAnsi="宋体" w:eastAsia="宋体" w:cs="宋体"/>
          <w:color w:val="auto"/>
          <w:spacing w:val="24"/>
          <w:sz w:val="22"/>
          <w:szCs w:val="22"/>
        </w:rPr>
        <w:t>7.2磋商小组成员与评标活动有关的工作人员不得向任何供应商或与评标工作无关人员</w:t>
      </w:r>
      <w:r>
        <w:rPr>
          <w:rFonts w:ascii="宋体" w:hAnsi="宋体" w:eastAsia="宋体" w:cs="宋体"/>
          <w:color w:val="auto"/>
          <w:spacing w:val="12"/>
          <w:sz w:val="22"/>
          <w:szCs w:val="22"/>
        </w:rPr>
        <w:t xml:space="preserve"> </w:t>
      </w:r>
      <w:r>
        <w:rPr>
          <w:rFonts w:ascii="宋体" w:hAnsi="宋体" w:eastAsia="宋体" w:cs="宋体"/>
          <w:color w:val="auto"/>
          <w:spacing w:val="19"/>
          <w:sz w:val="22"/>
          <w:szCs w:val="22"/>
        </w:rPr>
        <w:t>透露与评标有关的任何情况。</w:t>
      </w:r>
    </w:p>
    <w:p w14:paraId="57322A79">
      <w:pPr>
        <w:spacing w:before="2" w:line="306" w:lineRule="auto"/>
        <w:ind w:right="66" w:firstLine="479"/>
        <w:rPr>
          <w:rFonts w:ascii="宋体" w:hAnsi="宋体" w:eastAsia="宋体" w:cs="宋体"/>
          <w:color w:val="auto"/>
          <w:sz w:val="22"/>
          <w:szCs w:val="22"/>
        </w:rPr>
      </w:pPr>
      <w:r>
        <w:rPr>
          <w:rFonts w:ascii="宋体" w:hAnsi="宋体" w:eastAsia="宋体" w:cs="宋体"/>
          <w:color w:val="auto"/>
          <w:spacing w:val="24"/>
          <w:sz w:val="22"/>
          <w:szCs w:val="22"/>
        </w:rPr>
        <w:t>7.3封闭评标期间，评标不得独自与外界接触，个人的通讯工具均应交由监督人员集中</w:t>
      </w:r>
      <w:r>
        <w:rPr>
          <w:rFonts w:ascii="宋体" w:hAnsi="宋体" w:eastAsia="宋体" w:cs="宋体"/>
          <w:color w:val="auto"/>
          <w:spacing w:val="6"/>
          <w:sz w:val="22"/>
          <w:szCs w:val="22"/>
        </w:rPr>
        <w:t xml:space="preserve"> </w:t>
      </w:r>
      <w:r>
        <w:rPr>
          <w:rFonts w:ascii="宋体" w:hAnsi="宋体" w:eastAsia="宋体" w:cs="宋体"/>
          <w:color w:val="auto"/>
          <w:spacing w:val="18"/>
          <w:sz w:val="22"/>
          <w:szCs w:val="22"/>
        </w:rPr>
        <w:t>保管。需要和外部联系应通过监督人员联系。</w:t>
      </w:r>
    </w:p>
    <w:p w14:paraId="498EAF33">
      <w:pPr>
        <w:spacing w:before="208" w:line="312" w:lineRule="auto"/>
        <w:ind w:right="80" w:firstLine="479"/>
        <w:rPr>
          <w:rFonts w:ascii="宋体" w:hAnsi="宋体" w:eastAsia="宋体" w:cs="宋体"/>
          <w:color w:val="auto"/>
          <w:sz w:val="22"/>
          <w:szCs w:val="22"/>
        </w:rPr>
      </w:pPr>
      <w:r>
        <w:rPr>
          <w:rFonts w:ascii="宋体" w:hAnsi="宋体" w:eastAsia="宋体" w:cs="宋体"/>
          <w:color w:val="auto"/>
          <w:spacing w:val="24"/>
          <w:sz w:val="22"/>
          <w:szCs w:val="22"/>
        </w:rPr>
        <w:t>7.4评标期间，不得出现干扰评标工作的正常进行或影响评标公正性</w:t>
      </w:r>
      <w:r>
        <w:rPr>
          <w:rFonts w:ascii="宋体" w:hAnsi="宋体" w:eastAsia="宋体" w:cs="宋体"/>
          <w:color w:val="auto"/>
          <w:spacing w:val="23"/>
          <w:sz w:val="22"/>
          <w:szCs w:val="22"/>
        </w:rPr>
        <w:t>的现象，否则其投</w:t>
      </w:r>
      <w:r>
        <w:rPr>
          <w:rFonts w:ascii="宋体" w:hAnsi="宋体" w:eastAsia="宋体" w:cs="宋体"/>
          <w:color w:val="auto"/>
          <w:sz w:val="22"/>
          <w:szCs w:val="22"/>
        </w:rPr>
        <w:t xml:space="preserve"> </w:t>
      </w:r>
      <w:r>
        <w:rPr>
          <w:rFonts w:ascii="宋体" w:hAnsi="宋体" w:eastAsia="宋体" w:cs="宋体"/>
          <w:color w:val="auto"/>
          <w:spacing w:val="14"/>
          <w:sz w:val="22"/>
          <w:szCs w:val="22"/>
        </w:rPr>
        <w:t>标无效。</w:t>
      </w:r>
    </w:p>
    <w:p w14:paraId="42DFDB35">
      <w:pPr>
        <w:spacing w:before="195" w:line="220" w:lineRule="auto"/>
        <w:ind w:left="3"/>
        <w:rPr>
          <w:rFonts w:ascii="宋体" w:hAnsi="宋体" w:eastAsia="宋体" w:cs="宋体"/>
          <w:color w:val="auto"/>
          <w:sz w:val="22"/>
          <w:szCs w:val="22"/>
        </w:rPr>
      </w:pPr>
      <w:r>
        <w:rPr>
          <w:rFonts w:ascii="宋体" w:hAnsi="宋体" w:eastAsia="宋体" w:cs="宋体"/>
          <w:b/>
          <w:bCs/>
          <w:color w:val="auto"/>
          <w:spacing w:val="18"/>
          <w:sz w:val="22"/>
          <w:szCs w:val="22"/>
        </w:rPr>
        <w:t>8、定标原则及成交标准</w:t>
      </w:r>
    </w:p>
    <w:p w14:paraId="256402AE">
      <w:pPr>
        <w:spacing w:before="200" w:line="391" w:lineRule="auto"/>
        <w:ind w:firstLine="479"/>
        <w:jc w:val="both"/>
        <w:rPr>
          <w:rFonts w:ascii="宋体" w:hAnsi="宋体" w:eastAsia="宋体" w:cs="宋体"/>
          <w:color w:val="auto"/>
          <w:sz w:val="22"/>
          <w:szCs w:val="22"/>
        </w:rPr>
      </w:pPr>
      <w:r>
        <w:rPr>
          <w:rFonts w:ascii="宋体" w:hAnsi="宋体" w:eastAsia="宋体" w:cs="宋体"/>
          <w:color w:val="auto"/>
          <w:spacing w:val="21"/>
          <w:sz w:val="22"/>
          <w:szCs w:val="22"/>
        </w:rPr>
        <w:t>8.</w:t>
      </w:r>
      <w:r>
        <w:rPr>
          <w:rFonts w:ascii="宋体" w:hAnsi="宋体" w:eastAsia="宋体" w:cs="宋体"/>
          <w:color w:val="auto"/>
          <w:spacing w:val="-51"/>
          <w:sz w:val="22"/>
          <w:szCs w:val="22"/>
        </w:rPr>
        <w:t xml:space="preserve"> </w:t>
      </w:r>
      <w:r>
        <w:rPr>
          <w:rFonts w:ascii="宋体" w:hAnsi="宋体" w:eastAsia="宋体" w:cs="宋体"/>
          <w:color w:val="auto"/>
          <w:spacing w:val="21"/>
          <w:sz w:val="22"/>
          <w:szCs w:val="22"/>
        </w:rPr>
        <w:t>1磋商小组根据综合评分情况，按照评审得分由高到低顺序推荐3名成交候选供应商，</w:t>
      </w:r>
      <w:r>
        <w:rPr>
          <w:rFonts w:ascii="宋体" w:hAnsi="宋体" w:eastAsia="宋体" w:cs="宋体"/>
          <w:color w:val="auto"/>
          <w:sz w:val="22"/>
          <w:szCs w:val="22"/>
        </w:rPr>
        <w:t xml:space="preserve"> </w:t>
      </w:r>
      <w:r>
        <w:rPr>
          <w:rFonts w:ascii="宋体" w:hAnsi="宋体" w:eastAsia="宋体" w:cs="宋体"/>
          <w:color w:val="auto"/>
          <w:spacing w:val="21"/>
          <w:sz w:val="22"/>
          <w:szCs w:val="22"/>
        </w:rPr>
        <w:t>评审得分相同的，按照最后报价由低到高的顺序推荐。评审得分且最后报价相同的，按照技</w:t>
      </w:r>
      <w:r>
        <w:rPr>
          <w:rFonts w:ascii="宋体" w:hAnsi="宋体" w:eastAsia="宋体" w:cs="宋体"/>
          <w:color w:val="auto"/>
          <w:spacing w:val="18"/>
          <w:sz w:val="22"/>
          <w:szCs w:val="22"/>
        </w:rPr>
        <w:t xml:space="preserve"> </w:t>
      </w:r>
      <w:r>
        <w:rPr>
          <w:rFonts w:ascii="宋体" w:hAnsi="宋体" w:eastAsia="宋体" w:cs="宋体"/>
          <w:color w:val="auto"/>
          <w:spacing w:val="16"/>
          <w:sz w:val="22"/>
          <w:szCs w:val="22"/>
        </w:rPr>
        <w:t>术指标优劣顺序推荐。</w:t>
      </w:r>
    </w:p>
    <w:p w14:paraId="309D5C2A">
      <w:pPr>
        <w:spacing w:before="3" w:line="386" w:lineRule="auto"/>
        <w:ind w:right="60" w:firstLine="479"/>
        <w:jc w:val="both"/>
        <w:rPr>
          <w:rFonts w:ascii="宋体" w:hAnsi="宋体" w:eastAsia="宋体" w:cs="宋体"/>
          <w:color w:val="auto"/>
          <w:sz w:val="23"/>
          <w:szCs w:val="23"/>
        </w:rPr>
      </w:pPr>
      <w:r>
        <w:rPr>
          <w:rFonts w:ascii="宋体" w:hAnsi="宋体" w:eastAsia="宋体" w:cs="宋体"/>
          <w:color w:val="auto"/>
          <w:spacing w:val="24"/>
          <w:sz w:val="22"/>
          <w:szCs w:val="22"/>
        </w:rPr>
        <w:t>采购人在收到评审报告后5个工作日内，从评审报告提出的成交候选供应商</w:t>
      </w:r>
      <w:r>
        <w:rPr>
          <w:rFonts w:ascii="宋体" w:hAnsi="宋体" w:eastAsia="宋体" w:cs="宋体"/>
          <w:color w:val="auto"/>
          <w:spacing w:val="23"/>
          <w:sz w:val="22"/>
          <w:szCs w:val="22"/>
        </w:rPr>
        <w:t>中，按照排</w:t>
      </w:r>
      <w:r>
        <w:rPr>
          <w:rFonts w:ascii="宋体" w:hAnsi="宋体" w:eastAsia="宋体" w:cs="宋体"/>
          <w:color w:val="auto"/>
          <w:sz w:val="22"/>
          <w:szCs w:val="22"/>
        </w:rPr>
        <w:t xml:space="preserve"> </w:t>
      </w:r>
      <w:r>
        <w:rPr>
          <w:rFonts w:ascii="宋体" w:hAnsi="宋体" w:eastAsia="宋体" w:cs="宋体"/>
          <w:color w:val="auto"/>
          <w:spacing w:val="22"/>
          <w:sz w:val="22"/>
          <w:szCs w:val="22"/>
        </w:rPr>
        <w:t>序由高到低的原则确定成交供应商，也可以书面授权磋商小组直接确定成交供应商。采</w:t>
      </w:r>
      <w:r>
        <w:rPr>
          <w:rFonts w:ascii="宋体" w:hAnsi="宋体" w:eastAsia="宋体" w:cs="宋体"/>
          <w:color w:val="auto"/>
          <w:spacing w:val="21"/>
          <w:sz w:val="22"/>
          <w:szCs w:val="22"/>
        </w:rPr>
        <w:t>购人</w:t>
      </w:r>
      <w:r>
        <w:rPr>
          <w:rFonts w:ascii="宋体" w:hAnsi="宋体" w:eastAsia="宋体" w:cs="宋体"/>
          <w:color w:val="auto"/>
          <w:sz w:val="22"/>
          <w:szCs w:val="22"/>
        </w:rPr>
        <w:t xml:space="preserve"> </w:t>
      </w:r>
      <w:r>
        <w:rPr>
          <w:rFonts w:ascii="宋体" w:hAnsi="宋体" w:eastAsia="宋体" w:cs="宋体"/>
          <w:color w:val="auto"/>
          <w:spacing w:val="20"/>
          <w:sz w:val="22"/>
          <w:szCs w:val="22"/>
        </w:rPr>
        <w:t>逾期未确定成交供应商且不提出异议的，视为确定评审报告提出的排序第一</w:t>
      </w:r>
      <w:r>
        <w:rPr>
          <w:rFonts w:ascii="宋体" w:hAnsi="宋体" w:eastAsia="宋体" w:cs="宋体"/>
          <w:color w:val="auto"/>
          <w:spacing w:val="-52"/>
          <w:sz w:val="22"/>
          <w:szCs w:val="22"/>
        </w:rPr>
        <w:t xml:space="preserve"> </w:t>
      </w:r>
      <w:r>
        <w:rPr>
          <w:rFonts w:ascii="宋体" w:hAnsi="宋体" w:eastAsia="宋体" w:cs="宋体"/>
          <w:color w:val="auto"/>
          <w:spacing w:val="20"/>
          <w:sz w:val="22"/>
          <w:szCs w:val="22"/>
        </w:rPr>
        <w:t>的供应商为成交</w:t>
      </w:r>
      <w:r>
        <w:rPr>
          <w:rFonts w:ascii="宋体" w:hAnsi="宋体" w:eastAsia="宋体" w:cs="宋体"/>
          <w:color w:val="auto"/>
          <w:spacing w:val="6"/>
          <w:sz w:val="23"/>
          <w:szCs w:val="23"/>
        </w:rPr>
        <w:t>供应商。</w:t>
      </w:r>
    </w:p>
    <w:p w14:paraId="7BC05178">
      <w:pPr>
        <w:spacing w:before="167" w:line="219" w:lineRule="auto"/>
        <w:jc w:val="right"/>
        <w:rPr>
          <w:rFonts w:ascii="宋体" w:hAnsi="宋体" w:eastAsia="宋体" w:cs="宋体"/>
          <w:color w:val="auto"/>
          <w:sz w:val="23"/>
          <w:szCs w:val="23"/>
        </w:rPr>
      </w:pPr>
      <w:r>
        <w:rPr>
          <w:rFonts w:ascii="宋体" w:hAnsi="宋体" w:eastAsia="宋体" w:cs="宋体"/>
          <w:color w:val="auto"/>
          <w:spacing w:val="11"/>
          <w:sz w:val="23"/>
          <w:szCs w:val="23"/>
        </w:rPr>
        <w:t>8.2供应商正确按照本竞争性磋商文件的</w:t>
      </w:r>
      <w:r>
        <w:rPr>
          <w:rFonts w:ascii="宋体" w:hAnsi="宋体" w:eastAsia="宋体" w:cs="宋体"/>
          <w:color w:val="auto"/>
          <w:spacing w:val="10"/>
          <w:sz w:val="23"/>
          <w:szCs w:val="23"/>
        </w:rPr>
        <w:t>各项要求进行投标，资格审查合格，投标有效。</w:t>
      </w:r>
    </w:p>
    <w:p w14:paraId="0C542985">
      <w:pPr>
        <w:spacing w:before="217" w:line="219" w:lineRule="auto"/>
        <w:ind w:left="459"/>
        <w:rPr>
          <w:rFonts w:ascii="宋体" w:hAnsi="宋体" w:eastAsia="宋体" w:cs="宋体"/>
          <w:color w:val="auto"/>
          <w:sz w:val="23"/>
          <w:szCs w:val="23"/>
        </w:rPr>
      </w:pPr>
      <w:r>
        <w:rPr>
          <w:rFonts w:ascii="宋体" w:hAnsi="宋体" w:eastAsia="宋体" w:cs="宋体"/>
          <w:color w:val="auto"/>
          <w:spacing w:val="9"/>
          <w:sz w:val="23"/>
          <w:szCs w:val="23"/>
        </w:rPr>
        <w:t>8.3 按照本竞争性磋商文件要求缴纳磋商保</w:t>
      </w:r>
      <w:r>
        <w:rPr>
          <w:rFonts w:ascii="宋体" w:hAnsi="宋体" w:eastAsia="宋体" w:cs="宋体"/>
          <w:color w:val="auto"/>
          <w:spacing w:val="8"/>
          <w:sz w:val="23"/>
          <w:szCs w:val="23"/>
        </w:rPr>
        <w:t>证金。</w:t>
      </w:r>
    </w:p>
    <w:p w14:paraId="3E75FBB5">
      <w:pPr>
        <w:spacing w:before="198" w:line="219" w:lineRule="auto"/>
        <w:ind w:left="459"/>
        <w:rPr>
          <w:rFonts w:ascii="宋体" w:hAnsi="宋体" w:eastAsia="宋体" w:cs="宋体"/>
          <w:color w:val="auto"/>
          <w:sz w:val="23"/>
          <w:szCs w:val="23"/>
        </w:rPr>
      </w:pPr>
      <w:r>
        <w:rPr>
          <w:rFonts w:ascii="宋体" w:hAnsi="宋体" w:eastAsia="宋体" w:cs="宋体"/>
          <w:color w:val="auto"/>
          <w:spacing w:val="14"/>
          <w:sz w:val="23"/>
          <w:szCs w:val="23"/>
        </w:rPr>
        <w:t>8.4响应文件实质上响应了竞争性磋商文件，无重大偏离。</w:t>
      </w:r>
    </w:p>
    <w:p w14:paraId="5C9105D2">
      <w:pPr>
        <w:spacing w:before="215" w:line="218" w:lineRule="auto"/>
        <w:ind w:left="459"/>
        <w:rPr>
          <w:rFonts w:ascii="宋体" w:hAnsi="宋体" w:eastAsia="宋体" w:cs="宋体"/>
          <w:color w:val="auto"/>
          <w:sz w:val="23"/>
          <w:szCs w:val="23"/>
        </w:rPr>
      </w:pPr>
      <w:r>
        <w:rPr>
          <w:rFonts w:ascii="宋体" w:hAnsi="宋体" w:eastAsia="宋体" w:cs="宋体"/>
          <w:color w:val="auto"/>
          <w:spacing w:val="10"/>
          <w:sz w:val="23"/>
          <w:szCs w:val="23"/>
        </w:rPr>
        <w:t>8.5投标报价合理，报价低廉的投标更具有竞争力， 但最低报价并非</w:t>
      </w:r>
      <w:r>
        <w:rPr>
          <w:rFonts w:ascii="宋体" w:hAnsi="宋体" w:eastAsia="宋体" w:cs="宋体"/>
          <w:color w:val="auto"/>
          <w:spacing w:val="9"/>
          <w:sz w:val="23"/>
          <w:szCs w:val="23"/>
        </w:rPr>
        <w:t>成交的保证。</w:t>
      </w:r>
    </w:p>
    <w:p w14:paraId="3AFE9AA0">
      <w:pPr>
        <w:spacing w:before="188" w:line="219" w:lineRule="auto"/>
        <w:ind w:left="459"/>
        <w:rPr>
          <w:rFonts w:ascii="宋体" w:hAnsi="宋体" w:eastAsia="宋体" w:cs="宋体"/>
          <w:color w:val="auto"/>
          <w:sz w:val="23"/>
          <w:szCs w:val="23"/>
        </w:rPr>
      </w:pPr>
      <w:r>
        <w:rPr>
          <w:rFonts w:ascii="宋体" w:hAnsi="宋体" w:eastAsia="宋体" w:cs="宋体"/>
          <w:color w:val="auto"/>
          <w:spacing w:val="13"/>
          <w:sz w:val="23"/>
          <w:szCs w:val="23"/>
        </w:rPr>
        <w:t>8.6供应商能够为采购人提供最佳的服务措施和相关技术服务供应方案。</w:t>
      </w:r>
    </w:p>
    <w:p w14:paraId="3CF3F770">
      <w:pPr>
        <w:spacing w:before="187" w:line="219" w:lineRule="auto"/>
        <w:ind w:left="459"/>
        <w:rPr>
          <w:rFonts w:ascii="宋体" w:hAnsi="宋体" w:eastAsia="宋体" w:cs="宋体"/>
          <w:color w:val="auto"/>
          <w:sz w:val="23"/>
          <w:szCs w:val="23"/>
        </w:rPr>
      </w:pPr>
      <w:r>
        <w:rPr>
          <w:rFonts w:ascii="宋体" w:hAnsi="宋体" w:eastAsia="宋体" w:cs="宋体"/>
          <w:color w:val="auto"/>
          <w:spacing w:val="14"/>
          <w:sz w:val="23"/>
          <w:szCs w:val="23"/>
        </w:rPr>
        <w:t>8.7在投标有效期内，成交供应商确定后，由采购人签发经核准的</w:t>
      </w:r>
      <w:r>
        <w:rPr>
          <w:rFonts w:ascii="宋体" w:hAnsi="宋体" w:eastAsia="宋体" w:cs="宋体"/>
          <w:color w:val="auto"/>
          <w:spacing w:val="13"/>
          <w:sz w:val="23"/>
          <w:szCs w:val="23"/>
        </w:rPr>
        <w:t>成交通知书。</w:t>
      </w:r>
    </w:p>
    <w:p w14:paraId="4E9DDEE1">
      <w:pPr>
        <w:spacing w:before="207" w:line="221" w:lineRule="auto"/>
        <w:ind w:left="3"/>
        <w:rPr>
          <w:rFonts w:ascii="宋体" w:hAnsi="宋体" w:eastAsia="宋体" w:cs="宋体"/>
          <w:color w:val="auto"/>
          <w:sz w:val="23"/>
          <w:szCs w:val="23"/>
        </w:rPr>
      </w:pPr>
      <w:r>
        <w:rPr>
          <w:rFonts w:ascii="宋体" w:hAnsi="宋体" w:eastAsia="宋体" w:cs="宋体"/>
          <w:b/>
          <w:bCs/>
          <w:color w:val="auto"/>
          <w:spacing w:val="10"/>
          <w:sz w:val="23"/>
          <w:szCs w:val="23"/>
        </w:rPr>
        <w:t>9、授予合同</w:t>
      </w:r>
    </w:p>
    <w:p w14:paraId="31C35023">
      <w:pPr>
        <w:spacing w:before="186" w:line="221" w:lineRule="auto"/>
        <w:ind w:left="463"/>
        <w:rPr>
          <w:rFonts w:ascii="宋体" w:hAnsi="宋体" w:eastAsia="宋体" w:cs="宋体"/>
          <w:color w:val="auto"/>
          <w:sz w:val="23"/>
          <w:szCs w:val="23"/>
        </w:rPr>
      </w:pPr>
      <w:r>
        <w:rPr>
          <w:rFonts w:ascii="宋体" w:hAnsi="宋体" w:eastAsia="宋体" w:cs="宋体"/>
          <w:b/>
          <w:bCs/>
          <w:color w:val="auto"/>
          <w:spacing w:val="10"/>
          <w:sz w:val="23"/>
          <w:szCs w:val="23"/>
        </w:rPr>
        <w:t>9</w:t>
      </w:r>
      <w:r>
        <w:rPr>
          <w:rFonts w:ascii="宋体" w:hAnsi="宋体" w:eastAsia="宋体" w:cs="宋体"/>
          <w:color w:val="auto"/>
          <w:spacing w:val="-65"/>
          <w:sz w:val="23"/>
          <w:szCs w:val="23"/>
        </w:rPr>
        <w:t xml:space="preserve"> </w:t>
      </w:r>
      <w:r>
        <w:rPr>
          <w:rFonts w:ascii="宋体" w:hAnsi="宋体" w:eastAsia="宋体" w:cs="宋体"/>
          <w:b/>
          <w:bCs/>
          <w:color w:val="auto"/>
          <w:spacing w:val="10"/>
          <w:sz w:val="23"/>
          <w:szCs w:val="23"/>
        </w:rPr>
        <w:t>.</w:t>
      </w:r>
      <w:r>
        <w:rPr>
          <w:rFonts w:ascii="宋体" w:hAnsi="宋体" w:eastAsia="宋体" w:cs="宋体"/>
          <w:color w:val="auto"/>
          <w:spacing w:val="-54"/>
          <w:sz w:val="23"/>
          <w:szCs w:val="23"/>
        </w:rPr>
        <w:t xml:space="preserve"> </w:t>
      </w:r>
      <w:r>
        <w:rPr>
          <w:rFonts w:ascii="宋体" w:hAnsi="宋体" w:eastAsia="宋体" w:cs="宋体"/>
          <w:b/>
          <w:bCs/>
          <w:color w:val="auto"/>
          <w:spacing w:val="10"/>
          <w:sz w:val="23"/>
          <w:szCs w:val="23"/>
        </w:rPr>
        <w:t>1签订合同</w:t>
      </w:r>
    </w:p>
    <w:p w14:paraId="5843DC3C">
      <w:pPr>
        <w:spacing w:before="165" w:line="373" w:lineRule="auto"/>
        <w:ind w:right="102" w:firstLine="459"/>
        <w:rPr>
          <w:rFonts w:ascii="宋体" w:hAnsi="宋体" w:eastAsia="宋体" w:cs="宋体"/>
          <w:color w:val="auto"/>
          <w:sz w:val="23"/>
          <w:szCs w:val="23"/>
        </w:rPr>
      </w:pPr>
      <w:r>
        <w:rPr>
          <w:rFonts w:ascii="宋体" w:hAnsi="宋体" w:eastAsia="宋体" w:cs="宋体"/>
          <w:color w:val="auto"/>
          <w:spacing w:val="10"/>
          <w:sz w:val="23"/>
          <w:szCs w:val="23"/>
        </w:rPr>
        <w:t>9.1.1</w:t>
      </w:r>
      <w:r>
        <w:rPr>
          <w:rFonts w:ascii="宋体" w:hAnsi="宋体" w:eastAsia="宋体" w:cs="宋体"/>
          <w:color w:val="auto"/>
          <w:spacing w:val="40"/>
          <w:sz w:val="23"/>
          <w:szCs w:val="23"/>
        </w:rPr>
        <w:t xml:space="preserve"> </w:t>
      </w:r>
      <w:r>
        <w:rPr>
          <w:rFonts w:ascii="宋体" w:hAnsi="宋体" w:eastAsia="宋体" w:cs="宋体"/>
          <w:color w:val="auto"/>
          <w:spacing w:val="10"/>
          <w:sz w:val="23"/>
          <w:szCs w:val="23"/>
        </w:rPr>
        <w:t>成交人收到《成交通知书》后，须按有关规定与采购人签定</w:t>
      </w:r>
      <w:r>
        <w:rPr>
          <w:rFonts w:ascii="宋体" w:hAnsi="宋体" w:eastAsia="宋体" w:cs="宋体"/>
          <w:color w:val="auto"/>
          <w:spacing w:val="9"/>
          <w:sz w:val="23"/>
          <w:szCs w:val="23"/>
        </w:rPr>
        <w:t>合同。合同的签定一</w:t>
      </w:r>
      <w:r>
        <w:rPr>
          <w:rFonts w:ascii="宋体" w:hAnsi="宋体" w:eastAsia="宋体" w:cs="宋体"/>
          <w:color w:val="auto"/>
          <w:sz w:val="23"/>
          <w:szCs w:val="23"/>
        </w:rPr>
        <w:t xml:space="preserve"> </w:t>
      </w:r>
      <w:r>
        <w:rPr>
          <w:rFonts w:ascii="宋体" w:hAnsi="宋体" w:eastAsia="宋体" w:cs="宋体"/>
          <w:color w:val="auto"/>
          <w:spacing w:val="15"/>
          <w:sz w:val="23"/>
          <w:szCs w:val="23"/>
        </w:rPr>
        <w:t>般在《成交通知书》发出后30天内进行。</w:t>
      </w:r>
    </w:p>
    <w:p w14:paraId="52D33C34">
      <w:pPr>
        <w:spacing w:before="1" w:line="310" w:lineRule="auto"/>
        <w:ind w:right="115" w:firstLine="459"/>
        <w:rPr>
          <w:rFonts w:ascii="宋体" w:hAnsi="宋体" w:eastAsia="宋体" w:cs="宋体"/>
          <w:color w:val="auto"/>
          <w:sz w:val="23"/>
          <w:szCs w:val="23"/>
        </w:rPr>
      </w:pPr>
      <w:r>
        <w:rPr>
          <w:rFonts w:ascii="宋体" w:hAnsi="宋体" w:eastAsia="宋体" w:cs="宋体"/>
          <w:color w:val="auto"/>
          <w:spacing w:val="9"/>
          <w:sz w:val="23"/>
          <w:szCs w:val="23"/>
        </w:rPr>
        <w:t>9.1.2</w:t>
      </w:r>
      <w:r>
        <w:rPr>
          <w:rFonts w:ascii="宋体" w:hAnsi="宋体" w:eastAsia="宋体" w:cs="宋体"/>
          <w:color w:val="auto"/>
          <w:spacing w:val="58"/>
          <w:sz w:val="23"/>
          <w:szCs w:val="23"/>
        </w:rPr>
        <w:t xml:space="preserve"> </w:t>
      </w:r>
      <w:r>
        <w:rPr>
          <w:rFonts w:ascii="宋体" w:hAnsi="宋体" w:eastAsia="宋体" w:cs="宋体"/>
          <w:color w:val="auto"/>
          <w:spacing w:val="9"/>
          <w:sz w:val="23"/>
          <w:szCs w:val="23"/>
        </w:rPr>
        <w:t>合同签定后，卖方应按合同的规定履行合同，未按规定履约的，采购人有权取消</w:t>
      </w:r>
      <w:r>
        <w:rPr>
          <w:rFonts w:ascii="宋体" w:hAnsi="宋体" w:eastAsia="宋体" w:cs="宋体"/>
          <w:color w:val="auto"/>
          <w:sz w:val="23"/>
          <w:szCs w:val="23"/>
        </w:rPr>
        <w:t xml:space="preserve"> </w:t>
      </w:r>
      <w:r>
        <w:rPr>
          <w:rFonts w:ascii="宋体" w:hAnsi="宋体" w:eastAsia="宋体" w:cs="宋体"/>
          <w:color w:val="auto"/>
          <w:spacing w:val="6"/>
          <w:sz w:val="23"/>
          <w:szCs w:val="23"/>
        </w:rPr>
        <w:t>合同，并且不退还成交人的磋商保证金。</w:t>
      </w:r>
    </w:p>
    <w:p w14:paraId="0E2E1F3A">
      <w:pPr>
        <w:spacing w:before="208" w:line="319" w:lineRule="auto"/>
        <w:ind w:right="49" w:firstLine="459"/>
        <w:rPr>
          <w:rFonts w:ascii="宋体" w:hAnsi="宋体" w:eastAsia="宋体" w:cs="宋体"/>
          <w:color w:val="auto"/>
          <w:sz w:val="23"/>
          <w:szCs w:val="23"/>
        </w:rPr>
      </w:pPr>
      <w:r>
        <w:rPr>
          <w:rFonts w:ascii="宋体" w:hAnsi="宋体" w:eastAsia="宋体" w:cs="宋体"/>
          <w:color w:val="auto"/>
          <w:spacing w:val="8"/>
          <w:sz w:val="23"/>
          <w:szCs w:val="23"/>
        </w:rPr>
        <w:t>9.1.3</w:t>
      </w:r>
      <w:r>
        <w:rPr>
          <w:rFonts w:ascii="宋体" w:hAnsi="宋体" w:eastAsia="宋体" w:cs="宋体"/>
          <w:color w:val="auto"/>
          <w:spacing w:val="50"/>
          <w:sz w:val="23"/>
          <w:szCs w:val="23"/>
        </w:rPr>
        <w:t xml:space="preserve"> </w:t>
      </w:r>
      <w:r>
        <w:rPr>
          <w:rFonts w:ascii="宋体" w:hAnsi="宋体" w:eastAsia="宋体" w:cs="宋体"/>
          <w:color w:val="auto"/>
          <w:spacing w:val="8"/>
          <w:sz w:val="23"/>
          <w:szCs w:val="23"/>
        </w:rPr>
        <w:t>中标/成交合同主体不得转让或分包。如果对合同的非主体部</w:t>
      </w:r>
      <w:r>
        <w:rPr>
          <w:rFonts w:ascii="宋体" w:hAnsi="宋体" w:eastAsia="宋体" w:cs="宋体"/>
          <w:color w:val="auto"/>
          <w:spacing w:val="7"/>
          <w:sz w:val="23"/>
          <w:szCs w:val="23"/>
        </w:rPr>
        <w:t>分进行转让或分包，</w:t>
      </w:r>
      <w:r>
        <w:rPr>
          <w:rFonts w:ascii="宋体" w:hAnsi="宋体" w:eastAsia="宋体" w:cs="宋体"/>
          <w:color w:val="auto"/>
          <w:sz w:val="23"/>
          <w:szCs w:val="23"/>
        </w:rPr>
        <w:t xml:space="preserve"> </w:t>
      </w:r>
      <w:r>
        <w:rPr>
          <w:rFonts w:ascii="宋体" w:hAnsi="宋体" w:eastAsia="宋体" w:cs="宋体"/>
          <w:color w:val="auto"/>
          <w:spacing w:val="11"/>
          <w:sz w:val="23"/>
          <w:szCs w:val="23"/>
        </w:rPr>
        <w:t>供应商必须在响应文件中予以说明，并需经采购人同意。否则，采购人有权取消成交人的成</w:t>
      </w:r>
      <w:r>
        <w:rPr>
          <w:rFonts w:ascii="宋体" w:hAnsi="宋体" w:eastAsia="宋体" w:cs="宋体"/>
          <w:color w:val="auto"/>
          <w:spacing w:val="9"/>
          <w:sz w:val="23"/>
          <w:szCs w:val="23"/>
        </w:rPr>
        <w:t xml:space="preserve"> </w:t>
      </w:r>
      <w:r>
        <w:rPr>
          <w:rFonts w:ascii="宋体" w:hAnsi="宋体" w:eastAsia="宋体" w:cs="宋体"/>
          <w:color w:val="auto"/>
          <w:spacing w:val="6"/>
          <w:sz w:val="23"/>
          <w:szCs w:val="23"/>
        </w:rPr>
        <w:t>交资格。</w:t>
      </w:r>
    </w:p>
    <w:p w14:paraId="751DD211">
      <w:pPr>
        <w:spacing w:before="215" w:line="315" w:lineRule="auto"/>
        <w:ind w:right="94" w:firstLine="459"/>
        <w:rPr>
          <w:rFonts w:ascii="宋体" w:hAnsi="宋体" w:eastAsia="宋体" w:cs="宋体"/>
          <w:color w:val="auto"/>
          <w:sz w:val="23"/>
          <w:szCs w:val="23"/>
        </w:rPr>
      </w:pPr>
      <w:r>
        <w:rPr>
          <w:rFonts w:ascii="宋体" w:hAnsi="宋体" w:eastAsia="宋体" w:cs="宋体"/>
          <w:color w:val="auto"/>
          <w:spacing w:val="22"/>
          <w:sz w:val="23"/>
          <w:szCs w:val="23"/>
        </w:rPr>
        <w:t>9.</w:t>
      </w:r>
      <w:r>
        <w:rPr>
          <w:rFonts w:ascii="宋体" w:hAnsi="宋体" w:eastAsia="宋体" w:cs="宋体"/>
          <w:color w:val="auto"/>
          <w:spacing w:val="-59"/>
          <w:sz w:val="23"/>
          <w:szCs w:val="23"/>
        </w:rPr>
        <w:t xml:space="preserve"> </w:t>
      </w:r>
      <w:r>
        <w:rPr>
          <w:rFonts w:ascii="宋体" w:hAnsi="宋体" w:eastAsia="宋体" w:cs="宋体"/>
          <w:color w:val="auto"/>
          <w:spacing w:val="22"/>
          <w:sz w:val="23"/>
          <w:szCs w:val="23"/>
        </w:rPr>
        <w:t>1.4依据《政府采购促进中小企业发展管理办法》(财库(2020)46号)规定享受扶</w:t>
      </w:r>
      <w:r>
        <w:rPr>
          <w:rFonts w:ascii="宋体" w:hAnsi="宋体" w:eastAsia="宋体" w:cs="宋体"/>
          <w:color w:val="auto"/>
          <w:sz w:val="23"/>
          <w:szCs w:val="23"/>
        </w:rPr>
        <w:t xml:space="preserve"> </w:t>
      </w:r>
      <w:r>
        <w:rPr>
          <w:rFonts w:ascii="宋体" w:hAnsi="宋体" w:eastAsia="宋体" w:cs="宋体"/>
          <w:color w:val="auto"/>
          <w:spacing w:val="11"/>
          <w:sz w:val="23"/>
          <w:szCs w:val="23"/>
        </w:rPr>
        <w:t>持政策获得政府采购合同的，小微企业不得将合同分包给大中型企业，中型企业不得将合同</w:t>
      </w:r>
      <w:r>
        <w:rPr>
          <w:rFonts w:ascii="宋体" w:hAnsi="宋体" w:eastAsia="宋体" w:cs="宋体"/>
          <w:color w:val="auto"/>
          <w:sz w:val="23"/>
          <w:szCs w:val="23"/>
        </w:rPr>
        <w:t xml:space="preserve"> </w:t>
      </w:r>
      <w:r>
        <w:rPr>
          <w:rFonts w:ascii="宋体" w:hAnsi="宋体" w:eastAsia="宋体" w:cs="宋体"/>
          <w:color w:val="auto"/>
          <w:spacing w:val="8"/>
          <w:sz w:val="23"/>
          <w:szCs w:val="23"/>
        </w:rPr>
        <w:t>分包给大型企业。</w:t>
      </w:r>
    </w:p>
    <w:p w14:paraId="2C325085">
      <w:pPr>
        <w:spacing w:before="175" w:line="324" w:lineRule="auto"/>
        <w:ind w:right="19" w:firstLine="459"/>
        <w:rPr>
          <w:rFonts w:ascii="宋体" w:hAnsi="宋体" w:eastAsia="宋体" w:cs="宋体"/>
          <w:color w:val="auto"/>
          <w:sz w:val="23"/>
          <w:szCs w:val="23"/>
        </w:rPr>
      </w:pPr>
      <w:r>
        <w:rPr>
          <w:rFonts w:ascii="宋体" w:hAnsi="宋体" w:eastAsia="宋体" w:cs="宋体"/>
          <w:color w:val="auto"/>
          <w:spacing w:val="10"/>
          <w:sz w:val="23"/>
          <w:szCs w:val="23"/>
        </w:rPr>
        <w:t>9.1.5</w:t>
      </w:r>
      <w:r>
        <w:rPr>
          <w:rFonts w:ascii="宋体" w:hAnsi="宋体" w:eastAsia="宋体" w:cs="宋体"/>
          <w:color w:val="auto"/>
          <w:spacing w:val="40"/>
          <w:sz w:val="23"/>
          <w:szCs w:val="23"/>
        </w:rPr>
        <w:t xml:space="preserve"> </w:t>
      </w:r>
      <w:r>
        <w:rPr>
          <w:rFonts w:ascii="宋体" w:hAnsi="宋体" w:eastAsia="宋体" w:cs="宋体"/>
          <w:color w:val="auto"/>
          <w:spacing w:val="10"/>
          <w:sz w:val="23"/>
          <w:szCs w:val="23"/>
        </w:rPr>
        <w:t>如成交人放弃成交资格，或未按有关规定与采购人签定</w:t>
      </w:r>
      <w:r>
        <w:rPr>
          <w:rFonts w:ascii="宋体" w:hAnsi="宋体" w:eastAsia="宋体" w:cs="宋体"/>
          <w:color w:val="auto"/>
          <w:spacing w:val="9"/>
          <w:sz w:val="23"/>
          <w:szCs w:val="23"/>
        </w:rPr>
        <w:t>合同，或未按要求提交合</w:t>
      </w:r>
      <w:r>
        <w:rPr>
          <w:rFonts w:ascii="宋体" w:hAnsi="宋体" w:eastAsia="宋体" w:cs="宋体"/>
          <w:color w:val="auto"/>
          <w:sz w:val="23"/>
          <w:szCs w:val="23"/>
        </w:rPr>
        <w:t xml:space="preserve"> </w:t>
      </w:r>
      <w:r>
        <w:rPr>
          <w:rFonts w:ascii="宋体" w:hAnsi="宋体" w:eastAsia="宋体" w:cs="宋体"/>
          <w:color w:val="auto"/>
          <w:spacing w:val="7"/>
          <w:sz w:val="23"/>
          <w:szCs w:val="23"/>
        </w:rPr>
        <w:t>同履约保证金的，采购人可以按磋商小组推荐意见选择第二成交候选人为成交人，以此</w:t>
      </w:r>
      <w:r>
        <w:rPr>
          <w:rFonts w:ascii="宋体" w:hAnsi="宋体" w:eastAsia="宋体" w:cs="宋体"/>
          <w:color w:val="auto"/>
          <w:spacing w:val="6"/>
          <w:sz w:val="23"/>
          <w:szCs w:val="23"/>
        </w:rPr>
        <w:t>类推，</w:t>
      </w:r>
      <w:r>
        <w:rPr>
          <w:rFonts w:ascii="宋体" w:hAnsi="宋体" w:eastAsia="宋体" w:cs="宋体"/>
          <w:color w:val="auto"/>
          <w:sz w:val="23"/>
          <w:szCs w:val="23"/>
        </w:rPr>
        <w:t xml:space="preserve"> </w:t>
      </w:r>
      <w:r>
        <w:rPr>
          <w:rFonts w:ascii="宋体" w:hAnsi="宋体" w:eastAsia="宋体" w:cs="宋体"/>
          <w:color w:val="auto"/>
          <w:spacing w:val="6"/>
          <w:sz w:val="23"/>
          <w:szCs w:val="23"/>
        </w:rPr>
        <w:t>采购人也可重新采购。</w:t>
      </w:r>
    </w:p>
    <w:p w14:paraId="455C2F20">
      <w:pPr>
        <w:spacing w:before="237" w:line="221" w:lineRule="auto"/>
        <w:ind w:left="463"/>
        <w:rPr>
          <w:rFonts w:ascii="宋体" w:hAnsi="宋体" w:eastAsia="宋体" w:cs="宋体"/>
          <w:color w:val="auto"/>
          <w:sz w:val="23"/>
          <w:szCs w:val="23"/>
        </w:rPr>
      </w:pPr>
      <w:r>
        <w:rPr>
          <w:rFonts w:ascii="宋体" w:hAnsi="宋体" w:eastAsia="宋体" w:cs="宋体"/>
          <w:b/>
          <w:bCs/>
          <w:color w:val="auto"/>
          <w:spacing w:val="20"/>
          <w:sz w:val="23"/>
          <w:szCs w:val="23"/>
        </w:rPr>
        <w:t>9</w:t>
      </w:r>
      <w:r>
        <w:rPr>
          <w:rFonts w:ascii="宋体" w:hAnsi="宋体" w:eastAsia="宋体" w:cs="宋体"/>
          <w:color w:val="auto"/>
          <w:spacing w:val="-66"/>
          <w:sz w:val="23"/>
          <w:szCs w:val="23"/>
        </w:rPr>
        <w:t xml:space="preserve"> </w:t>
      </w:r>
      <w:r>
        <w:rPr>
          <w:rFonts w:ascii="宋体" w:hAnsi="宋体" w:eastAsia="宋体" w:cs="宋体"/>
          <w:b/>
          <w:bCs/>
          <w:color w:val="auto"/>
          <w:spacing w:val="20"/>
          <w:sz w:val="23"/>
          <w:szCs w:val="23"/>
        </w:rPr>
        <w:t>.2合同的组成</w:t>
      </w:r>
    </w:p>
    <w:p w14:paraId="20801311">
      <w:pPr>
        <w:spacing w:before="150" w:line="221" w:lineRule="auto"/>
        <w:ind w:left="459"/>
        <w:rPr>
          <w:rFonts w:ascii="宋体" w:hAnsi="宋体" w:eastAsia="宋体" w:cs="宋体"/>
          <w:color w:val="auto"/>
          <w:sz w:val="23"/>
          <w:szCs w:val="23"/>
        </w:rPr>
      </w:pPr>
      <w:r>
        <w:rPr>
          <w:rFonts w:ascii="宋体" w:hAnsi="宋体" w:eastAsia="宋体" w:cs="宋体"/>
          <w:color w:val="auto"/>
          <w:spacing w:val="9"/>
          <w:sz w:val="23"/>
          <w:szCs w:val="23"/>
        </w:rPr>
        <w:t>9.2.</w:t>
      </w:r>
      <w:r>
        <w:rPr>
          <w:rFonts w:ascii="宋体" w:hAnsi="宋体" w:eastAsia="宋体" w:cs="宋体"/>
          <w:color w:val="auto"/>
          <w:spacing w:val="-59"/>
          <w:sz w:val="23"/>
          <w:szCs w:val="23"/>
        </w:rPr>
        <w:t xml:space="preserve"> </w:t>
      </w:r>
      <w:r>
        <w:rPr>
          <w:rFonts w:ascii="宋体" w:hAnsi="宋体" w:eastAsia="宋体" w:cs="宋体"/>
          <w:color w:val="auto"/>
          <w:spacing w:val="9"/>
          <w:sz w:val="23"/>
          <w:szCs w:val="23"/>
        </w:rPr>
        <w:t>1合同；</w:t>
      </w:r>
    </w:p>
    <w:p w14:paraId="47CEE8BA">
      <w:pPr>
        <w:spacing w:before="200" w:line="219" w:lineRule="auto"/>
        <w:ind w:left="459"/>
        <w:rPr>
          <w:rFonts w:ascii="宋体" w:hAnsi="宋体" w:eastAsia="宋体" w:cs="宋体"/>
          <w:color w:val="auto"/>
          <w:sz w:val="23"/>
          <w:szCs w:val="23"/>
        </w:rPr>
      </w:pPr>
      <w:r>
        <w:rPr>
          <w:rFonts w:ascii="宋体" w:hAnsi="宋体" w:eastAsia="宋体" w:cs="宋体"/>
          <w:color w:val="auto"/>
          <w:sz w:val="23"/>
          <w:szCs w:val="23"/>
        </w:rPr>
        <w:t>9.2.2</w:t>
      </w:r>
      <w:r>
        <w:rPr>
          <w:rFonts w:ascii="宋体" w:hAnsi="宋体" w:eastAsia="宋体" w:cs="宋体"/>
          <w:color w:val="auto"/>
          <w:spacing w:val="54"/>
          <w:sz w:val="23"/>
          <w:szCs w:val="23"/>
        </w:rPr>
        <w:t xml:space="preserve"> </w:t>
      </w:r>
      <w:r>
        <w:rPr>
          <w:rFonts w:ascii="宋体" w:hAnsi="宋体" w:eastAsia="宋体" w:cs="宋体"/>
          <w:color w:val="auto"/>
          <w:sz w:val="23"/>
          <w:szCs w:val="23"/>
        </w:rPr>
        <w:t>成交通知书；</w:t>
      </w:r>
    </w:p>
    <w:p w14:paraId="73FFD8AD">
      <w:pPr>
        <w:spacing w:before="239" w:line="219" w:lineRule="auto"/>
        <w:ind w:left="459"/>
        <w:rPr>
          <w:rFonts w:ascii="宋体" w:hAnsi="宋体" w:eastAsia="宋体" w:cs="宋体"/>
          <w:color w:val="auto"/>
          <w:sz w:val="23"/>
          <w:szCs w:val="23"/>
        </w:rPr>
      </w:pPr>
      <w:r>
        <w:rPr>
          <w:rFonts w:ascii="宋体" w:hAnsi="宋体" w:eastAsia="宋体" w:cs="宋体"/>
          <w:color w:val="auto"/>
          <w:spacing w:val="3"/>
          <w:sz w:val="23"/>
          <w:szCs w:val="23"/>
        </w:rPr>
        <w:t>9.2.3</w:t>
      </w:r>
      <w:r>
        <w:rPr>
          <w:rFonts w:ascii="宋体" w:hAnsi="宋体" w:eastAsia="宋体" w:cs="宋体"/>
          <w:color w:val="auto"/>
          <w:spacing w:val="69"/>
          <w:sz w:val="23"/>
          <w:szCs w:val="23"/>
        </w:rPr>
        <w:t xml:space="preserve"> </w:t>
      </w:r>
      <w:r>
        <w:rPr>
          <w:rFonts w:ascii="宋体" w:hAnsi="宋体" w:eastAsia="宋体" w:cs="宋体"/>
          <w:color w:val="auto"/>
          <w:spacing w:val="3"/>
          <w:sz w:val="23"/>
          <w:szCs w:val="23"/>
        </w:rPr>
        <w:t>成交单位的响应文件；</w:t>
      </w:r>
    </w:p>
    <w:p w14:paraId="02183CCA">
      <w:pPr>
        <w:spacing w:before="157" w:line="219" w:lineRule="auto"/>
        <w:ind w:left="459"/>
        <w:rPr>
          <w:rFonts w:ascii="宋体" w:hAnsi="宋体" w:eastAsia="宋体" w:cs="宋体"/>
          <w:color w:val="auto"/>
          <w:sz w:val="23"/>
          <w:szCs w:val="23"/>
        </w:rPr>
      </w:pPr>
      <w:r>
        <w:rPr>
          <w:rFonts w:ascii="宋体" w:hAnsi="宋体" w:eastAsia="宋体" w:cs="宋体"/>
          <w:color w:val="auto"/>
          <w:spacing w:val="17"/>
          <w:sz w:val="23"/>
          <w:szCs w:val="23"/>
        </w:rPr>
        <w:t>9.2.4竞争性磋商文件。</w:t>
      </w:r>
    </w:p>
    <w:p w14:paraId="5040102A">
      <w:pPr>
        <w:spacing w:before="214" w:line="219" w:lineRule="auto"/>
        <w:ind w:left="3"/>
        <w:rPr>
          <w:rFonts w:ascii="宋体" w:hAnsi="宋体" w:eastAsia="宋体" w:cs="宋体"/>
          <w:color w:val="auto"/>
          <w:sz w:val="23"/>
          <w:szCs w:val="23"/>
        </w:rPr>
      </w:pPr>
      <w:r>
        <w:rPr>
          <w:rFonts w:ascii="宋体" w:hAnsi="宋体" w:eastAsia="宋体" w:cs="宋体"/>
          <w:b/>
          <w:bCs/>
          <w:color w:val="auto"/>
          <w:spacing w:val="5"/>
          <w:sz w:val="23"/>
          <w:szCs w:val="23"/>
        </w:rPr>
        <w:t>10、组织验收</w:t>
      </w:r>
    </w:p>
    <w:p w14:paraId="68C5F644">
      <w:pPr>
        <w:spacing w:before="179" w:line="379" w:lineRule="auto"/>
        <w:ind w:right="100" w:firstLine="459"/>
        <w:jc w:val="both"/>
        <w:rPr>
          <w:rFonts w:ascii="宋体" w:hAnsi="宋体" w:eastAsia="宋体" w:cs="宋体"/>
          <w:color w:val="auto"/>
          <w:sz w:val="23"/>
          <w:szCs w:val="23"/>
        </w:rPr>
      </w:pPr>
      <w:r>
        <w:rPr>
          <w:rFonts w:ascii="宋体" w:hAnsi="宋体" w:eastAsia="宋体" w:cs="宋体"/>
          <w:color w:val="auto"/>
          <w:spacing w:val="11"/>
          <w:sz w:val="23"/>
          <w:szCs w:val="23"/>
        </w:rPr>
        <w:t>10.1采购人验收结束后，应当出具验收书，列明各项验收情况及项目总</w:t>
      </w:r>
      <w:r>
        <w:rPr>
          <w:rFonts w:ascii="宋体" w:hAnsi="宋体" w:eastAsia="宋体" w:cs="宋体"/>
          <w:color w:val="auto"/>
          <w:spacing w:val="10"/>
          <w:sz w:val="23"/>
          <w:szCs w:val="23"/>
        </w:rPr>
        <w:t>体评价，验收书</w:t>
      </w:r>
      <w:r>
        <w:rPr>
          <w:rFonts w:ascii="宋体" w:hAnsi="宋体" w:eastAsia="宋体" w:cs="宋体"/>
          <w:color w:val="auto"/>
          <w:sz w:val="23"/>
          <w:szCs w:val="23"/>
        </w:rPr>
        <w:t xml:space="preserve"> </w:t>
      </w:r>
      <w:r>
        <w:rPr>
          <w:rFonts w:ascii="宋体" w:hAnsi="宋体" w:eastAsia="宋体" w:cs="宋体"/>
          <w:color w:val="auto"/>
          <w:spacing w:val="11"/>
          <w:sz w:val="23"/>
          <w:szCs w:val="23"/>
        </w:rPr>
        <w:t>由验收双方共同签署，验收结果应当与采购合同约定的资金支付条件挂钩，</w:t>
      </w:r>
      <w:r>
        <w:rPr>
          <w:rFonts w:ascii="宋体" w:hAnsi="宋体" w:eastAsia="宋体" w:cs="宋体"/>
          <w:color w:val="auto"/>
          <w:spacing w:val="10"/>
          <w:sz w:val="23"/>
          <w:szCs w:val="23"/>
        </w:rPr>
        <w:t>履约验收的各项</w:t>
      </w:r>
      <w:r>
        <w:rPr>
          <w:rFonts w:ascii="宋体" w:hAnsi="宋体" w:eastAsia="宋体" w:cs="宋体"/>
          <w:color w:val="auto"/>
          <w:sz w:val="23"/>
          <w:szCs w:val="23"/>
        </w:rPr>
        <w:t xml:space="preserve"> </w:t>
      </w:r>
      <w:r>
        <w:rPr>
          <w:rFonts w:ascii="宋体" w:hAnsi="宋体" w:eastAsia="宋体" w:cs="宋体"/>
          <w:color w:val="auto"/>
          <w:spacing w:val="6"/>
          <w:sz w:val="23"/>
          <w:szCs w:val="23"/>
        </w:rPr>
        <w:t>资料应当存档备查。</w:t>
      </w:r>
    </w:p>
    <w:p w14:paraId="52981B45">
      <w:pPr>
        <w:spacing w:line="379" w:lineRule="auto"/>
        <w:rPr>
          <w:rFonts w:ascii="宋体" w:hAnsi="宋体" w:eastAsia="宋体" w:cs="宋体"/>
          <w:color w:val="auto"/>
          <w:sz w:val="23"/>
          <w:szCs w:val="23"/>
        </w:rPr>
      </w:pPr>
    </w:p>
    <w:p w14:paraId="27B9ACBE">
      <w:pPr>
        <w:spacing w:before="47" w:line="294" w:lineRule="auto"/>
        <w:ind w:right="58" w:firstLine="489"/>
        <w:rPr>
          <w:rFonts w:ascii="宋体" w:hAnsi="宋体" w:eastAsia="宋体" w:cs="宋体"/>
          <w:color w:val="auto"/>
          <w:sz w:val="24"/>
          <w:szCs w:val="24"/>
        </w:rPr>
      </w:pPr>
      <w:r>
        <w:rPr>
          <w:rFonts w:ascii="宋体" w:hAnsi="宋体" w:eastAsia="宋体" w:cs="宋体"/>
          <w:color w:val="auto"/>
          <w:spacing w:val="1"/>
          <w:sz w:val="24"/>
          <w:szCs w:val="24"/>
        </w:rPr>
        <w:t>10.2采购人可以邀请参加本项目的其他供应商或第三方专业机构及专家参与验收，相关</w:t>
      </w:r>
      <w:r>
        <w:rPr>
          <w:rFonts w:ascii="宋体" w:hAnsi="宋体" w:eastAsia="宋体" w:cs="宋体"/>
          <w:color w:val="auto"/>
          <w:sz w:val="24"/>
          <w:szCs w:val="24"/>
        </w:rPr>
        <w:t xml:space="preserve"> </w:t>
      </w:r>
      <w:r>
        <w:rPr>
          <w:rFonts w:ascii="宋体" w:hAnsi="宋体" w:eastAsia="宋体" w:cs="宋体"/>
          <w:color w:val="auto"/>
          <w:spacing w:val="-3"/>
          <w:sz w:val="24"/>
          <w:szCs w:val="24"/>
        </w:rPr>
        <w:t>验收意见作为验收书的参考资料。</w:t>
      </w:r>
    </w:p>
    <w:p w14:paraId="69D8F14C">
      <w:pPr>
        <w:spacing w:before="177" w:line="320" w:lineRule="auto"/>
        <w:ind w:right="59" w:firstLine="489"/>
        <w:rPr>
          <w:rFonts w:ascii="宋体" w:hAnsi="宋体" w:eastAsia="宋体" w:cs="宋体"/>
          <w:color w:val="auto"/>
          <w:sz w:val="24"/>
          <w:szCs w:val="24"/>
        </w:rPr>
      </w:pPr>
      <w:r>
        <w:rPr>
          <w:rFonts w:ascii="宋体" w:hAnsi="宋体" w:eastAsia="宋体" w:cs="宋体"/>
          <w:color w:val="auto"/>
          <w:spacing w:val="4"/>
          <w:sz w:val="24"/>
          <w:szCs w:val="24"/>
        </w:rPr>
        <w:t>10.3验收不合格的，须在接到通知后5个工作日内确保通过验收，未能达到文件响</w:t>
      </w:r>
      <w:r>
        <w:rPr>
          <w:rFonts w:ascii="宋体" w:hAnsi="宋体" w:eastAsia="宋体" w:cs="宋体"/>
          <w:color w:val="auto"/>
          <w:spacing w:val="3"/>
          <w:sz w:val="24"/>
          <w:szCs w:val="24"/>
        </w:rPr>
        <w:t>应标</w:t>
      </w:r>
      <w:r>
        <w:rPr>
          <w:rFonts w:ascii="宋体" w:hAnsi="宋体" w:eastAsia="宋体" w:cs="宋体"/>
          <w:color w:val="auto"/>
          <w:sz w:val="24"/>
          <w:szCs w:val="24"/>
        </w:rPr>
        <w:t xml:space="preserve"> </w:t>
      </w:r>
      <w:r>
        <w:rPr>
          <w:rFonts w:ascii="宋体" w:hAnsi="宋体" w:eastAsia="宋体" w:cs="宋体"/>
          <w:color w:val="auto"/>
          <w:spacing w:val="1"/>
          <w:sz w:val="24"/>
          <w:szCs w:val="24"/>
        </w:rPr>
        <w:t>准，所造成的损失由投标人全部承担。如在规定时间内验收仍不合格的，采购人可提出索赔</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或取消其履约合同。</w:t>
      </w:r>
    </w:p>
    <w:p w14:paraId="7A16A5E5">
      <w:pPr>
        <w:spacing w:before="159" w:line="219" w:lineRule="auto"/>
        <w:ind w:left="489"/>
        <w:rPr>
          <w:rFonts w:ascii="宋体" w:hAnsi="宋体" w:eastAsia="宋体" w:cs="宋体"/>
          <w:color w:val="auto"/>
          <w:sz w:val="24"/>
          <w:szCs w:val="24"/>
        </w:rPr>
      </w:pPr>
      <w:r>
        <w:rPr>
          <w:rFonts w:ascii="宋体" w:hAnsi="宋体" w:eastAsia="宋体" w:cs="宋体"/>
          <w:color w:val="auto"/>
          <w:spacing w:val="14"/>
          <w:sz w:val="24"/>
          <w:szCs w:val="24"/>
        </w:rPr>
        <w:t>10.4验收依据</w:t>
      </w:r>
    </w:p>
    <w:p w14:paraId="5C99F2CB">
      <w:pPr>
        <w:spacing w:before="155" w:line="219" w:lineRule="auto"/>
        <w:ind w:left="610"/>
        <w:rPr>
          <w:rFonts w:ascii="宋体" w:hAnsi="宋体" w:eastAsia="宋体" w:cs="宋体"/>
          <w:color w:val="auto"/>
          <w:sz w:val="24"/>
          <w:szCs w:val="24"/>
        </w:rPr>
      </w:pPr>
      <w:r>
        <w:rPr>
          <w:rFonts w:ascii="宋体" w:hAnsi="宋体" w:eastAsia="宋体" w:cs="宋体"/>
          <w:color w:val="auto"/>
          <w:spacing w:val="18"/>
          <w:sz w:val="24"/>
          <w:szCs w:val="24"/>
        </w:rPr>
        <w:t>(1)合同文本及合同补充文件(条款);</w:t>
      </w:r>
    </w:p>
    <w:p w14:paraId="6C7B3647">
      <w:pPr>
        <w:spacing w:before="195" w:line="219" w:lineRule="auto"/>
        <w:ind w:left="610"/>
        <w:rPr>
          <w:rFonts w:ascii="宋体" w:hAnsi="宋体" w:eastAsia="宋体" w:cs="宋体"/>
          <w:color w:val="auto"/>
          <w:sz w:val="24"/>
          <w:szCs w:val="24"/>
        </w:rPr>
      </w:pPr>
      <w:r>
        <w:rPr>
          <w:rFonts w:ascii="宋体" w:hAnsi="宋体" w:eastAsia="宋体" w:cs="宋体"/>
          <w:color w:val="auto"/>
          <w:spacing w:val="8"/>
          <w:sz w:val="24"/>
          <w:szCs w:val="24"/>
        </w:rPr>
        <w:t>(2)采购文件；</w:t>
      </w:r>
    </w:p>
    <w:p w14:paraId="6E6B2CA1">
      <w:pPr>
        <w:spacing w:before="197" w:line="219" w:lineRule="auto"/>
        <w:ind w:left="610"/>
        <w:rPr>
          <w:rFonts w:ascii="宋体" w:hAnsi="宋体" w:eastAsia="宋体" w:cs="宋体"/>
          <w:color w:val="auto"/>
          <w:sz w:val="24"/>
          <w:szCs w:val="24"/>
        </w:rPr>
      </w:pPr>
      <w:r>
        <w:rPr>
          <w:rFonts w:ascii="宋体" w:hAnsi="宋体" w:eastAsia="宋体" w:cs="宋体"/>
          <w:color w:val="auto"/>
          <w:spacing w:val="8"/>
          <w:sz w:val="24"/>
          <w:szCs w:val="24"/>
        </w:rPr>
        <w:t>(3)响应文件；</w:t>
      </w:r>
    </w:p>
    <w:p w14:paraId="10D69638">
      <w:pPr>
        <w:spacing w:before="186" w:line="220" w:lineRule="auto"/>
        <w:ind w:left="610"/>
        <w:rPr>
          <w:rFonts w:ascii="宋体" w:hAnsi="宋体" w:eastAsia="宋体" w:cs="宋体"/>
          <w:color w:val="auto"/>
          <w:sz w:val="24"/>
          <w:szCs w:val="24"/>
        </w:rPr>
      </w:pPr>
      <w:r>
        <w:rPr>
          <w:rFonts w:ascii="宋体" w:hAnsi="宋体" w:eastAsia="宋体" w:cs="宋体"/>
          <w:color w:val="auto"/>
          <w:spacing w:val="10"/>
          <w:sz w:val="24"/>
          <w:szCs w:val="24"/>
        </w:rPr>
        <w:t>(4)工程量清单；</w:t>
      </w:r>
    </w:p>
    <w:p w14:paraId="4AFB567D">
      <w:pPr>
        <w:spacing w:before="203" w:line="219" w:lineRule="auto"/>
        <w:ind w:left="610"/>
        <w:rPr>
          <w:rFonts w:ascii="宋体" w:hAnsi="宋体" w:eastAsia="宋体" w:cs="宋体"/>
          <w:color w:val="auto"/>
          <w:sz w:val="24"/>
          <w:szCs w:val="24"/>
        </w:rPr>
      </w:pPr>
      <w:r>
        <w:rPr>
          <w:rFonts w:ascii="宋体" w:hAnsi="宋体" w:eastAsia="宋体" w:cs="宋体"/>
          <w:color w:val="auto"/>
          <w:spacing w:val="11"/>
          <w:sz w:val="24"/>
          <w:szCs w:val="24"/>
        </w:rPr>
        <w:t>(5)其他相关文件。</w:t>
      </w:r>
    </w:p>
    <w:p w14:paraId="199040BC">
      <w:pPr>
        <w:spacing w:before="171" w:line="219" w:lineRule="auto"/>
        <w:ind w:left="3"/>
        <w:rPr>
          <w:rFonts w:ascii="宋体" w:hAnsi="宋体" w:eastAsia="宋体" w:cs="宋体"/>
          <w:color w:val="auto"/>
          <w:sz w:val="24"/>
          <w:szCs w:val="24"/>
        </w:rPr>
      </w:pPr>
      <w:r>
        <w:rPr>
          <w:rFonts w:ascii="宋体" w:hAnsi="宋体" w:eastAsia="宋体" w:cs="宋体"/>
          <w:b/>
          <w:bCs/>
          <w:color w:val="auto"/>
          <w:spacing w:val="-4"/>
          <w:sz w:val="24"/>
          <w:szCs w:val="24"/>
        </w:rPr>
        <w:t>11、重新采购</w:t>
      </w:r>
    </w:p>
    <w:p w14:paraId="646D9CFC">
      <w:pPr>
        <w:spacing w:before="178"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11.1 有下列情形之一的，采购人将重新采购：</w:t>
      </w:r>
    </w:p>
    <w:p w14:paraId="5854A013">
      <w:pPr>
        <w:spacing w:before="186"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11.1.1投标截止时间止，供应商少于三个的，不得开标，采购人可重新</w:t>
      </w:r>
      <w:r>
        <w:rPr>
          <w:rFonts w:ascii="宋体" w:hAnsi="宋体" w:eastAsia="宋体" w:cs="宋体"/>
          <w:color w:val="auto"/>
          <w:spacing w:val="2"/>
          <w:sz w:val="24"/>
          <w:szCs w:val="24"/>
        </w:rPr>
        <w:t>采购；</w:t>
      </w:r>
    </w:p>
    <w:p w14:paraId="1E8B56E8">
      <w:pPr>
        <w:spacing w:before="155" w:line="298" w:lineRule="auto"/>
        <w:ind w:firstLine="489"/>
        <w:rPr>
          <w:rFonts w:ascii="宋体" w:hAnsi="宋体" w:eastAsia="宋体" w:cs="宋体"/>
          <w:color w:val="auto"/>
          <w:sz w:val="24"/>
          <w:szCs w:val="24"/>
        </w:rPr>
      </w:pPr>
      <w:r>
        <w:rPr>
          <w:rFonts w:ascii="宋体" w:hAnsi="宋体" w:eastAsia="宋体" w:cs="宋体"/>
          <w:color w:val="auto"/>
          <w:sz w:val="24"/>
          <w:szCs w:val="24"/>
        </w:rPr>
        <w:t>11.1.2 投标被依法否定，或者响应文</w:t>
      </w:r>
      <w:r>
        <w:rPr>
          <w:rFonts w:ascii="宋体" w:hAnsi="宋体" w:eastAsia="宋体" w:cs="宋体"/>
          <w:color w:val="auto"/>
          <w:spacing w:val="-1"/>
          <w:sz w:val="24"/>
          <w:szCs w:val="24"/>
        </w:rPr>
        <w:t>件被磋商小组界定为无效后有效投标不足三个的，</w:t>
      </w:r>
      <w:r>
        <w:rPr>
          <w:rFonts w:ascii="宋体" w:hAnsi="宋体" w:eastAsia="宋体" w:cs="宋体"/>
          <w:color w:val="auto"/>
          <w:sz w:val="24"/>
          <w:szCs w:val="24"/>
        </w:rPr>
        <w:t xml:space="preserve"> </w:t>
      </w:r>
      <w:r>
        <w:rPr>
          <w:rFonts w:ascii="宋体" w:hAnsi="宋体" w:eastAsia="宋体" w:cs="宋体"/>
          <w:color w:val="auto"/>
          <w:spacing w:val="-5"/>
          <w:sz w:val="24"/>
          <w:szCs w:val="24"/>
        </w:rPr>
        <w:t>不得评标，采购人可重新采购；</w:t>
      </w:r>
    </w:p>
    <w:p w14:paraId="0D1B1A69">
      <w:pPr>
        <w:spacing w:before="205"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11.1.3 如磋商小组推荐的成交候选人均放弃成交资格，采购人可重新</w:t>
      </w:r>
      <w:r>
        <w:rPr>
          <w:rFonts w:ascii="宋体" w:hAnsi="宋体" w:eastAsia="宋体" w:cs="宋体"/>
          <w:color w:val="auto"/>
          <w:spacing w:val="-2"/>
          <w:sz w:val="24"/>
          <w:szCs w:val="24"/>
        </w:rPr>
        <w:t>采购；</w:t>
      </w:r>
    </w:p>
    <w:p w14:paraId="37B62C34">
      <w:pPr>
        <w:spacing w:before="165"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11.1.4出现本章8.1条的情形，采购人决定重新组织采购的。</w:t>
      </w:r>
    </w:p>
    <w:p w14:paraId="2238A283">
      <w:pPr>
        <w:spacing w:before="175" w:line="220" w:lineRule="auto"/>
        <w:ind w:left="3"/>
        <w:rPr>
          <w:rFonts w:ascii="宋体" w:hAnsi="宋体" w:eastAsia="宋体" w:cs="宋体"/>
          <w:color w:val="auto"/>
          <w:sz w:val="24"/>
          <w:szCs w:val="24"/>
        </w:rPr>
      </w:pPr>
      <w:r>
        <w:rPr>
          <w:rFonts w:ascii="宋体" w:hAnsi="宋体" w:eastAsia="宋体" w:cs="宋体"/>
          <w:b/>
          <w:bCs/>
          <w:color w:val="auto"/>
          <w:spacing w:val="-6"/>
          <w:sz w:val="24"/>
          <w:szCs w:val="24"/>
        </w:rPr>
        <w:t>12、质疑</w:t>
      </w:r>
    </w:p>
    <w:p w14:paraId="68CE074C">
      <w:pPr>
        <w:spacing w:before="165" w:line="314" w:lineRule="auto"/>
        <w:ind w:right="59" w:firstLine="489"/>
        <w:rPr>
          <w:rFonts w:ascii="宋体" w:hAnsi="宋体" w:eastAsia="宋体" w:cs="宋体"/>
          <w:color w:val="auto"/>
          <w:sz w:val="24"/>
          <w:szCs w:val="24"/>
        </w:rPr>
      </w:pPr>
      <w:r>
        <w:rPr>
          <w:rFonts w:ascii="宋体" w:hAnsi="宋体" w:eastAsia="宋体" w:cs="宋体"/>
          <w:color w:val="auto"/>
          <w:spacing w:val="1"/>
          <w:sz w:val="24"/>
          <w:szCs w:val="24"/>
        </w:rPr>
        <w:t>12.1供应商认为采购文件、采购过程、中标或者成交结果使自己的权益受到损害的</w:t>
      </w:r>
      <w:r>
        <w:rPr>
          <w:rFonts w:ascii="宋体" w:hAnsi="宋体" w:eastAsia="宋体" w:cs="宋体"/>
          <w:color w:val="auto"/>
          <w:sz w:val="24"/>
          <w:szCs w:val="24"/>
        </w:rPr>
        <w:t xml:space="preserve">，可 </w:t>
      </w:r>
      <w:r>
        <w:rPr>
          <w:rFonts w:ascii="宋体" w:hAnsi="宋体" w:eastAsia="宋体" w:cs="宋体"/>
          <w:color w:val="auto"/>
          <w:spacing w:val="-2"/>
          <w:sz w:val="24"/>
          <w:szCs w:val="24"/>
        </w:rPr>
        <w:t>以在知道或者应知其权益受到损害之日起7个工作日内，以书面形式向采购人、采购</w:t>
      </w:r>
      <w:r>
        <w:rPr>
          <w:rFonts w:ascii="宋体" w:hAnsi="宋体" w:eastAsia="宋体" w:cs="宋体"/>
          <w:color w:val="auto"/>
          <w:spacing w:val="-3"/>
          <w:sz w:val="24"/>
          <w:szCs w:val="24"/>
        </w:rPr>
        <w:t>代理机构</w:t>
      </w:r>
      <w:r>
        <w:rPr>
          <w:rFonts w:ascii="宋体" w:hAnsi="宋体" w:eastAsia="宋体" w:cs="宋体"/>
          <w:color w:val="auto"/>
          <w:sz w:val="24"/>
          <w:szCs w:val="24"/>
        </w:rPr>
        <w:t xml:space="preserve"> </w:t>
      </w:r>
      <w:r>
        <w:rPr>
          <w:rFonts w:ascii="宋体" w:hAnsi="宋体" w:eastAsia="宋体" w:cs="宋体"/>
          <w:color w:val="auto"/>
          <w:spacing w:val="-3"/>
          <w:sz w:val="24"/>
          <w:szCs w:val="24"/>
        </w:rPr>
        <w:t>一次性针对同一采购程序环节提出质疑。</w:t>
      </w:r>
    </w:p>
    <w:p w14:paraId="779BD092">
      <w:pPr>
        <w:spacing w:before="195" w:line="309" w:lineRule="auto"/>
        <w:ind w:right="58" w:firstLine="489"/>
        <w:rPr>
          <w:rFonts w:ascii="宋体" w:hAnsi="宋体" w:eastAsia="宋体" w:cs="宋体"/>
          <w:color w:val="auto"/>
          <w:sz w:val="24"/>
          <w:szCs w:val="24"/>
        </w:rPr>
      </w:pPr>
      <w:r>
        <w:rPr>
          <w:rFonts w:ascii="宋体" w:hAnsi="宋体" w:eastAsia="宋体" w:cs="宋体"/>
          <w:color w:val="auto"/>
          <w:spacing w:val="1"/>
          <w:sz w:val="24"/>
          <w:szCs w:val="24"/>
        </w:rPr>
        <w:t>12.2供应商可以委托代理人进行质疑和投诉。其授权委托书应当载明代理人的姓名或者</w:t>
      </w:r>
      <w:r>
        <w:rPr>
          <w:rFonts w:ascii="宋体" w:hAnsi="宋体" w:eastAsia="宋体" w:cs="宋体"/>
          <w:color w:val="auto"/>
          <w:sz w:val="24"/>
          <w:szCs w:val="24"/>
        </w:rPr>
        <w:t xml:space="preserve"> </w:t>
      </w:r>
      <w:r>
        <w:rPr>
          <w:rFonts w:ascii="宋体" w:hAnsi="宋体" w:eastAsia="宋体" w:cs="宋体"/>
          <w:color w:val="auto"/>
          <w:spacing w:val="1"/>
          <w:sz w:val="24"/>
          <w:szCs w:val="24"/>
        </w:rPr>
        <w:t>名称、代理事项、具体权限、期限和相关事项。供应商为自然人的，应当由本人签字；供应</w:t>
      </w:r>
      <w:r>
        <w:rPr>
          <w:rFonts w:ascii="宋体" w:hAnsi="宋体" w:eastAsia="宋体" w:cs="宋体"/>
          <w:color w:val="auto"/>
          <w:spacing w:val="9"/>
          <w:sz w:val="24"/>
          <w:szCs w:val="24"/>
        </w:rPr>
        <w:t xml:space="preserve"> </w:t>
      </w:r>
      <w:r>
        <w:rPr>
          <w:rFonts w:ascii="宋体" w:hAnsi="宋体" w:eastAsia="宋体" w:cs="宋体"/>
          <w:color w:val="auto"/>
          <w:spacing w:val="-1"/>
          <w:sz w:val="24"/>
          <w:szCs w:val="24"/>
        </w:rPr>
        <w:t>商为法人或者其他组织的，应当由法定代表人、主要负责人签字或</w:t>
      </w:r>
      <w:r>
        <w:rPr>
          <w:rFonts w:ascii="宋体" w:hAnsi="宋体" w:eastAsia="宋体" w:cs="宋体"/>
          <w:color w:val="auto"/>
          <w:spacing w:val="-2"/>
          <w:sz w:val="24"/>
          <w:szCs w:val="24"/>
        </w:rPr>
        <w:t>者盖章，并加盖公章。</w:t>
      </w:r>
    </w:p>
    <w:p w14:paraId="21EE2BE8">
      <w:pPr>
        <w:spacing w:before="175"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代理人提出质疑和投诉，应当提交供应商签署的授权委托书。</w:t>
      </w:r>
    </w:p>
    <w:p w14:paraId="21E0E52F">
      <w:pPr>
        <w:spacing w:before="215"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12.3</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供应商提出质疑应当提交质疑函和必要的证明材料。质疑函应当包括下列内容：</w:t>
      </w:r>
    </w:p>
    <w:p w14:paraId="70BC6A65">
      <w:pPr>
        <w:spacing w:before="186"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12.3.1供应商的姓名或者名称、地址、邮编、联</w:t>
      </w:r>
      <w:r>
        <w:rPr>
          <w:rFonts w:ascii="宋体" w:hAnsi="宋体" w:eastAsia="宋体" w:cs="宋体"/>
          <w:color w:val="auto"/>
          <w:spacing w:val="2"/>
          <w:sz w:val="24"/>
          <w:szCs w:val="24"/>
        </w:rPr>
        <w:t>系人及联系电话；</w:t>
      </w:r>
    </w:p>
    <w:p w14:paraId="7037DBE1">
      <w:pPr>
        <w:spacing w:before="197" w:line="219" w:lineRule="auto"/>
        <w:ind w:left="489"/>
        <w:rPr>
          <w:rFonts w:ascii="宋体" w:hAnsi="宋体" w:eastAsia="宋体" w:cs="宋体"/>
          <w:color w:val="auto"/>
          <w:sz w:val="24"/>
          <w:szCs w:val="24"/>
        </w:rPr>
      </w:pPr>
      <w:r>
        <w:rPr>
          <w:rFonts w:ascii="宋体" w:hAnsi="宋体" w:eastAsia="宋体" w:cs="宋体"/>
          <w:color w:val="auto"/>
          <w:spacing w:val="5"/>
          <w:sz w:val="24"/>
          <w:szCs w:val="24"/>
        </w:rPr>
        <w:t>12.3.2质疑项目的名称、编号；</w:t>
      </w:r>
    </w:p>
    <w:p w14:paraId="259056D4">
      <w:pPr>
        <w:spacing w:before="165" w:line="219" w:lineRule="auto"/>
        <w:ind w:left="489"/>
        <w:rPr>
          <w:rFonts w:ascii="宋体" w:hAnsi="宋体" w:eastAsia="宋体" w:cs="宋体"/>
          <w:color w:val="auto"/>
          <w:sz w:val="24"/>
          <w:szCs w:val="24"/>
        </w:rPr>
      </w:pPr>
      <w:r>
        <w:rPr>
          <w:rFonts w:ascii="宋体" w:hAnsi="宋体" w:eastAsia="宋体" w:cs="宋体"/>
          <w:color w:val="auto"/>
          <w:spacing w:val="3"/>
          <w:sz w:val="24"/>
          <w:szCs w:val="24"/>
        </w:rPr>
        <w:t>12.3.3具体、明确的质疑事项和与质疑事项相关的请求；</w:t>
      </w:r>
    </w:p>
    <w:p w14:paraId="0C63C2CC">
      <w:pPr>
        <w:spacing w:before="154" w:line="219" w:lineRule="auto"/>
        <w:ind w:left="489"/>
        <w:rPr>
          <w:rFonts w:ascii="宋体" w:hAnsi="宋体" w:eastAsia="宋体" w:cs="宋体"/>
          <w:color w:val="auto"/>
          <w:sz w:val="24"/>
          <w:szCs w:val="24"/>
        </w:rPr>
      </w:pPr>
      <w:r>
        <w:rPr>
          <w:rFonts w:ascii="宋体" w:hAnsi="宋体" w:eastAsia="宋体" w:cs="宋体"/>
          <w:color w:val="auto"/>
          <w:spacing w:val="6"/>
          <w:sz w:val="24"/>
          <w:szCs w:val="24"/>
        </w:rPr>
        <w:t>12.3.4事实依据；</w:t>
      </w:r>
    </w:p>
    <w:p w14:paraId="12548B46">
      <w:pPr>
        <w:spacing w:line="219" w:lineRule="auto"/>
        <w:rPr>
          <w:rFonts w:ascii="宋体" w:hAnsi="宋体" w:eastAsia="宋体" w:cs="宋体"/>
          <w:color w:val="auto"/>
          <w:sz w:val="24"/>
          <w:szCs w:val="24"/>
        </w:rPr>
        <w:sectPr>
          <w:footerReference r:id="rId16" w:type="default"/>
          <w:pgSz w:w="11910" w:h="16840"/>
          <w:pgMar w:top="1210" w:right="1090" w:bottom="887" w:left="1110" w:header="0" w:footer="761" w:gutter="0"/>
          <w:cols w:space="720" w:num="1"/>
        </w:sectPr>
      </w:pPr>
    </w:p>
    <w:p w14:paraId="255B4D87">
      <w:pPr>
        <w:spacing w:before="47" w:line="219" w:lineRule="auto"/>
        <w:ind w:left="469"/>
        <w:rPr>
          <w:rFonts w:ascii="宋体" w:hAnsi="宋体" w:eastAsia="宋体" w:cs="宋体"/>
          <w:color w:val="auto"/>
          <w:sz w:val="24"/>
          <w:szCs w:val="24"/>
        </w:rPr>
      </w:pPr>
      <w:r>
        <w:rPr>
          <w:rFonts w:ascii="宋体" w:hAnsi="宋体" w:eastAsia="宋体" w:cs="宋体"/>
          <w:color w:val="auto"/>
          <w:spacing w:val="5"/>
          <w:sz w:val="24"/>
          <w:szCs w:val="24"/>
        </w:rPr>
        <w:t>12.3.5必要的法律依据；</w:t>
      </w:r>
    </w:p>
    <w:p w14:paraId="082DAEDE">
      <w:pPr>
        <w:spacing w:before="197" w:line="220" w:lineRule="auto"/>
        <w:ind w:left="469"/>
        <w:rPr>
          <w:rFonts w:ascii="宋体" w:hAnsi="宋体" w:eastAsia="宋体" w:cs="宋体"/>
          <w:color w:val="auto"/>
          <w:sz w:val="24"/>
          <w:szCs w:val="24"/>
        </w:rPr>
      </w:pPr>
      <w:r>
        <w:rPr>
          <w:rFonts w:ascii="宋体" w:hAnsi="宋体" w:eastAsia="宋体" w:cs="宋体"/>
          <w:color w:val="auto"/>
          <w:spacing w:val="5"/>
          <w:sz w:val="24"/>
          <w:szCs w:val="24"/>
        </w:rPr>
        <w:t>12.3.6提出质疑的日期。</w:t>
      </w:r>
    </w:p>
    <w:p w14:paraId="40A3D276">
      <w:pPr>
        <w:spacing w:before="163" w:line="363" w:lineRule="auto"/>
        <w:ind w:firstLine="469"/>
        <w:rPr>
          <w:rFonts w:ascii="宋体" w:hAnsi="宋体" w:eastAsia="宋体" w:cs="宋体"/>
          <w:color w:val="auto"/>
          <w:sz w:val="24"/>
          <w:szCs w:val="24"/>
        </w:rPr>
      </w:pPr>
      <w:r>
        <w:rPr>
          <w:rFonts w:ascii="宋体" w:hAnsi="宋体" w:eastAsia="宋体" w:cs="宋体"/>
          <w:color w:val="auto"/>
          <w:spacing w:val="2"/>
          <w:sz w:val="24"/>
          <w:szCs w:val="24"/>
        </w:rPr>
        <w:t>供应商为自然人的，应当由本人签字；供应商为法人或者其他组织的，应</w:t>
      </w:r>
      <w:r>
        <w:rPr>
          <w:rFonts w:ascii="宋体" w:hAnsi="宋体" w:eastAsia="宋体" w:cs="宋体"/>
          <w:color w:val="auto"/>
          <w:spacing w:val="1"/>
          <w:sz w:val="24"/>
          <w:szCs w:val="24"/>
        </w:rPr>
        <w:t>当由法定代表</w:t>
      </w:r>
      <w:r>
        <w:rPr>
          <w:rFonts w:ascii="宋体" w:hAnsi="宋体" w:eastAsia="宋体" w:cs="宋体"/>
          <w:color w:val="auto"/>
          <w:sz w:val="24"/>
          <w:szCs w:val="24"/>
        </w:rPr>
        <w:t xml:space="preserve"> </w:t>
      </w:r>
      <w:r>
        <w:rPr>
          <w:rFonts w:ascii="宋体" w:hAnsi="宋体" w:eastAsia="宋体" w:cs="宋体"/>
          <w:color w:val="auto"/>
          <w:spacing w:val="-1"/>
          <w:sz w:val="24"/>
          <w:szCs w:val="24"/>
        </w:rPr>
        <w:t>人、主要负责人，或者其授权代表签字或者盖章，并加盖公章。</w:t>
      </w:r>
    </w:p>
    <w:p w14:paraId="46E9CF6F">
      <w:pPr>
        <w:spacing w:before="4" w:line="219" w:lineRule="auto"/>
        <w:ind w:left="469"/>
        <w:rPr>
          <w:rFonts w:ascii="宋体" w:hAnsi="宋体" w:eastAsia="宋体" w:cs="宋体"/>
          <w:color w:val="auto"/>
          <w:sz w:val="24"/>
          <w:szCs w:val="24"/>
        </w:rPr>
      </w:pPr>
      <w:r>
        <w:rPr>
          <w:rFonts w:ascii="宋体" w:hAnsi="宋体" w:eastAsia="宋体" w:cs="宋体"/>
          <w:color w:val="auto"/>
          <w:spacing w:val="2"/>
          <w:sz w:val="24"/>
          <w:szCs w:val="24"/>
        </w:rPr>
        <w:t>12.4代理机构通过以下方式接收质疑函：</w:t>
      </w:r>
    </w:p>
    <w:p w14:paraId="5CCBF6A3">
      <w:pPr>
        <w:spacing w:before="186" w:line="282" w:lineRule="auto"/>
        <w:ind w:right="20" w:firstLine="469"/>
        <w:rPr>
          <w:rFonts w:ascii="宋体" w:hAnsi="宋体" w:eastAsia="宋体" w:cs="宋体"/>
          <w:color w:val="auto"/>
          <w:sz w:val="24"/>
          <w:szCs w:val="24"/>
        </w:rPr>
      </w:pPr>
      <w:r>
        <w:rPr>
          <w:rFonts w:ascii="宋体" w:hAnsi="宋体" w:eastAsia="宋体" w:cs="宋体"/>
          <w:color w:val="auto"/>
          <w:spacing w:val="1"/>
          <w:sz w:val="24"/>
          <w:szCs w:val="24"/>
        </w:rPr>
        <w:t>12.4.1 接收质疑函的方式：加盖公章的纸质版质疑函邮寄或现场递交至代理机构(具体</w:t>
      </w:r>
      <w:r>
        <w:rPr>
          <w:rFonts w:ascii="宋体" w:hAnsi="宋体" w:eastAsia="宋体" w:cs="宋体"/>
          <w:color w:val="auto"/>
          <w:spacing w:val="7"/>
          <w:sz w:val="24"/>
          <w:szCs w:val="24"/>
        </w:rPr>
        <w:t xml:space="preserve"> </w:t>
      </w:r>
      <w:r>
        <w:rPr>
          <w:rFonts w:ascii="宋体" w:hAnsi="宋体" w:eastAsia="宋体" w:cs="宋体"/>
          <w:color w:val="auto"/>
          <w:spacing w:val="4"/>
          <w:sz w:val="24"/>
          <w:szCs w:val="24"/>
        </w:rPr>
        <w:t>格式见中华人民共和国财政部令第94号《政府采购质疑和投诉办法》);</w:t>
      </w:r>
    </w:p>
    <w:p w14:paraId="3DC3A38C">
      <w:pPr>
        <w:spacing w:before="189" w:line="221" w:lineRule="auto"/>
        <w:ind w:left="469"/>
        <w:rPr>
          <w:rFonts w:hint="eastAsia" w:ascii="宋体" w:hAnsi="宋体" w:eastAsia="宋体" w:cs="宋体"/>
          <w:color w:val="auto"/>
          <w:spacing w:val="3"/>
          <w:sz w:val="24"/>
          <w:szCs w:val="24"/>
        </w:rPr>
      </w:pPr>
      <w:r>
        <w:rPr>
          <w:rFonts w:ascii="宋体" w:hAnsi="宋体" w:eastAsia="宋体" w:cs="宋体"/>
          <w:color w:val="auto"/>
          <w:spacing w:val="3"/>
          <w:sz w:val="24"/>
          <w:szCs w:val="24"/>
        </w:rPr>
        <w:t>12.4.2联系部门</w:t>
      </w:r>
      <w:r>
        <w:rPr>
          <w:rFonts w:hint="eastAsia" w:ascii="宋体" w:hAnsi="宋体" w:eastAsia="宋体" w:cs="宋体"/>
          <w:color w:val="auto"/>
          <w:spacing w:val="3"/>
          <w:sz w:val="24"/>
          <w:szCs w:val="24"/>
        </w:rPr>
        <w:t>：新疆厚邦工程咨询管理有限公司</w:t>
      </w:r>
    </w:p>
    <w:p w14:paraId="489BE174">
      <w:pPr>
        <w:spacing w:before="189" w:line="221" w:lineRule="auto"/>
        <w:ind w:left="469"/>
        <w:rPr>
          <w:rFonts w:ascii="宋体" w:hAnsi="宋体" w:eastAsia="宋体" w:cs="宋体"/>
          <w:color w:val="auto"/>
          <w:sz w:val="24"/>
          <w:szCs w:val="24"/>
        </w:rPr>
      </w:pPr>
      <w:r>
        <w:rPr>
          <w:rFonts w:ascii="宋体" w:hAnsi="宋体" w:eastAsia="宋体" w:cs="宋体"/>
          <w:color w:val="auto"/>
          <w:spacing w:val="3"/>
          <w:sz w:val="24"/>
          <w:szCs w:val="24"/>
        </w:rPr>
        <w:t>12.4.3联系电话：0999-8</w:t>
      </w:r>
      <w:r>
        <w:rPr>
          <w:rFonts w:hint="eastAsia" w:ascii="宋体" w:hAnsi="宋体" w:eastAsia="宋体" w:cs="宋体"/>
          <w:color w:val="auto"/>
          <w:spacing w:val="3"/>
          <w:sz w:val="24"/>
          <w:szCs w:val="24"/>
          <w:lang w:val="en-US" w:eastAsia="zh-CN"/>
        </w:rPr>
        <w:t>062795</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13779102595；</w:t>
      </w:r>
    </w:p>
    <w:p w14:paraId="02CE9374">
      <w:pPr>
        <w:spacing w:before="169" w:line="219" w:lineRule="auto"/>
        <w:ind w:left="469"/>
        <w:rPr>
          <w:rFonts w:ascii="宋体" w:hAnsi="宋体" w:eastAsia="宋体" w:cs="宋体"/>
          <w:color w:val="auto"/>
          <w:sz w:val="24"/>
          <w:szCs w:val="24"/>
        </w:rPr>
      </w:pPr>
      <w:r>
        <w:rPr>
          <w:rFonts w:ascii="宋体" w:hAnsi="宋体" w:eastAsia="宋体" w:cs="宋体"/>
          <w:color w:val="auto"/>
          <w:spacing w:val="3"/>
          <w:sz w:val="24"/>
          <w:szCs w:val="24"/>
        </w:rPr>
        <w:t>12.4.4通讯地址：</w:t>
      </w:r>
      <w:r>
        <w:rPr>
          <w:rFonts w:hint="eastAsia" w:ascii="宋体" w:hAnsi="宋体" w:eastAsia="宋体" w:cs="宋体"/>
          <w:color w:val="auto"/>
          <w:spacing w:val="-5"/>
          <w:sz w:val="24"/>
          <w:szCs w:val="24"/>
        </w:rPr>
        <w:t>伊宁市经济合作区河北路1299号福安国际写字楼11楼</w:t>
      </w:r>
    </w:p>
    <w:p w14:paraId="495726D9">
      <w:pPr>
        <w:spacing w:before="230" w:line="219" w:lineRule="auto"/>
        <w:ind w:left="3"/>
        <w:rPr>
          <w:rFonts w:ascii="宋体" w:hAnsi="宋体" w:eastAsia="宋体" w:cs="宋体"/>
          <w:color w:val="auto"/>
          <w:sz w:val="24"/>
          <w:szCs w:val="24"/>
        </w:rPr>
      </w:pPr>
      <w:r>
        <w:rPr>
          <w:rFonts w:ascii="宋体" w:hAnsi="宋体" w:eastAsia="宋体" w:cs="宋体"/>
          <w:b/>
          <w:bCs/>
          <w:color w:val="auto"/>
          <w:spacing w:val="-1"/>
          <w:sz w:val="24"/>
          <w:szCs w:val="24"/>
        </w:rPr>
        <w:t>13、虚假、恶意投诉法律责任</w:t>
      </w:r>
    </w:p>
    <w:p w14:paraId="762C49CC">
      <w:pPr>
        <w:spacing w:before="149" w:line="314" w:lineRule="auto"/>
        <w:ind w:right="6" w:firstLine="469"/>
        <w:rPr>
          <w:rFonts w:ascii="宋体" w:hAnsi="宋体" w:eastAsia="宋体" w:cs="宋体"/>
          <w:color w:val="auto"/>
          <w:sz w:val="24"/>
          <w:szCs w:val="24"/>
        </w:rPr>
      </w:pPr>
      <w:r>
        <w:rPr>
          <w:rFonts w:ascii="宋体" w:hAnsi="宋体" w:eastAsia="宋体" w:cs="宋体"/>
          <w:color w:val="auto"/>
          <w:spacing w:val="1"/>
          <w:sz w:val="24"/>
          <w:szCs w:val="24"/>
        </w:rPr>
        <w:t>13.1《中华人民共和国政府采购法实施条例》第七十三条：供应商捏造事实、提供虚假</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材料或者以非法手段取得证明材料进行投诉的，由财政部门列入不良行为记录名单，禁止其1</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至3年内参加政府采购活动。</w:t>
      </w:r>
    </w:p>
    <w:p w14:paraId="231AFC8E">
      <w:pPr>
        <w:spacing w:before="175" w:line="298" w:lineRule="auto"/>
        <w:ind w:right="18" w:firstLine="469"/>
        <w:rPr>
          <w:rFonts w:ascii="宋体" w:hAnsi="宋体" w:eastAsia="宋体" w:cs="宋体"/>
          <w:color w:val="auto"/>
          <w:sz w:val="24"/>
          <w:szCs w:val="24"/>
        </w:rPr>
      </w:pPr>
      <w:r>
        <w:rPr>
          <w:rFonts w:ascii="宋体" w:hAnsi="宋体" w:eastAsia="宋体" w:cs="宋体"/>
          <w:color w:val="auto"/>
          <w:spacing w:val="1"/>
          <w:sz w:val="24"/>
          <w:szCs w:val="24"/>
        </w:rPr>
        <w:t>13.2《政府采购供应商投诉处理办法》第二十六条：投诉人有下列情形之一的，属于虚</w:t>
      </w:r>
      <w:r>
        <w:rPr>
          <w:rFonts w:ascii="宋体" w:hAnsi="宋体" w:eastAsia="宋体" w:cs="宋体"/>
          <w:color w:val="auto"/>
          <w:spacing w:val="12"/>
          <w:sz w:val="24"/>
          <w:szCs w:val="24"/>
        </w:rPr>
        <w:t xml:space="preserve"> </w:t>
      </w:r>
      <w:r>
        <w:rPr>
          <w:rFonts w:ascii="宋体" w:hAnsi="宋体" w:eastAsia="宋体" w:cs="宋体"/>
          <w:color w:val="auto"/>
          <w:spacing w:val="-1"/>
          <w:sz w:val="24"/>
          <w:szCs w:val="24"/>
        </w:rPr>
        <w:t>假、恶意投诉，财政部门应当驳回投诉，将其列入不良行为记录名单，并依法予以处</w:t>
      </w:r>
      <w:r>
        <w:rPr>
          <w:rFonts w:ascii="宋体" w:hAnsi="宋体" w:eastAsia="宋体" w:cs="宋体"/>
          <w:color w:val="auto"/>
          <w:spacing w:val="-2"/>
          <w:sz w:val="24"/>
          <w:szCs w:val="24"/>
        </w:rPr>
        <w:t>罚：</w:t>
      </w:r>
    </w:p>
    <w:p w14:paraId="30E9299D">
      <w:pPr>
        <w:spacing w:before="187" w:line="219" w:lineRule="auto"/>
        <w:ind w:left="600"/>
        <w:rPr>
          <w:rFonts w:ascii="宋体" w:hAnsi="宋体" w:eastAsia="宋体" w:cs="宋体"/>
          <w:color w:val="auto"/>
          <w:sz w:val="24"/>
          <w:szCs w:val="24"/>
        </w:rPr>
      </w:pPr>
      <w:r>
        <w:rPr>
          <w:rFonts w:ascii="宋体" w:hAnsi="宋体" w:eastAsia="宋体" w:cs="宋体"/>
          <w:color w:val="auto"/>
          <w:spacing w:val="4"/>
          <w:sz w:val="24"/>
          <w:szCs w:val="24"/>
        </w:rPr>
        <w:t>(1)1年内3次以上投诉均查无实据的；</w:t>
      </w:r>
    </w:p>
    <w:p w14:paraId="0E2D15D3">
      <w:pPr>
        <w:spacing w:before="184" w:line="219" w:lineRule="auto"/>
        <w:ind w:left="620"/>
        <w:rPr>
          <w:rFonts w:ascii="宋体" w:hAnsi="宋体" w:eastAsia="宋体" w:cs="宋体"/>
          <w:color w:val="auto"/>
          <w:sz w:val="24"/>
          <w:szCs w:val="24"/>
        </w:rPr>
      </w:pPr>
      <w:r>
        <w:rPr>
          <w:rFonts w:ascii="宋体" w:hAnsi="宋体" w:eastAsia="宋体" w:cs="宋体"/>
          <w:color w:val="auto"/>
          <w:spacing w:val="3"/>
          <w:sz w:val="24"/>
          <w:szCs w:val="24"/>
        </w:rPr>
        <w:t>(2)捏造事实或者提供虚假投诉材料的。</w:t>
      </w:r>
    </w:p>
    <w:p w14:paraId="0C86C56B">
      <w:pPr>
        <w:spacing w:line="219" w:lineRule="auto"/>
        <w:rPr>
          <w:rFonts w:ascii="宋体" w:hAnsi="宋体" w:eastAsia="宋体" w:cs="宋体"/>
          <w:color w:val="auto"/>
          <w:sz w:val="24"/>
          <w:szCs w:val="24"/>
        </w:rPr>
        <w:sectPr>
          <w:footerReference r:id="rId17" w:type="default"/>
          <w:pgSz w:w="11910" w:h="16840"/>
          <w:pgMar w:top="1210" w:right="1128" w:bottom="887" w:left="1120" w:header="0" w:footer="761" w:gutter="0"/>
          <w:cols w:space="720" w:num="1"/>
        </w:sectPr>
      </w:pPr>
    </w:p>
    <w:p w14:paraId="7FABC4D6">
      <w:pPr>
        <w:rPr>
          <w:color w:val="auto"/>
        </w:rPr>
      </w:pPr>
      <w:bookmarkStart w:id="25" w:name="bookmark11"/>
      <w:bookmarkEnd w:id="25"/>
    </w:p>
    <w:bookmarkEnd w:id="17"/>
    <w:bookmarkEnd w:id="18"/>
    <w:bookmarkEnd w:id="19"/>
    <w:bookmarkEnd w:id="20"/>
    <w:bookmarkEnd w:id="21"/>
    <w:bookmarkEnd w:id="22"/>
    <w:p w14:paraId="31A8581C">
      <w:pPr>
        <w:pStyle w:val="2"/>
        <w:numPr>
          <w:ilvl w:val="0"/>
          <w:numId w:val="6"/>
        </w:numPr>
        <w:spacing w:line="400" w:lineRule="atLeast"/>
        <w:jc w:val="center"/>
        <w:rPr>
          <w:rFonts w:hint="eastAsia" w:asciiTheme="minorEastAsia" w:hAnsiTheme="minorEastAsia" w:eastAsiaTheme="minorEastAsia" w:cstheme="minorEastAsia"/>
          <w:bCs/>
          <w:color w:val="auto"/>
          <w:sz w:val="32"/>
          <w:szCs w:val="32"/>
        </w:rPr>
      </w:pPr>
      <w:bookmarkStart w:id="26" w:name="_Toc507690271"/>
      <w:bookmarkStart w:id="27" w:name="_Toc527642960"/>
      <w:bookmarkStart w:id="28" w:name="_Toc10290"/>
      <w:r>
        <w:rPr>
          <w:rFonts w:hint="eastAsia" w:asciiTheme="minorEastAsia" w:hAnsiTheme="minorEastAsia" w:eastAsiaTheme="minorEastAsia" w:cstheme="minorEastAsia"/>
          <w:color w:val="auto"/>
          <w:sz w:val="32"/>
          <w:szCs w:val="32"/>
        </w:rPr>
        <w:t xml:space="preserve"> </w:t>
      </w:r>
      <w:bookmarkEnd w:id="26"/>
      <w:bookmarkEnd w:id="27"/>
      <w:r>
        <w:rPr>
          <w:rFonts w:hint="eastAsia" w:asciiTheme="minorEastAsia" w:hAnsiTheme="minorEastAsia" w:eastAsiaTheme="minorEastAsia" w:cstheme="minorEastAsia"/>
          <w:bCs/>
          <w:color w:val="auto"/>
          <w:sz w:val="32"/>
          <w:szCs w:val="32"/>
        </w:rPr>
        <w:t>合同条款及格式</w:t>
      </w:r>
      <w:bookmarkEnd w:id="28"/>
      <w:bookmarkStart w:id="29" w:name="_Toc351203480"/>
      <w:bookmarkStart w:id="30" w:name="_Toc296890982"/>
      <w:bookmarkStart w:id="31" w:name="_Toc296503025"/>
      <w:bookmarkStart w:id="32" w:name="_Toc507690272"/>
      <w:bookmarkStart w:id="33" w:name="_Toc349637943"/>
      <w:bookmarkStart w:id="34" w:name="_Toc349573144"/>
      <w:bookmarkStart w:id="35" w:name="_Toc298240429"/>
      <w:bookmarkStart w:id="36" w:name="_Toc527642969"/>
    </w:p>
    <w:p w14:paraId="16E83171">
      <w:pPr>
        <w:pStyle w:val="2"/>
        <w:numPr>
          <w:ilvl w:val="0"/>
          <w:numId w:val="0"/>
        </w:numPr>
        <w:spacing w:line="400" w:lineRule="atLeast"/>
        <w:ind w:firstLine="1606" w:firstLineChars="500"/>
        <w:jc w:val="both"/>
        <w:rPr>
          <w:rFonts w:hint="eastAsia" w:ascii="宋体" w:hAnsi="宋体" w:cs="宋体" w:eastAsiaTheme="minorEastAsia"/>
          <w:color w:val="auto"/>
          <w:sz w:val="24"/>
          <w:szCs w:val="24"/>
          <w:lang w:eastAsia="zh-CN"/>
        </w:rPr>
        <w:sectPr>
          <w:footerReference r:id="rId19" w:type="first"/>
          <w:footerReference r:id="rId18" w:type="default"/>
          <w:pgSz w:w="11906" w:h="16838"/>
          <w:pgMar w:top="1418" w:right="1555" w:bottom="1418" w:left="1531" w:header="851" w:footer="992" w:gutter="0"/>
          <w:cols w:space="720" w:num="1"/>
          <w:titlePg/>
          <w:docGrid w:type="lines" w:linePitch="312" w:charSpace="0"/>
        </w:sectPr>
      </w:pPr>
      <w:r>
        <w:rPr>
          <w:rFonts w:hint="eastAsia" w:asciiTheme="minorEastAsia" w:hAnsiTheme="minorEastAsia" w:eastAsiaTheme="minorEastAsia" w:cstheme="minorEastAsia"/>
          <w:bCs/>
          <w:color w:val="auto"/>
          <w:sz w:val="32"/>
          <w:szCs w:val="32"/>
          <w:lang w:eastAsia="zh-CN"/>
        </w:rPr>
        <w:t>（</w:t>
      </w:r>
      <w:r>
        <w:rPr>
          <w:rFonts w:hint="eastAsia" w:asciiTheme="minorEastAsia" w:hAnsiTheme="minorEastAsia" w:eastAsiaTheme="minorEastAsia" w:cstheme="minorEastAsia"/>
          <w:bCs/>
          <w:color w:val="auto"/>
          <w:sz w:val="32"/>
          <w:szCs w:val="32"/>
          <w:lang w:val="en-US" w:eastAsia="zh-CN"/>
        </w:rPr>
        <w:t>合同范本仅供参考，以实际签订为准</w:t>
      </w:r>
      <w:r>
        <w:rPr>
          <w:rFonts w:hint="eastAsia" w:asciiTheme="minorEastAsia" w:hAnsiTheme="minorEastAsia" w:eastAsiaTheme="minorEastAsia" w:cstheme="minorEastAsia"/>
          <w:bCs/>
          <w:color w:val="auto"/>
          <w:sz w:val="32"/>
          <w:szCs w:val="32"/>
          <w:lang w:eastAsia="zh-CN"/>
        </w:rPr>
        <w:t>）</w:t>
      </w:r>
    </w:p>
    <w:bookmarkEnd w:id="29"/>
    <w:bookmarkEnd w:id="30"/>
    <w:bookmarkEnd w:id="31"/>
    <w:p w14:paraId="2E81D50C">
      <w:pPr>
        <w:spacing w:before="130" w:line="219" w:lineRule="auto"/>
        <w:ind w:left="2723"/>
        <w:outlineLvl w:val="0"/>
        <w:rPr>
          <w:rFonts w:ascii="宋体" w:hAnsi="宋体" w:eastAsia="宋体" w:cs="宋体"/>
          <w:sz w:val="40"/>
          <w:szCs w:val="40"/>
        </w:rPr>
      </w:pPr>
      <w:bookmarkStart w:id="37" w:name="_Toc267301295"/>
      <w:r>
        <w:rPr>
          <w:rFonts w:ascii="宋体" w:hAnsi="宋体" w:eastAsia="宋体" w:cs="宋体"/>
          <w:b/>
          <w:bCs/>
          <w:spacing w:val="-8"/>
          <w:sz w:val="40"/>
          <w:szCs w:val="40"/>
        </w:rPr>
        <w:t>第四章</w:t>
      </w:r>
      <w:r>
        <w:rPr>
          <w:rFonts w:ascii="宋体" w:hAnsi="宋体" w:eastAsia="宋体" w:cs="宋体"/>
          <w:spacing w:val="-8"/>
          <w:sz w:val="40"/>
          <w:szCs w:val="40"/>
        </w:rPr>
        <w:t xml:space="preserve"> </w:t>
      </w:r>
      <w:r>
        <w:rPr>
          <w:rFonts w:ascii="宋体" w:hAnsi="宋体" w:eastAsia="宋体" w:cs="宋体"/>
          <w:b/>
          <w:bCs/>
          <w:spacing w:val="-8"/>
          <w:sz w:val="40"/>
          <w:szCs w:val="40"/>
        </w:rPr>
        <w:t>合同条款及格式</w:t>
      </w:r>
    </w:p>
    <w:p w14:paraId="6486E0AA">
      <w:pPr>
        <w:spacing w:before="177" w:line="220" w:lineRule="auto"/>
        <w:ind w:left="1480"/>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2"/>
          <w:sz w:val="22"/>
          <w:szCs w:val="22"/>
        </w:rPr>
        <w:t>本合同条款及格式仅供参考，具体以采购人与成交人签订的合同为准</w:t>
      </w:r>
      <w:r>
        <w:rPr>
          <w:rFonts w:ascii="宋体" w:hAnsi="宋体" w:eastAsia="宋体" w:cs="宋体"/>
          <w:spacing w:val="-2"/>
          <w:sz w:val="24"/>
          <w:szCs w:val="24"/>
        </w:rPr>
        <w:t>）</w:t>
      </w:r>
    </w:p>
    <w:p w14:paraId="2EA8FAF1">
      <w:pPr>
        <w:pStyle w:val="9"/>
        <w:spacing w:line="275" w:lineRule="auto"/>
      </w:pPr>
    </w:p>
    <w:p w14:paraId="11ECEB16">
      <w:pPr>
        <w:spacing w:before="78" w:line="219" w:lineRule="auto"/>
        <w:rPr>
          <w:rFonts w:ascii="宋体" w:hAnsi="宋体" w:eastAsia="宋体" w:cs="宋体"/>
          <w:sz w:val="24"/>
          <w:szCs w:val="24"/>
        </w:rPr>
      </w:pPr>
      <w:r>
        <w:rPr>
          <w:rFonts w:ascii="宋体" w:hAnsi="宋体" w:eastAsia="宋体" w:cs="宋体"/>
          <w:spacing w:val="-5"/>
          <w:sz w:val="24"/>
          <w:szCs w:val="24"/>
        </w:rPr>
        <w:t>合同编号：</w:t>
      </w:r>
      <w:r>
        <w:rPr>
          <w:rFonts w:ascii="宋体" w:hAnsi="宋体" w:eastAsia="宋体" w:cs="宋体"/>
          <w:sz w:val="24"/>
          <w:szCs w:val="24"/>
          <w:u w:val="single" w:color="auto"/>
        </w:rPr>
        <w:t xml:space="preserve">                           </w:t>
      </w:r>
    </w:p>
    <w:p w14:paraId="7ED8716A">
      <w:pPr>
        <w:pStyle w:val="9"/>
        <w:spacing w:line="341" w:lineRule="auto"/>
      </w:pPr>
    </w:p>
    <w:p w14:paraId="183954FA">
      <w:pPr>
        <w:spacing w:before="98" w:line="225" w:lineRule="auto"/>
        <w:ind w:left="3379"/>
        <w:outlineLvl w:val="1"/>
        <w:rPr>
          <w:rFonts w:ascii="宋体" w:hAnsi="宋体" w:eastAsia="宋体" w:cs="宋体"/>
          <w:sz w:val="30"/>
          <w:szCs w:val="30"/>
        </w:rPr>
      </w:pPr>
      <w:r>
        <w:rPr>
          <w:rFonts w:ascii="宋体" w:hAnsi="宋体" w:eastAsia="宋体" w:cs="宋体"/>
          <w:b/>
          <w:bCs/>
          <w:spacing w:val="8"/>
          <w:sz w:val="30"/>
          <w:szCs w:val="30"/>
        </w:rPr>
        <w:t>第一节</w:t>
      </w:r>
      <w:r>
        <w:rPr>
          <w:rFonts w:ascii="宋体" w:hAnsi="宋体" w:eastAsia="宋体" w:cs="宋体"/>
          <w:spacing w:val="19"/>
          <w:sz w:val="30"/>
          <w:szCs w:val="30"/>
        </w:rPr>
        <w:t xml:space="preserve">  </w:t>
      </w:r>
      <w:r>
        <w:rPr>
          <w:rFonts w:ascii="宋体" w:hAnsi="宋体" w:eastAsia="宋体" w:cs="宋体"/>
          <w:b/>
          <w:bCs/>
          <w:spacing w:val="8"/>
          <w:sz w:val="30"/>
          <w:szCs w:val="30"/>
        </w:rPr>
        <w:t>合同协议书</w:t>
      </w:r>
    </w:p>
    <w:p w14:paraId="515FCCB1">
      <w:pPr>
        <w:pStyle w:val="9"/>
        <w:spacing w:line="413" w:lineRule="auto"/>
      </w:pPr>
    </w:p>
    <w:p w14:paraId="6DC4E05F">
      <w:pPr>
        <w:spacing w:before="78" w:line="220" w:lineRule="auto"/>
        <w:ind w:left="6"/>
        <w:rPr>
          <w:rFonts w:ascii="宋体" w:hAnsi="宋体" w:eastAsia="宋体" w:cs="宋体"/>
          <w:sz w:val="24"/>
          <w:szCs w:val="24"/>
        </w:rPr>
      </w:pPr>
      <w:r>
        <w:rPr>
          <w:rFonts w:ascii="宋体" w:hAnsi="宋体" w:eastAsia="宋体" w:cs="宋体"/>
          <w:b/>
          <w:bCs/>
          <w:spacing w:val="-8"/>
          <w:sz w:val="24"/>
          <w:szCs w:val="24"/>
        </w:rPr>
        <w:t>发包人（全称</w:t>
      </w:r>
      <w:r>
        <w:rPr>
          <w:rFonts w:ascii="宋体" w:hAnsi="宋体" w:eastAsia="宋体" w:cs="宋体"/>
          <w:b/>
          <w:bCs/>
          <w:spacing w:val="-5"/>
          <w:sz w:val="24"/>
          <w:szCs w:val="24"/>
        </w:rPr>
        <w:t>）：</w:t>
      </w:r>
      <w:r>
        <w:rPr>
          <w:rFonts w:ascii="宋体" w:hAnsi="宋体" w:eastAsia="宋体" w:cs="宋体"/>
          <w:sz w:val="24"/>
          <w:szCs w:val="24"/>
          <w:u w:val="single" w:color="auto"/>
        </w:rPr>
        <w:t xml:space="preserve">                                      </w:t>
      </w:r>
    </w:p>
    <w:p w14:paraId="10EF70C4">
      <w:pPr>
        <w:spacing w:before="180" w:line="219" w:lineRule="auto"/>
        <w:rPr>
          <w:rFonts w:ascii="宋体" w:hAnsi="宋体" w:eastAsia="宋体" w:cs="宋体"/>
          <w:sz w:val="24"/>
          <w:szCs w:val="24"/>
        </w:rPr>
      </w:pPr>
      <w:r>
        <w:rPr>
          <w:rFonts w:ascii="宋体" w:hAnsi="宋体" w:eastAsia="宋体" w:cs="宋体"/>
          <w:b/>
          <w:bCs/>
          <w:spacing w:val="-7"/>
          <w:sz w:val="24"/>
          <w:szCs w:val="24"/>
        </w:rPr>
        <w:t>承包人（全称</w:t>
      </w:r>
      <w:r>
        <w:rPr>
          <w:rFonts w:ascii="宋体" w:hAnsi="宋体" w:eastAsia="宋体" w:cs="宋体"/>
          <w:b/>
          <w:bCs/>
          <w:spacing w:val="-3"/>
          <w:sz w:val="24"/>
          <w:szCs w:val="24"/>
        </w:rPr>
        <w:t>）：</w:t>
      </w:r>
      <w:r>
        <w:rPr>
          <w:rFonts w:ascii="宋体" w:hAnsi="宋体" w:eastAsia="宋体" w:cs="宋体"/>
          <w:sz w:val="24"/>
          <w:szCs w:val="24"/>
          <w:u w:val="single" w:color="auto"/>
        </w:rPr>
        <w:t xml:space="preserve">                                      </w:t>
      </w:r>
    </w:p>
    <w:p w14:paraId="61458E76">
      <w:pPr>
        <w:spacing w:before="204" w:line="354" w:lineRule="auto"/>
        <w:ind w:left="5" w:firstLine="471"/>
        <w:jc w:val="both"/>
        <w:rPr>
          <w:rFonts w:ascii="宋体" w:hAnsi="宋体" w:eastAsia="宋体" w:cs="宋体"/>
          <w:sz w:val="24"/>
          <w:szCs w:val="24"/>
        </w:rPr>
      </w:pPr>
      <w:r>
        <w:rPr>
          <w:rFonts w:ascii="宋体" w:hAnsi="宋体" w:eastAsia="宋体" w:cs="宋体"/>
          <w:spacing w:val="1"/>
          <w:sz w:val="24"/>
          <w:szCs w:val="24"/>
        </w:rPr>
        <w:t>根据《中华人民共和国民法典》及有关法律规定，遵</w:t>
      </w:r>
      <w:r>
        <w:rPr>
          <w:rFonts w:ascii="宋体" w:hAnsi="宋体" w:eastAsia="宋体" w:cs="宋体"/>
          <w:sz w:val="24"/>
          <w:szCs w:val="24"/>
        </w:rPr>
        <w:t>循平等、自愿、公平和诚实信用的</w:t>
      </w:r>
      <w:r>
        <w:rPr>
          <w:rFonts w:ascii="宋体" w:hAnsi="宋体" w:eastAsia="宋体" w:cs="宋体"/>
          <w:spacing w:val="1"/>
          <w:sz w:val="24"/>
          <w:szCs w:val="24"/>
        </w:rPr>
        <w:t>原则，双方就</w:t>
      </w:r>
      <w:r>
        <w:rPr>
          <w:rFonts w:ascii="宋体" w:hAnsi="宋体" w:eastAsia="宋体" w:cs="宋体"/>
          <w:spacing w:val="-103"/>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79"/>
          <w:sz w:val="24"/>
          <w:szCs w:val="24"/>
        </w:rPr>
        <w:t xml:space="preserve"> </w:t>
      </w:r>
      <w:r>
        <w:rPr>
          <w:rFonts w:ascii="宋体" w:hAnsi="宋体" w:eastAsia="宋体" w:cs="宋体"/>
          <w:spacing w:val="1"/>
          <w:sz w:val="24"/>
          <w:szCs w:val="24"/>
        </w:rPr>
        <w:t>工程施工及有关事项协商一致，共同达成如下协议</w:t>
      </w:r>
      <w:r>
        <w:rPr>
          <w:rFonts w:ascii="宋体" w:hAnsi="宋体" w:eastAsia="宋体" w:cs="宋体"/>
          <w:sz w:val="24"/>
          <w:szCs w:val="24"/>
        </w:rPr>
        <w:t xml:space="preserve"> :</w:t>
      </w:r>
    </w:p>
    <w:p w14:paraId="15F321A1">
      <w:pPr>
        <w:spacing w:line="219" w:lineRule="auto"/>
        <w:ind w:left="486"/>
        <w:rPr>
          <w:rFonts w:ascii="宋体" w:hAnsi="宋体" w:eastAsia="宋体" w:cs="宋体"/>
          <w:sz w:val="24"/>
          <w:szCs w:val="24"/>
        </w:rPr>
      </w:pPr>
      <w:r>
        <w:rPr>
          <w:rFonts w:ascii="宋体" w:hAnsi="宋体" w:eastAsia="宋体" w:cs="宋体"/>
          <w:spacing w:val="-5"/>
          <w:sz w:val="24"/>
          <w:szCs w:val="24"/>
        </w:rPr>
        <w:t>一、工程概况</w:t>
      </w:r>
    </w:p>
    <w:p w14:paraId="7C68DE4D">
      <w:pPr>
        <w:spacing w:before="183" w:line="220" w:lineRule="auto"/>
        <w:ind w:left="504"/>
        <w:rPr>
          <w:rFonts w:ascii="宋体" w:hAnsi="宋体" w:eastAsia="宋体" w:cs="宋体"/>
          <w:sz w:val="24"/>
          <w:szCs w:val="24"/>
        </w:rPr>
      </w:pPr>
      <w:r>
        <w:rPr>
          <w:rFonts w:ascii="宋体" w:hAnsi="宋体" w:eastAsia="宋体" w:cs="宋体"/>
          <w:spacing w:val="-4"/>
          <w:sz w:val="24"/>
          <w:szCs w:val="24"/>
        </w:rPr>
        <w:t>1.工程名称：</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0E883444">
      <w:pPr>
        <w:spacing w:before="180" w:line="220" w:lineRule="auto"/>
        <w:ind w:left="475"/>
        <w:rPr>
          <w:rFonts w:ascii="宋体" w:hAnsi="宋体" w:eastAsia="宋体" w:cs="宋体"/>
          <w:sz w:val="24"/>
          <w:szCs w:val="24"/>
        </w:rPr>
      </w:pPr>
      <w:r>
        <w:rPr>
          <w:rFonts w:ascii="宋体" w:hAnsi="宋体" w:eastAsia="宋体" w:cs="宋体"/>
          <w:sz w:val="24"/>
          <w:szCs w:val="24"/>
        </w:rPr>
        <w:t>2.工程地点：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BC0122E">
      <w:pPr>
        <w:spacing w:before="182" w:line="220" w:lineRule="auto"/>
        <w:ind w:left="480"/>
        <w:rPr>
          <w:rFonts w:ascii="宋体" w:hAnsi="宋体" w:eastAsia="宋体" w:cs="宋体"/>
          <w:sz w:val="24"/>
          <w:szCs w:val="24"/>
        </w:rPr>
      </w:pPr>
      <w:r>
        <w:rPr>
          <w:rFonts w:ascii="宋体" w:hAnsi="宋体" w:eastAsia="宋体" w:cs="宋体"/>
          <w:spacing w:val="-1"/>
          <w:sz w:val="24"/>
          <w:szCs w:val="24"/>
        </w:rPr>
        <w:t>3.工程立项批准文号：</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9701A5F">
      <w:pPr>
        <w:spacing w:before="182" w:line="219" w:lineRule="auto"/>
        <w:ind w:left="467"/>
        <w:rPr>
          <w:rFonts w:ascii="宋体" w:hAnsi="宋体" w:eastAsia="宋体" w:cs="宋体"/>
          <w:sz w:val="24"/>
          <w:szCs w:val="24"/>
        </w:rPr>
      </w:pPr>
      <w:r>
        <w:rPr>
          <w:rFonts w:ascii="宋体" w:hAnsi="宋体" w:eastAsia="宋体" w:cs="宋体"/>
          <w:sz w:val="24"/>
          <w:szCs w:val="24"/>
        </w:rPr>
        <w:t>4.资金来源：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2C21C92">
      <w:pPr>
        <w:spacing w:before="181" w:line="219" w:lineRule="auto"/>
        <w:ind w:left="480"/>
        <w:rPr>
          <w:rFonts w:ascii="宋体" w:hAnsi="宋体" w:eastAsia="宋体" w:cs="宋体"/>
          <w:sz w:val="24"/>
          <w:szCs w:val="24"/>
        </w:rPr>
      </w:pPr>
      <w:r>
        <w:rPr>
          <w:rFonts w:ascii="宋体" w:hAnsi="宋体" w:eastAsia="宋体" w:cs="宋体"/>
          <w:sz w:val="24"/>
          <w:szCs w:val="24"/>
        </w:rPr>
        <w:t>5.工程内容：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AA94FC8">
      <w:pPr>
        <w:spacing w:before="182" w:line="219" w:lineRule="auto"/>
        <w:ind w:left="470"/>
        <w:rPr>
          <w:rFonts w:ascii="宋体" w:hAnsi="宋体" w:eastAsia="宋体" w:cs="宋体"/>
          <w:sz w:val="24"/>
          <w:szCs w:val="24"/>
        </w:rPr>
      </w:pPr>
      <w:r>
        <w:rPr>
          <w:rFonts w:ascii="宋体" w:hAnsi="宋体" w:eastAsia="宋体" w:cs="宋体"/>
          <w:spacing w:val="-3"/>
          <w:sz w:val="24"/>
          <w:szCs w:val="24"/>
        </w:rPr>
        <w:t>群体工程应附《承包人承揽工程项目一览表》（附件 1）</w:t>
      </w:r>
    </w:p>
    <w:p w14:paraId="178AA050">
      <w:pPr>
        <w:spacing w:before="185" w:line="219" w:lineRule="auto"/>
        <w:ind w:left="472"/>
        <w:rPr>
          <w:rFonts w:ascii="宋体" w:hAnsi="宋体" w:eastAsia="宋体" w:cs="宋体"/>
          <w:sz w:val="24"/>
          <w:szCs w:val="24"/>
        </w:rPr>
      </w:pPr>
      <w:r>
        <w:rPr>
          <w:rFonts w:ascii="宋体" w:hAnsi="宋体" w:eastAsia="宋体" w:cs="宋体"/>
          <w:sz w:val="24"/>
          <w:szCs w:val="24"/>
        </w:rPr>
        <w:t>6.工程承包范围：</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D2FAA46">
      <w:pPr>
        <w:spacing w:before="183" w:line="220" w:lineRule="auto"/>
        <w:ind w:left="366"/>
        <w:rPr>
          <w:rFonts w:ascii="宋体" w:hAnsi="宋体" w:eastAsia="宋体" w:cs="宋体"/>
          <w:sz w:val="24"/>
          <w:szCs w:val="24"/>
        </w:rPr>
      </w:pPr>
      <w:r>
        <w:rPr>
          <w:rFonts w:ascii="宋体" w:hAnsi="宋体" w:eastAsia="宋体" w:cs="宋体"/>
          <w:spacing w:val="-5"/>
          <w:sz w:val="24"/>
          <w:szCs w:val="24"/>
        </w:rPr>
        <w:t>二、合同工期</w:t>
      </w:r>
    </w:p>
    <w:sdt>
      <w:sdtPr>
        <w:rPr>
          <w:rFonts w:ascii="宋体" w:hAnsi="宋体" w:eastAsia="宋体" w:cs="宋体"/>
          <w:sz w:val="24"/>
          <w:szCs w:val="24"/>
        </w:rPr>
        <w:id w:val="147469042"/>
        <w:docPartObj>
          <w:docPartGallery w:val="Table of Contents"/>
          <w:docPartUnique/>
        </w:docPartObj>
      </w:sdtPr>
      <w:sdtEndPr>
        <w:rPr>
          <w:rFonts w:ascii="宋体" w:hAnsi="宋体" w:eastAsia="宋体" w:cs="宋体"/>
          <w:sz w:val="24"/>
          <w:szCs w:val="24"/>
        </w:rPr>
      </w:sdtEndPr>
      <w:sdtContent>
        <w:p w14:paraId="3BD659FA">
          <w:pPr>
            <w:spacing w:before="179" w:line="219" w:lineRule="auto"/>
            <w:ind w:left="458"/>
            <w:rPr>
              <w:rFonts w:ascii="宋体" w:hAnsi="宋体" w:eastAsia="宋体" w:cs="宋体"/>
              <w:sz w:val="24"/>
              <w:szCs w:val="24"/>
            </w:rPr>
          </w:pPr>
          <w:r>
            <w:rPr>
              <w:rFonts w:ascii="宋体" w:hAnsi="宋体" w:eastAsia="宋体" w:cs="宋体"/>
              <w:spacing w:val="-7"/>
              <w:sz w:val="24"/>
              <w:szCs w:val="24"/>
            </w:rPr>
            <w:t>计划开工日期：</w:t>
          </w:r>
          <w:r>
            <w:rPr>
              <w:rFonts w:ascii="宋体" w:hAnsi="宋体" w:eastAsia="宋体" w:cs="宋体"/>
              <w:spacing w:val="-7"/>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7"/>
              <w:sz w:val="24"/>
              <w:szCs w:val="24"/>
            </w:rPr>
            <w:t xml:space="preserve"> 日。</w:t>
          </w:r>
        </w:p>
        <w:p w14:paraId="25A522E2">
          <w:pPr>
            <w:spacing w:before="181" w:line="219" w:lineRule="auto"/>
            <w:ind w:left="458"/>
            <w:rPr>
              <w:rFonts w:ascii="宋体" w:hAnsi="宋体" w:eastAsia="宋体" w:cs="宋体"/>
              <w:sz w:val="24"/>
              <w:szCs w:val="24"/>
            </w:rPr>
          </w:pPr>
          <w:r>
            <w:rPr>
              <w:rFonts w:ascii="宋体" w:hAnsi="宋体" w:eastAsia="宋体" w:cs="宋体"/>
              <w:spacing w:val="-7"/>
              <w:sz w:val="24"/>
              <w:szCs w:val="24"/>
            </w:rPr>
            <w:t>计划竣工日期：</w:t>
          </w:r>
          <w:r>
            <w:rPr>
              <w:rFonts w:ascii="宋体" w:hAnsi="宋体" w:eastAsia="宋体" w:cs="宋体"/>
              <w:spacing w:val="-7"/>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7"/>
              <w:sz w:val="24"/>
              <w:szCs w:val="24"/>
            </w:rPr>
            <w:t>月</w:t>
          </w:r>
          <w:r>
            <w:rPr>
              <w:rFonts w:ascii="宋体" w:hAnsi="宋体" w:eastAsia="宋体" w:cs="宋体"/>
              <w:spacing w:val="19"/>
              <w:sz w:val="24"/>
              <w:szCs w:val="24"/>
              <w:u w:val="single" w:color="auto"/>
            </w:rPr>
            <w:t xml:space="preserve">      </w:t>
          </w:r>
          <w:r>
            <w:rPr>
              <w:rFonts w:ascii="宋体" w:hAnsi="宋体" w:eastAsia="宋体" w:cs="宋体"/>
              <w:spacing w:val="-7"/>
              <w:sz w:val="24"/>
              <w:szCs w:val="24"/>
            </w:rPr>
            <w:t xml:space="preserve"> 日。</w:t>
          </w:r>
        </w:p>
      </w:sdtContent>
    </w:sdt>
    <w:p w14:paraId="5E9CBAD1">
      <w:pPr>
        <w:spacing w:before="204" w:line="352" w:lineRule="auto"/>
        <w:ind w:left="1" w:right="4" w:firstLine="461"/>
        <w:rPr>
          <w:rFonts w:ascii="宋体" w:hAnsi="宋体" w:eastAsia="宋体" w:cs="宋体"/>
          <w:sz w:val="24"/>
          <w:szCs w:val="24"/>
        </w:rPr>
      </w:pPr>
      <w:r>
        <w:rPr>
          <w:rFonts w:ascii="宋体" w:hAnsi="宋体" w:eastAsia="宋体" w:cs="宋体"/>
          <w:spacing w:val="-3"/>
          <w:sz w:val="24"/>
          <w:szCs w:val="24"/>
        </w:rPr>
        <w:t>工期总日历天数：</w:t>
      </w:r>
      <w:r>
        <w:rPr>
          <w:rFonts w:ascii="宋体" w:hAnsi="宋体" w:eastAsia="宋体" w:cs="宋体"/>
          <w:spacing w:val="18"/>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天。工期总日历天数与根据前述计划开竣工日期计算的工期天</w:t>
      </w:r>
      <w:r>
        <w:rPr>
          <w:rFonts w:ascii="宋体" w:hAnsi="宋体" w:eastAsia="宋体" w:cs="宋体"/>
          <w:spacing w:val="-2"/>
          <w:sz w:val="24"/>
          <w:szCs w:val="24"/>
        </w:rPr>
        <w:t>数不一致的，以工期总日历天数为准。</w:t>
      </w:r>
    </w:p>
    <w:p w14:paraId="1BF8EC76">
      <w:pPr>
        <w:spacing w:line="220" w:lineRule="auto"/>
        <w:ind w:left="480"/>
        <w:rPr>
          <w:rFonts w:ascii="宋体" w:hAnsi="宋体" w:eastAsia="宋体" w:cs="宋体"/>
          <w:sz w:val="24"/>
          <w:szCs w:val="24"/>
        </w:rPr>
      </w:pPr>
      <w:r>
        <w:rPr>
          <w:rFonts w:ascii="宋体" w:hAnsi="宋体" w:eastAsia="宋体" w:cs="宋体"/>
          <w:spacing w:val="-3"/>
          <w:sz w:val="24"/>
          <w:szCs w:val="24"/>
        </w:rPr>
        <w:t>三、质量标准</w:t>
      </w:r>
    </w:p>
    <w:p w14:paraId="0F0DE39E">
      <w:pPr>
        <w:spacing w:before="180" w:line="219" w:lineRule="auto"/>
        <w:ind w:left="466"/>
        <w:rPr>
          <w:rFonts w:ascii="宋体" w:hAnsi="宋体" w:eastAsia="宋体" w:cs="宋体"/>
          <w:sz w:val="24"/>
          <w:szCs w:val="24"/>
        </w:rPr>
      </w:pPr>
      <w:r>
        <w:rPr>
          <w:rFonts w:ascii="宋体" w:hAnsi="宋体" w:eastAsia="宋体" w:cs="宋体"/>
          <w:spacing w:val="-2"/>
          <w:sz w:val="24"/>
          <w:szCs w:val="24"/>
        </w:rPr>
        <w:t>工程质量符合</w:t>
      </w:r>
      <w:r>
        <w:rPr>
          <w:rFonts w:ascii="宋体" w:hAnsi="宋体" w:eastAsia="宋体" w:cs="宋体"/>
          <w:spacing w:val="-2"/>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
          <w:sz w:val="24"/>
          <w:szCs w:val="24"/>
        </w:rPr>
        <w:t>标准。</w:t>
      </w:r>
    </w:p>
    <w:p w14:paraId="3996C3A7">
      <w:pPr>
        <w:spacing w:before="180" w:line="218" w:lineRule="auto"/>
        <w:ind w:left="524"/>
        <w:rPr>
          <w:rFonts w:ascii="宋体" w:hAnsi="宋体" w:eastAsia="宋体" w:cs="宋体"/>
          <w:sz w:val="24"/>
          <w:szCs w:val="24"/>
        </w:rPr>
      </w:pPr>
      <w:r>
        <w:rPr>
          <w:rFonts w:ascii="宋体" w:hAnsi="宋体" w:eastAsia="宋体" w:cs="宋体"/>
          <w:spacing w:val="-5"/>
          <w:sz w:val="24"/>
          <w:szCs w:val="24"/>
        </w:rPr>
        <w:t>四、签约合同价与合同价格形式</w:t>
      </w:r>
    </w:p>
    <w:p w14:paraId="0E21DC34">
      <w:pPr>
        <w:spacing w:before="185" w:line="218" w:lineRule="auto"/>
        <w:ind w:left="514"/>
        <w:rPr>
          <w:rFonts w:ascii="宋体" w:hAnsi="宋体" w:eastAsia="宋体" w:cs="宋体"/>
          <w:sz w:val="24"/>
          <w:szCs w:val="24"/>
        </w:rPr>
      </w:pPr>
      <w:r>
        <w:rPr>
          <w:rFonts w:ascii="宋体" w:hAnsi="宋体" w:eastAsia="宋体" w:cs="宋体"/>
          <w:spacing w:val="-6"/>
          <w:sz w:val="24"/>
          <w:szCs w:val="24"/>
        </w:rPr>
        <w:t>1.签约合同价为：</w:t>
      </w:r>
    </w:p>
    <w:p w14:paraId="3207EED0">
      <w:pPr>
        <w:spacing w:before="184" w:line="219" w:lineRule="auto"/>
        <w:ind w:left="601"/>
        <w:rPr>
          <w:rFonts w:ascii="宋体" w:hAnsi="宋体" w:eastAsia="宋体" w:cs="宋体"/>
          <w:sz w:val="24"/>
          <w:szCs w:val="24"/>
        </w:rPr>
      </w:pPr>
      <w:r>
        <w:rPr>
          <w:rFonts w:ascii="宋体" w:hAnsi="宋体" w:eastAsia="宋体" w:cs="宋体"/>
          <w:spacing w:val="-12"/>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2"/>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12"/>
          <w:sz w:val="24"/>
          <w:szCs w:val="24"/>
        </w:rPr>
        <w:t>元)；</w:t>
      </w:r>
    </w:p>
    <w:p w14:paraId="676CC022">
      <w:pPr>
        <w:spacing w:before="184" w:line="220" w:lineRule="auto"/>
        <w:ind w:left="480"/>
        <w:rPr>
          <w:rFonts w:ascii="宋体" w:hAnsi="宋体" w:eastAsia="宋体" w:cs="宋体"/>
          <w:sz w:val="24"/>
          <w:szCs w:val="24"/>
        </w:rPr>
      </w:pPr>
      <w:r>
        <w:rPr>
          <w:rFonts w:ascii="宋体" w:hAnsi="宋体" w:eastAsia="宋体" w:cs="宋体"/>
          <w:spacing w:val="-6"/>
          <w:sz w:val="24"/>
          <w:szCs w:val="24"/>
        </w:rPr>
        <w:t>其中：</w:t>
      </w:r>
    </w:p>
    <w:p w14:paraId="50784A35">
      <w:pPr>
        <w:spacing w:before="182" w:line="219" w:lineRule="auto"/>
        <w:ind w:left="501"/>
        <w:rPr>
          <w:rFonts w:ascii="宋体" w:hAnsi="宋体" w:eastAsia="宋体" w:cs="宋体"/>
          <w:sz w:val="24"/>
          <w:szCs w:val="24"/>
        </w:rPr>
      </w:pPr>
      <w:r>
        <w:rPr>
          <w:rFonts w:ascii="宋体" w:hAnsi="宋体" w:eastAsia="宋体" w:cs="宋体"/>
          <w:spacing w:val="-4"/>
          <w:sz w:val="24"/>
          <w:szCs w:val="24"/>
        </w:rPr>
        <w:t>（1）安全文明施工费：</w:t>
      </w:r>
    </w:p>
    <w:p w14:paraId="046447D5">
      <w:pPr>
        <w:spacing w:line="219" w:lineRule="auto"/>
        <w:rPr>
          <w:rFonts w:ascii="宋体" w:hAnsi="宋体" w:eastAsia="宋体" w:cs="宋体"/>
          <w:sz w:val="24"/>
          <w:szCs w:val="24"/>
        </w:rPr>
        <w:sectPr>
          <w:footerReference r:id="rId20" w:type="default"/>
          <w:pgSz w:w="11906" w:h="16840"/>
          <w:pgMar w:top="400" w:right="1132" w:bottom="897" w:left="1151" w:header="0" w:footer="651" w:gutter="0"/>
          <w:cols w:space="720" w:num="1"/>
        </w:sectPr>
      </w:pPr>
    </w:p>
    <w:p w14:paraId="407DE9B5">
      <w:pPr>
        <w:pStyle w:val="9"/>
        <w:spacing w:line="260" w:lineRule="auto"/>
      </w:pPr>
    </w:p>
    <w:p w14:paraId="6F6B8A03">
      <w:pPr>
        <w:pStyle w:val="9"/>
        <w:spacing w:line="260" w:lineRule="auto"/>
      </w:pPr>
    </w:p>
    <w:p w14:paraId="01666791">
      <w:pPr>
        <w:pStyle w:val="9"/>
        <w:spacing w:line="260" w:lineRule="auto"/>
      </w:pPr>
    </w:p>
    <w:p w14:paraId="12FDF666">
      <w:pPr>
        <w:spacing w:before="78" w:line="219" w:lineRule="auto"/>
        <w:ind w:left="1079"/>
        <w:rPr>
          <w:rFonts w:ascii="宋体" w:hAnsi="宋体" w:eastAsia="宋体" w:cs="宋体"/>
          <w:sz w:val="24"/>
          <w:szCs w:val="24"/>
        </w:rPr>
      </w:pPr>
      <w:r>
        <w:rPr>
          <w:rFonts w:ascii="宋体" w:hAnsi="宋体" w:eastAsia="宋体" w:cs="宋体"/>
          <w:spacing w:val="-11"/>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1"/>
          <w:sz w:val="24"/>
          <w:szCs w:val="24"/>
        </w:rPr>
        <w:t>元)；</w:t>
      </w:r>
    </w:p>
    <w:p w14:paraId="1ADF6389">
      <w:pPr>
        <w:spacing w:before="181" w:line="218" w:lineRule="auto"/>
        <w:ind w:left="495"/>
        <w:rPr>
          <w:rFonts w:ascii="宋体" w:hAnsi="宋体" w:eastAsia="宋体" w:cs="宋体"/>
          <w:sz w:val="24"/>
          <w:szCs w:val="24"/>
        </w:rPr>
      </w:pPr>
      <w:r>
        <w:rPr>
          <w:rFonts w:ascii="宋体" w:hAnsi="宋体" w:eastAsia="宋体" w:cs="宋体"/>
          <w:spacing w:val="-3"/>
          <w:sz w:val="24"/>
          <w:szCs w:val="24"/>
        </w:rPr>
        <w:t>（2）材料和工程设备暂估价金额：</w:t>
      </w:r>
    </w:p>
    <w:p w14:paraId="6110C064">
      <w:pPr>
        <w:spacing w:before="184" w:line="219" w:lineRule="auto"/>
        <w:ind w:left="1079"/>
        <w:rPr>
          <w:rFonts w:ascii="宋体" w:hAnsi="宋体" w:eastAsia="宋体" w:cs="宋体"/>
          <w:sz w:val="24"/>
          <w:szCs w:val="24"/>
        </w:rPr>
      </w:pPr>
      <w:r>
        <w:rPr>
          <w:rFonts w:ascii="宋体" w:hAnsi="宋体" w:eastAsia="宋体" w:cs="宋体"/>
          <w:spacing w:val="-11"/>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1"/>
          <w:sz w:val="24"/>
          <w:szCs w:val="24"/>
        </w:rPr>
        <w:t>元)；</w:t>
      </w:r>
    </w:p>
    <w:p w14:paraId="0BA69BA1">
      <w:pPr>
        <w:spacing w:before="181" w:line="218" w:lineRule="auto"/>
        <w:ind w:left="495"/>
        <w:rPr>
          <w:rFonts w:ascii="宋体" w:hAnsi="宋体" w:eastAsia="宋体" w:cs="宋体"/>
          <w:sz w:val="24"/>
          <w:szCs w:val="24"/>
        </w:rPr>
      </w:pPr>
      <w:r>
        <w:rPr>
          <w:rFonts w:ascii="宋体" w:hAnsi="宋体" w:eastAsia="宋体" w:cs="宋体"/>
          <w:spacing w:val="-4"/>
          <w:sz w:val="24"/>
          <w:szCs w:val="24"/>
        </w:rPr>
        <w:t>（3）专业工程暂估价金额：</w:t>
      </w:r>
    </w:p>
    <w:p w14:paraId="23097632">
      <w:pPr>
        <w:spacing w:before="184" w:line="219" w:lineRule="auto"/>
        <w:ind w:left="1079"/>
        <w:rPr>
          <w:rFonts w:ascii="宋体" w:hAnsi="宋体" w:eastAsia="宋体" w:cs="宋体"/>
          <w:sz w:val="24"/>
          <w:szCs w:val="24"/>
        </w:rPr>
      </w:pPr>
      <w:r>
        <w:rPr>
          <w:rFonts w:ascii="宋体" w:hAnsi="宋体" w:eastAsia="宋体" w:cs="宋体"/>
          <w:spacing w:val="-11"/>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1"/>
          <w:sz w:val="24"/>
          <w:szCs w:val="24"/>
        </w:rPr>
        <w:t>元)；</w:t>
      </w:r>
    </w:p>
    <w:p w14:paraId="7B9117B1">
      <w:pPr>
        <w:spacing w:before="184" w:line="219" w:lineRule="auto"/>
        <w:ind w:left="495"/>
        <w:rPr>
          <w:rFonts w:ascii="宋体" w:hAnsi="宋体" w:eastAsia="宋体" w:cs="宋体"/>
          <w:sz w:val="24"/>
          <w:szCs w:val="24"/>
        </w:rPr>
      </w:pPr>
      <w:r>
        <w:rPr>
          <w:rFonts w:ascii="宋体" w:hAnsi="宋体" w:eastAsia="宋体" w:cs="宋体"/>
          <w:spacing w:val="-5"/>
          <w:sz w:val="24"/>
          <w:szCs w:val="24"/>
        </w:rPr>
        <w:t>（4）暂列金额：</w:t>
      </w:r>
    </w:p>
    <w:p w14:paraId="3D164701">
      <w:pPr>
        <w:spacing w:before="179" w:line="219" w:lineRule="auto"/>
        <w:ind w:left="1079"/>
        <w:rPr>
          <w:rFonts w:ascii="宋体" w:hAnsi="宋体" w:eastAsia="宋体" w:cs="宋体"/>
          <w:sz w:val="24"/>
          <w:szCs w:val="24"/>
        </w:rPr>
      </w:pPr>
      <w:r>
        <w:rPr>
          <w:rFonts w:ascii="宋体" w:hAnsi="宋体" w:eastAsia="宋体" w:cs="宋体"/>
          <w:spacing w:val="-11"/>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1"/>
          <w:sz w:val="24"/>
          <w:szCs w:val="24"/>
        </w:rPr>
        <w:t>元)。</w:t>
      </w:r>
    </w:p>
    <w:p w14:paraId="0E9ED963">
      <w:pPr>
        <w:spacing w:before="184" w:line="218" w:lineRule="auto"/>
        <w:ind w:left="479"/>
        <w:rPr>
          <w:rFonts w:ascii="宋体" w:hAnsi="宋体" w:eastAsia="宋体" w:cs="宋体"/>
          <w:sz w:val="24"/>
          <w:szCs w:val="24"/>
        </w:rPr>
      </w:pPr>
      <w:r>
        <w:rPr>
          <w:rFonts w:ascii="宋体" w:hAnsi="宋体" w:eastAsia="宋体" w:cs="宋体"/>
          <w:spacing w:val="-1"/>
          <w:sz w:val="24"/>
          <w:szCs w:val="24"/>
        </w:rPr>
        <w:t>2.合同价格形式：</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74F7614">
      <w:pPr>
        <w:spacing w:before="185" w:line="219" w:lineRule="auto"/>
        <w:ind w:left="480"/>
        <w:rPr>
          <w:rFonts w:ascii="宋体" w:hAnsi="宋体" w:eastAsia="宋体" w:cs="宋体"/>
          <w:sz w:val="24"/>
          <w:szCs w:val="24"/>
        </w:rPr>
      </w:pPr>
      <w:r>
        <w:rPr>
          <w:rFonts w:ascii="宋体" w:hAnsi="宋体" w:eastAsia="宋体" w:cs="宋体"/>
          <w:spacing w:val="-4"/>
          <w:sz w:val="24"/>
          <w:szCs w:val="24"/>
        </w:rPr>
        <w:t>五、项目负责人</w:t>
      </w:r>
    </w:p>
    <w:p w14:paraId="16DA3427">
      <w:pPr>
        <w:spacing w:before="181" w:line="219" w:lineRule="auto"/>
        <w:ind w:left="474"/>
        <w:rPr>
          <w:rFonts w:ascii="宋体" w:hAnsi="宋体" w:eastAsia="宋体" w:cs="宋体"/>
          <w:sz w:val="24"/>
          <w:szCs w:val="24"/>
        </w:rPr>
      </w:pPr>
      <w:r>
        <w:rPr>
          <w:rFonts w:ascii="宋体" w:hAnsi="宋体" w:eastAsia="宋体" w:cs="宋体"/>
          <w:spacing w:val="-1"/>
          <w:sz w:val="24"/>
          <w:szCs w:val="24"/>
        </w:rPr>
        <w:t>承包人项目负责人：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5C51FB2">
      <w:pPr>
        <w:spacing w:before="183" w:line="219" w:lineRule="auto"/>
        <w:ind w:left="479"/>
        <w:rPr>
          <w:rFonts w:ascii="宋体" w:hAnsi="宋体" w:eastAsia="宋体" w:cs="宋体"/>
          <w:sz w:val="24"/>
          <w:szCs w:val="24"/>
        </w:rPr>
      </w:pPr>
      <w:r>
        <w:rPr>
          <w:rFonts w:ascii="宋体" w:hAnsi="宋体" w:eastAsia="宋体" w:cs="宋体"/>
          <w:spacing w:val="-3"/>
          <w:sz w:val="24"/>
          <w:szCs w:val="24"/>
        </w:rPr>
        <w:t>六、合同文件构成</w:t>
      </w:r>
    </w:p>
    <w:p w14:paraId="345B62EE">
      <w:pPr>
        <w:spacing w:before="182" w:line="219" w:lineRule="auto"/>
        <w:ind w:left="475"/>
        <w:rPr>
          <w:rFonts w:ascii="宋体" w:hAnsi="宋体" w:eastAsia="宋体" w:cs="宋体"/>
          <w:sz w:val="24"/>
          <w:szCs w:val="24"/>
        </w:rPr>
      </w:pPr>
      <w:r>
        <w:rPr>
          <w:rFonts w:ascii="宋体" w:hAnsi="宋体" w:eastAsia="宋体" w:cs="宋体"/>
          <w:spacing w:val="-2"/>
          <w:sz w:val="24"/>
          <w:szCs w:val="24"/>
        </w:rPr>
        <w:t>本协议书与下列文件一起构成合同文件：</w:t>
      </w:r>
    </w:p>
    <w:p w14:paraId="6B62EA81">
      <w:pPr>
        <w:spacing w:before="181" w:line="219" w:lineRule="auto"/>
        <w:ind w:left="495"/>
        <w:rPr>
          <w:rFonts w:ascii="宋体" w:hAnsi="宋体" w:eastAsia="宋体" w:cs="宋体"/>
          <w:sz w:val="24"/>
          <w:szCs w:val="24"/>
        </w:rPr>
      </w:pPr>
      <w:r>
        <w:rPr>
          <w:rFonts w:ascii="宋体" w:hAnsi="宋体" w:eastAsia="宋体" w:cs="宋体"/>
          <w:spacing w:val="-4"/>
          <w:sz w:val="24"/>
          <w:szCs w:val="24"/>
        </w:rPr>
        <w:t>（1）成交通知书（如果有</w:t>
      </w:r>
      <w:r>
        <w:rPr>
          <w:rFonts w:ascii="宋体" w:hAnsi="宋体" w:eastAsia="宋体" w:cs="宋体"/>
          <w:spacing w:val="1"/>
          <w:sz w:val="24"/>
          <w:szCs w:val="24"/>
        </w:rPr>
        <w:t>）；</w:t>
      </w:r>
    </w:p>
    <w:p w14:paraId="0804FD91">
      <w:pPr>
        <w:spacing w:before="184" w:line="219" w:lineRule="auto"/>
        <w:ind w:left="495"/>
        <w:rPr>
          <w:rFonts w:ascii="宋体" w:hAnsi="宋体" w:eastAsia="宋体" w:cs="宋体"/>
          <w:sz w:val="24"/>
          <w:szCs w:val="24"/>
        </w:rPr>
      </w:pPr>
      <w:r>
        <w:rPr>
          <w:rFonts w:ascii="宋体" w:hAnsi="宋体" w:eastAsia="宋体" w:cs="宋体"/>
          <w:spacing w:val="-4"/>
          <w:sz w:val="24"/>
          <w:szCs w:val="24"/>
        </w:rPr>
        <w:t>（2）投标函及其附录（如果有</w:t>
      </w:r>
      <w:r>
        <w:rPr>
          <w:rFonts w:ascii="宋体" w:hAnsi="宋体" w:eastAsia="宋体" w:cs="宋体"/>
          <w:spacing w:val="3"/>
          <w:sz w:val="24"/>
          <w:szCs w:val="24"/>
        </w:rPr>
        <w:t>）；</w:t>
      </w:r>
    </w:p>
    <w:p w14:paraId="75ED7686">
      <w:pPr>
        <w:spacing w:before="183" w:line="219" w:lineRule="auto"/>
        <w:ind w:left="495"/>
        <w:rPr>
          <w:rFonts w:ascii="宋体" w:hAnsi="宋体" w:eastAsia="宋体" w:cs="宋体"/>
          <w:sz w:val="24"/>
          <w:szCs w:val="24"/>
        </w:rPr>
      </w:pPr>
      <w:r>
        <w:rPr>
          <w:rFonts w:ascii="宋体" w:hAnsi="宋体" w:eastAsia="宋体" w:cs="宋体"/>
          <w:spacing w:val="-4"/>
          <w:sz w:val="24"/>
          <w:szCs w:val="24"/>
        </w:rPr>
        <w:t>（3）专用合同条款及其附件；</w:t>
      </w:r>
    </w:p>
    <w:p w14:paraId="415694E5">
      <w:pPr>
        <w:spacing w:before="184" w:line="219" w:lineRule="auto"/>
        <w:ind w:left="495"/>
        <w:rPr>
          <w:rFonts w:ascii="宋体" w:hAnsi="宋体" w:eastAsia="宋体" w:cs="宋体"/>
          <w:sz w:val="24"/>
          <w:szCs w:val="24"/>
        </w:rPr>
      </w:pPr>
      <w:r>
        <w:rPr>
          <w:rFonts w:ascii="宋体" w:hAnsi="宋体" w:eastAsia="宋体" w:cs="宋体"/>
          <w:spacing w:val="-5"/>
          <w:sz w:val="24"/>
          <w:szCs w:val="24"/>
        </w:rPr>
        <w:t>（4）通用合同条款；</w:t>
      </w:r>
    </w:p>
    <w:p w14:paraId="1395EA4C">
      <w:pPr>
        <w:spacing w:before="183" w:line="219" w:lineRule="auto"/>
        <w:ind w:left="495"/>
        <w:rPr>
          <w:rFonts w:ascii="宋体" w:hAnsi="宋体" w:eastAsia="宋体" w:cs="宋体"/>
          <w:sz w:val="24"/>
          <w:szCs w:val="24"/>
        </w:rPr>
      </w:pPr>
      <w:r>
        <w:rPr>
          <w:rFonts w:ascii="宋体" w:hAnsi="宋体" w:eastAsia="宋体" w:cs="宋体"/>
          <w:spacing w:val="-4"/>
          <w:sz w:val="24"/>
          <w:szCs w:val="24"/>
        </w:rPr>
        <w:t>（5）技术标准和要求；</w:t>
      </w:r>
    </w:p>
    <w:p w14:paraId="724BE9BB">
      <w:pPr>
        <w:spacing w:before="183" w:line="221" w:lineRule="auto"/>
        <w:ind w:left="495"/>
        <w:rPr>
          <w:rFonts w:ascii="宋体" w:hAnsi="宋体" w:eastAsia="宋体" w:cs="宋体"/>
          <w:sz w:val="24"/>
          <w:szCs w:val="24"/>
        </w:rPr>
      </w:pPr>
      <w:r>
        <w:rPr>
          <w:rFonts w:ascii="宋体" w:hAnsi="宋体" w:eastAsia="宋体" w:cs="宋体"/>
          <w:spacing w:val="-6"/>
          <w:sz w:val="24"/>
          <w:szCs w:val="24"/>
        </w:rPr>
        <w:t>（6）图纸；</w:t>
      </w:r>
    </w:p>
    <w:p w14:paraId="57A15A57">
      <w:pPr>
        <w:spacing w:before="176" w:line="218" w:lineRule="auto"/>
        <w:ind w:left="495"/>
        <w:rPr>
          <w:rFonts w:ascii="宋体" w:hAnsi="宋体" w:eastAsia="宋体" w:cs="宋体"/>
          <w:sz w:val="24"/>
          <w:szCs w:val="24"/>
        </w:rPr>
      </w:pPr>
      <w:r>
        <w:rPr>
          <w:rFonts w:ascii="宋体" w:hAnsi="宋体" w:eastAsia="宋体" w:cs="宋体"/>
          <w:spacing w:val="-3"/>
          <w:sz w:val="24"/>
          <w:szCs w:val="24"/>
        </w:rPr>
        <w:t>（7）已标价工程量清单或预算书；</w:t>
      </w:r>
    </w:p>
    <w:p w14:paraId="70773194">
      <w:pPr>
        <w:spacing w:before="188" w:line="219" w:lineRule="auto"/>
        <w:ind w:left="495"/>
        <w:rPr>
          <w:rFonts w:ascii="宋体" w:hAnsi="宋体" w:eastAsia="宋体" w:cs="宋体"/>
          <w:sz w:val="24"/>
          <w:szCs w:val="24"/>
        </w:rPr>
      </w:pPr>
      <w:r>
        <w:rPr>
          <w:rFonts w:ascii="宋体" w:hAnsi="宋体" w:eastAsia="宋体" w:cs="宋体"/>
          <w:spacing w:val="-5"/>
          <w:sz w:val="24"/>
          <w:szCs w:val="24"/>
        </w:rPr>
        <w:t>（8）其他合同文件。</w:t>
      </w:r>
    </w:p>
    <w:p w14:paraId="0DA21EA3">
      <w:pPr>
        <w:spacing w:before="181" w:line="219" w:lineRule="auto"/>
        <w:ind w:left="471"/>
        <w:rPr>
          <w:rFonts w:ascii="宋体" w:hAnsi="宋体" w:eastAsia="宋体" w:cs="宋体"/>
          <w:sz w:val="24"/>
          <w:szCs w:val="24"/>
        </w:rPr>
      </w:pPr>
      <w:r>
        <w:rPr>
          <w:rFonts w:ascii="宋体" w:hAnsi="宋体" w:eastAsia="宋体" w:cs="宋体"/>
          <w:spacing w:val="-1"/>
          <w:sz w:val="24"/>
          <w:szCs w:val="24"/>
        </w:rPr>
        <w:t>在合同订立及履行过程中形成的与合同有关的文件均构成合同文件组成部分。</w:t>
      </w:r>
    </w:p>
    <w:p w14:paraId="294E0773">
      <w:pPr>
        <w:spacing w:before="203" w:line="351" w:lineRule="auto"/>
        <w:ind w:right="36" w:firstLine="479"/>
        <w:rPr>
          <w:rFonts w:ascii="宋体" w:hAnsi="宋体" w:eastAsia="宋体" w:cs="宋体"/>
          <w:sz w:val="24"/>
          <w:szCs w:val="24"/>
        </w:rPr>
      </w:pPr>
      <w:r>
        <w:rPr>
          <w:rFonts w:ascii="宋体" w:hAnsi="宋体" w:eastAsia="宋体" w:cs="宋体"/>
          <w:spacing w:val="-1"/>
          <w:sz w:val="24"/>
          <w:szCs w:val="24"/>
        </w:rPr>
        <w:t>上述各项合同文件包括合同当事人就该项合同文件所作出的补充和修改，属于同一类内容的文件，应以最新签署的为准。专用合同条款及其附件须经合同当事人签字或盖章。</w:t>
      </w:r>
    </w:p>
    <w:p w14:paraId="58928DA0">
      <w:pPr>
        <w:spacing w:before="1" w:line="219" w:lineRule="auto"/>
        <w:ind w:left="471"/>
        <w:rPr>
          <w:rFonts w:ascii="宋体" w:hAnsi="宋体" w:eastAsia="宋体" w:cs="宋体"/>
          <w:sz w:val="24"/>
          <w:szCs w:val="24"/>
        </w:rPr>
      </w:pPr>
      <w:r>
        <w:rPr>
          <w:rFonts w:ascii="宋体" w:hAnsi="宋体" w:eastAsia="宋体" w:cs="宋体"/>
          <w:spacing w:val="-4"/>
          <w:sz w:val="24"/>
          <w:szCs w:val="24"/>
        </w:rPr>
        <w:t>七、承诺</w:t>
      </w:r>
    </w:p>
    <w:p w14:paraId="3C5232AA">
      <w:pPr>
        <w:spacing w:before="202" w:line="291" w:lineRule="auto"/>
        <w:ind w:left="25" w:right="12" w:firstLine="480"/>
        <w:rPr>
          <w:rFonts w:ascii="宋体" w:hAnsi="宋体" w:eastAsia="宋体" w:cs="宋体"/>
          <w:sz w:val="24"/>
          <w:szCs w:val="24"/>
        </w:rPr>
      </w:pPr>
      <w:r>
        <w:rPr>
          <w:rFonts w:ascii="宋体" w:hAnsi="宋体" w:eastAsia="宋体" w:cs="宋体"/>
          <w:spacing w:val="-1"/>
          <w:sz w:val="24"/>
          <w:szCs w:val="24"/>
        </w:rPr>
        <w:t>1.发包人承诺按照法律规定履行项目审批手续、筹集工程建设资金并按照合同约定的期</w:t>
      </w:r>
      <w:r>
        <w:rPr>
          <w:rFonts w:ascii="宋体" w:hAnsi="宋体" w:eastAsia="宋体" w:cs="宋体"/>
          <w:spacing w:val="-5"/>
          <w:sz w:val="24"/>
          <w:szCs w:val="24"/>
        </w:rPr>
        <w:t>限和方式支付合同价款。</w:t>
      </w:r>
    </w:p>
    <w:p w14:paraId="24EBBF19">
      <w:pPr>
        <w:spacing w:before="177" w:line="292" w:lineRule="auto"/>
        <w:ind w:firstLine="479"/>
        <w:rPr>
          <w:rFonts w:ascii="宋体" w:hAnsi="宋体" w:eastAsia="宋体" w:cs="宋体"/>
          <w:sz w:val="24"/>
          <w:szCs w:val="24"/>
        </w:rPr>
      </w:pPr>
      <w:r>
        <w:rPr>
          <w:rFonts w:ascii="宋体" w:hAnsi="宋体" w:eastAsia="宋体" w:cs="宋体"/>
          <w:sz w:val="24"/>
          <w:szCs w:val="24"/>
        </w:rPr>
        <w:t>2.承包人承诺按照法律规定及合同约定组织完成工程施工，确保工程质量和安全，不进</w:t>
      </w:r>
      <w:r>
        <w:rPr>
          <w:rFonts w:ascii="宋体" w:hAnsi="宋体" w:eastAsia="宋体" w:cs="宋体"/>
          <w:spacing w:val="-1"/>
          <w:sz w:val="24"/>
          <w:szCs w:val="24"/>
        </w:rPr>
        <w:t>行转包及违法分包，并在缺陷责任期及保修期</w:t>
      </w:r>
      <w:r>
        <w:rPr>
          <w:rFonts w:ascii="宋体" w:hAnsi="宋体" w:eastAsia="宋体" w:cs="宋体"/>
          <w:spacing w:val="-2"/>
          <w:sz w:val="24"/>
          <w:szCs w:val="24"/>
        </w:rPr>
        <w:t>内承担相应的工程维修责任。</w:t>
      </w:r>
    </w:p>
    <w:p w14:paraId="104D0CAB">
      <w:pPr>
        <w:spacing w:before="177" w:line="290" w:lineRule="auto"/>
        <w:ind w:firstLine="481"/>
        <w:rPr>
          <w:rFonts w:ascii="宋体" w:hAnsi="宋体" w:eastAsia="宋体" w:cs="宋体"/>
          <w:sz w:val="24"/>
          <w:szCs w:val="24"/>
        </w:rPr>
      </w:pPr>
      <w:r>
        <w:rPr>
          <w:rFonts w:ascii="宋体" w:hAnsi="宋体" w:eastAsia="宋体" w:cs="宋体"/>
          <w:sz w:val="24"/>
          <w:szCs w:val="24"/>
        </w:rPr>
        <w:t>3.发包人和承包人通过招投标形式签订合同的，双方理解并承诺不再就同一工程另行签</w:t>
      </w:r>
      <w:r>
        <w:rPr>
          <w:rFonts w:ascii="宋体" w:hAnsi="宋体" w:eastAsia="宋体" w:cs="宋体"/>
          <w:spacing w:val="-2"/>
          <w:sz w:val="24"/>
          <w:szCs w:val="24"/>
        </w:rPr>
        <w:t>订与合同实质性内容相背离的协议。</w:t>
      </w:r>
    </w:p>
    <w:p w14:paraId="6B484520">
      <w:pPr>
        <w:spacing w:before="161" w:line="219" w:lineRule="auto"/>
        <w:ind w:left="483"/>
        <w:rPr>
          <w:rFonts w:ascii="宋体" w:hAnsi="宋体" w:eastAsia="宋体" w:cs="宋体"/>
          <w:sz w:val="24"/>
          <w:szCs w:val="24"/>
        </w:rPr>
      </w:pPr>
      <w:r>
        <w:rPr>
          <w:rFonts w:ascii="宋体" w:hAnsi="宋体" w:eastAsia="宋体" w:cs="宋体"/>
          <w:spacing w:val="-5"/>
          <w:sz w:val="24"/>
          <w:szCs w:val="24"/>
        </w:rPr>
        <w:t>八、词语含义</w:t>
      </w:r>
    </w:p>
    <w:p w14:paraId="53C840E8">
      <w:pPr>
        <w:spacing w:line="219" w:lineRule="auto"/>
        <w:rPr>
          <w:rFonts w:ascii="宋体" w:hAnsi="宋体" w:eastAsia="宋体" w:cs="宋体"/>
          <w:sz w:val="24"/>
          <w:szCs w:val="24"/>
        </w:rPr>
        <w:sectPr>
          <w:footerReference r:id="rId21" w:type="default"/>
          <w:pgSz w:w="11906" w:h="16840"/>
          <w:pgMar w:top="400" w:right="1137" w:bottom="897" w:left="1157" w:header="0" w:footer="651" w:gutter="0"/>
          <w:cols w:space="720" w:num="1"/>
        </w:sectPr>
      </w:pPr>
    </w:p>
    <w:p w14:paraId="6745B611">
      <w:pPr>
        <w:pStyle w:val="9"/>
        <w:spacing w:line="260" w:lineRule="auto"/>
      </w:pPr>
    </w:p>
    <w:p w14:paraId="4AF4CB63">
      <w:pPr>
        <w:pStyle w:val="9"/>
        <w:spacing w:line="260" w:lineRule="auto"/>
      </w:pPr>
    </w:p>
    <w:p w14:paraId="3A6E4A6B">
      <w:pPr>
        <w:pStyle w:val="9"/>
        <w:spacing w:line="260" w:lineRule="auto"/>
      </w:pPr>
    </w:p>
    <w:p w14:paraId="2BF1B801">
      <w:pPr>
        <w:spacing w:before="78" w:line="219" w:lineRule="auto"/>
        <w:ind w:left="485"/>
        <w:rPr>
          <w:rFonts w:ascii="宋体" w:hAnsi="宋体" w:eastAsia="宋体" w:cs="宋体"/>
          <w:sz w:val="24"/>
          <w:szCs w:val="24"/>
        </w:rPr>
      </w:pPr>
      <w:r>
        <w:rPr>
          <w:rFonts w:ascii="宋体" w:hAnsi="宋体" w:eastAsia="宋体" w:cs="宋体"/>
          <w:spacing w:val="-2"/>
          <w:sz w:val="24"/>
          <w:szCs w:val="24"/>
        </w:rPr>
        <w:t>本协议书中词语含义与第二章通用合同条款中赋予的含义相同。</w:t>
      </w:r>
    </w:p>
    <w:p w14:paraId="4FB7479D">
      <w:pPr>
        <w:spacing w:before="184" w:line="221" w:lineRule="auto"/>
        <w:ind w:left="494"/>
        <w:rPr>
          <w:rFonts w:ascii="宋体" w:hAnsi="宋体" w:eastAsia="宋体" w:cs="宋体"/>
          <w:sz w:val="24"/>
          <w:szCs w:val="24"/>
        </w:rPr>
      </w:pPr>
      <w:r>
        <w:rPr>
          <w:rFonts w:ascii="宋体" w:hAnsi="宋体" w:eastAsia="宋体" w:cs="宋体"/>
          <w:spacing w:val="-5"/>
          <w:sz w:val="24"/>
          <w:szCs w:val="24"/>
        </w:rPr>
        <w:t>九、签订时间</w:t>
      </w:r>
    </w:p>
    <w:p w14:paraId="095F4A0E">
      <w:pPr>
        <w:spacing w:before="177" w:line="219" w:lineRule="auto"/>
        <w:ind w:left="485"/>
        <w:rPr>
          <w:rFonts w:ascii="宋体" w:hAnsi="宋体" w:eastAsia="宋体" w:cs="宋体"/>
          <w:sz w:val="24"/>
          <w:szCs w:val="24"/>
        </w:rPr>
      </w:pPr>
      <w:r>
        <w:rPr>
          <w:rFonts w:ascii="宋体" w:hAnsi="宋体" w:eastAsia="宋体" w:cs="宋体"/>
          <w:spacing w:val="-11"/>
          <w:sz w:val="24"/>
          <w:szCs w:val="24"/>
        </w:rPr>
        <w:t>本合同于</w:t>
      </w:r>
      <w:r>
        <w:rPr>
          <w:rFonts w:ascii="宋体" w:hAnsi="宋体" w:eastAsia="宋体" w:cs="宋体"/>
          <w:spacing w:val="16"/>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1"/>
          <w:sz w:val="24"/>
          <w:szCs w:val="24"/>
        </w:rPr>
        <w:t>年</w:t>
      </w:r>
      <w:r>
        <w:rPr>
          <w:rFonts w:ascii="宋体" w:hAnsi="宋体" w:eastAsia="宋体" w:cs="宋体"/>
          <w:spacing w:val="28"/>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11"/>
          <w:sz w:val="24"/>
          <w:szCs w:val="24"/>
        </w:rPr>
        <w:t>月</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 xml:space="preserve"> 日签订。</w:t>
      </w:r>
    </w:p>
    <w:p w14:paraId="6824B61A">
      <w:pPr>
        <w:spacing w:before="183" w:line="221" w:lineRule="auto"/>
        <w:ind w:left="485"/>
        <w:rPr>
          <w:rFonts w:ascii="宋体" w:hAnsi="宋体" w:eastAsia="宋体" w:cs="宋体"/>
          <w:sz w:val="24"/>
          <w:szCs w:val="24"/>
        </w:rPr>
      </w:pPr>
      <w:r>
        <w:rPr>
          <w:rFonts w:ascii="宋体" w:hAnsi="宋体" w:eastAsia="宋体" w:cs="宋体"/>
          <w:spacing w:val="-3"/>
          <w:sz w:val="24"/>
          <w:szCs w:val="24"/>
        </w:rPr>
        <w:t>十、签订地点</w:t>
      </w:r>
    </w:p>
    <w:p w14:paraId="425CC43F">
      <w:pPr>
        <w:spacing w:before="178" w:line="219" w:lineRule="auto"/>
        <w:ind w:left="485"/>
        <w:rPr>
          <w:rFonts w:ascii="宋体" w:hAnsi="宋体" w:eastAsia="宋体" w:cs="宋体"/>
          <w:sz w:val="24"/>
          <w:szCs w:val="24"/>
        </w:rPr>
      </w:pPr>
      <w:r>
        <w:rPr>
          <w:rFonts w:ascii="宋体" w:hAnsi="宋体" w:eastAsia="宋体" w:cs="宋体"/>
          <w:spacing w:val="-1"/>
          <w:sz w:val="24"/>
          <w:szCs w:val="24"/>
        </w:rPr>
        <w:t>本合同在</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
          <w:sz w:val="24"/>
          <w:szCs w:val="24"/>
        </w:rPr>
        <w:t>签订。</w:t>
      </w:r>
    </w:p>
    <w:p w14:paraId="7EFB932F">
      <w:pPr>
        <w:spacing w:before="183" w:line="220" w:lineRule="auto"/>
        <w:ind w:left="485"/>
        <w:rPr>
          <w:rFonts w:ascii="宋体" w:hAnsi="宋体" w:eastAsia="宋体" w:cs="宋体"/>
          <w:sz w:val="24"/>
          <w:szCs w:val="24"/>
        </w:rPr>
      </w:pPr>
      <w:r>
        <w:rPr>
          <w:rFonts w:ascii="宋体" w:hAnsi="宋体" w:eastAsia="宋体" w:cs="宋体"/>
          <w:spacing w:val="-3"/>
          <w:sz w:val="24"/>
          <w:szCs w:val="24"/>
        </w:rPr>
        <w:t>十一、补充协议</w:t>
      </w:r>
    </w:p>
    <w:p w14:paraId="69F816F3">
      <w:pPr>
        <w:spacing w:before="182" w:line="219" w:lineRule="auto"/>
        <w:ind w:left="485"/>
        <w:rPr>
          <w:rFonts w:ascii="宋体" w:hAnsi="宋体" w:eastAsia="宋体" w:cs="宋体"/>
          <w:sz w:val="24"/>
          <w:szCs w:val="24"/>
        </w:rPr>
      </w:pPr>
      <w:r>
        <w:rPr>
          <w:rFonts w:ascii="宋体" w:hAnsi="宋体" w:eastAsia="宋体" w:cs="宋体"/>
          <w:spacing w:val="-1"/>
          <w:sz w:val="24"/>
          <w:szCs w:val="24"/>
        </w:rPr>
        <w:t>合同未尽事宜，合同当事人另行签订补充协议，补充协议是合同的组成部分。</w:t>
      </w:r>
    </w:p>
    <w:p w14:paraId="7731A4D6">
      <w:pPr>
        <w:spacing w:before="183" w:line="220" w:lineRule="auto"/>
        <w:ind w:left="485"/>
        <w:rPr>
          <w:rFonts w:ascii="宋体" w:hAnsi="宋体" w:eastAsia="宋体" w:cs="宋体"/>
          <w:sz w:val="24"/>
          <w:szCs w:val="24"/>
        </w:rPr>
      </w:pPr>
      <w:r>
        <w:rPr>
          <w:rFonts w:ascii="宋体" w:hAnsi="宋体" w:eastAsia="宋体" w:cs="宋体"/>
          <w:spacing w:val="-3"/>
          <w:sz w:val="24"/>
          <w:szCs w:val="24"/>
        </w:rPr>
        <w:t>十二、合同生效</w:t>
      </w:r>
    </w:p>
    <w:p w14:paraId="607CE151">
      <w:pPr>
        <w:spacing w:before="177" w:line="219" w:lineRule="auto"/>
        <w:ind w:left="485"/>
        <w:rPr>
          <w:rFonts w:ascii="宋体" w:hAnsi="宋体" w:eastAsia="宋体" w:cs="宋体"/>
          <w:sz w:val="24"/>
          <w:szCs w:val="24"/>
        </w:rPr>
      </w:pPr>
      <w:r>
        <w:rPr>
          <w:rFonts w:ascii="宋体" w:hAnsi="宋体" w:eastAsia="宋体" w:cs="宋体"/>
          <w:spacing w:val="-6"/>
          <w:sz w:val="24"/>
          <w:szCs w:val="24"/>
        </w:rPr>
        <w:t>本合同自</w:t>
      </w:r>
      <w:r>
        <w:rPr>
          <w:rFonts w:ascii="宋体" w:hAnsi="宋体" w:eastAsia="宋体" w:cs="宋体"/>
          <w:spacing w:val="3"/>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6"/>
          <w:sz w:val="24"/>
          <w:szCs w:val="24"/>
        </w:rPr>
        <w:t>生效。</w:t>
      </w:r>
    </w:p>
    <w:p w14:paraId="27E384F4">
      <w:pPr>
        <w:spacing w:before="184" w:line="219" w:lineRule="auto"/>
        <w:ind w:left="485"/>
        <w:rPr>
          <w:rFonts w:ascii="宋体" w:hAnsi="宋体" w:eastAsia="宋体" w:cs="宋体"/>
          <w:sz w:val="24"/>
          <w:szCs w:val="24"/>
        </w:rPr>
      </w:pPr>
      <w:r>
        <w:rPr>
          <w:rFonts w:ascii="宋体" w:hAnsi="宋体" w:eastAsia="宋体" w:cs="宋体"/>
          <w:spacing w:val="-3"/>
          <w:sz w:val="24"/>
          <w:szCs w:val="24"/>
        </w:rPr>
        <w:t>十三、合同份数</w:t>
      </w:r>
    </w:p>
    <w:p w14:paraId="12E70F61">
      <w:pPr>
        <w:spacing w:before="182" w:line="219" w:lineRule="auto"/>
        <w:ind w:left="485"/>
        <w:rPr>
          <w:rFonts w:ascii="宋体" w:hAnsi="宋体" w:eastAsia="宋体" w:cs="宋体"/>
          <w:sz w:val="24"/>
          <w:szCs w:val="24"/>
        </w:rPr>
      </w:pPr>
      <w:r>
        <w:rPr>
          <w:rFonts w:ascii="宋体" w:hAnsi="宋体" w:eastAsia="宋体" w:cs="宋体"/>
          <w:spacing w:val="-2"/>
          <w:sz w:val="24"/>
          <w:szCs w:val="24"/>
        </w:rPr>
        <w:t>本合同一式</w:t>
      </w:r>
      <w:r>
        <w:rPr>
          <w:rFonts w:ascii="宋体" w:hAnsi="宋体" w:eastAsia="宋体" w:cs="宋体"/>
          <w:spacing w:val="38"/>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份，均具有同等法律效力，发包人执</w:t>
      </w:r>
      <w:r>
        <w:rPr>
          <w:rFonts w:ascii="宋体" w:hAnsi="宋体" w:eastAsia="宋体" w:cs="宋体"/>
          <w:spacing w:val="-120"/>
          <w:sz w:val="24"/>
          <w:szCs w:val="24"/>
        </w:rPr>
        <w:t xml:space="preserve"> </w:t>
      </w:r>
      <w:r>
        <w:rPr>
          <w:rFonts w:ascii="宋体" w:hAnsi="宋体" w:eastAsia="宋体" w:cs="宋体"/>
          <w:spacing w:val="38"/>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份，</w:t>
      </w:r>
      <w:r>
        <w:rPr>
          <w:rFonts w:ascii="宋体" w:hAnsi="宋体" w:eastAsia="宋体" w:cs="宋体"/>
          <w:spacing w:val="-3"/>
          <w:sz w:val="24"/>
          <w:szCs w:val="24"/>
        </w:rPr>
        <w:t>承包人执</w:t>
      </w:r>
      <w:r>
        <w:rPr>
          <w:rFonts w:ascii="宋体" w:hAnsi="宋体" w:eastAsia="宋体" w:cs="宋体"/>
          <w:spacing w:val="-120"/>
          <w:sz w:val="24"/>
          <w:szCs w:val="24"/>
        </w:rPr>
        <w:t xml:space="preserve"> </w:t>
      </w:r>
      <w:r>
        <w:rPr>
          <w:rFonts w:ascii="宋体" w:hAnsi="宋体" w:eastAsia="宋体" w:cs="宋体"/>
          <w:spacing w:val="38"/>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3"/>
          <w:sz w:val="24"/>
          <w:szCs w:val="24"/>
        </w:rPr>
        <w:t>份。</w:t>
      </w:r>
    </w:p>
    <w:p w14:paraId="517C713E">
      <w:pPr>
        <w:pStyle w:val="9"/>
        <w:spacing w:line="283" w:lineRule="auto"/>
      </w:pPr>
    </w:p>
    <w:p w14:paraId="6F57B1E3">
      <w:pPr>
        <w:pStyle w:val="9"/>
        <w:spacing w:line="284" w:lineRule="auto"/>
      </w:pPr>
    </w:p>
    <w:p w14:paraId="11E7968F">
      <w:pPr>
        <w:spacing w:before="79" w:line="219" w:lineRule="auto"/>
        <w:ind w:left="10"/>
        <w:rPr>
          <w:rFonts w:ascii="宋体" w:hAnsi="宋体" w:eastAsia="宋体" w:cs="宋体"/>
          <w:sz w:val="24"/>
          <w:szCs w:val="24"/>
        </w:rPr>
      </w:pPr>
      <w:r>
        <w:rPr>
          <w:rFonts w:ascii="宋体" w:hAnsi="宋体" w:eastAsia="宋体" w:cs="宋体"/>
          <w:spacing w:val="-13"/>
          <w:sz w:val="24"/>
          <w:szCs w:val="24"/>
        </w:rPr>
        <w:t>发包人：</w:t>
      </w:r>
      <w:r>
        <w:rPr>
          <w:rFonts w:ascii="宋体" w:hAnsi="宋体" w:eastAsia="宋体" w:cs="宋体"/>
          <w:spacing w:val="55"/>
          <w:sz w:val="24"/>
          <w:szCs w:val="24"/>
        </w:rPr>
        <w:t xml:space="preserve">  </w:t>
      </w:r>
      <w:r>
        <w:rPr>
          <w:rFonts w:ascii="宋体" w:hAnsi="宋体" w:eastAsia="宋体" w:cs="宋体"/>
          <w:spacing w:val="-13"/>
          <w:sz w:val="24"/>
          <w:szCs w:val="24"/>
        </w:rPr>
        <w:t>(公章)</w:t>
      </w:r>
      <w:r>
        <w:rPr>
          <w:rFonts w:ascii="宋体" w:hAnsi="宋体" w:eastAsia="宋体" w:cs="宋体"/>
          <w:sz w:val="24"/>
          <w:szCs w:val="24"/>
        </w:rPr>
        <w:t xml:space="preserve">             </w:t>
      </w:r>
      <w:r>
        <w:rPr>
          <w:rFonts w:ascii="宋体" w:hAnsi="宋体" w:eastAsia="宋体" w:cs="宋体"/>
          <w:spacing w:val="-13"/>
          <w:sz w:val="24"/>
          <w:szCs w:val="24"/>
        </w:rPr>
        <w:t>承包人：   (公章)</w:t>
      </w:r>
    </w:p>
    <w:p w14:paraId="691EFA72">
      <w:pPr>
        <w:pStyle w:val="9"/>
        <w:spacing w:line="295" w:lineRule="auto"/>
      </w:pPr>
    </w:p>
    <w:p w14:paraId="6E8FDB62">
      <w:pPr>
        <w:pStyle w:val="9"/>
        <w:spacing w:line="295" w:lineRule="auto"/>
      </w:pPr>
    </w:p>
    <w:p w14:paraId="008D53DC">
      <w:pPr>
        <w:spacing w:before="79" w:line="352" w:lineRule="auto"/>
        <w:ind w:left="25" w:right="2639" w:hanging="20"/>
        <w:rPr>
          <w:rFonts w:ascii="宋体" w:hAnsi="宋体" w:eastAsia="宋体" w:cs="宋体"/>
          <w:sz w:val="24"/>
          <w:szCs w:val="24"/>
        </w:rPr>
      </w:pPr>
      <w:r>
        <w:rPr>
          <w:rFonts w:ascii="宋体" w:hAnsi="宋体" w:eastAsia="宋体" w:cs="宋体"/>
          <w:spacing w:val="-6"/>
          <w:sz w:val="24"/>
          <w:szCs w:val="24"/>
        </w:rPr>
        <w:t>法定代表人或其委托代理人：  法定代表人或其委托代理人：</w:t>
      </w:r>
      <w:r>
        <w:rPr>
          <w:rFonts w:ascii="宋体" w:hAnsi="宋体" w:eastAsia="宋体" w:cs="宋体"/>
          <w:spacing w:val="14"/>
          <w:sz w:val="24"/>
          <w:szCs w:val="24"/>
        </w:rPr>
        <w:t xml:space="preserve"> </w:t>
      </w:r>
      <w:r>
        <w:rPr>
          <w:rFonts w:ascii="宋体" w:hAnsi="宋体" w:eastAsia="宋体" w:cs="宋体"/>
          <w:sz w:val="24"/>
          <w:szCs w:val="24"/>
        </w:rPr>
        <w:t>（签字或盖章</w:t>
      </w:r>
      <w:r>
        <w:rPr>
          <w:rFonts w:ascii="宋体" w:hAnsi="宋体" w:eastAsia="宋体" w:cs="宋体"/>
          <w:spacing w:val="-15"/>
          <w:sz w:val="24"/>
          <w:szCs w:val="24"/>
        </w:rPr>
        <w:t>）</w:t>
      </w:r>
      <w:r>
        <w:rPr>
          <w:rFonts w:ascii="宋体" w:hAnsi="宋体" w:eastAsia="宋体" w:cs="宋体"/>
          <w:spacing w:val="5"/>
          <w:sz w:val="24"/>
          <w:szCs w:val="24"/>
        </w:rPr>
        <w:t xml:space="preserve">                   </w:t>
      </w:r>
      <w:r>
        <w:rPr>
          <w:rFonts w:ascii="宋体" w:hAnsi="宋体" w:eastAsia="宋体" w:cs="宋体"/>
          <w:spacing w:val="-15"/>
          <w:sz w:val="24"/>
          <w:szCs w:val="24"/>
        </w:rPr>
        <w:t>（</w:t>
      </w:r>
      <w:r>
        <w:rPr>
          <w:rFonts w:ascii="宋体" w:hAnsi="宋体" w:eastAsia="宋体" w:cs="宋体"/>
          <w:sz w:val="24"/>
          <w:szCs w:val="24"/>
        </w:rPr>
        <w:t>签字或盖章）</w:t>
      </w:r>
    </w:p>
    <w:p w14:paraId="669DDE9C">
      <w:pPr>
        <w:spacing w:before="1" w:line="218" w:lineRule="auto"/>
        <w:ind w:left="9"/>
        <w:rPr>
          <w:rFonts w:ascii="宋体" w:hAnsi="宋体" w:eastAsia="宋体" w:cs="宋体"/>
          <w:sz w:val="24"/>
          <w:szCs w:val="24"/>
        </w:rPr>
      </w:pPr>
      <w:r>
        <w:rPr>
          <w:rFonts w:ascii="宋体" w:hAnsi="宋体" w:eastAsia="宋体" w:cs="宋体"/>
          <w:spacing w:val="-2"/>
          <w:sz w:val="24"/>
          <w:szCs w:val="24"/>
        </w:rPr>
        <w:t>组织机构代码：</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组织机构代码：</w:t>
      </w:r>
      <w:r>
        <w:rPr>
          <w:rFonts w:ascii="宋体" w:hAnsi="宋体" w:eastAsia="宋体" w:cs="宋体"/>
          <w:sz w:val="24"/>
          <w:szCs w:val="24"/>
          <w:u w:val="single" w:color="auto"/>
        </w:rPr>
        <w:t xml:space="preserve">                 </w:t>
      </w:r>
    </w:p>
    <w:p w14:paraId="4532C652">
      <w:pPr>
        <w:spacing w:before="190" w:line="229" w:lineRule="auto"/>
        <w:ind w:left="1"/>
        <w:rPr>
          <w:rFonts w:ascii="宋体" w:hAnsi="宋体" w:eastAsia="宋体" w:cs="宋体"/>
          <w:sz w:val="24"/>
          <w:szCs w:val="24"/>
        </w:rPr>
      </w:pPr>
      <w:r>
        <w:rPr>
          <w:rFonts w:ascii="宋体" w:hAnsi="宋体" w:eastAsia="宋体" w:cs="宋体"/>
          <w:spacing w:val="-5"/>
          <w:sz w:val="24"/>
          <w:szCs w:val="24"/>
        </w:rPr>
        <w:t>地  址：</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5"/>
          <w:sz w:val="24"/>
          <w:szCs w:val="24"/>
        </w:rPr>
        <w:t>地</w:t>
      </w:r>
      <w:r>
        <w:rPr>
          <w:rFonts w:ascii="宋体" w:hAnsi="宋体" w:eastAsia="宋体" w:cs="宋体"/>
          <w:spacing w:val="2"/>
          <w:sz w:val="24"/>
          <w:szCs w:val="24"/>
        </w:rPr>
        <w:t xml:space="preserve">  </w:t>
      </w:r>
      <w:r>
        <w:rPr>
          <w:rFonts w:ascii="宋体" w:hAnsi="宋体" w:eastAsia="宋体" w:cs="宋体"/>
          <w:spacing w:val="-5"/>
          <w:sz w:val="24"/>
          <w:szCs w:val="24"/>
        </w:rPr>
        <w:t>址：</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p>
    <w:p w14:paraId="16E79D44">
      <w:pPr>
        <w:spacing w:before="162" w:line="219" w:lineRule="auto"/>
        <w:ind w:left="38"/>
        <w:rPr>
          <w:rFonts w:ascii="宋体" w:hAnsi="宋体" w:eastAsia="宋体" w:cs="宋体"/>
          <w:sz w:val="24"/>
          <w:szCs w:val="24"/>
        </w:rPr>
      </w:pPr>
      <w:r>
        <w:rPr>
          <w:rFonts w:ascii="宋体" w:hAnsi="宋体" w:eastAsia="宋体" w:cs="宋体"/>
          <w:spacing w:val="-12"/>
          <w:sz w:val="24"/>
          <w:szCs w:val="24"/>
        </w:rPr>
        <w:t>邮政编码：</w:t>
      </w:r>
      <w:r>
        <w:rPr>
          <w:rFonts w:ascii="宋体" w:hAnsi="宋体" w:eastAsia="宋体" w:cs="宋体"/>
          <w:spacing w:val="7"/>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12"/>
          <w:sz w:val="24"/>
          <w:szCs w:val="24"/>
        </w:rPr>
        <w:t>邮政编码：</w:t>
      </w:r>
      <w:r>
        <w:rPr>
          <w:rFonts w:ascii="宋体" w:hAnsi="宋体" w:eastAsia="宋体" w:cs="宋体"/>
          <w:sz w:val="24"/>
          <w:szCs w:val="24"/>
          <w:u w:val="single" w:color="auto"/>
        </w:rPr>
        <w:t xml:space="preserve">                     </w:t>
      </w:r>
    </w:p>
    <w:p w14:paraId="775D0722">
      <w:pPr>
        <w:spacing w:before="183" w:line="219" w:lineRule="auto"/>
        <w:ind w:left="5"/>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法定代表人：</w:t>
      </w:r>
      <w:r>
        <w:rPr>
          <w:rFonts w:ascii="宋体" w:hAnsi="宋体" w:eastAsia="宋体" w:cs="宋体"/>
          <w:sz w:val="24"/>
          <w:szCs w:val="24"/>
          <w:u w:val="single" w:color="auto"/>
        </w:rPr>
        <w:t xml:space="preserve">                   </w:t>
      </w:r>
    </w:p>
    <w:p w14:paraId="314B1276">
      <w:pPr>
        <w:spacing w:before="183" w:line="219" w:lineRule="auto"/>
        <w:rPr>
          <w:rFonts w:ascii="宋体" w:hAnsi="宋体" w:eastAsia="宋体" w:cs="宋体"/>
          <w:sz w:val="24"/>
          <w:szCs w:val="24"/>
        </w:rPr>
      </w:pPr>
      <w:r>
        <w:rPr>
          <w:rFonts w:ascii="宋体" w:hAnsi="宋体" w:eastAsia="宋体" w:cs="宋体"/>
          <w:spacing w:val="-1"/>
          <w:sz w:val="24"/>
          <w:szCs w:val="24"/>
        </w:rPr>
        <w:t>委托代理人：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委托代理人：</w:t>
      </w:r>
      <w:r>
        <w:rPr>
          <w:rFonts w:ascii="宋体" w:hAnsi="宋体" w:eastAsia="宋体" w:cs="宋体"/>
          <w:sz w:val="24"/>
          <w:szCs w:val="24"/>
          <w:u w:val="single" w:color="auto"/>
        </w:rPr>
        <w:t xml:space="preserve">                   </w:t>
      </w:r>
    </w:p>
    <w:p w14:paraId="733009FA">
      <w:pPr>
        <w:spacing w:before="184" w:line="221" w:lineRule="auto"/>
        <w:ind w:left="58"/>
        <w:rPr>
          <w:rFonts w:ascii="宋体" w:hAnsi="宋体" w:eastAsia="宋体" w:cs="宋体"/>
          <w:sz w:val="24"/>
          <w:szCs w:val="24"/>
        </w:rPr>
      </w:pPr>
      <w:r>
        <w:rPr>
          <w:rFonts w:ascii="宋体" w:hAnsi="宋体" w:eastAsia="宋体" w:cs="宋体"/>
          <w:spacing w:val="-15"/>
          <w:sz w:val="24"/>
          <w:szCs w:val="24"/>
        </w:rPr>
        <w:t>电</w:t>
      </w:r>
      <w:r>
        <w:rPr>
          <w:rFonts w:ascii="宋体" w:hAnsi="宋体" w:eastAsia="宋体" w:cs="宋体"/>
          <w:spacing w:val="4"/>
          <w:sz w:val="24"/>
          <w:szCs w:val="24"/>
        </w:rPr>
        <w:t xml:space="preserve">  </w:t>
      </w:r>
      <w:r>
        <w:rPr>
          <w:rFonts w:ascii="宋体" w:hAnsi="宋体" w:eastAsia="宋体" w:cs="宋体"/>
          <w:spacing w:val="-15"/>
          <w:sz w:val="24"/>
          <w:szCs w:val="24"/>
        </w:rPr>
        <w:t>话：</w:t>
      </w:r>
      <w:r>
        <w:rPr>
          <w:rFonts w:ascii="宋体" w:hAnsi="宋体" w:eastAsia="宋体" w:cs="宋体"/>
          <w:spacing w:val="3"/>
          <w:sz w:val="24"/>
          <w:szCs w:val="24"/>
          <w:u w:val="single" w:color="auto"/>
        </w:rPr>
        <w:t xml:space="preserve">                  </w:t>
      </w:r>
      <w:r>
        <w:rPr>
          <w:rFonts w:ascii="宋体" w:hAnsi="宋体" w:eastAsia="宋体" w:cs="宋体"/>
          <w:spacing w:val="43"/>
          <w:sz w:val="24"/>
          <w:szCs w:val="24"/>
        </w:rPr>
        <w:t xml:space="preserve">  </w:t>
      </w:r>
      <w:r>
        <w:rPr>
          <w:rFonts w:ascii="宋体" w:hAnsi="宋体" w:eastAsia="宋体" w:cs="宋体"/>
          <w:spacing w:val="-15"/>
          <w:sz w:val="24"/>
          <w:szCs w:val="24"/>
        </w:rPr>
        <w:t>电</w:t>
      </w:r>
      <w:r>
        <w:rPr>
          <w:rFonts w:ascii="宋体" w:hAnsi="宋体" w:eastAsia="宋体" w:cs="宋体"/>
          <w:spacing w:val="1"/>
          <w:sz w:val="24"/>
          <w:szCs w:val="24"/>
        </w:rPr>
        <w:t xml:space="preserve">  </w:t>
      </w:r>
      <w:r>
        <w:rPr>
          <w:rFonts w:ascii="宋体" w:hAnsi="宋体" w:eastAsia="宋体" w:cs="宋体"/>
          <w:spacing w:val="-15"/>
          <w:sz w:val="24"/>
          <w:szCs w:val="24"/>
        </w:rPr>
        <w:t>话：</w:t>
      </w:r>
      <w:r>
        <w:rPr>
          <w:rFonts w:ascii="宋体" w:hAnsi="宋体" w:eastAsia="宋体" w:cs="宋体"/>
          <w:sz w:val="24"/>
          <w:szCs w:val="24"/>
          <w:u w:val="single" w:color="auto"/>
        </w:rPr>
        <w:t xml:space="preserve">                       </w:t>
      </w:r>
    </w:p>
    <w:p w14:paraId="4A68552F">
      <w:pPr>
        <w:spacing w:before="177" w:line="219" w:lineRule="auto"/>
        <w:rPr>
          <w:rFonts w:ascii="宋体" w:hAnsi="宋体" w:eastAsia="宋体" w:cs="宋体"/>
          <w:sz w:val="24"/>
          <w:szCs w:val="24"/>
        </w:rPr>
      </w:pPr>
      <w:r>
        <w:rPr>
          <w:rFonts w:ascii="宋体" w:hAnsi="宋体" w:eastAsia="宋体" w:cs="宋体"/>
          <w:spacing w:val="-5"/>
          <w:sz w:val="24"/>
          <w:szCs w:val="24"/>
        </w:rPr>
        <w:t>传</w:t>
      </w:r>
      <w:r>
        <w:rPr>
          <w:rFonts w:ascii="宋体" w:hAnsi="宋体" w:eastAsia="宋体" w:cs="宋体"/>
          <w:spacing w:val="4"/>
          <w:sz w:val="24"/>
          <w:szCs w:val="24"/>
        </w:rPr>
        <w:t xml:space="preserve">  </w:t>
      </w:r>
      <w:r>
        <w:rPr>
          <w:rFonts w:ascii="宋体" w:hAnsi="宋体" w:eastAsia="宋体" w:cs="宋体"/>
          <w:spacing w:val="-5"/>
          <w:sz w:val="24"/>
          <w:szCs w:val="24"/>
        </w:rPr>
        <w:t>真：</w:t>
      </w:r>
      <w:r>
        <w:rPr>
          <w:rFonts w:ascii="宋体" w:hAnsi="宋体" w:eastAsia="宋体" w:cs="宋体"/>
          <w:sz w:val="24"/>
          <w:szCs w:val="24"/>
          <w:u w:val="single" w:color="auto"/>
        </w:rPr>
        <w:t xml:space="preserve">                   </w:t>
      </w:r>
      <w:r>
        <w:rPr>
          <w:rFonts w:ascii="宋体" w:hAnsi="宋体" w:eastAsia="宋体" w:cs="宋体"/>
          <w:spacing w:val="8"/>
          <w:sz w:val="24"/>
          <w:szCs w:val="24"/>
        </w:rPr>
        <w:t xml:space="preserve">  </w:t>
      </w:r>
      <w:r>
        <w:rPr>
          <w:rFonts w:ascii="宋体" w:hAnsi="宋体" w:eastAsia="宋体" w:cs="宋体"/>
          <w:spacing w:val="-5"/>
          <w:sz w:val="24"/>
          <w:szCs w:val="24"/>
        </w:rPr>
        <w:t>传  真：</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p>
    <w:p w14:paraId="4636B8D6">
      <w:pPr>
        <w:spacing w:before="184" w:line="219" w:lineRule="auto"/>
        <w:ind w:left="58"/>
        <w:rPr>
          <w:rFonts w:ascii="宋体" w:hAnsi="宋体" w:eastAsia="宋体" w:cs="宋体"/>
          <w:sz w:val="24"/>
          <w:szCs w:val="24"/>
        </w:rPr>
      </w:pPr>
      <w:r>
        <w:rPr>
          <w:rFonts w:ascii="宋体" w:hAnsi="宋体" w:eastAsia="宋体" w:cs="宋体"/>
          <w:spacing w:val="-9"/>
          <w:sz w:val="24"/>
          <w:szCs w:val="24"/>
        </w:rPr>
        <w:t>电子信箱：</w:t>
      </w:r>
      <w:r>
        <w:rPr>
          <w:rFonts w:ascii="宋体" w:hAnsi="宋体" w:eastAsia="宋体" w:cs="宋体"/>
          <w:spacing w:val="-9"/>
          <w:sz w:val="24"/>
          <w:szCs w:val="24"/>
          <w:u w:val="single" w:color="auto"/>
        </w:rPr>
        <w:t xml:space="preserve">                  </w:t>
      </w:r>
      <w:r>
        <w:rPr>
          <w:rFonts w:ascii="宋体" w:hAnsi="宋体" w:eastAsia="宋体" w:cs="宋体"/>
          <w:spacing w:val="38"/>
          <w:sz w:val="24"/>
          <w:szCs w:val="24"/>
        </w:rPr>
        <w:t xml:space="preserve">  </w:t>
      </w:r>
      <w:r>
        <w:rPr>
          <w:rFonts w:ascii="宋体" w:hAnsi="宋体" w:eastAsia="宋体" w:cs="宋体"/>
          <w:spacing w:val="-10"/>
          <w:sz w:val="24"/>
          <w:szCs w:val="24"/>
        </w:rPr>
        <w:t>电子信箱：</w:t>
      </w:r>
      <w:r>
        <w:rPr>
          <w:rFonts w:ascii="宋体" w:hAnsi="宋体" w:eastAsia="宋体" w:cs="宋体"/>
          <w:sz w:val="24"/>
          <w:szCs w:val="24"/>
          <w:u w:val="single" w:color="auto"/>
        </w:rPr>
        <w:t xml:space="preserve">                     </w:t>
      </w:r>
    </w:p>
    <w:p w14:paraId="0C051111">
      <w:pPr>
        <w:spacing w:before="183" w:line="220" w:lineRule="auto"/>
        <w:ind w:left="5"/>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开户银行：</w:t>
      </w:r>
      <w:r>
        <w:rPr>
          <w:rFonts w:ascii="宋体" w:hAnsi="宋体" w:eastAsia="宋体" w:cs="宋体"/>
          <w:sz w:val="24"/>
          <w:szCs w:val="24"/>
          <w:u w:val="single" w:color="auto"/>
        </w:rPr>
        <w:t xml:space="preserve">                     </w:t>
      </w:r>
    </w:p>
    <w:p w14:paraId="2AD0A37C">
      <w:pPr>
        <w:spacing w:before="182" w:line="221" w:lineRule="auto"/>
        <w:ind w:left="10"/>
        <w:rPr>
          <w:rFonts w:ascii="宋体" w:hAnsi="宋体" w:eastAsia="宋体" w:cs="宋体"/>
          <w:sz w:val="24"/>
          <w:szCs w:val="24"/>
        </w:rPr>
      </w:pPr>
      <w:r>
        <w:rPr>
          <w:rFonts w:ascii="宋体" w:hAnsi="宋体" w:eastAsia="宋体" w:cs="宋体"/>
          <w:spacing w:val="-7"/>
          <w:sz w:val="24"/>
          <w:szCs w:val="24"/>
        </w:rPr>
        <w:t>账</w:t>
      </w:r>
      <w:r>
        <w:rPr>
          <w:rFonts w:ascii="宋体" w:hAnsi="宋体" w:eastAsia="宋体" w:cs="宋体"/>
          <w:spacing w:val="9"/>
          <w:sz w:val="24"/>
          <w:szCs w:val="24"/>
        </w:rPr>
        <w:t xml:space="preserve">  </w:t>
      </w:r>
      <w:r>
        <w:rPr>
          <w:rFonts w:ascii="宋体" w:hAnsi="宋体" w:eastAsia="宋体" w:cs="宋体"/>
          <w:spacing w:val="-7"/>
          <w:sz w:val="24"/>
          <w:szCs w:val="24"/>
        </w:rPr>
        <w:t>号：</w:t>
      </w:r>
      <w:r>
        <w:rPr>
          <w:rFonts w:ascii="宋体" w:hAnsi="宋体" w:eastAsia="宋体" w:cs="宋体"/>
          <w:spacing w:val="-7"/>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7"/>
          <w:sz w:val="24"/>
          <w:szCs w:val="24"/>
        </w:rPr>
        <w:t>账  号：</w:t>
      </w:r>
      <w:r>
        <w:rPr>
          <w:rFonts w:ascii="宋体" w:hAnsi="宋体" w:eastAsia="宋体" w:cs="宋体"/>
          <w:sz w:val="24"/>
          <w:szCs w:val="24"/>
          <w:u w:val="single" w:color="auto"/>
        </w:rPr>
        <w:t xml:space="preserve">                       </w:t>
      </w:r>
    </w:p>
    <w:p w14:paraId="7ABCC3AF">
      <w:pPr>
        <w:spacing w:line="221" w:lineRule="auto"/>
        <w:rPr>
          <w:rFonts w:ascii="宋体" w:hAnsi="宋体" w:eastAsia="宋体" w:cs="宋体"/>
          <w:sz w:val="24"/>
          <w:szCs w:val="24"/>
        </w:rPr>
        <w:sectPr>
          <w:footerReference r:id="rId22" w:type="default"/>
          <w:pgSz w:w="11906" w:h="16840"/>
          <w:pgMar w:top="400" w:right="1785" w:bottom="897" w:left="1147" w:header="0" w:footer="651" w:gutter="0"/>
          <w:cols w:space="720" w:num="1"/>
        </w:sectPr>
      </w:pPr>
    </w:p>
    <w:p w14:paraId="06C5B2CB">
      <w:pPr>
        <w:pStyle w:val="9"/>
        <w:spacing w:line="269" w:lineRule="auto"/>
      </w:pPr>
    </w:p>
    <w:p w14:paraId="029525FB">
      <w:pPr>
        <w:pStyle w:val="9"/>
        <w:spacing w:line="270" w:lineRule="auto"/>
      </w:pPr>
    </w:p>
    <w:p w14:paraId="41C7A8C5">
      <w:pPr>
        <w:pStyle w:val="9"/>
        <w:spacing w:line="270" w:lineRule="auto"/>
      </w:pPr>
    </w:p>
    <w:p w14:paraId="7D80CF5A">
      <w:pPr>
        <w:spacing w:before="98" w:line="225" w:lineRule="auto"/>
        <w:ind w:left="3541"/>
        <w:outlineLvl w:val="1"/>
        <w:rPr>
          <w:rFonts w:ascii="宋体" w:hAnsi="宋体" w:eastAsia="宋体" w:cs="宋体"/>
          <w:sz w:val="30"/>
          <w:szCs w:val="30"/>
        </w:rPr>
      </w:pPr>
      <w:r>
        <w:rPr>
          <w:rFonts w:ascii="宋体" w:hAnsi="宋体" w:eastAsia="宋体" w:cs="宋体"/>
          <w:b/>
          <w:bCs/>
          <w:spacing w:val="9"/>
          <w:sz w:val="30"/>
          <w:szCs w:val="30"/>
        </w:rPr>
        <w:t>第二节</w:t>
      </w:r>
      <w:r>
        <w:rPr>
          <w:rFonts w:ascii="宋体" w:hAnsi="宋体" w:eastAsia="宋体" w:cs="宋体"/>
          <w:spacing w:val="22"/>
          <w:sz w:val="30"/>
          <w:szCs w:val="30"/>
        </w:rPr>
        <w:t xml:space="preserve">  </w:t>
      </w:r>
      <w:r>
        <w:rPr>
          <w:rFonts w:ascii="宋体" w:hAnsi="宋体" w:eastAsia="宋体" w:cs="宋体"/>
          <w:b/>
          <w:bCs/>
          <w:spacing w:val="9"/>
          <w:sz w:val="30"/>
          <w:szCs w:val="30"/>
        </w:rPr>
        <w:t>通用合同条款</w:t>
      </w:r>
    </w:p>
    <w:p w14:paraId="0E5931C8">
      <w:pPr>
        <w:spacing w:before="209" w:line="220" w:lineRule="auto"/>
        <w:ind w:left="51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5"/>
          <w:sz w:val="24"/>
          <w:szCs w:val="24"/>
        </w:rPr>
        <w:t xml:space="preserve"> </w:t>
      </w:r>
      <w:r>
        <w:rPr>
          <w:rFonts w:ascii="宋体" w:hAnsi="宋体" w:eastAsia="宋体" w:cs="宋体"/>
          <w:spacing w:val="-10"/>
          <w:sz w:val="24"/>
          <w:szCs w:val="24"/>
        </w:rPr>
        <w:t>一般约定</w:t>
      </w:r>
    </w:p>
    <w:p w14:paraId="1C1721A8">
      <w:pPr>
        <w:spacing w:before="179" w:line="219" w:lineRule="auto"/>
        <w:ind w:left="517"/>
        <w:rPr>
          <w:rFonts w:ascii="宋体" w:hAnsi="宋体" w:eastAsia="宋体" w:cs="宋体"/>
          <w:sz w:val="24"/>
          <w:szCs w:val="24"/>
        </w:rPr>
      </w:pPr>
      <w:r>
        <w:rPr>
          <w:rFonts w:ascii="宋体" w:hAnsi="宋体" w:eastAsia="宋体" w:cs="宋体"/>
          <w:spacing w:val="-7"/>
          <w:sz w:val="24"/>
          <w:szCs w:val="24"/>
        </w:rPr>
        <w:t>1.1</w:t>
      </w:r>
      <w:r>
        <w:rPr>
          <w:rFonts w:ascii="宋体" w:hAnsi="宋体" w:eastAsia="宋体" w:cs="宋体"/>
          <w:spacing w:val="-40"/>
          <w:sz w:val="24"/>
          <w:szCs w:val="24"/>
        </w:rPr>
        <w:t xml:space="preserve"> </w:t>
      </w:r>
      <w:r>
        <w:rPr>
          <w:rFonts w:ascii="宋体" w:hAnsi="宋体" w:eastAsia="宋体" w:cs="宋体"/>
          <w:spacing w:val="-7"/>
          <w:sz w:val="24"/>
          <w:szCs w:val="24"/>
        </w:rPr>
        <w:t>词语定义与解释</w:t>
      </w:r>
    </w:p>
    <w:p w14:paraId="785889F7">
      <w:pPr>
        <w:spacing w:before="180" w:line="219" w:lineRule="auto"/>
        <w:ind w:left="484"/>
        <w:rPr>
          <w:rFonts w:ascii="宋体" w:hAnsi="宋体" w:eastAsia="宋体" w:cs="宋体"/>
          <w:sz w:val="24"/>
          <w:szCs w:val="24"/>
        </w:rPr>
      </w:pPr>
      <w:r>
        <w:rPr>
          <w:rFonts w:ascii="宋体" w:hAnsi="宋体" w:eastAsia="宋体" w:cs="宋体"/>
          <w:spacing w:val="-1"/>
          <w:sz w:val="24"/>
          <w:szCs w:val="24"/>
        </w:rPr>
        <w:t>合同协议书、通用合同条款、专用合同条款中的下列词语具有本款所赋予的含义：</w:t>
      </w:r>
    </w:p>
    <w:p w14:paraId="5C6E8A8F">
      <w:pPr>
        <w:spacing w:before="186" w:line="221" w:lineRule="auto"/>
        <w:ind w:left="517"/>
        <w:rPr>
          <w:rFonts w:ascii="宋体" w:hAnsi="宋体" w:eastAsia="宋体" w:cs="宋体"/>
          <w:sz w:val="24"/>
          <w:szCs w:val="24"/>
        </w:rPr>
      </w:pPr>
      <w:r>
        <w:rPr>
          <w:rFonts w:ascii="宋体" w:hAnsi="宋体" w:eastAsia="宋体" w:cs="宋体"/>
          <w:spacing w:val="-9"/>
          <w:sz w:val="24"/>
          <w:szCs w:val="24"/>
        </w:rPr>
        <w:t>1.1.1</w:t>
      </w:r>
      <w:r>
        <w:rPr>
          <w:rFonts w:ascii="宋体" w:hAnsi="宋体" w:eastAsia="宋体" w:cs="宋体"/>
          <w:spacing w:val="18"/>
          <w:sz w:val="24"/>
          <w:szCs w:val="24"/>
        </w:rPr>
        <w:t xml:space="preserve"> </w:t>
      </w:r>
      <w:r>
        <w:rPr>
          <w:rFonts w:ascii="宋体" w:hAnsi="宋体" w:eastAsia="宋体" w:cs="宋体"/>
          <w:spacing w:val="-9"/>
          <w:sz w:val="24"/>
          <w:szCs w:val="24"/>
        </w:rPr>
        <w:t>合同</w:t>
      </w:r>
    </w:p>
    <w:p w14:paraId="42EA367A">
      <w:pPr>
        <w:spacing w:before="199" w:line="325" w:lineRule="auto"/>
        <w:ind w:right="350" w:firstLine="517"/>
        <w:rPr>
          <w:rFonts w:ascii="宋体" w:hAnsi="宋体" w:eastAsia="宋体" w:cs="宋体"/>
          <w:sz w:val="24"/>
          <w:szCs w:val="24"/>
        </w:rPr>
      </w:pPr>
      <w:r>
        <w:rPr>
          <w:rFonts w:ascii="宋体" w:hAnsi="宋体" w:eastAsia="宋体" w:cs="宋体"/>
          <w:spacing w:val="-1"/>
          <w:sz w:val="24"/>
          <w:szCs w:val="24"/>
        </w:rPr>
        <w:t>1.1.1.1 合同：是指根据法律规定和合同当事人约定具有约束力的文件，构成合同的文</w:t>
      </w:r>
      <w:r>
        <w:rPr>
          <w:rFonts w:ascii="宋体" w:hAnsi="宋体" w:eastAsia="宋体" w:cs="宋体"/>
          <w:spacing w:val="1"/>
          <w:sz w:val="24"/>
          <w:szCs w:val="24"/>
        </w:rPr>
        <w:t>件包括合同协议书、中标通知书（如果有）</w:t>
      </w:r>
      <w:r>
        <w:rPr>
          <w:rFonts w:ascii="宋体" w:hAnsi="宋体" w:eastAsia="宋体" w:cs="宋体"/>
          <w:sz w:val="24"/>
          <w:szCs w:val="24"/>
        </w:rPr>
        <w:t>、投标函及其附录（如果有）、专用合同条款及</w:t>
      </w:r>
      <w:r>
        <w:rPr>
          <w:rFonts w:ascii="宋体" w:hAnsi="宋体" w:eastAsia="宋体" w:cs="宋体"/>
          <w:spacing w:val="1"/>
          <w:sz w:val="24"/>
          <w:szCs w:val="24"/>
        </w:rPr>
        <w:t>其附件、通用合同条款、技术标准和要求、</w:t>
      </w:r>
      <w:r>
        <w:rPr>
          <w:rFonts w:ascii="宋体" w:hAnsi="宋体" w:eastAsia="宋体" w:cs="宋体"/>
          <w:sz w:val="24"/>
          <w:szCs w:val="24"/>
        </w:rPr>
        <w:t>图纸、已标价工程量清单或预算书以及其他合同</w:t>
      </w:r>
      <w:r>
        <w:rPr>
          <w:rFonts w:ascii="宋体" w:hAnsi="宋体" w:eastAsia="宋体" w:cs="宋体"/>
          <w:spacing w:val="-4"/>
          <w:sz w:val="24"/>
          <w:szCs w:val="24"/>
        </w:rPr>
        <w:t>文件。</w:t>
      </w:r>
    </w:p>
    <w:p w14:paraId="0351CCF2">
      <w:pPr>
        <w:spacing w:before="177" w:line="290" w:lineRule="auto"/>
        <w:ind w:left="42" w:firstLine="475"/>
        <w:rPr>
          <w:rFonts w:ascii="宋体" w:hAnsi="宋体" w:eastAsia="宋体" w:cs="宋体"/>
          <w:sz w:val="24"/>
          <w:szCs w:val="24"/>
        </w:rPr>
      </w:pPr>
      <w:r>
        <w:rPr>
          <w:rFonts w:ascii="宋体" w:hAnsi="宋体" w:eastAsia="宋体" w:cs="宋体"/>
          <w:sz w:val="24"/>
          <w:szCs w:val="24"/>
        </w:rPr>
        <w:t>1.1.1.2 合同协议书：是指构成合同的由发包人和承包人共同签署的称为“合同协议书</w:t>
      </w:r>
      <w:r>
        <w:rPr>
          <w:rFonts w:ascii="宋体" w:hAnsi="宋体" w:eastAsia="宋体" w:cs="宋体"/>
          <w:spacing w:val="-29"/>
          <w:sz w:val="24"/>
          <w:szCs w:val="24"/>
        </w:rPr>
        <w:t xml:space="preserve"> </w:t>
      </w:r>
      <w:r>
        <w:rPr>
          <w:rFonts w:ascii="宋体" w:hAnsi="宋体" w:eastAsia="宋体" w:cs="宋体"/>
          <w:sz w:val="24"/>
          <w:szCs w:val="24"/>
        </w:rPr>
        <w:t>”</w:t>
      </w:r>
      <w:r>
        <w:rPr>
          <w:rFonts w:ascii="宋体" w:hAnsi="宋体" w:eastAsia="宋体" w:cs="宋体"/>
          <w:spacing w:val="-9"/>
          <w:sz w:val="24"/>
          <w:szCs w:val="24"/>
        </w:rPr>
        <w:t>的书面文件。</w:t>
      </w:r>
    </w:p>
    <w:p w14:paraId="0CB75A70">
      <w:pPr>
        <w:spacing w:before="158" w:line="219" w:lineRule="auto"/>
        <w:ind w:left="517"/>
        <w:rPr>
          <w:rFonts w:ascii="宋体" w:hAnsi="宋体" w:eastAsia="宋体" w:cs="宋体"/>
          <w:sz w:val="24"/>
          <w:szCs w:val="24"/>
        </w:rPr>
      </w:pPr>
      <w:r>
        <w:rPr>
          <w:rFonts w:ascii="宋体" w:hAnsi="宋体" w:eastAsia="宋体" w:cs="宋体"/>
          <w:spacing w:val="-3"/>
          <w:sz w:val="24"/>
          <w:szCs w:val="24"/>
        </w:rPr>
        <w:t>1.1.1.3</w:t>
      </w:r>
      <w:r>
        <w:rPr>
          <w:rFonts w:ascii="宋体" w:hAnsi="宋体" w:eastAsia="宋体" w:cs="宋体"/>
          <w:spacing w:val="75"/>
          <w:sz w:val="24"/>
          <w:szCs w:val="24"/>
        </w:rPr>
        <w:t xml:space="preserve"> </w:t>
      </w:r>
      <w:r>
        <w:rPr>
          <w:rFonts w:ascii="宋体" w:hAnsi="宋体" w:eastAsia="宋体" w:cs="宋体"/>
          <w:spacing w:val="-3"/>
          <w:sz w:val="24"/>
          <w:szCs w:val="24"/>
        </w:rPr>
        <w:t>中标通知书：是指构成合同的</w:t>
      </w:r>
      <w:r>
        <w:rPr>
          <w:rFonts w:ascii="宋体" w:hAnsi="宋体" w:eastAsia="宋体" w:cs="宋体"/>
          <w:spacing w:val="-4"/>
          <w:sz w:val="24"/>
          <w:szCs w:val="24"/>
        </w:rPr>
        <w:t>由发包人通知承包人中标的书面文件。</w:t>
      </w:r>
    </w:p>
    <w:p w14:paraId="7F7E109A">
      <w:pPr>
        <w:spacing w:before="203" w:line="292" w:lineRule="auto"/>
        <w:ind w:left="5" w:right="350" w:firstLine="510"/>
        <w:rPr>
          <w:rFonts w:ascii="宋体" w:hAnsi="宋体" w:eastAsia="宋体" w:cs="宋体"/>
          <w:sz w:val="24"/>
          <w:szCs w:val="24"/>
        </w:rPr>
      </w:pPr>
      <w:r>
        <w:rPr>
          <w:rFonts w:ascii="宋体" w:hAnsi="宋体" w:eastAsia="宋体" w:cs="宋体"/>
          <w:spacing w:val="-2"/>
          <w:sz w:val="24"/>
          <w:szCs w:val="24"/>
        </w:rPr>
        <w:t>1.1.1.4 投标函：是指构成合同的由承包人填写并签署的用于投标的称为“投标函</w:t>
      </w:r>
      <w:r>
        <w:rPr>
          <w:rFonts w:ascii="宋体" w:hAnsi="宋体" w:eastAsia="宋体" w:cs="宋体"/>
          <w:spacing w:val="-53"/>
          <w:sz w:val="24"/>
          <w:szCs w:val="24"/>
        </w:rPr>
        <w:t xml:space="preserve"> </w:t>
      </w:r>
      <w:r>
        <w:rPr>
          <w:rFonts w:ascii="宋体" w:hAnsi="宋体" w:eastAsia="宋体" w:cs="宋体"/>
          <w:spacing w:val="-2"/>
          <w:sz w:val="24"/>
          <w:szCs w:val="24"/>
        </w:rPr>
        <w:t>”的</w:t>
      </w:r>
      <w:r>
        <w:rPr>
          <w:rFonts w:ascii="宋体" w:hAnsi="宋体" w:eastAsia="宋体" w:cs="宋体"/>
          <w:spacing w:val="-6"/>
          <w:sz w:val="24"/>
          <w:szCs w:val="24"/>
        </w:rPr>
        <w:t>文件。</w:t>
      </w:r>
    </w:p>
    <w:p w14:paraId="1669980B">
      <w:pPr>
        <w:spacing w:before="155" w:line="219" w:lineRule="auto"/>
        <w:ind w:left="517"/>
        <w:rPr>
          <w:rFonts w:ascii="宋体" w:hAnsi="宋体" w:eastAsia="宋体" w:cs="宋体"/>
          <w:sz w:val="24"/>
          <w:szCs w:val="24"/>
        </w:rPr>
      </w:pPr>
      <w:r>
        <w:rPr>
          <w:rFonts w:ascii="宋体" w:hAnsi="宋体" w:eastAsia="宋体" w:cs="宋体"/>
          <w:spacing w:val="-3"/>
          <w:sz w:val="24"/>
          <w:szCs w:val="24"/>
        </w:rPr>
        <w:t>1.1.1.5 投标函附录：是指构成合同的附在投标函后的称为“投标函附录</w:t>
      </w:r>
      <w:r>
        <w:rPr>
          <w:rFonts w:ascii="宋体" w:hAnsi="宋体" w:eastAsia="宋体" w:cs="宋体"/>
          <w:spacing w:val="-52"/>
          <w:sz w:val="24"/>
          <w:szCs w:val="24"/>
        </w:rPr>
        <w:t xml:space="preserve"> </w:t>
      </w:r>
      <w:r>
        <w:rPr>
          <w:rFonts w:ascii="宋体" w:hAnsi="宋体" w:eastAsia="宋体" w:cs="宋体"/>
          <w:spacing w:val="-3"/>
          <w:sz w:val="24"/>
          <w:szCs w:val="24"/>
        </w:rPr>
        <w:t>”的文件。</w:t>
      </w:r>
    </w:p>
    <w:p w14:paraId="52BE7BF9">
      <w:pPr>
        <w:spacing w:before="203" w:line="292" w:lineRule="auto"/>
        <w:ind w:right="362" w:firstLine="514"/>
        <w:rPr>
          <w:rFonts w:ascii="宋体" w:hAnsi="宋体" w:eastAsia="宋体" w:cs="宋体"/>
          <w:sz w:val="24"/>
          <w:szCs w:val="24"/>
        </w:rPr>
      </w:pPr>
      <w:r>
        <w:rPr>
          <w:rFonts w:ascii="宋体" w:hAnsi="宋体" w:eastAsia="宋体" w:cs="宋体"/>
          <w:spacing w:val="-1"/>
          <w:sz w:val="24"/>
          <w:szCs w:val="24"/>
        </w:rPr>
        <w:t>1.1.1.6 技术标准和要求：是指构成合同的施工应当遵守的或指导施工的国家、行业或</w:t>
      </w:r>
      <w:r>
        <w:rPr>
          <w:rFonts w:ascii="宋体" w:hAnsi="宋体" w:eastAsia="宋体" w:cs="宋体"/>
          <w:spacing w:val="-2"/>
          <w:sz w:val="24"/>
          <w:szCs w:val="24"/>
        </w:rPr>
        <w:t>地方的技术标准和要求，以及合同约定的技术标准和要求。</w:t>
      </w:r>
    </w:p>
    <w:p w14:paraId="04A485BB">
      <w:pPr>
        <w:spacing w:before="178" w:line="313" w:lineRule="auto"/>
        <w:ind w:left="5" w:right="350" w:firstLine="510"/>
        <w:rPr>
          <w:rFonts w:ascii="宋体" w:hAnsi="宋体" w:eastAsia="宋体" w:cs="宋体"/>
          <w:sz w:val="24"/>
          <w:szCs w:val="24"/>
        </w:rPr>
      </w:pPr>
      <w:r>
        <w:rPr>
          <w:rFonts w:ascii="宋体" w:hAnsi="宋体" w:eastAsia="宋体" w:cs="宋体"/>
          <w:spacing w:val="-2"/>
          <w:sz w:val="24"/>
          <w:szCs w:val="24"/>
        </w:rPr>
        <w:t>1.1.1.7</w:t>
      </w:r>
      <w:r>
        <w:rPr>
          <w:rFonts w:ascii="宋体" w:hAnsi="宋体" w:eastAsia="宋体" w:cs="宋体"/>
          <w:spacing w:val="83"/>
          <w:sz w:val="24"/>
          <w:szCs w:val="24"/>
        </w:rPr>
        <w:t xml:space="preserve"> </w:t>
      </w:r>
      <w:r>
        <w:rPr>
          <w:rFonts w:ascii="宋体" w:hAnsi="宋体" w:eastAsia="宋体" w:cs="宋体"/>
          <w:spacing w:val="-2"/>
          <w:sz w:val="24"/>
          <w:szCs w:val="24"/>
        </w:rPr>
        <w:t>图纸：是指构成合同的图纸，包括由</w:t>
      </w:r>
      <w:r>
        <w:rPr>
          <w:rFonts w:ascii="宋体" w:hAnsi="宋体" w:eastAsia="宋体" w:cs="宋体"/>
          <w:spacing w:val="-3"/>
          <w:sz w:val="24"/>
          <w:szCs w:val="24"/>
        </w:rPr>
        <w:t>发包人按照合同约定提供或经发包人批准</w:t>
      </w:r>
      <w:r>
        <w:rPr>
          <w:rFonts w:ascii="宋体" w:hAnsi="宋体" w:eastAsia="宋体" w:cs="宋体"/>
          <w:sz w:val="24"/>
          <w:szCs w:val="24"/>
        </w:rPr>
        <w:t>的设计文件、施工图、鸟瞰图及模型等，以及在合同履行过程中形成的图纸文件。图纸应当</w:t>
      </w:r>
      <w:r>
        <w:rPr>
          <w:rFonts w:ascii="宋体" w:hAnsi="宋体" w:eastAsia="宋体" w:cs="宋体"/>
          <w:spacing w:val="-3"/>
          <w:sz w:val="24"/>
          <w:szCs w:val="24"/>
        </w:rPr>
        <w:t>按照法律规定审查合格。</w:t>
      </w:r>
    </w:p>
    <w:p w14:paraId="24EDA1D1">
      <w:pPr>
        <w:spacing w:before="178" w:line="291" w:lineRule="auto"/>
        <w:ind w:left="47" w:right="350" w:firstLine="470"/>
        <w:rPr>
          <w:rFonts w:ascii="宋体" w:hAnsi="宋体" w:eastAsia="宋体" w:cs="宋体"/>
          <w:sz w:val="24"/>
          <w:szCs w:val="24"/>
        </w:rPr>
      </w:pPr>
      <w:r>
        <w:rPr>
          <w:rFonts w:ascii="宋体" w:hAnsi="宋体" w:eastAsia="宋体" w:cs="宋体"/>
          <w:spacing w:val="-2"/>
          <w:sz w:val="24"/>
          <w:szCs w:val="24"/>
        </w:rPr>
        <w:t>1.1.1.8</w:t>
      </w:r>
      <w:r>
        <w:rPr>
          <w:rFonts w:ascii="宋体" w:hAnsi="宋体" w:eastAsia="宋体" w:cs="宋体"/>
          <w:spacing w:val="84"/>
          <w:sz w:val="24"/>
          <w:szCs w:val="24"/>
        </w:rPr>
        <w:t xml:space="preserve"> </w:t>
      </w:r>
      <w:r>
        <w:rPr>
          <w:rFonts w:ascii="宋体" w:hAnsi="宋体" w:eastAsia="宋体" w:cs="宋体"/>
          <w:spacing w:val="-2"/>
          <w:sz w:val="24"/>
          <w:szCs w:val="24"/>
        </w:rPr>
        <w:t>已标价工程量清单：是指构成</w:t>
      </w:r>
      <w:r>
        <w:rPr>
          <w:rFonts w:ascii="宋体" w:hAnsi="宋体" w:eastAsia="宋体" w:cs="宋体"/>
          <w:spacing w:val="-3"/>
          <w:sz w:val="24"/>
          <w:szCs w:val="24"/>
        </w:rPr>
        <w:t>合同的由承包人按照规定的格式和要求填写并标</w:t>
      </w:r>
      <w:r>
        <w:rPr>
          <w:rFonts w:ascii="宋体" w:hAnsi="宋体" w:eastAsia="宋体" w:cs="宋体"/>
          <w:spacing w:val="-4"/>
          <w:sz w:val="24"/>
          <w:szCs w:val="24"/>
        </w:rPr>
        <w:t>明价格的工程量清单，包括说明和表格。</w:t>
      </w:r>
    </w:p>
    <w:p w14:paraId="4F73B556">
      <w:pPr>
        <w:spacing w:before="176" w:line="292" w:lineRule="auto"/>
        <w:ind w:left="5" w:right="362" w:firstLine="510"/>
        <w:rPr>
          <w:rFonts w:ascii="宋体" w:hAnsi="宋体" w:eastAsia="宋体" w:cs="宋体"/>
          <w:sz w:val="24"/>
          <w:szCs w:val="24"/>
        </w:rPr>
      </w:pPr>
      <w:r>
        <w:rPr>
          <w:rFonts w:ascii="宋体" w:hAnsi="宋体" w:eastAsia="宋体" w:cs="宋体"/>
          <w:spacing w:val="-1"/>
          <w:sz w:val="24"/>
          <w:szCs w:val="24"/>
        </w:rPr>
        <w:t>1.1.1.9 预算书：是指构成合同的由承包人按照发包人规定的格式和要求编制的工程预</w:t>
      </w:r>
      <w:r>
        <w:rPr>
          <w:rFonts w:ascii="宋体" w:hAnsi="宋体" w:eastAsia="宋体" w:cs="宋体"/>
          <w:spacing w:val="-5"/>
          <w:sz w:val="24"/>
          <w:szCs w:val="24"/>
        </w:rPr>
        <w:t>算文件。</w:t>
      </w:r>
    </w:p>
    <w:p w14:paraId="7A7BF946">
      <w:pPr>
        <w:spacing w:before="176" w:line="290" w:lineRule="auto"/>
        <w:ind w:left="5" w:right="347" w:firstLine="510"/>
        <w:rPr>
          <w:rFonts w:ascii="宋体" w:hAnsi="宋体" w:eastAsia="宋体" w:cs="宋体"/>
          <w:sz w:val="24"/>
          <w:szCs w:val="24"/>
        </w:rPr>
      </w:pPr>
      <w:r>
        <w:rPr>
          <w:rFonts w:ascii="宋体" w:hAnsi="宋体" w:eastAsia="宋体" w:cs="宋体"/>
          <w:spacing w:val="-3"/>
          <w:sz w:val="24"/>
          <w:szCs w:val="24"/>
        </w:rPr>
        <w:t>1.1.1.10 其他合同文件：是指经合同当事人约定的与工程施工有关的具有合</w:t>
      </w:r>
      <w:r>
        <w:rPr>
          <w:rFonts w:ascii="宋体" w:hAnsi="宋体" w:eastAsia="宋体" w:cs="宋体"/>
          <w:spacing w:val="-4"/>
          <w:sz w:val="24"/>
          <w:szCs w:val="24"/>
        </w:rPr>
        <w:t>同约束力的</w:t>
      </w:r>
      <w:r>
        <w:rPr>
          <w:rFonts w:ascii="宋体" w:hAnsi="宋体" w:eastAsia="宋体" w:cs="宋体"/>
          <w:spacing w:val="-2"/>
          <w:sz w:val="24"/>
          <w:szCs w:val="24"/>
        </w:rPr>
        <w:t>文件或书面协议。合同当事人可以在专用合同条款中进行约定。</w:t>
      </w:r>
    </w:p>
    <w:p w14:paraId="5F1A89B7">
      <w:pPr>
        <w:spacing w:before="162" w:line="220" w:lineRule="auto"/>
        <w:ind w:left="517"/>
        <w:rPr>
          <w:rFonts w:ascii="宋体" w:hAnsi="宋体" w:eastAsia="宋体" w:cs="宋体"/>
          <w:sz w:val="24"/>
          <w:szCs w:val="24"/>
        </w:rPr>
      </w:pPr>
      <w:r>
        <w:rPr>
          <w:rFonts w:ascii="宋体" w:hAnsi="宋体" w:eastAsia="宋体" w:cs="宋体"/>
          <w:spacing w:val="-4"/>
          <w:sz w:val="24"/>
          <w:szCs w:val="24"/>
        </w:rPr>
        <w:t>1.1.2 合同当事人及其他相关方</w:t>
      </w:r>
    </w:p>
    <w:p w14:paraId="221B347E">
      <w:pPr>
        <w:spacing w:before="182" w:line="219" w:lineRule="auto"/>
        <w:ind w:left="517"/>
        <w:rPr>
          <w:rFonts w:ascii="宋体" w:hAnsi="宋体" w:eastAsia="宋体" w:cs="宋体"/>
          <w:sz w:val="24"/>
          <w:szCs w:val="24"/>
        </w:rPr>
      </w:pPr>
      <w:r>
        <w:rPr>
          <w:rFonts w:ascii="宋体" w:hAnsi="宋体" w:eastAsia="宋体" w:cs="宋体"/>
          <w:spacing w:val="-2"/>
          <w:sz w:val="24"/>
          <w:szCs w:val="24"/>
        </w:rPr>
        <w:t>1.1.2.1 合同当事人：是指发包人和（或）承包人。</w:t>
      </w:r>
    </w:p>
    <w:p w14:paraId="4D0D56CB">
      <w:pPr>
        <w:spacing w:before="202" w:line="290" w:lineRule="auto"/>
        <w:ind w:right="362" w:firstLine="514"/>
        <w:rPr>
          <w:rFonts w:ascii="宋体" w:hAnsi="宋体" w:eastAsia="宋体" w:cs="宋体"/>
          <w:sz w:val="24"/>
          <w:szCs w:val="24"/>
        </w:rPr>
      </w:pPr>
      <w:r>
        <w:rPr>
          <w:rFonts w:ascii="宋体" w:hAnsi="宋体" w:eastAsia="宋体" w:cs="宋体"/>
          <w:spacing w:val="-1"/>
          <w:sz w:val="24"/>
          <w:szCs w:val="24"/>
        </w:rPr>
        <w:t>1.1.2.2 发包人：是指与承包人签订合同协议书的当事人及取得该当事人资格的合法继</w:t>
      </w:r>
      <w:r>
        <w:rPr>
          <w:rFonts w:ascii="宋体" w:hAnsi="宋体" w:eastAsia="宋体" w:cs="宋体"/>
          <w:spacing w:val="-5"/>
          <w:sz w:val="24"/>
          <w:szCs w:val="24"/>
        </w:rPr>
        <w:t>承人。</w:t>
      </w:r>
    </w:p>
    <w:p w14:paraId="6B82847F">
      <w:pPr>
        <w:spacing w:line="290" w:lineRule="auto"/>
        <w:rPr>
          <w:rFonts w:ascii="宋体" w:hAnsi="宋体" w:eastAsia="宋体" w:cs="宋体"/>
          <w:sz w:val="24"/>
          <w:szCs w:val="24"/>
        </w:rPr>
        <w:sectPr>
          <w:footerReference r:id="rId23" w:type="default"/>
          <w:pgSz w:w="11906" w:h="16840"/>
          <w:pgMar w:top="400" w:right="786" w:bottom="897" w:left="1148" w:header="0" w:footer="651" w:gutter="0"/>
          <w:cols w:space="720" w:num="1"/>
        </w:sectPr>
      </w:pPr>
    </w:p>
    <w:p w14:paraId="5F0C620F">
      <w:pPr>
        <w:pStyle w:val="9"/>
        <w:spacing w:line="266" w:lineRule="auto"/>
      </w:pPr>
    </w:p>
    <w:p w14:paraId="68599436">
      <w:pPr>
        <w:pStyle w:val="9"/>
        <w:spacing w:line="266" w:lineRule="auto"/>
      </w:pPr>
    </w:p>
    <w:p w14:paraId="5E2A9CD8">
      <w:pPr>
        <w:pStyle w:val="9"/>
        <w:spacing w:line="267" w:lineRule="auto"/>
      </w:pPr>
    </w:p>
    <w:p w14:paraId="5C547F05">
      <w:pPr>
        <w:spacing w:before="78" w:line="292" w:lineRule="auto"/>
        <w:ind w:left="5" w:right="14" w:firstLine="510"/>
        <w:rPr>
          <w:rFonts w:ascii="宋体" w:hAnsi="宋体" w:eastAsia="宋体" w:cs="宋体"/>
          <w:sz w:val="24"/>
          <w:szCs w:val="24"/>
        </w:rPr>
      </w:pPr>
      <w:r>
        <w:rPr>
          <w:rFonts w:ascii="宋体" w:hAnsi="宋体" w:eastAsia="宋体" w:cs="宋体"/>
          <w:spacing w:val="-1"/>
          <w:sz w:val="24"/>
          <w:szCs w:val="24"/>
        </w:rPr>
        <w:t>1.1.2.3 承包人：是指与发包人签订合同协议书的，具有相应工程施工承包资质的当事</w:t>
      </w:r>
      <w:r>
        <w:rPr>
          <w:rFonts w:ascii="宋体" w:hAnsi="宋体" w:eastAsia="宋体" w:cs="宋体"/>
          <w:spacing w:val="-2"/>
          <w:sz w:val="24"/>
          <w:szCs w:val="24"/>
        </w:rPr>
        <w:t>人及取得该当事人资格的合法继承人。</w:t>
      </w:r>
    </w:p>
    <w:p w14:paraId="4743F479">
      <w:pPr>
        <w:spacing w:before="174" w:line="290" w:lineRule="auto"/>
        <w:ind w:left="4" w:right="14" w:firstLine="511"/>
        <w:rPr>
          <w:rFonts w:ascii="宋体" w:hAnsi="宋体" w:eastAsia="宋体" w:cs="宋体"/>
          <w:sz w:val="24"/>
          <w:szCs w:val="24"/>
        </w:rPr>
      </w:pPr>
      <w:r>
        <w:rPr>
          <w:rFonts w:ascii="宋体" w:hAnsi="宋体" w:eastAsia="宋体" w:cs="宋体"/>
          <w:spacing w:val="-1"/>
          <w:sz w:val="24"/>
          <w:szCs w:val="24"/>
        </w:rPr>
        <w:t>1.1.2.4 监理人：是指在专用合同条款中指明的，受发包人委托按照法律规定进行工程</w:t>
      </w:r>
      <w:r>
        <w:rPr>
          <w:rFonts w:ascii="宋体" w:hAnsi="宋体" w:eastAsia="宋体" w:cs="宋体"/>
          <w:spacing w:val="-2"/>
          <w:sz w:val="24"/>
          <w:szCs w:val="24"/>
        </w:rPr>
        <w:t>监督管理的法人或其他组织。</w:t>
      </w:r>
    </w:p>
    <w:p w14:paraId="469EB527">
      <w:pPr>
        <w:spacing w:before="180" w:line="292" w:lineRule="auto"/>
        <w:ind w:right="14" w:firstLine="514"/>
        <w:rPr>
          <w:rFonts w:ascii="宋体" w:hAnsi="宋体" w:eastAsia="宋体" w:cs="宋体"/>
          <w:sz w:val="24"/>
          <w:szCs w:val="24"/>
        </w:rPr>
      </w:pPr>
      <w:r>
        <w:rPr>
          <w:rFonts w:ascii="宋体" w:hAnsi="宋体" w:eastAsia="宋体" w:cs="宋体"/>
          <w:spacing w:val="-1"/>
          <w:sz w:val="24"/>
          <w:szCs w:val="24"/>
        </w:rPr>
        <w:t>1.1.2.5 设计人：是指在专用合同条款中指明的，受发包人委托负责工程设计并具备相</w:t>
      </w:r>
      <w:r>
        <w:rPr>
          <w:rFonts w:ascii="宋体" w:hAnsi="宋体" w:eastAsia="宋体" w:cs="宋体"/>
          <w:spacing w:val="-2"/>
          <w:sz w:val="24"/>
          <w:szCs w:val="24"/>
        </w:rPr>
        <w:t>应工程设计资质的法人或其他组织。</w:t>
      </w:r>
    </w:p>
    <w:p w14:paraId="3488BE4C">
      <w:pPr>
        <w:spacing w:before="174" w:line="292" w:lineRule="auto"/>
        <w:ind w:left="8" w:right="14" w:firstLine="506"/>
        <w:rPr>
          <w:rFonts w:ascii="宋体" w:hAnsi="宋体" w:eastAsia="宋体" w:cs="宋体"/>
          <w:sz w:val="24"/>
          <w:szCs w:val="24"/>
        </w:rPr>
      </w:pPr>
      <w:r>
        <w:rPr>
          <w:rFonts w:ascii="宋体" w:hAnsi="宋体" w:eastAsia="宋体" w:cs="宋体"/>
          <w:spacing w:val="-1"/>
          <w:sz w:val="24"/>
          <w:szCs w:val="24"/>
        </w:rPr>
        <w:t>1.1.2.6 分包人：是指按照法律规定和合同约定，分包部分工程或工作，并与承包人签</w:t>
      </w:r>
      <w:r>
        <w:rPr>
          <w:rFonts w:ascii="宋体" w:hAnsi="宋体" w:eastAsia="宋体" w:cs="宋体"/>
          <w:spacing w:val="-2"/>
          <w:sz w:val="24"/>
          <w:szCs w:val="24"/>
        </w:rPr>
        <w:t>订分包合同的具有相应资质的法人。</w:t>
      </w:r>
    </w:p>
    <w:p w14:paraId="48661EDE">
      <w:pPr>
        <w:spacing w:before="173" w:line="292" w:lineRule="auto"/>
        <w:ind w:left="5" w:right="14" w:firstLine="510"/>
        <w:rPr>
          <w:rFonts w:ascii="宋体" w:hAnsi="宋体" w:eastAsia="宋体" w:cs="宋体"/>
          <w:sz w:val="24"/>
          <w:szCs w:val="24"/>
        </w:rPr>
      </w:pPr>
      <w:r>
        <w:rPr>
          <w:rFonts w:ascii="宋体" w:hAnsi="宋体" w:eastAsia="宋体" w:cs="宋体"/>
          <w:spacing w:val="-1"/>
          <w:sz w:val="24"/>
          <w:szCs w:val="24"/>
        </w:rPr>
        <w:t>1.1.2.7 发包人代表：是指由发包人任命并派驻施工现场在发包人授权范围内行使发包</w:t>
      </w:r>
      <w:r>
        <w:rPr>
          <w:rFonts w:ascii="宋体" w:hAnsi="宋体" w:eastAsia="宋体" w:cs="宋体"/>
          <w:spacing w:val="-4"/>
          <w:sz w:val="24"/>
          <w:szCs w:val="24"/>
        </w:rPr>
        <w:t>人权利的人。</w:t>
      </w:r>
    </w:p>
    <w:p w14:paraId="68DB5EBE">
      <w:pPr>
        <w:spacing w:before="174" w:line="292" w:lineRule="auto"/>
        <w:ind w:left="9" w:right="14" w:firstLine="505"/>
        <w:rPr>
          <w:rFonts w:ascii="宋体" w:hAnsi="宋体" w:eastAsia="宋体" w:cs="宋体"/>
          <w:sz w:val="24"/>
          <w:szCs w:val="24"/>
        </w:rPr>
      </w:pPr>
      <w:r>
        <w:rPr>
          <w:rFonts w:ascii="宋体" w:hAnsi="宋体" w:eastAsia="宋体" w:cs="宋体"/>
          <w:spacing w:val="-1"/>
          <w:sz w:val="24"/>
          <w:szCs w:val="24"/>
        </w:rPr>
        <w:t>1.1.2.8 项目经理：是指由承包人任命并派驻施工现场，在承包人授权范围内负责合同</w:t>
      </w:r>
      <w:r>
        <w:rPr>
          <w:rFonts w:ascii="宋体" w:hAnsi="宋体" w:eastAsia="宋体" w:cs="宋体"/>
          <w:spacing w:val="-2"/>
          <w:sz w:val="24"/>
          <w:szCs w:val="24"/>
        </w:rPr>
        <w:t>履行，且按照法律规定具有相应资格的项目负责人。</w:t>
      </w:r>
    </w:p>
    <w:p w14:paraId="7CF558BC">
      <w:pPr>
        <w:spacing w:before="156" w:line="219" w:lineRule="auto"/>
        <w:ind w:right="33"/>
        <w:jc w:val="right"/>
        <w:rPr>
          <w:rFonts w:ascii="宋体" w:hAnsi="宋体" w:eastAsia="宋体" w:cs="宋体"/>
          <w:sz w:val="24"/>
          <w:szCs w:val="24"/>
        </w:rPr>
      </w:pPr>
      <w:r>
        <w:rPr>
          <w:rFonts w:ascii="宋体" w:hAnsi="宋体" w:eastAsia="宋体" w:cs="宋体"/>
          <w:spacing w:val="-2"/>
          <w:sz w:val="24"/>
          <w:szCs w:val="24"/>
        </w:rPr>
        <w:t>1.1.2.9 总监理工程师：是指由监理人任命并派驻施工现场进行工程监理的总负责人。</w:t>
      </w:r>
    </w:p>
    <w:p w14:paraId="55250A6A">
      <w:pPr>
        <w:spacing w:before="183" w:line="220" w:lineRule="auto"/>
        <w:ind w:left="517"/>
        <w:rPr>
          <w:rFonts w:ascii="宋体" w:hAnsi="宋体" w:eastAsia="宋体" w:cs="宋体"/>
          <w:sz w:val="24"/>
          <w:szCs w:val="24"/>
        </w:rPr>
      </w:pPr>
      <w:r>
        <w:rPr>
          <w:rFonts w:ascii="宋体" w:hAnsi="宋体" w:eastAsia="宋体" w:cs="宋体"/>
          <w:spacing w:val="-6"/>
          <w:sz w:val="24"/>
          <w:szCs w:val="24"/>
        </w:rPr>
        <w:t>1.1.3 工程和设备</w:t>
      </w:r>
    </w:p>
    <w:p w14:paraId="2D5BA243">
      <w:pPr>
        <w:spacing w:before="182" w:line="219" w:lineRule="auto"/>
        <w:ind w:right="33"/>
        <w:jc w:val="right"/>
        <w:rPr>
          <w:rFonts w:ascii="宋体" w:hAnsi="宋体" w:eastAsia="宋体" w:cs="宋体"/>
          <w:sz w:val="24"/>
          <w:szCs w:val="24"/>
        </w:rPr>
      </w:pPr>
      <w:r>
        <w:rPr>
          <w:rFonts w:ascii="宋体" w:hAnsi="宋体" w:eastAsia="宋体" w:cs="宋体"/>
          <w:spacing w:val="-2"/>
          <w:sz w:val="24"/>
          <w:szCs w:val="24"/>
        </w:rPr>
        <w:t>1.1.3.1 工程：是指与合同协议书中工程承包范围对应的永久工程和（或）临时工程。</w:t>
      </w:r>
    </w:p>
    <w:p w14:paraId="561AC060">
      <w:pPr>
        <w:spacing w:before="184" w:line="219" w:lineRule="auto"/>
        <w:ind w:left="517"/>
        <w:rPr>
          <w:rFonts w:ascii="宋体" w:hAnsi="宋体" w:eastAsia="宋体" w:cs="宋体"/>
          <w:sz w:val="24"/>
          <w:szCs w:val="24"/>
        </w:rPr>
      </w:pPr>
      <w:r>
        <w:rPr>
          <w:rFonts w:ascii="宋体" w:hAnsi="宋体" w:eastAsia="宋体" w:cs="宋体"/>
          <w:spacing w:val="-2"/>
          <w:sz w:val="24"/>
          <w:szCs w:val="24"/>
        </w:rPr>
        <w:t>1.1.3.2 永久工程：是指按合同约定建造并移交给发包人的工程，包括工程设备。</w:t>
      </w:r>
    </w:p>
    <w:p w14:paraId="4F821563">
      <w:pPr>
        <w:spacing w:before="204" w:line="291" w:lineRule="auto"/>
        <w:ind w:right="11" w:firstLine="517"/>
        <w:rPr>
          <w:rFonts w:ascii="宋体" w:hAnsi="宋体" w:eastAsia="宋体" w:cs="宋体"/>
          <w:sz w:val="24"/>
          <w:szCs w:val="24"/>
        </w:rPr>
      </w:pPr>
      <w:r>
        <w:rPr>
          <w:rFonts w:ascii="宋体" w:hAnsi="宋体" w:eastAsia="宋体" w:cs="宋体"/>
          <w:spacing w:val="-1"/>
          <w:sz w:val="24"/>
          <w:szCs w:val="24"/>
        </w:rPr>
        <w:t>1.1.3.3 临时工程：是指为完成合同约定的永久工程所修建的各类临时性工程，不包括</w:t>
      </w:r>
      <w:r>
        <w:rPr>
          <w:rFonts w:ascii="宋体" w:hAnsi="宋体" w:eastAsia="宋体" w:cs="宋体"/>
          <w:spacing w:val="-4"/>
          <w:sz w:val="24"/>
          <w:szCs w:val="24"/>
        </w:rPr>
        <w:t>施工设备。</w:t>
      </w:r>
    </w:p>
    <w:p w14:paraId="4B7C89C9">
      <w:pPr>
        <w:spacing w:before="176" w:line="292" w:lineRule="auto"/>
        <w:ind w:left="9" w:right="14" w:firstLine="505"/>
        <w:rPr>
          <w:rFonts w:ascii="宋体" w:hAnsi="宋体" w:eastAsia="宋体" w:cs="宋体"/>
          <w:sz w:val="24"/>
          <w:szCs w:val="24"/>
        </w:rPr>
      </w:pPr>
      <w:r>
        <w:rPr>
          <w:rFonts w:ascii="宋体" w:hAnsi="宋体" w:eastAsia="宋体" w:cs="宋体"/>
          <w:spacing w:val="-1"/>
          <w:sz w:val="24"/>
          <w:szCs w:val="24"/>
        </w:rPr>
        <w:t>1.1.3.4 单位工程：是指在合同协议书中指明的，具备独立施工条件并能形成独立使用</w:t>
      </w:r>
      <w:r>
        <w:rPr>
          <w:rFonts w:ascii="宋体" w:hAnsi="宋体" w:eastAsia="宋体" w:cs="宋体"/>
          <w:spacing w:val="-4"/>
          <w:sz w:val="24"/>
          <w:szCs w:val="24"/>
        </w:rPr>
        <w:t>功能的永久工程。</w:t>
      </w:r>
    </w:p>
    <w:p w14:paraId="28F77DE0">
      <w:pPr>
        <w:spacing w:before="174" w:line="292" w:lineRule="auto"/>
        <w:ind w:left="9" w:right="14" w:firstLine="505"/>
        <w:rPr>
          <w:rFonts w:ascii="宋体" w:hAnsi="宋体" w:eastAsia="宋体" w:cs="宋体"/>
          <w:sz w:val="24"/>
          <w:szCs w:val="24"/>
        </w:rPr>
      </w:pPr>
      <w:r>
        <w:rPr>
          <w:rFonts w:ascii="宋体" w:hAnsi="宋体" w:eastAsia="宋体" w:cs="宋体"/>
          <w:spacing w:val="-1"/>
          <w:sz w:val="24"/>
          <w:szCs w:val="24"/>
        </w:rPr>
        <w:t>1.1.3.5 工程设备：是指构成永久工程的机电设备、金属结构设备、仪器及其他类似的</w:t>
      </w:r>
      <w:r>
        <w:rPr>
          <w:rFonts w:ascii="宋体" w:hAnsi="宋体" w:eastAsia="宋体" w:cs="宋体"/>
          <w:spacing w:val="-5"/>
          <w:sz w:val="24"/>
          <w:szCs w:val="24"/>
        </w:rPr>
        <w:t>设备和装置。</w:t>
      </w:r>
    </w:p>
    <w:p w14:paraId="0859B330">
      <w:pPr>
        <w:spacing w:before="175" w:line="290" w:lineRule="auto"/>
        <w:ind w:left="9" w:right="14" w:firstLine="505"/>
        <w:rPr>
          <w:rFonts w:ascii="宋体" w:hAnsi="宋体" w:eastAsia="宋体" w:cs="宋体"/>
          <w:sz w:val="24"/>
          <w:szCs w:val="24"/>
        </w:rPr>
      </w:pPr>
      <w:r>
        <w:rPr>
          <w:rFonts w:ascii="宋体" w:hAnsi="宋体" w:eastAsia="宋体" w:cs="宋体"/>
          <w:spacing w:val="-1"/>
          <w:sz w:val="24"/>
          <w:szCs w:val="24"/>
        </w:rPr>
        <w:t>1.1.3.6 施工设备：是指为完成合同约定的各项工作所需的设备、器具和其他物品，但</w:t>
      </w:r>
      <w:r>
        <w:rPr>
          <w:rFonts w:ascii="宋体" w:hAnsi="宋体" w:eastAsia="宋体" w:cs="宋体"/>
          <w:spacing w:val="-2"/>
          <w:sz w:val="24"/>
          <w:szCs w:val="24"/>
        </w:rPr>
        <w:t>不包括工程设备、临时工程和材料。</w:t>
      </w:r>
    </w:p>
    <w:p w14:paraId="7C920F8D">
      <w:pPr>
        <w:spacing w:before="181" w:line="290" w:lineRule="auto"/>
        <w:ind w:right="14" w:firstLine="514"/>
        <w:rPr>
          <w:rFonts w:ascii="宋体" w:hAnsi="宋体" w:eastAsia="宋体" w:cs="宋体"/>
          <w:sz w:val="24"/>
          <w:szCs w:val="24"/>
        </w:rPr>
      </w:pPr>
      <w:r>
        <w:rPr>
          <w:rFonts w:ascii="宋体" w:hAnsi="宋体" w:eastAsia="宋体" w:cs="宋体"/>
          <w:spacing w:val="-1"/>
          <w:sz w:val="24"/>
          <w:szCs w:val="24"/>
        </w:rPr>
        <w:t>1.1.3.7 施工现场：是指用于工程施工的场所，以及在专用合同条款中指明作为施工场</w:t>
      </w:r>
      <w:r>
        <w:rPr>
          <w:rFonts w:ascii="宋体" w:hAnsi="宋体" w:eastAsia="宋体" w:cs="宋体"/>
          <w:spacing w:val="-2"/>
          <w:sz w:val="24"/>
          <w:szCs w:val="24"/>
        </w:rPr>
        <w:t>所组成部分的其他场所，包括永久占地和临时占地。</w:t>
      </w:r>
    </w:p>
    <w:p w14:paraId="5042327D">
      <w:pPr>
        <w:spacing w:before="161" w:line="219" w:lineRule="auto"/>
        <w:ind w:left="517"/>
        <w:rPr>
          <w:rFonts w:ascii="宋体" w:hAnsi="宋体" w:eastAsia="宋体" w:cs="宋体"/>
          <w:sz w:val="24"/>
          <w:szCs w:val="24"/>
        </w:rPr>
      </w:pPr>
      <w:r>
        <w:rPr>
          <w:rFonts w:ascii="宋体" w:hAnsi="宋体" w:eastAsia="宋体" w:cs="宋体"/>
          <w:spacing w:val="-3"/>
          <w:sz w:val="24"/>
          <w:szCs w:val="24"/>
        </w:rPr>
        <w:t>1.1.3.8 临时设施：是指为完成合同约定的各项工作所服务的临时性生产和生活设施。</w:t>
      </w:r>
    </w:p>
    <w:p w14:paraId="44A908C0">
      <w:pPr>
        <w:spacing w:before="180" w:line="219" w:lineRule="auto"/>
        <w:ind w:left="517"/>
        <w:rPr>
          <w:rFonts w:ascii="宋体" w:hAnsi="宋体" w:eastAsia="宋体" w:cs="宋体"/>
          <w:sz w:val="24"/>
          <w:szCs w:val="24"/>
        </w:rPr>
      </w:pPr>
      <w:r>
        <w:rPr>
          <w:rFonts w:ascii="宋体" w:hAnsi="宋体" w:eastAsia="宋体" w:cs="宋体"/>
          <w:spacing w:val="-2"/>
          <w:sz w:val="24"/>
          <w:szCs w:val="24"/>
        </w:rPr>
        <w:t>1.1.3.9 永久占地：是指专用合同条款中指明为实施工程需永久占用的土地。</w:t>
      </w:r>
    </w:p>
    <w:p w14:paraId="0BBDA6FF">
      <w:pPr>
        <w:spacing w:before="184" w:line="219" w:lineRule="auto"/>
        <w:ind w:left="517"/>
        <w:rPr>
          <w:rFonts w:ascii="宋体" w:hAnsi="宋体" w:eastAsia="宋体" w:cs="宋体"/>
          <w:sz w:val="24"/>
          <w:szCs w:val="24"/>
        </w:rPr>
      </w:pPr>
      <w:r>
        <w:rPr>
          <w:rFonts w:ascii="宋体" w:hAnsi="宋体" w:eastAsia="宋体" w:cs="宋体"/>
          <w:spacing w:val="-2"/>
          <w:sz w:val="24"/>
          <w:szCs w:val="24"/>
        </w:rPr>
        <w:t>1.1.3.10 临时占地：是指专用合同条款中指明为实施工程需要临时占用的土地。</w:t>
      </w:r>
    </w:p>
    <w:p w14:paraId="787F76F4">
      <w:pPr>
        <w:spacing w:before="183" w:line="220" w:lineRule="auto"/>
        <w:ind w:left="517"/>
        <w:rPr>
          <w:rFonts w:ascii="宋体" w:hAnsi="宋体" w:eastAsia="宋体" w:cs="宋体"/>
          <w:sz w:val="24"/>
          <w:szCs w:val="24"/>
        </w:rPr>
      </w:pPr>
      <w:r>
        <w:rPr>
          <w:rFonts w:ascii="宋体" w:hAnsi="宋体" w:eastAsia="宋体" w:cs="宋体"/>
          <w:spacing w:val="-14"/>
          <w:sz w:val="24"/>
          <w:szCs w:val="24"/>
        </w:rPr>
        <w:t>1.1.4</w:t>
      </w:r>
      <w:r>
        <w:rPr>
          <w:rFonts w:ascii="宋体" w:hAnsi="宋体" w:eastAsia="宋体" w:cs="宋体"/>
          <w:spacing w:val="97"/>
          <w:sz w:val="24"/>
          <w:szCs w:val="24"/>
        </w:rPr>
        <w:t xml:space="preserve"> </w:t>
      </w:r>
      <w:r>
        <w:rPr>
          <w:rFonts w:ascii="宋体" w:hAnsi="宋体" w:eastAsia="宋体" w:cs="宋体"/>
          <w:spacing w:val="-14"/>
          <w:sz w:val="24"/>
          <w:szCs w:val="24"/>
        </w:rPr>
        <w:t>日期和期限</w:t>
      </w:r>
    </w:p>
    <w:p w14:paraId="0A4960FD">
      <w:pPr>
        <w:spacing w:before="179" w:line="219" w:lineRule="auto"/>
        <w:jc w:val="right"/>
        <w:rPr>
          <w:rFonts w:ascii="宋体" w:hAnsi="宋体" w:eastAsia="宋体" w:cs="宋体"/>
          <w:sz w:val="24"/>
          <w:szCs w:val="24"/>
        </w:rPr>
      </w:pPr>
      <w:r>
        <w:rPr>
          <w:rFonts w:ascii="宋体" w:hAnsi="宋体" w:eastAsia="宋体" w:cs="宋体"/>
          <w:spacing w:val="-1"/>
          <w:sz w:val="24"/>
          <w:szCs w:val="24"/>
        </w:rPr>
        <w:t>1.1.4.1 开工日期：包括计划开工日期和实际开工日期。计划开工日期是指合同协议书</w:t>
      </w:r>
    </w:p>
    <w:p w14:paraId="4EBE2BC6">
      <w:pPr>
        <w:spacing w:line="219" w:lineRule="auto"/>
        <w:rPr>
          <w:rFonts w:ascii="宋体" w:hAnsi="宋体" w:eastAsia="宋体" w:cs="宋体"/>
          <w:sz w:val="24"/>
          <w:szCs w:val="24"/>
        </w:rPr>
        <w:sectPr>
          <w:footerReference r:id="rId24" w:type="default"/>
          <w:pgSz w:w="11906" w:h="16840"/>
          <w:pgMar w:top="400" w:right="1134" w:bottom="897" w:left="1148" w:header="0" w:footer="651" w:gutter="0"/>
          <w:cols w:space="720" w:num="1"/>
        </w:sectPr>
      </w:pPr>
    </w:p>
    <w:p w14:paraId="1D790E54">
      <w:pPr>
        <w:pStyle w:val="9"/>
        <w:spacing w:line="266" w:lineRule="auto"/>
      </w:pPr>
    </w:p>
    <w:p w14:paraId="01C15BBF">
      <w:pPr>
        <w:pStyle w:val="9"/>
        <w:spacing w:line="266" w:lineRule="auto"/>
      </w:pPr>
    </w:p>
    <w:p w14:paraId="65697BBF">
      <w:pPr>
        <w:pStyle w:val="9"/>
        <w:spacing w:line="267" w:lineRule="auto"/>
      </w:pPr>
    </w:p>
    <w:p w14:paraId="234C09AA">
      <w:pPr>
        <w:spacing w:before="78" w:line="360" w:lineRule="auto"/>
        <w:ind w:right="4" w:firstLine="10"/>
        <w:rPr>
          <w:rFonts w:ascii="宋体" w:hAnsi="宋体" w:eastAsia="宋体" w:cs="宋体"/>
          <w:sz w:val="24"/>
          <w:szCs w:val="24"/>
        </w:rPr>
      </w:pPr>
      <w:r>
        <w:rPr>
          <w:rFonts w:ascii="宋体" w:hAnsi="宋体" w:eastAsia="宋体" w:cs="宋体"/>
          <w:spacing w:val="-1"/>
          <w:sz w:val="24"/>
          <w:szCs w:val="24"/>
        </w:rPr>
        <w:t>约定的开工日期；实际开工日期是指监理人按照第</w:t>
      </w:r>
      <w:r>
        <w:rPr>
          <w:rFonts w:ascii="宋体" w:hAnsi="宋体" w:eastAsia="宋体" w:cs="宋体"/>
          <w:spacing w:val="-26"/>
          <w:sz w:val="24"/>
          <w:szCs w:val="24"/>
        </w:rPr>
        <w:t xml:space="preserve"> </w:t>
      </w:r>
      <w:r>
        <w:rPr>
          <w:rFonts w:ascii="宋体" w:hAnsi="宋体" w:eastAsia="宋体" w:cs="宋体"/>
          <w:spacing w:val="-1"/>
          <w:sz w:val="24"/>
          <w:szCs w:val="24"/>
        </w:rPr>
        <w:t>7.3.2</w:t>
      </w:r>
      <w:r>
        <w:rPr>
          <w:rFonts w:ascii="宋体" w:hAnsi="宋体" w:eastAsia="宋体" w:cs="宋体"/>
          <w:spacing w:val="-35"/>
          <w:sz w:val="24"/>
          <w:szCs w:val="24"/>
        </w:rPr>
        <w:t xml:space="preserve"> </w:t>
      </w:r>
      <w:r>
        <w:rPr>
          <w:rFonts w:ascii="宋体" w:hAnsi="宋体" w:eastAsia="宋体" w:cs="宋体"/>
          <w:spacing w:val="-1"/>
          <w:sz w:val="24"/>
          <w:szCs w:val="24"/>
        </w:rPr>
        <w:t>项〔开工通</w:t>
      </w:r>
      <w:r>
        <w:rPr>
          <w:rFonts w:ascii="宋体" w:hAnsi="宋体" w:eastAsia="宋体" w:cs="宋体"/>
          <w:spacing w:val="-2"/>
          <w:sz w:val="24"/>
          <w:szCs w:val="24"/>
        </w:rPr>
        <w:t>知〕约定发出的符合法律规定的开工通知中载明的开工日期。</w:t>
      </w:r>
    </w:p>
    <w:p w14:paraId="333EC65A">
      <w:pPr>
        <w:spacing w:line="290" w:lineRule="auto"/>
        <w:ind w:left="13" w:right="14" w:firstLine="504"/>
        <w:rPr>
          <w:rFonts w:ascii="宋体" w:hAnsi="宋体" w:eastAsia="宋体" w:cs="宋体"/>
          <w:sz w:val="24"/>
          <w:szCs w:val="24"/>
        </w:rPr>
      </w:pPr>
      <w:r>
        <w:rPr>
          <w:rFonts w:ascii="宋体" w:hAnsi="宋体" w:eastAsia="宋体" w:cs="宋体"/>
          <w:spacing w:val="-1"/>
          <w:sz w:val="24"/>
          <w:szCs w:val="24"/>
        </w:rPr>
        <w:t>1.1.4.2 竣工日期：包括计划竣工日期和实际竣工日期。计划竣工日期是指合同协议书</w:t>
      </w:r>
      <w:r>
        <w:rPr>
          <w:rFonts w:ascii="宋体" w:hAnsi="宋体" w:eastAsia="宋体" w:cs="宋体"/>
          <w:spacing w:val="-3"/>
          <w:sz w:val="24"/>
          <w:szCs w:val="24"/>
        </w:rPr>
        <w:t>约定的竣工日期；实际竣工日期按照第 13.2.3</w:t>
      </w:r>
      <w:r>
        <w:rPr>
          <w:rFonts w:ascii="宋体" w:hAnsi="宋体" w:eastAsia="宋体" w:cs="宋体"/>
          <w:spacing w:val="-35"/>
          <w:sz w:val="24"/>
          <w:szCs w:val="24"/>
        </w:rPr>
        <w:t xml:space="preserve"> </w:t>
      </w:r>
      <w:r>
        <w:rPr>
          <w:rFonts w:ascii="宋体" w:hAnsi="宋体" w:eastAsia="宋体" w:cs="宋体"/>
          <w:spacing w:val="-3"/>
          <w:sz w:val="24"/>
          <w:szCs w:val="24"/>
        </w:rPr>
        <w:t>项〔竣工日期〕的约定</w:t>
      </w:r>
      <w:r>
        <w:rPr>
          <w:rFonts w:ascii="宋体" w:hAnsi="宋体" w:eastAsia="宋体" w:cs="宋体"/>
          <w:spacing w:val="-4"/>
          <w:sz w:val="24"/>
          <w:szCs w:val="24"/>
        </w:rPr>
        <w:t>确定。</w:t>
      </w:r>
    </w:p>
    <w:p w14:paraId="4DE6B730">
      <w:pPr>
        <w:spacing w:before="177" w:line="292" w:lineRule="auto"/>
        <w:ind w:left="13" w:right="14" w:firstLine="504"/>
        <w:rPr>
          <w:rFonts w:ascii="宋体" w:hAnsi="宋体" w:eastAsia="宋体" w:cs="宋体"/>
          <w:sz w:val="24"/>
          <w:szCs w:val="24"/>
        </w:rPr>
      </w:pPr>
      <w:r>
        <w:rPr>
          <w:rFonts w:ascii="宋体" w:hAnsi="宋体" w:eastAsia="宋体" w:cs="宋体"/>
          <w:spacing w:val="-1"/>
          <w:sz w:val="24"/>
          <w:szCs w:val="24"/>
        </w:rPr>
        <w:t>1.1.4.3 工期：是指在合同协议书约定的承包人完成工程所需的期限，包括按照合同约</w:t>
      </w:r>
      <w:r>
        <w:rPr>
          <w:rFonts w:ascii="宋体" w:hAnsi="宋体" w:eastAsia="宋体" w:cs="宋体"/>
          <w:spacing w:val="-4"/>
          <w:sz w:val="24"/>
          <w:szCs w:val="24"/>
        </w:rPr>
        <w:t>定所作的期限变更。</w:t>
      </w:r>
    </w:p>
    <w:p w14:paraId="530DA205">
      <w:pPr>
        <w:spacing w:before="173" w:line="292" w:lineRule="auto"/>
        <w:ind w:left="4" w:right="16" w:firstLine="511"/>
        <w:rPr>
          <w:rFonts w:ascii="宋体" w:hAnsi="宋体" w:eastAsia="宋体" w:cs="宋体"/>
          <w:sz w:val="24"/>
          <w:szCs w:val="24"/>
        </w:rPr>
      </w:pPr>
      <w:r>
        <w:rPr>
          <w:rFonts w:ascii="宋体" w:hAnsi="宋体" w:eastAsia="宋体" w:cs="宋体"/>
          <w:spacing w:val="-1"/>
          <w:sz w:val="24"/>
          <w:szCs w:val="24"/>
        </w:rPr>
        <w:t>1.1.4.4 缺陷责任期：是指承包人按照合同约定承担缺陷修复义务，且发包人预留质量</w:t>
      </w:r>
      <w:r>
        <w:rPr>
          <w:rFonts w:ascii="宋体" w:hAnsi="宋体" w:eastAsia="宋体" w:cs="宋体"/>
          <w:spacing w:val="-4"/>
          <w:sz w:val="24"/>
          <w:szCs w:val="24"/>
        </w:rPr>
        <w:t>保证金（已缴纳履约保证金的除外）的期限， 自工程实际竣工日期起</w:t>
      </w:r>
      <w:r>
        <w:rPr>
          <w:rFonts w:ascii="宋体" w:hAnsi="宋体" w:eastAsia="宋体" w:cs="宋体"/>
          <w:spacing w:val="-5"/>
          <w:sz w:val="24"/>
          <w:szCs w:val="24"/>
        </w:rPr>
        <w:t>计算。</w:t>
      </w:r>
    </w:p>
    <w:p w14:paraId="0CB4B3D9">
      <w:pPr>
        <w:spacing w:before="174" w:line="292" w:lineRule="auto"/>
        <w:ind w:left="18" w:right="14" w:firstLine="498"/>
        <w:rPr>
          <w:rFonts w:ascii="宋体" w:hAnsi="宋体" w:eastAsia="宋体" w:cs="宋体"/>
          <w:sz w:val="24"/>
          <w:szCs w:val="24"/>
        </w:rPr>
      </w:pPr>
      <w:r>
        <w:rPr>
          <w:rFonts w:ascii="宋体" w:hAnsi="宋体" w:eastAsia="宋体" w:cs="宋体"/>
          <w:spacing w:val="-1"/>
          <w:sz w:val="24"/>
          <w:szCs w:val="24"/>
        </w:rPr>
        <w:t>1.1.4.5 保修期：是指承包人按照合同约定对工程承担保修责任的期限，从工程竣工验</w:t>
      </w:r>
      <w:r>
        <w:rPr>
          <w:rFonts w:ascii="宋体" w:hAnsi="宋体" w:eastAsia="宋体" w:cs="宋体"/>
          <w:spacing w:val="-4"/>
          <w:sz w:val="24"/>
          <w:szCs w:val="24"/>
        </w:rPr>
        <w:t>收合格之日起计算。</w:t>
      </w:r>
    </w:p>
    <w:p w14:paraId="51D2E784">
      <w:pPr>
        <w:spacing w:before="178" w:line="290" w:lineRule="auto"/>
        <w:ind w:left="42" w:right="2" w:firstLine="475"/>
        <w:rPr>
          <w:rFonts w:ascii="宋体" w:hAnsi="宋体" w:eastAsia="宋体" w:cs="宋体"/>
          <w:sz w:val="24"/>
          <w:szCs w:val="24"/>
        </w:rPr>
      </w:pPr>
      <w:r>
        <w:rPr>
          <w:rFonts w:ascii="宋体" w:hAnsi="宋体" w:eastAsia="宋体" w:cs="宋体"/>
          <w:spacing w:val="-4"/>
          <w:sz w:val="24"/>
          <w:szCs w:val="24"/>
        </w:rPr>
        <w:t>1.1.4.6 基准日期：招标发包的工程以投标截止日前</w:t>
      </w:r>
      <w:r>
        <w:rPr>
          <w:rFonts w:ascii="宋体" w:hAnsi="宋体" w:eastAsia="宋体" w:cs="宋体"/>
          <w:spacing w:val="-35"/>
          <w:sz w:val="24"/>
          <w:szCs w:val="24"/>
        </w:rPr>
        <w:t xml:space="preserve"> </w:t>
      </w:r>
      <w:r>
        <w:rPr>
          <w:rFonts w:ascii="宋体" w:hAnsi="宋体" w:eastAsia="宋体" w:cs="宋体"/>
          <w:spacing w:val="-4"/>
          <w:sz w:val="24"/>
          <w:szCs w:val="24"/>
        </w:rPr>
        <w:t>28</w:t>
      </w:r>
      <w:r>
        <w:rPr>
          <w:rFonts w:ascii="宋体" w:hAnsi="宋体" w:eastAsia="宋体" w:cs="宋体"/>
          <w:spacing w:val="-37"/>
          <w:sz w:val="24"/>
          <w:szCs w:val="24"/>
        </w:rPr>
        <w:t xml:space="preserve"> </w:t>
      </w:r>
      <w:r>
        <w:rPr>
          <w:rFonts w:ascii="宋体" w:hAnsi="宋体" w:eastAsia="宋体" w:cs="宋体"/>
          <w:spacing w:val="-4"/>
          <w:sz w:val="24"/>
          <w:szCs w:val="24"/>
        </w:rPr>
        <w:t>天</w:t>
      </w:r>
      <w:r>
        <w:rPr>
          <w:rFonts w:ascii="宋体" w:hAnsi="宋体" w:eastAsia="宋体" w:cs="宋体"/>
          <w:spacing w:val="-5"/>
          <w:sz w:val="24"/>
          <w:szCs w:val="24"/>
        </w:rPr>
        <w:t>的日期为基准日期，直接发包的工程以合同签订日前</w:t>
      </w:r>
      <w:r>
        <w:rPr>
          <w:rFonts w:ascii="宋体" w:hAnsi="宋体" w:eastAsia="宋体" w:cs="宋体"/>
          <w:spacing w:val="-31"/>
          <w:sz w:val="24"/>
          <w:szCs w:val="24"/>
        </w:rPr>
        <w:t xml:space="preserve"> </w:t>
      </w:r>
      <w:r>
        <w:rPr>
          <w:rFonts w:ascii="宋体" w:hAnsi="宋体" w:eastAsia="宋体" w:cs="宋体"/>
          <w:spacing w:val="-5"/>
          <w:sz w:val="24"/>
          <w:szCs w:val="24"/>
        </w:rPr>
        <w:t>28</w:t>
      </w:r>
      <w:r>
        <w:rPr>
          <w:rFonts w:ascii="宋体" w:hAnsi="宋体" w:eastAsia="宋体" w:cs="宋体"/>
          <w:spacing w:val="-36"/>
          <w:sz w:val="24"/>
          <w:szCs w:val="24"/>
        </w:rPr>
        <w:t xml:space="preserve"> </w:t>
      </w:r>
      <w:r>
        <w:rPr>
          <w:rFonts w:ascii="宋体" w:hAnsi="宋体" w:eastAsia="宋体" w:cs="宋体"/>
          <w:spacing w:val="-5"/>
          <w:sz w:val="24"/>
          <w:szCs w:val="24"/>
        </w:rPr>
        <w:t>天的日期为基准日期。</w:t>
      </w:r>
    </w:p>
    <w:p w14:paraId="78BEAB7E">
      <w:pPr>
        <w:spacing w:before="179" w:line="290" w:lineRule="auto"/>
        <w:ind w:left="8" w:right="120" w:firstLine="506"/>
        <w:rPr>
          <w:rFonts w:ascii="宋体" w:hAnsi="宋体" w:eastAsia="宋体" w:cs="宋体"/>
          <w:sz w:val="24"/>
          <w:szCs w:val="24"/>
        </w:rPr>
      </w:pPr>
      <w:r>
        <w:rPr>
          <w:rFonts w:ascii="宋体" w:hAnsi="宋体" w:eastAsia="宋体" w:cs="宋体"/>
          <w:spacing w:val="-3"/>
          <w:sz w:val="24"/>
          <w:szCs w:val="24"/>
        </w:rPr>
        <w:t>1.1.4.7 天：除特别指明外，均指日历天。合同中按天计算时间的，开</w:t>
      </w:r>
      <w:r>
        <w:rPr>
          <w:rFonts w:ascii="宋体" w:hAnsi="宋体" w:eastAsia="宋体" w:cs="宋体"/>
          <w:spacing w:val="-4"/>
          <w:sz w:val="24"/>
          <w:szCs w:val="24"/>
        </w:rPr>
        <w:t>始当天不计入，</w:t>
      </w:r>
      <w:r>
        <w:rPr>
          <w:rFonts w:ascii="宋体" w:hAnsi="宋体" w:eastAsia="宋体" w:cs="宋体"/>
          <w:spacing w:val="-3"/>
          <w:sz w:val="24"/>
          <w:szCs w:val="24"/>
        </w:rPr>
        <w:t>从次日开始计算，期限最后一天的截止时间</w:t>
      </w:r>
      <w:r>
        <w:rPr>
          <w:rFonts w:ascii="宋体" w:hAnsi="宋体" w:eastAsia="宋体" w:cs="宋体"/>
          <w:spacing w:val="-4"/>
          <w:sz w:val="24"/>
          <w:szCs w:val="24"/>
        </w:rPr>
        <w:t>为当天</w:t>
      </w:r>
      <w:r>
        <w:rPr>
          <w:rFonts w:ascii="宋体" w:hAnsi="宋体" w:eastAsia="宋体" w:cs="宋体"/>
          <w:spacing w:val="-26"/>
          <w:sz w:val="24"/>
          <w:szCs w:val="24"/>
        </w:rPr>
        <w:t xml:space="preserve"> </w:t>
      </w:r>
      <w:r>
        <w:rPr>
          <w:rFonts w:ascii="宋体" w:hAnsi="宋体" w:eastAsia="宋体" w:cs="宋体"/>
          <w:spacing w:val="-4"/>
          <w:sz w:val="24"/>
          <w:szCs w:val="24"/>
        </w:rPr>
        <w:t>24:00</w:t>
      </w:r>
      <w:r>
        <w:rPr>
          <w:rFonts w:ascii="宋体" w:hAnsi="宋体" w:eastAsia="宋体" w:cs="宋体"/>
          <w:spacing w:val="-23"/>
          <w:sz w:val="24"/>
          <w:szCs w:val="24"/>
        </w:rPr>
        <w:t xml:space="preserve"> </w:t>
      </w:r>
      <w:r>
        <w:rPr>
          <w:rFonts w:ascii="宋体" w:hAnsi="宋体" w:eastAsia="宋体" w:cs="宋体"/>
          <w:spacing w:val="-4"/>
          <w:sz w:val="24"/>
          <w:szCs w:val="24"/>
        </w:rPr>
        <w:t>时。</w:t>
      </w:r>
    </w:p>
    <w:p w14:paraId="0545F7A8">
      <w:pPr>
        <w:spacing w:before="158" w:line="218" w:lineRule="auto"/>
        <w:ind w:left="517"/>
        <w:rPr>
          <w:rFonts w:ascii="宋体" w:hAnsi="宋体" w:eastAsia="宋体" w:cs="宋体"/>
          <w:sz w:val="24"/>
          <w:szCs w:val="24"/>
        </w:rPr>
      </w:pPr>
      <w:r>
        <w:rPr>
          <w:rFonts w:ascii="宋体" w:hAnsi="宋体" w:eastAsia="宋体" w:cs="宋体"/>
          <w:spacing w:val="-5"/>
          <w:sz w:val="24"/>
          <w:szCs w:val="24"/>
        </w:rPr>
        <w:t>1.1.5 合同价格和费用</w:t>
      </w:r>
    </w:p>
    <w:p w14:paraId="71CFF570">
      <w:pPr>
        <w:spacing w:before="207" w:line="289" w:lineRule="auto"/>
        <w:ind w:left="47" w:right="14" w:firstLine="470"/>
        <w:rPr>
          <w:rFonts w:ascii="宋体" w:hAnsi="宋体" w:eastAsia="宋体" w:cs="宋体"/>
          <w:sz w:val="24"/>
          <w:szCs w:val="24"/>
        </w:rPr>
      </w:pPr>
      <w:r>
        <w:rPr>
          <w:rFonts w:ascii="宋体" w:hAnsi="宋体" w:eastAsia="宋体" w:cs="宋体"/>
          <w:spacing w:val="-1"/>
          <w:sz w:val="24"/>
          <w:szCs w:val="24"/>
        </w:rPr>
        <w:t>1.1.5.1 签约合同价：是指发包人和承包人在合同协议书中确定的总金额，包括安全文</w:t>
      </w:r>
      <w:r>
        <w:rPr>
          <w:rFonts w:ascii="宋体" w:hAnsi="宋体" w:eastAsia="宋体" w:cs="宋体"/>
          <w:spacing w:val="-5"/>
          <w:sz w:val="24"/>
          <w:szCs w:val="24"/>
        </w:rPr>
        <w:t>明施工费、暂估价及暂列金额等。</w:t>
      </w:r>
    </w:p>
    <w:p w14:paraId="1AB327B6">
      <w:pPr>
        <w:spacing w:before="182" w:line="291" w:lineRule="auto"/>
        <w:ind w:left="42" w:right="14" w:firstLine="475"/>
        <w:rPr>
          <w:rFonts w:ascii="宋体" w:hAnsi="宋体" w:eastAsia="宋体" w:cs="宋体"/>
          <w:sz w:val="24"/>
          <w:szCs w:val="24"/>
        </w:rPr>
      </w:pPr>
      <w:r>
        <w:rPr>
          <w:rFonts w:ascii="宋体" w:hAnsi="宋体" w:eastAsia="宋体" w:cs="宋体"/>
          <w:spacing w:val="-1"/>
          <w:sz w:val="24"/>
          <w:szCs w:val="24"/>
        </w:rPr>
        <w:t>1.1.5.2 合同价格：是指发包人用于支付承包人按照合同约定完成承包范围内全部工作</w:t>
      </w:r>
      <w:r>
        <w:rPr>
          <w:rFonts w:ascii="宋体" w:hAnsi="宋体" w:eastAsia="宋体" w:cs="宋体"/>
          <w:spacing w:val="-2"/>
          <w:sz w:val="24"/>
          <w:szCs w:val="24"/>
        </w:rPr>
        <w:t>的金额，包括合同履行过程中按合同约定发</w:t>
      </w:r>
      <w:r>
        <w:rPr>
          <w:rFonts w:ascii="宋体" w:hAnsi="宋体" w:eastAsia="宋体" w:cs="宋体"/>
          <w:spacing w:val="-3"/>
          <w:sz w:val="24"/>
          <w:szCs w:val="24"/>
        </w:rPr>
        <w:t>生的价格变化。</w:t>
      </w:r>
    </w:p>
    <w:p w14:paraId="2041F169">
      <w:pPr>
        <w:spacing w:before="176" w:line="292" w:lineRule="auto"/>
        <w:ind w:right="16" w:firstLine="514"/>
        <w:rPr>
          <w:rFonts w:ascii="宋体" w:hAnsi="宋体" w:eastAsia="宋体" w:cs="宋体"/>
          <w:sz w:val="24"/>
          <w:szCs w:val="24"/>
        </w:rPr>
      </w:pPr>
      <w:r>
        <w:rPr>
          <w:rFonts w:ascii="宋体" w:hAnsi="宋体" w:eastAsia="宋体" w:cs="宋体"/>
          <w:spacing w:val="-1"/>
          <w:sz w:val="24"/>
          <w:szCs w:val="24"/>
        </w:rPr>
        <w:t>1.1.5.3 费用：是指为履行合同所发生的或将要发生的所有必需的开支，包括管理费和</w:t>
      </w:r>
      <w:r>
        <w:rPr>
          <w:rFonts w:ascii="宋体" w:hAnsi="宋体" w:eastAsia="宋体" w:cs="宋体"/>
          <w:spacing w:val="-2"/>
          <w:sz w:val="24"/>
          <w:szCs w:val="24"/>
        </w:rPr>
        <w:t>应分摊的其他费用，但不包括利润。</w:t>
      </w:r>
    </w:p>
    <w:p w14:paraId="7FEF9600">
      <w:pPr>
        <w:spacing w:before="176" w:line="288" w:lineRule="auto"/>
        <w:ind w:left="9" w:right="16" w:firstLine="505"/>
        <w:rPr>
          <w:rFonts w:ascii="宋体" w:hAnsi="宋体" w:eastAsia="宋体" w:cs="宋体"/>
          <w:sz w:val="24"/>
          <w:szCs w:val="24"/>
        </w:rPr>
      </w:pPr>
      <w:r>
        <w:rPr>
          <w:rFonts w:ascii="宋体" w:hAnsi="宋体" w:eastAsia="宋体" w:cs="宋体"/>
          <w:spacing w:val="-1"/>
          <w:sz w:val="24"/>
          <w:szCs w:val="24"/>
        </w:rPr>
        <w:t>1.1.5.4 暂估价：是指发包人在工程量清单或预算书中提供的用于支付必然发生但暂时</w:t>
      </w:r>
      <w:r>
        <w:rPr>
          <w:rFonts w:ascii="宋体" w:hAnsi="宋体" w:eastAsia="宋体" w:cs="宋体"/>
          <w:spacing w:val="-2"/>
          <w:sz w:val="24"/>
          <w:szCs w:val="24"/>
        </w:rPr>
        <w:t>不能确定价格的材料、工程设备的单价、专业工程以及服务工作的金额。</w:t>
      </w:r>
    </w:p>
    <w:p w14:paraId="03F8457F">
      <w:pPr>
        <w:spacing w:before="185" w:line="325" w:lineRule="auto"/>
        <w:ind w:right="4" w:firstLine="517"/>
        <w:rPr>
          <w:rFonts w:ascii="宋体" w:hAnsi="宋体" w:eastAsia="宋体" w:cs="宋体"/>
          <w:sz w:val="24"/>
          <w:szCs w:val="24"/>
        </w:rPr>
      </w:pPr>
      <w:r>
        <w:rPr>
          <w:rFonts w:ascii="宋体" w:hAnsi="宋体" w:eastAsia="宋体" w:cs="宋体"/>
          <w:spacing w:val="-1"/>
          <w:sz w:val="24"/>
          <w:szCs w:val="24"/>
        </w:rPr>
        <w:t>1.1.5.5 暂列金额：是指发包人在工程量清单或预算书中暂定并包括在合同价格中的一</w:t>
      </w:r>
      <w:r>
        <w:rPr>
          <w:rFonts w:ascii="宋体" w:hAnsi="宋体" w:eastAsia="宋体" w:cs="宋体"/>
          <w:spacing w:val="1"/>
          <w:sz w:val="24"/>
          <w:szCs w:val="24"/>
        </w:rPr>
        <w:t>笔款项，用于工程合同签订时尚未确定或者</w:t>
      </w:r>
      <w:r>
        <w:rPr>
          <w:rFonts w:ascii="宋体" w:hAnsi="宋体" w:eastAsia="宋体" w:cs="宋体"/>
          <w:sz w:val="24"/>
          <w:szCs w:val="24"/>
        </w:rPr>
        <w:t>不可预见的所需材料、工程设备、服务的采购，</w:t>
      </w:r>
      <w:r>
        <w:rPr>
          <w:rFonts w:ascii="宋体" w:hAnsi="宋体" w:eastAsia="宋体" w:cs="宋体"/>
          <w:spacing w:val="1"/>
          <w:sz w:val="24"/>
          <w:szCs w:val="24"/>
        </w:rPr>
        <w:t>施工中可能发生的工程变更、合同约定调整</w:t>
      </w:r>
      <w:r>
        <w:rPr>
          <w:rFonts w:ascii="宋体" w:hAnsi="宋体" w:eastAsia="宋体" w:cs="宋体"/>
          <w:sz w:val="24"/>
          <w:szCs w:val="24"/>
        </w:rPr>
        <w:t>因素出现时的合同价格调整以及发生的索赔、现</w:t>
      </w:r>
      <w:r>
        <w:rPr>
          <w:rFonts w:ascii="宋体" w:hAnsi="宋体" w:eastAsia="宋体" w:cs="宋体"/>
          <w:spacing w:val="-2"/>
          <w:sz w:val="24"/>
          <w:szCs w:val="24"/>
        </w:rPr>
        <w:t>场签证确认等的费用。</w:t>
      </w:r>
    </w:p>
    <w:p w14:paraId="6942E3CE">
      <w:pPr>
        <w:spacing w:before="179" w:line="289" w:lineRule="auto"/>
        <w:ind w:right="16" w:firstLine="514"/>
        <w:rPr>
          <w:rFonts w:ascii="宋体" w:hAnsi="宋体" w:eastAsia="宋体" w:cs="宋体"/>
          <w:sz w:val="24"/>
          <w:szCs w:val="24"/>
        </w:rPr>
      </w:pPr>
      <w:r>
        <w:rPr>
          <w:rFonts w:ascii="宋体" w:hAnsi="宋体" w:eastAsia="宋体" w:cs="宋体"/>
          <w:spacing w:val="-1"/>
          <w:sz w:val="24"/>
          <w:szCs w:val="24"/>
        </w:rPr>
        <w:t>1.1.5.6 计日工：是指合同履行过程中，承包人完成发包人提出的零星工作或需要采用计日工计价的变更工作时，按合同中约定的单价</w:t>
      </w:r>
      <w:r>
        <w:rPr>
          <w:rFonts w:ascii="宋体" w:hAnsi="宋体" w:eastAsia="宋体" w:cs="宋体"/>
          <w:spacing w:val="-2"/>
          <w:sz w:val="24"/>
          <w:szCs w:val="24"/>
        </w:rPr>
        <w:t>计价的一种方式。</w:t>
      </w:r>
    </w:p>
    <w:p w14:paraId="0DDE6DC2">
      <w:pPr>
        <w:spacing w:before="181" w:line="292" w:lineRule="auto"/>
        <w:ind w:left="18" w:firstLine="498"/>
        <w:rPr>
          <w:rFonts w:ascii="宋体" w:hAnsi="宋体" w:eastAsia="宋体" w:cs="宋体"/>
          <w:sz w:val="24"/>
          <w:szCs w:val="24"/>
        </w:rPr>
      </w:pPr>
      <w:r>
        <w:rPr>
          <w:rFonts w:ascii="宋体" w:hAnsi="宋体" w:eastAsia="宋体" w:cs="宋体"/>
          <w:spacing w:val="-5"/>
          <w:sz w:val="24"/>
          <w:szCs w:val="24"/>
        </w:rPr>
        <w:t>1.1.5.7 质量保证金：是指按照第 15.3</w:t>
      </w:r>
      <w:r>
        <w:rPr>
          <w:rFonts w:ascii="宋体" w:hAnsi="宋体" w:eastAsia="宋体" w:cs="宋体"/>
          <w:spacing w:val="-29"/>
          <w:sz w:val="24"/>
          <w:szCs w:val="24"/>
        </w:rPr>
        <w:t xml:space="preserve"> </w:t>
      </w:r>
      <w:r>
        <w:rPr>
          <w:rFonts w:ascii="宋体" w:hAnsi="宋体" w:eastAsia="宋体" w:cs="宋体"/>
          <w:spacing w:val="-5"/>
          <w:sz w:val="24"/>
          <w:szCs w:val="24"/>
        </w:rPr>
        <w:t>款〔质量保证金〕约定承包人用于保证其在缺陷</w:t>
      </w:r>
      <w:r>
        <w:rPr>
          <w:rFonts w:ascii="宋体" w:hAnsi="宋体" w:eastAsia="宋体" w:cs="宋体"/>
          <w:spacing w:val="-3"/>
          <w:sz w:val="24"/>
          <w:szCs w:val="24"/>
        </w:rPr>
        <w:t>责任期内履行缺陷修补义务的担保。</w:t>
      </w:r>
    </w:p>
    <w:p w14:paraId="4776F314">
      <w:pPr>
        <w:spacing w:line="292" w:lineRule="auto"/>
        <w:rPr>
          <w:rFonts w:ascii="宋体" w:hAnsi="宋体" w:eastAsia="宋体" w:cs="宋体"/>
          <w:sz w:val="24"/>
          <w:szCs w:val="24"/>
        </w:rPr>
        <w:sectPr>
          <w:footerReference r:id="rId25" w:type="default"/>
          <w:pgSz w:w="11906" w:h="16840"/>
          <w:pgMar w:top="400" w:right="1132" w:bottom="897" w:left="1148" w:header="0" w:footer="651" w:gutter="0"/>
          <w:cols w:space="720" w:num="1"/>
        </w:sectPr>
      </w:pPr>
    </w:p>
    <w:p w14:paraId="70D3AEBD">
      <w:pPr>
        <w:pStyle w:val="9"/>
        <w:spacing w:line="266" w:lineRule="auto"/>
      </w:pPr>
    </w:p>
    <w:p w14:paraId="4ED6A497">
      <w:pPr>
        <w:pStyle w:val="9"/>
        <w:spacing w:line="266" w:lineRule="auto"/>
      </w:pPr>
    </w:p>
    <w:p w14:paraId="3DF3252E">
      <w:pPr>
        <w:pStyle w:val="9"/>
        <w:spacing w:line="267" w:lineRule="auto"/>
      </w:pPr>
    </w:p>
    <w:p w14:paraId="51591FA4">
      <w:pPr>
        <w:spacing w:before="78" w:line="352" w:lineRule="auto"/>
        <w:ind w:right="140" w:firstLine="517"/>
        <w:rPr>
          <w:rFonts w:ascii="宋体" w:hAnsi="宋体" w:eastAsia="宋体" w:cs="宋体"/>
          <w:sz w:val="24"/>
          <w:szCs w:val="24"/>
        </w:rPr>
      </w:pPr>
      <w:r>
        <w:rPr>
          <w:rFonts w:ascii="宋体" w:hAnsi="宋体" w:eastAsia="宋体" w:cs="宋体"/>
          <w:spacing w:val="-3"/>
          <w:sz w:val="24"/>
          <w:szCs w:val="24"/>
        </w:rPr>
        <w:t>1.1.5.8 总价项目：是指在现行国家、行业以及地方的计量规则中</w:t>
      </w:r>
      <w:r>
        <w:rPr>
          <w:rFonts w:ascii="宋体" w:hAnsi="宋体" w:eastAsia="宋体" w:cs="宋体"/>
          <w:spacing w:val="-4"/>
          <w:sz w:val="24"/>
          <w:szCs w:val="24"/>
        </w:rPr>
        <w:t>无工程量计算规则，</w:t>
      </w:r>
      <w:r>
        <w:rPr>
          <w:rFonts w:ascii="宋体" w:hAnsi="宋体" w:eastAsia="宋体" w:cs="宋体"/>
          <w:spacing w:val="-1"/>
          <w:sz w:val="24"/>
          <w:szCs w:val="24"/>
        </w:rPr>
        <w:t>在已标价工程量清单或预算书中以总价或以费率形式计算的项目。</w:t>
      </w:r>
    </w:p>
    <w:p w14:paraId="551C82D3">
      <w:pPr>
        <w:spacing w:line="220" w:lineRule="auto"/>
        <w:ind w:left="517"/>
        <w:rPr>
          <w:rFonts w:ascii="宋体" w:hAnsi="宋体" w:eastAsia="宋体" w:cs="宋体"/>
          <w:sz w:val="24"/>
          <w:szCs w:val="24"/>
        </w:rPr>
      </w:pPr>
      <w:r>
        <w:rPr>
          <w:rFonts w:ascii="宋体" w:hAnsi="宋体" w:eastAsia="宋体" w:cs="宋体"/>
          <w:spacing w:val="-9"/>
          <w:sz w:val="24"/>
          <w:szCs w:val="24"/>
        </w:rPr>
        <w:t>1.1.6</w:t>
      </w:r>
      <w:r>
        <w:rPr>
          <w:rFonts w:ascii="宋体" w:hAnsi="宋体" w:eastAsia="宋体" w:cs="宋体"/>
          <w:spacing w:val="18"/>
          <w:sz w:val="24"/>
          <w:szCs w:val="24"/>
        </w:rPr>
        <w:t xml:space="preserve"> </w:t>
      </w:r>
      <w:r>
        <w:rPr>
          <w:rFonts w:ascii="宋体" w:hAnsi="宋体" w:eastAsia="宋体" w:cs="宋体"/>
          <w:spacing w:val="-9"/>
          <w:sz w:val="24"/>
          <w:szCs w:val="24"/>
        </w:rPr>
        <w:t>其他</w:t>
      </w:r>
    </w:p>
    <w:p w14:paraId="55AB0CF9">
      <w:pPr>
        <w:spacing w:before="200" w:line="351" w:lineRule="auto"/>
        <w:ind w:left="10" w:right="36" w:firstLine="504"/>
        <w:rPr>
          <w:rFonts w:ascii="宋体" w:hAnsi="宋体" w:eastAsia="宋体" w:cs="宋体"/>
          <w:sz w:val="24"/>
          <w:szCs w:val="24"/>
        </w:rPr>
      </w:pPr>
      <w:r>
        <w:rPr>
          <w:rFonts w:ascii="宋体" w:hAnsi="宋体" w:eastAsia="宋体" w:cs="宋体"/>
          <w:spacing w:val="-1"/>
          <w:sz w:val="24"/>
          <w:szCs w:val="24"/>
        </w:rPr>
        <w:t>1.1.6.1 书面形式：是指合同文件、信函、电报、传真等可以有形地表现所载内容的形</w:t>
      </w:r>
      <w:r>
        <w:rPr>
          <w:rFonts w:ascii="宋体" w:hAnsi="宋体" w:eastAsia="宋体" w:cs="宋体"/>
          <w:spacing w:val="-8"/>
          <w:sz w:val="24"/>
          <w:szCs w:val="24"/>
        </w:rPr>
        <w:t>式。</w:t>
      </w:r>
    </w:p>
    <w:p w14:paraId="3829D6A6">
      <w:pPr>
        <w:spacing w:line="219" w:lineRule="auto"/>
        <w:ind w:left="997"/>
        <w:rPr>
          <w:rFonts w:ascii="宋体" w:hAnsi="宋体" w:eastAsia="宋体" w:cs="宋体"/>
          <w:sz w:val="24"/>
          <w:szCs w:val="24"/>
        </w:rPr>
      </w:pPr>
      <w:r>
        <w:rPr>
          <w:rFonts w:ascii="宋体" w:hAnsi="宋体" w:eastAsia="宋体" w:cs="宋体"/>
          <w:spacing w:val="-9"/>
          <w:sz w:val="24"/>
          <w:szCs w:val="24"/>
        </w:rPr>
        <w:t>1.2</w:t>
      </w:r>
      <w:r>
        <w:rPr>
          <w:rFonts w:ascii="宋体" w:hAnsi="宋体" w:eastAsia="宋体" w:cs="宋体"/>
          <w:spacing w:val="-42"/>
          <w:sz w:val="24"/>
          <w:szCs w:val="24"/>
        </w:rPr>
        <w:t xml:space="preserve"> </w:t>
      </w:r>
      <w:r>
        <w:rPr>
          <w:rFonts w:ascii="宋体" w:hAnsi="宋体" w:eastAsia="宋体" w:cs="宋体"/>
          <w:spacing w:val="-9"/>
          <w:sz w:val="24"/>
          <w:szCs w:val="24"/>
        </w:rPr>
        <w:t>语言文字</w:t>
      </w:r>
    </w:p>
    <w:p w14:paraId="35260D69">
      <w:pPr>
        <w:spacing w:before="201" w:line="352" w:lineRule="auto"/>
        <w:ind w:left="4" w:right="24" w:firstLine="479"/>
        <w:rPr>
          <w:rFonts w:ascii="宋体" w:hAnsi="宋体" w:eastAsia="宋体" w:cs="宋体"/>
          <w:sz w:val="24"/>
          <w:szCs w:val="24"/>
        </w:rPr>
      </w:pPr>
      <w:r>
        <w:rPr>
          <w:rFonts w:ascii="宋体" w:hAnsi="宋体" w:eastAsia="宋体" w:cs="宋体"/>
          <w:sz w:val="24"/>
          <w:szCs w:val="24"/>
        </w:rPr>
        <w:t>合同以中国的汉语简体文字编写、解释和说明。合同当事人在专用合同条款中约定使用</w:t>
      </w:r>
      <w:r>
        <w:rPr>
          <w:rFonts w:ascii="宋体" w:hAnsi="宋体" w:eastAsia="宋体" w:cs="宋体"/>
          <w:spacing w:val="-2"/>
          <w:sz w:val="24"/>
          <w:szCs w:val="24"/>
        </w:rPr>
        <w:t>两种以上语言时，汉语为优先解释和说明合同的语言。</w:t>
      </w:r>
    </w:p>
    <w:p w14:paraId="4E83EC2C">
      <w:pPr>
        <w:spacing w:line="219" w:lineRule="auto"/>
        <w:ind w:left="517"/>
        <w:rPr>
          <w:rFonts w:ascii="宋体" w:hAnsi="宋体" w:eastAsia="宋体" w:cs="宋体"/>
          <w:sz w:val="24"/>
          <w:szCs w:val="24"/>
        </w:rPr>
      </w:pPr>
      <w:r>
        <w:rPr>
          <w:rFonts w:ascii="宋体" w:hAnsi="宋体" w:eastAsia="宋体" w:cs="宋体"/>
          <w:spacing w:val="-10"/>
          <w:sz w:val="24"/>
          <w:szCs w:val="24"/>
        </w:rPr>
        <w:t>1.3</w:t>
      </w:r>
      <w:r>
        <w:rPr>
          <w:rFonts w:ascii="宋体" w:hAnsi="宋体" w:eastAsia="宋体" w:cs="宋体"/>
          <w:spacing w:val="-53"/>
          <w:sz w:val="24"/>
          <w:szCs w:val="24"/>
        </w:rPr>
        <w:t xml:space="preserve"> </w:t>
      </w:r>
      <w:r>
        <w:rPr>
          <w:rFonts w:ascii="宋体" w:hAnsi="宋体" w:eastAsia="宋体" w:cs="宋体"/>
          <w:spacing w:val="-10"/>
          <w:sz w:val="24"/>
          <w:szCs w:val="24"/>
        </w:rPr>
        <w:t>法律</w:t>
      </w:r>
    </w:p>
    <w:p w14:paraId="07B046A0">
      <w:pPr>
        <w:spacing w:before="201" w:line="352" w:lineRule="auto"/>
        <w:ind w:left="8" w:right="24" w:firstLine="475"/>
        <w:rPr>
          <w:rFonts w:ascii="宋体" w:hAnsi="宋体" w:eastAsia="宋体" w:cs="宋体"/>
          <w:sz w:val="24"/>
          <w:szCs w:val="24"/>
        </w:rPr>
      </w:pPr>
      <w:r>
        <w:rPr>
          <w:rFonts w:ascii="宋体" w:hAnsi="宋体" w:eastAsia="宋体" w:cs="宋体"/>
          <w:sz w:val="24"/>
          <w:szCs w:val="24"/>
        </w:rPr>
        <w:t>合同所称法律是指中华人民共和国法律、行政法规、部门规章，以及工程所在地的地方</w:t>
      </w:r>
      <w:r>
        <w:rPr>
          <w:rFonts w:ascii="宋体" w:hAnsi="宋体" w:eastAsia="宋体" w:cs="宋体"/>
          <w:spacing w:val="-6"/>
          <w:sz w:val="24"/>
          <w:szCs w:val="24"/>
        </w:rPr>
        <w:t>性法规、</w:t>
      </w:r>
      <w:r>
        <w:rPr>
          <w:rFonts w:ascii="宋体" w:hAnsi="宋体" w:eastAsia="宋体" w:cs="宋体"/>
          <w:spacing w:val="-11"/>
          <w:sz w:val="24"/>
          <w:szCs w:val="24"/>
        </w:rPr>
        <w:t xml:space="preserve"> </w:t>
      </w:r>
      <w:r>
        <w:rPr>
          <w:rFonts w:ascii="宋体" w:hAnsi="宋体" w:eastAsia="宋体" w:cs="宋体"/>
          <w:spacing w:val="-6"/>
          <w:sz w:val="24"/>
          <w:szCs w:val="24"/>
        </w:rPr>
        <w:t>自治条例、单行条例和地方政府规章等。</w:t>
      </w:r>
    </w:p>
    <w:p w14:paraId="15EEB0D0">
      <w:pPr>
        <w:spacing w:line="219" w:lineRule="auto"/>
        <w:ind w:left="484"/>
        <w:rPr>
          <w:rFonts w:ascii="宋体" w:hAnsi="宋体" w:eastAsia="宋体" w:cs="宋体"/>
          <w:sz w:val="24"/>
          <w:szCs w:val="24"/>
        </w:rPr>
      </w:pPr>
      <w:r>
        <w:rPr>
          <w:rFonts w:ascii="宋体" w:hAnsi="宋体" w:eastAsia="宋体" w:cs="宋体"/>
          <w:spacing w:val="-1"/>
          <w:sz w:val="24"/>
          <w:szCs w:val="24"/>
        </w:rPr>
        <w:t>合同当事人可以在专用合同条款中约定合同</w:t>
      </w:r>
      <w:r>
        <w:rPr>
          <w:rFonts w:ascii="宋体" w:hAnsi="宋体" w:eastAsia="宋体" w:cs="宋体"/>
          <w:spacing w:val="-2"/>
          <w:sz w:val="24"/>
          <w:szCs w:val="24"/>
        </w:rPr>
        <w:t>适用的其他规范性文件。</w:t>
      </w:r>
    </w:p>
    <w:p w14:paraId="090C44AD">
      <w:pPr>
        <w:spacing w:before="183" w:line="220" w:lineRule="auto"/>
        <w:ind w:left="517"/>
        <w:rPr>
          <w:rFonts w:ascii="宋体" w:hAnsi="宋体" w:eastAsia="宋体" w:cs="宋体"/>
          <w:sz w:val="24"/>
          <w:szCs w:val="24"/>
        </w:rPr>
      </w:pPr>
      <w:r>
        <w:rPr>
          <w:rFonts w:ascii="宋体" w:hAnsi="宋体" w:eastAsia="宋体" w:cs="宋体"/>
          <w:spacing w:val="-7"/>
          <w:sz w:val="24"/>
          <w:szCs w:val="24"/>
        </w:rPr>
        <w:t>1.4 标准和规范</w:t>
      </w:r>
    </w:p>
    <w:p w14:paraId="01B15175">
      <w:pPr>
        <w:spacing w:before="199" w:line="292" w:lineRule="auto"/>
        <w:ind w:left="4" w:firstLine="511"/>
        <w:rPr>
          <w:rFonts w:ascii="宋体" w:hAnsi="宋体" w:eastAsia="宋体" w:cs="宋体"/>
          <w:sz w:val="24"/>
          <w:szCs w:val="24"/>
        </w:rPr>
      </w:pPr>
      <w:r>
        <w:rPr>
          <w:rFonts w:ascii="宋体" w:hAnsi="宋体" w:eastAsia="宋体" w:cs="宋体"/>
          <w:spacing w:val="-5"/>
          <w:sz w:val="24"/>
          <w:szCs w:val="24"/>
        </w:rPr>
        <w:t>1.4.1 适用于工程的国家标准、行业标</w:t>
      </w:r>
      <w:r>
        <w:rPr>
          <w:rFonts w:ascii="宋体" w:hAnsi="宋体" w:eastAsia="宋体" w:cs="宋体"/>
          <w:spacing w:val="-6"/>
          <w:sz w:val="24"/>
          <w:szCs w:val="24"/>
        </w:rPr>
        <w:t>准、工程所在地的地方性标准，以及相应的规范、</w:t>
      </w:r>
      <w:r>
        <w:rPr>
          <w:rFonts w:ascii="宋体" w:hAnsi="宋体" w:eastAsia="宋体" w:cs="宋体"/>
          <w:spacing w:val="-2"/>
          <w:sz w:val="24"/>
          <w:szCs w:val="24"/>
        </w:rPr>
        <w:t>规程等，合同当事人有特别要求的，应在专用合同条款中约定。</w:t>
      </w:r>
    </w:p>
    <w:p w14:paraId="091AEE02">
      <w:pPr>
        <w:spacing w:before="176" w:line="290" w:lineRule="auto"/>
        <w:ind w:left="4" w:right="36" w:firstLine="511"/>
        <w:rPr>
          <w:rFonts w:ascii="宋体" w:hAnsi="宋体" w:eastAsia="宋体" w:cs="宋体"/>
          <w:sz w:val="24"/>
          <w:szCs w:val="24"/>
        </w:rPr>
      </w:pPr>
      <w:r>
        <w:rPr>
          <w:rFonts w:ascii="宋体" w:hAnsi="宋体" w:eastAsia="宋体" w:cs="宋体"/>
          <w:spacing w:val="-1"/>
          <w:sz w:val="24"/>
          <w:szCs w:val="24"/>
        </w:rPr>
        <w:t>1.4.2 发包人要求使用国外标准、规范的，发包人负责提供原文版本和中文译本，并在</w:t>
      </w:r>
      <w:r>
        <w:rPr>
          <w:rFonts w:ascii="宋体" w:hAnsi="宋体" w:eastAsia="宋体" w:cs="宋体"/>
          <w:spacing w:val="-2"/>
          <w:sz w:val="24"/>
          <w:szCs w:val="24"/>
        </w:rPr>
        <w:t>专用合同条款中约定提供标准规范的名称、份数和时间。</w:t>
      </w:r>
    </w:p>
    <w:p w14:paraId="2401DF0B">
      <w:pPr>
        <w:spacing w:before="177" w:line="314" w:lineRule="auto"/>
        <w:ind w:right="24" w:firstLine="514"/>
        <w:rPr>
          <w:rFonts w:ascii="宋体" w:hAnsi="宋体" w:eastAsia="宋体" w:cs="宋体"/>
          <w:sz w:val="24"/>
          <w:szCs w:val="24"/>
        </w:rPr>
      </w:pPr>
      <w:r>
        <w:rPr>
          <w:rFonts w:ascii="宋体" w:hAnsi="宋体" w:eastAsia="宋体" w:cs="宋体"/>
          <w:sz w:val="24"/>
          <w:szCs w:val="24"/>
        </w:rPr>
        <w:t>1.4.3 发包人对工程的技术标准、功能要求高于</w:t>
      </w:r>
      <w:r>
        <w:rPr>
          <w:rFonts w:ascii="宋体" w:hAnsi="宋体" w:eastAsia="宋体" w:cs="宋体"/>
          <w:spacing w:val="-1"/>
          <w:sz w:val="24"/>
          <w:szCs w:val="24"/>
        </w:rPr>
        <w:t>或严于现行国家、行业或地方标准的，</w:t>
      </w:r>
      <w:r>
        <w:rPr>
          <w:rFonts w:ascii="宋体" w:hAnsi="宋体" w:eastAsia="宋体" w:cs="宋体"/>
          <w:sz w:val="24"/>
          <w:szCs w:val="24"/>
        </w:rPr>
        <w:t>应当在专用合同条款中予以明确。除专用合同条款另有约定外，应视为承包人在签订合同前已充分预见前述技术标准和功能要求的复杂</w:t>
      </w:r>
      <w:r>
        <w:rPr>
          <w:rFonts w:ascii="宋体" w:hAnsi="宋体" w:eastAsia="宋体" w:cs="宋体"/>
          <w:spacing w:val="-1"/>
          <w:sz w:val="24"/>
          <w:szCs w:val="24"/>
        </w:rPr>
        <w:t>程度，签约合同价中已包含由此产生的费用。</w:t>
      </w:r>
    </w:p>
    <w:p w14:paraId="2AA1261F">
      <w:pPr>
        <w:spacing w:before="159" w:line="219" w:lineRule="auto"/>
        <w:ind w:left="517"/>
        <w:rPr>
          <w:rFonts w:ascii="宋体" w:hAnsi="宋体" w:eastAsia="宋体" w:cs="宋体"/>
          <w:sz w:val="24"/>
          <w:szCs w:val="24"/>
        </w:rPr>
      </w:pPr>
      <w:r>
        <w:rPr>
          <w:rFonts w:ascii="宋体" w:hAnsi="宋体" w:eastAsia="宋体" w:cs="宋体"/>
          <w:spacing w:val="-5"/>
          <w:sz w:val="24"/>
          <w:szCs w:val="24"/>
        </w:rPr>
        <w:t>1.5 合同文件的优先顺序</w:t>
      </w:r>
    </w:p>
    <w:p w14:paraId="7C2CF0F5">
      <w:pPr>
        <w:spacing w:before="201" w:line="352" w:lineRule="auto"/>
        <w:ind w:right="24" w:firstLine="488"/>
        <w:rPr>
          <w:rFonts w:ascii="宋体" w:hAnsi="宋体" w:eastAsia="宋体" w:cs="宋体"/>
          <w:sz w:val="24"/>
          <w:szCs w:val="24"/>
        </w:rPr>
      </w:pPr>
      <w:r>
        <w:rPr>
          <w:rFonts w:ascii="宋体" w:hAnsi="宋体" w:eastAsia="宋体" w:cs="宋体"/>
          <w:sz w:val="24"/>
          <w:szCs w:val="24"/>
        </w:rPr>
        <w:t>组成合同的各项文件应互相解释，互为说明。除专用合同条款另有约定外，解释合同文</w:t>
      </w:r>
      <w:r>
        <w:rPr>
          <w:rFonts w:ascii="宋体" w:hAnsi="宋体" w:eastAsia="宋体" w:cs="宋体"/>
          <w:spacing w:val="-2"/>
          <w:sz w:val="24"/>
          <w:szCs w:val="24"/>
        </w:rPr>
        <w:t>件的优先顺序如下：</w:t>
      </w:r>
    </w:p>
    <w:p w14:paraId="487664C8">
      <w:pPr>
        <w:spacing w:before="1" w:line="218" w:lineRule="auto"/>
        <w:ind w:left="384"/>
        <w:rPr>
          <w:rFonts w:ascii="宋体" w:hAnsi="宋体" w:eastAsia="宋体" w:cs="宋体"/>
          <w:sz w:val="24"/>
          <w:szCs w:val="24"/>
        </w:rPr>
      </w:pPr>
      <w:r>
        <w:rPr>
          <w:rFonts w:ascii="宋体" w:hAnsi="宋体" w:eastAsia="宋体" w:cs="宋体"/>
          <w:spacing w:val="-5"/>
          <w:sz w:val="24"/>
          <w:szCs w:val="24"/>
        </w:rPr>
        <w:t>（1）合同协议书；</w:t>
      </w:r>
    </w:p>
    <w:p w14:paraId="7FC6AA7E">
      <w:pPr>
        <w:spacing w:before="181" w:line="219" w:lineRule="auto"/>
        <w:ind w:left="384"/>
        <w:rPr>
          <w:rFonts w:ascii="宋体" w:hAnsi="宋体" w:eastAsia="宋体" w:cs="宋体"/>
          <w:sz w:val="24"/>
          <w:szCs w:val="24"/>
        </w:rPr>
      </w:pPr>
      <w:r>
        <w:rPr>
          <w:rFonts w:ascii="宋体" w:hAnsi="宋体" w:eastAsia="宋体" w:cs="宋体"/>
          <w:spacing w:val="-4"/>
          <w:sz w:val="24"/>
          <w:szCs w:val="24"/>
        </w:rPr>
        <w:t>（2）中标通知书（如果有</w:t>
      </w:r>
      <w:r>
        <w:rPr>
          <w:rFonts w:ascii="宋体" w:hAnsi="宋体" w:eastAsia="宋体" w:cs="宋体"/>
          <w:spacing w:val="1"/>
          <w:sz w:val="24"/>
          <w:szCs w:val="24"/>
        </w:rPr>
        <w:t>）；</w:t>
      </w:r>
    </w:p>
    <w:p w14:paraId="21E78C36">
      <w:pPr>
        <w:spacing w:before="183" w:line="219" w:lineRule="auto"/>
        <w:ind w:left="384"/>
        <w:rPr>
          <w:rFonts w:ascii="宋体" w:hAnsi="宋体" w:eastAsia="宋体" w:cs="宋体"/>
          <w:sz w:val="24"/>
          <w:szCs w:val="24"/>
        </w:rPr>
      </w:pPr>
      <w:r>
        <w:rPr>
          <w:rFonts w:ascii="宋体" w:hAnsi="宋体" w:eastAsia="宋体" w:cs="宋体"/>
          <w:spacing w:val="-4"/>
          <w:sz w:val="24"/>
          <w:szCs w:val="24"/>
        </w:rPr>
        <w:t>（3）投标函及其附录（如果有</w:t>
      </w:r>
      <w:r>
        <w:rPr>
          <w:rFonts w:ascii="宋体" w:hAnsi="宋体" w:eastAsia="宋体" w:cs="宋体"/>
          <w:spacing w:val="3"/>
          <w:sz w:val="24"/>
          <w:szCs w:val="24"/>
        </w:rPr>
        <w:t>）；</w:t>
      </w:r>
    </w:p>
    <w:p w14:paraId="2509A09E">
      <w:pPr>
        <w:spacing w:before="183" w:line="219" w:lineRule="auto"/>
        <w:ind w:left="384"/>
        <w:rPr>
          <w:rFonts w:ascii="宋体" w:hAnsi="宋体" w:eastAsia="宋体" w:cs="宋体"/>
          <w:sz w:val="24"/>
          <w:szCs w:val="24"/>
        </w:rPr>
      </w:pPr>
      <w:r>
        <w:rPr>
          <w:rFonts w:ascii="宋体" w:hAnsi="宋体" w:eastAsia="宋体" w:cs="宋体"/>
          <w:spacing w:val="-4"/>
          <w:sz w:val="24"/>
          <w:szCs w:val="24"/>
        </w:rPr>
        <w:t>（4）专用合同条款及其附件；</w:t>
      </w:r>
    </w:p>
    <w:p w14:paraId="383D6D11">
      <w:pPr>
        <w:spacing w:before="185" w:line="219" w:lineRule="auto"/>
        <w:ind w:left="384"/>
        <w:rPr>
          <w:rFonts w:ascii="宋体" w:hAnsi="宋体" w:eastAsia="宋体" w:cs="宋体"/>
          <w:sz w:val="24"/>
          <w:szCs w:val="24"/>
        </w:rPr>
      </w:pPr>
      <w:r>
        <w:rPr>
          <w:rFonts w:ascii="宋体" w:hAnsi="宋体" w:eastAsia="宋体" w:cs="宋体"/>
          <w:spacing w:val="-5"/>
          <w:sz w:val="24"/>
          <w:szCs w:val="24"/>
        </w:rPr>
        <w:t>（5）通用合同条款；</w:t>
      </w:r>
    </w:p>
    <w:p w14:paraId="78FE26C6">
      <w:pPr>
        <w:spacing w:before="181" w:line="219" w:lineRule="auto"/>
        <w:ind w:left="384"/>
        <w:rPr>
          <w:rFonts w:ascii="宋体" w:hAnsi="宋体" w:eastAsia="宋体" w:cs="宋体"/>
          <w:sz w:val="24"/>
          <w:szCs w:val="24"/>
        </w:rPr>
      </w:pPr>
      <w:r>
        <w:rPr>
          <w:rFonts w:ascii="宋体" w:hAnsi="宋体" w:eastAsia="宋体" w:cs="宋体"/>
          <w:spacing w:val="-4"/>
          <w:sz w:val="24"/>
          <w:szCs w:val="24"/>
        </w:rPr>
        <w:t>（6）技术标准和要求；</w:t>
      </w:r>
    </w:p>
    <w:p w14:paraId="296C6C2D">
      <w:pPr>
        <w:spacing w:before="183" w:line="220" w:lineRule="auto"/>
        <w:ind w:left="384"/>
        <w:rPr>
          <w:rFonts w:ascii="宋体" w:hAnsi="宋体" w:eastAsia="宋体" w:cs="宋体"/>
          <w:sz w:val="24"/>
          <w:szCs w:val="24"/>
        </w:rPr>
      </w:pPr>
      <w:r>
        <w:rPr>
          <w:rFonts w:ascii="宋体" w:hAnsi="宋体" w:eastAsia="宋体" w:cs="宋体"/>
          <w:spacing w:val="-5"/>
          <w:sz w:val="24"/>
          <w:szCs w:val="24"/>
        </w:rPr>
        <w:t>（7）图纸（如果有</w:t>
      </w:r>
      <w:r>
        <w:rPr>
          <w:rFonts w:ascii="宋体" w:hAnsi="宋体" w:eastAsia="宋体" w:cs="宋体"/>
          <w:spacing w:val="-2"/>
          <w:sz w:val="24"/>
          <w:szCs w:val="24"/>
        </w:rPr>
        <w:t>）；</w:t>
      </w:r>
    </w:p>
    <w:p w14:paraId="0373375C">
      <w:pPr>
        <w:spacing w:before="179" w:line="218" w:lineRule="auto"/>
        <w:ind w:left="384"/>
        <w:rPr>
          <w:rFonts w:ascii="宋体" w:hAnsi="宋体" w:eastAsia="宋体" w:cs="宋体"/>
          <w:sz w:val="24"/>
          <w:szCs w:val="24"/>
        </w:rPr>
      </w:pPr>
      <w:r>
        <w:rPr>
          <w:rFonts w:ascii="宋体" w:hAnsi="宋体" w:eastAsia="宋体" w:cs="宋体"/>
          <w:spacing w:val="-3"/>
          <w:sz w:val="24"/>
          <w:szCs w:val="24"/>
        </w:rPr>
        <w:t>（8）已标价工程量清单或预算书；</w:t>
      </w:r>
    </w:p>
    <w:p w14:paraId="391B9E8F">
      <w:pPr>
        <w:spacing w:line="218" w:lineRule="auto"/>
        <w:rPr>
          <w:rFonts w:ascii="宋体" w:hAnsi="宋体" w:eastAsia="宋体" w:cs="宋体"/>
          <w:sz w:val="24"/>
          <w:szCs w:val="24"/>
        </w:rPr>
        <w:sectPr>
          <w:footerReference r:id="rId26" w:type="default"/>
          <w:pgSz w:w="11906" w:h="16840"/>
          <w:pgMar w:top="400" w:right="1112" w:bottom="897" w:left="1148" w:header="0" w:footer="651" w:gutter="0"/>
          <w:cols w:space="720" w:num="1"/>
        </w:sectPr>
      </w:pPr>
    </w:p>
    <w:p w14:paraId="21D5BD6B">
      <w:pPr>
        <w:pStyle w:val="9"/>
        <w:spacing w:line="260" w:lineRule="auto"/>
      </w:pPr>
    </w:p>
    <w:p w14:paraId="496CF81F">
      <w:pPr>
        <w:pStyle w:val="9"/>
        <w:spacing w:line="260" w:lineRule="auto"/>
      </w:pPr>
    </w:p>
    <w:p w14:paraId="0102FFFB">
      <w:pPr>
        <w:pStyle w:val="9"/>
        <w:spacing w:line="261" w:lineRule="auto"/>
      </w:pPr>
    </w:p>
    <w:p w14:paraId="36E2BD5E">
      <w:pPr>
        <w:spacing w:before="78" w:line="219" w:lineRule="auto"/>
        <w:ind w:left="385"/>
        <w:rPr>
          <w:rFonts w:ascii="宋体" w:hAnsi="宋体" w:eastAsia="宋体" w:cs="宋体"/>
          <w:sz w:val="24"/>
          <w:szCs w:val="24"/>
        </w:rPr>
      </w:pPr>
      <w:r>
        <w:rPr>
          <w:rFonts w:ascii="宋体" w:hAnsi="宋体" w:eastAsia="宋体" w:cs="宋体"/>
          <w:spacing w:val="-5"/>
          <w:sz w:val="24"/>
          <w:szCs w:val="24"/>
        </w:rPr>
        <w:t>（9）其他合同文件。</w:t>
      </w:r>
    </w:p>
    <w:p w14:paraId="6AC05545">
      <w:pPr>
        <w:spacing w:before="202" w:line="359" w:lineRule="auto"/>
        <w:ind w:left="9" w:right="7" w:firstLine="476"/>
        <w:rPr>
          <w:rFonts w:ascii="宋体" w:hAnsi="宋体" w:eastAsia="宋体" w:cs="宋体"/>
          <w:sz w:val="24"/>
          <w:szCs w:val="24"/>
        </w:rPr>
      </w:pPr>
      <w:r>
        <w:rPr>
          <w:rFonts w:ascii="宋体" w:hAnsi="宋体" w:eastAsia="宋体" w:cs="宋体"/>
          <w:sz w:val="24"/>
          <w:szCs w:val="24"/>
        </w:rPr>
        <w:t>上述各项合同文件包括合同当事人就该项合同文件所作出的补充和修改，属于同一类内</w:t>
      </w:r>
      <w:r>
        <w:rPr>
          <w:rFonts w:ascii="宋体" w:hAnsi="宋体" w:eastAsia="宋体" w:cs="宋体"/>
          <w:spacing w:val="-2"/>
          <w:sz w:val="24"/>
          <w:szCs w:val="24"/>
        </w:rPr>
        <w:t>容的文件，应以最新签署的为准。</w:t>
      </w:r>
    </w:p>
    <w:p w14:paraId="28C5BF24">
      <w:pPr>
        <w:spacing w:before="2" w:line="350" w:lineRule="auto"/>
        <w:ind w:left="9" w:right="7" w:firstLine="471"/>
        <w:rPr>
          <w:rFonts w:ascii="宋体" w:hAnsi="宋体" w:eastAsia="宋体" w:cs="宋体"/>
          <w:sz w:val="24"/>
          <w:szCs w:val="24"/>
        </w:rPr>
      </w:pPr>
      <w:r>
        <w:rPr>
          <w:rFonts w:ascii="宋体" w:hAnsi="宋体" w:eastAsia="宋体" w:cs="宋体"/>
          <w:spacing w:val="1"/>
          <w:sz w:val="24"/>
          <w:szCs w:val="24"/>
        </w:rPr>
        <w:t>在合同订立及履行过程中形成的与合同有关</w:t>
      </w:r>
      <w:r>
        <w:rPr>
          <w:rFonts w:ascii="宋体" w:hAnsi="宋体" w:eastAsia="宋体" w:cs="宋体"/>
          <w:sz w:val="24"/>
          <w:szCs w:val="24"/>
        </w:rPr>
        <w:t>的文件均构成合同文件组成部分，并根据其</w:t>
      </w:r>
      <w:r>
        <w:rPr>
          <w:rFonts w:ascii="宋体" w:hAnsi="宋体" w:eastAsia="宋体" w:cs="宋体"/>
          <w:spacing w:val="-3"/>
          <w:sz w:val="24"/>
          <w:szCs w:val="24"/>
        </w:rPr>
        <w:t>性质确定优先解释顺序。</w:t>
      </w:r>
    </w:p>
    <w:p w14:paraId="4EFB3479">
      <w:pPr>
        <w:spacing w:line="219" w:lineRule="auto"/>
        <w:ind w:left="518"/>
        <w:rPr>
          <w:rFonts w:ascii="宋体" w:hAnsi="宋体" w:eastAsia="宋体" w:cs="宋体"/>
          <w:sz w:val="24"/>
          <w:szCs w:val="24"/>
        </w:rPr>
      </w:pPr>
      <w:r>
        <w:rPr>
          <w:rFonts w:ascii="宋体" w:hAnsi="宋体" w:eastAsia="宋体" w:cs="宋体"/>
          <w:spacing w:val="-9"/>
          <w:sz w:val="24"/>
          <w:szCs w:val="24"/>
        </w:rPr>
        <w:t>1.6 图纸和承包人文件</w:t>
      </w:r>
    </w:p>
    <w:p w14:paraId="744CECB9">
      <w:pPr>
        <w:spacing w:before="179" w:line="219" w:lineRule="auto"/>
        <w:ind w:left="518"/>
        <w:rPr>
          <w:rFonts w:ascii="宋体" w:hAnsi="宋体" w:eastAsia="宋体" w:cs="宋体"/>
          <w:sz w:val="24"/>
          <w:szCs w:val="24"/>
        </w:rPr>
      </w:pPr>
      <w:r>
        <w:rPr>
          <w:rFonts w:ascii="宋体" w:hAnsi="宋体" w:eastAsia="宋体" w:cs="宋体"/>
          <w:spacing w:val="-9"/>
          <w:sz w:val="24"/>
          <w:szCs w:val="24"/>
        </w:rPr>
        <w:t>1.6.1</w:t>
      </w:r>
      <w:r>
        <w:rPr>
          <w:rFonts w:ascii="宋体" w:hAnsi="宋体" w:eastAsia="宋体" w:cs="宋体"/>
          <w:spacing w:val="67"/>
          <w:sz w:val="24"/>
          <w:szCs w:val="24"/>
        </w:rPr>
        <w:t xml:space="preserve"> </w:t>
      </w:r>
      <w:r>
        <w:rPr>
          <w:rFonts w:ascii="宋体" w:hAnsi="宋体" w:eastAsia="宋体" w:cs="宋体"/>
          <w:spacing w:val="-9"/>
          <w:sz w:val="24"/>
          <w:szCs w:val="24"/>
        </w:rPr>
        <w:t>图纸的提供和交底</w:t>
      </w:r>
    </w:p>
    <w:p w14:paraId="1CF4FC09">
      <w:pPr>
        <w:spacing w:before="206" w:line="359" w:lineRule="auto"/>
        <w:ind w:left="1" w:right="7" w:firstLine="488"/>
        <w:rPr>
          <w:rFonts w:ascii="宋体" w:hAnsi="宋体" w:eastAsia="宋体" w:cs="宋体"/>
          <w:sz w:val="24"/>
          <w:szCs w:val="24"/>
        </w:rPr>
      </w:pPr>
      <w:r>
        <w:rPr>
          <w:rFonts w:ascii="宋体" w:hAnsi="宋体" w:eastAsia="宋体" w:cs="宋体"/>
          <w:sz w:val="24"/>
          <w:szCs w:val="24"/>
        </w:rPr>
        <w:t>发包人应按照专用合同条款约定的期限、数量和内容向承包人免费提供图纸，并组织承</w:t>
      </w:r>
      <w:r>
        <w:rPr>
          <w:rFonts w:ascii="宋体" w:hAnsi="宋体" w:eastAsia="宋体" w:cs="宋体"/>
          <w:spacing w:val="-1"/>
          <w:sz w:val="24"/>
          <w:szCs w:val="24"/>
        </w:rPr>
        <w:t>包人、监理人和设计人进行图纸会审和设计交底。发包人至迟不得晚于第</w:t>
      </w:r>
      <w:r>
        <w:rPr>
          <w:rFonts w:ascii="宋体" w:hAnsi="宋体" w:eastAsia="宋体" w:cs="宋体"/>
          <w:spacing w:val="-28"/>
          <w:sz w:val="24"/>
          <w:szCs w:val="24"/>
        </w:rPr>
        <w:t xml:space="preserve"> </w:t>
      </w:r>
      <w:r>
        <w:rPr>
          <w:rFonts w:ascii="宋体" w:hAnsi="宋体" w:eastAsia="宋体" w:cs="宋体"/>
          <w:spacing w:val="-1"/>
          <w:sz w:val="24"/>
          <w:szCs w:val="24"/>
        </w:rPr>
        <w:t>7.3.2</w:t>
      </w:r>
      <w:r>
        <w:rPr>
          <w:rFonts w:ascii="宋体" w:hAnsi="宋体" w:eastAsia="宋体" w:cs="宋体"/>
          <w:spacing w:val="-32"/>
          <w:sz w:val="24"/>
          <w:szCs w:val="24"/>
        </w:rPr>
        <w:t xml:space="preserve"> </w:t>
      </w:r>
      <w:r>
        <w:rPr>
          <w:rFonts w:ascii="宋体" w:hAnsi="宋体" w:eastAsia="宋体" w:cs="宋体"/>
          <w:spacing w:val="-1"/>
          <w:sz w:val="24"/>
          <w:szCs w:val="24"/>
        </w:rPr>
        <w:t>项〔开工通</w:t>
      </w:r>
      <w:r>
        <w:rPr>
          <w:rFonts w:ascii="宋体" w:hAnsi="宋体" w:eastAsia="宋体" w:cs="宋体"/>
          <w:spacing w:val="-5"/>
          <w:sz w:val="24"/>
          <w:szCs w:val="24"/>
        </w:rPr>
        <w:t>知〕载明的开工日期前 14</w:t>
      </w:r>
      <w:r>
        <w:rPr>
          <w:rFonts w:ascii="宋体" w:hAnsi="宋体" w:eastAsia="宋体" w:cs="宋体"/>
          <w:spacing w:val="-21"/>
          <w:sz w:val="24"/>
          <w:szCs w:val="24"/>
        </w:rPr>
        <w:t xml:space="preserve"> </w:t>
      </w:r>
      <w:r>
        <w:rPr>
          <w:rFonts w:ascii="宋体" w:hAnsi="宋体" w:eastAsia="宋体" w:cs="宋体"/>
          <w:spacing w:val="-5"/>
          <w:sz w:val="24"/>
          <w:szCs w:val="24"/>
        </w:rPr>
        <w:t>天向承包人提供图纸。</w:t>
      </w:r>
    </w:p>
    <w:p w14:paraId="5EDB1087">
      <w:pPr>
        <w:spacing w:before="2" w:line="351" w:lineRule="auto"/>
        <w:ind w:left="10" w:firstLine="509"/>
        <w:rPr>
          <w:rFonts w:ascii="宋体" w:hAnsi="宋体" w:eastAsia="宋体" w:cs="宋体"/>
          <w:sz w:val="24"/>
          <w:szCs w:val="24"/>
        </w:rPr>
      </w:pPr>
      <w:r>
        <w:rPr>
          <w:rFonts w:ascii="宋体" w:hAnsi="宋体" w:eastAsia="宋体" w:cs="宋体"/>
          <w:spacing w:val="-5"/>
          <w:sz w:val="24"/>
          <w:szCs w:val="24"/>
        </w:rPr>
        <w:t>因发包人未按合同约定提供图纸导致承包人费用增加和（或）工</w:t>
      </w:r>
      <w:r>
        <w:rPr>
          <w:rFonts w:ascii="宋体" w:hAnsi="宋体" w:eastAsia="宋体" w:cs="宋体"/>
          <w:spacing w:val="-6"/>
          <w:sz w:val="24"/>
          <w:szCs w:val="24"/>
        </w:rPr>
        <w:t>期延误的，按照第</w:t>
      </w:r>
      <w:r>
        <w:rPr>
          <w:rFonts w:ascii="宋体" w:hAnsi="宋体" w:eastAsia="宋体" w:cs="宋体"/>
          <w:spacing w:val="-35"/>
          <w:sz w:val="24"/>
          <w:szCs w:val="24"/>
        </w:rPr>
        <w:t xml:space="preserve"> </w:t>
      </w:r>
      <w:r>
        <w:rPr>
          <w:rFonts w:ascii="宋体" w:hAnsi="宋体" w:eastAsia="宋体" w:cs="宋体"/>
          <w:spacing w:val="-6"/>
          <w:sz w:val="24"/>
          <w:szCs w:val="24"/>
        </w:rPr>
        <w:t>7.5.1</w:t>
      </w:r>
      <w:r>
        <w:rPr>
          <w:rFonts w:ascii="宋体" w:hAnsi="宋体" w:eastAsia="宋体" w:cs="宋体"/>
          <w:spacing w:val="-2"/>
          <w:sz w:val="24"/>
          <w:szCs w:val="24"/>
        </w:rPr>
        <w:t>项〔因发包人原因导致工期延误〕约定办理。</w:t>
      </w:r>
    </w:p>
    <w:p w14:paraId="6B94AE0C">
      <w:pPr>
        <w:spacing w:before="1" w:line="220" w:lineRule="auto"/>
        <w:ind w:left="518"/>
        <w:rPr>
          <w:rFonts w:ascii="宋体" w:hAnsi="宋体" w:eastAsia="宋体" w:cs="宋体"/>
          <w:sz w:val="24"/>
          <w:szCs w:val="24"/>
        </w:rPr>
      </w:pPr>
      <w:r>
        <w:rPr>
          <w:rFonts w:ascii="宋体" w:hAnsi="宋体" w:eastAsia="宋体" w:cs="宋体"/>
          <w:spacing w:val="-11"/>
          <w:sz w:val="24"/>
          <w:szCs w:val="24"/>
        </w:rPr>
        <w:t>1.6.2</w:t>
      </w:r>
      <w:r>
        <w:rPr>
          <w:rFonts w:ascii="宋体" w:hAnsi="宋体" w:eastAsia="宋体" w:cs="宋体"/>
          <w:spacing w:val="65"/>
          <w:sz w:val="24"/>
          <w:szCs w:val="24"/>
        </w:rPr>
        <w:t xml:space="preserve"> </w:t>
      </w:r>
      <w:r>
        <w:rPr>
          <w:rFonts w:ascii="宋体" w:hAnsi="宋体" w:eastAsia="宋体" w:cs="宋体"/>
          <w:spacing w:val="-11"/>
          <w:sz w:val="24"/>
          <w:szCs w:val="24"/>
        </w:rPr>
        <w:t>图纸的错误</w:t>
      </w:r>
    </w:p>
    <w:p w14:paraId="2E7EA54D">
      <w:pPr>
        <w:spacing w:before="200" w:line="355" w:lineRule="auto"/>
        <w:ind w:right="7" w:firstLine="481"/>
        <w:rPr>
          <w:rFonts w:ascii="宋体" w:hAnsi="宋体" w:eastAsia="宋体" w:cs="宋体"/>
          <w:sz w:val="24"/>
          <w:szCs w:val="24"/>
        </w:rPr>
      </w:pPr>
      <w:r>
        <w:rPr>
          <w:rFonts w:ascii="宋体" w:hAnsi="宋体" w:eastAsia="宋体" w:cs="宋体"/>
          <w:sz w:val="24"/>
          <w:szCs w:val="24"/>
        </w:rPr>
        <w:t>承包人在收到发包人提供的图纸后，发现图纸存在差错、遗漏或缺陷的，应及时通知监</w:t>
      </w:r>
      <w:r>
        <w:rPr>
          <w:rFonts w:ascii="宋体" w:hAnsi="宋体" w:eastAsia="宋体" w:cs="宋体"/>
          <w:spacing w:val="1"/>
          <w:sz w:val="24"/>
          <w:szCs w:val="24"/>
        </w:rPr>
        <w:t>理人。监理人接到该通知后，应附具相关意见</w:t>
      </w:r>
      <w:r>
        <w:rPr>
          <w:rFonts w:ascii="宋体" w:hAnsi="宋体" w:eastAsia="宋体" w:cs="宋体"/>
          <w:sz w:val="24"/>
          <w:szCs w:val="24"/>
        </w:rPr>
        <w:t>并立即报送发包人，发包人应在收到监理人报</w:t>
      </w:r>
      <w:r>
        <w:rPr>
          <w:rFonts w:ascii="宋体" w:hAnsi="宋体" w:eastAsia="宋体" w:cs="宋体"/>
          <w:spacing w:val="1"/>
          <w:sz w:val="24"/>
          <w:szCs w:val="24"/>
        </w:rPr>
        <w:t>送的通知后的合理时间内作出决定。合理时间</w:t>
      </w:r>
      <w:r>
        <w:rPr>
          <w:rFonts w:ascii="宋体" w:hAnsi="宋体" w:eastAsia="宋体" w:cs="宋体"/>
          <w:sz w:val="24"/>
          <w:szCs w:val="24"/>
        </w:rPr>
        <w:t>是指发包人在收到监理人的报送通知后，尽其</w:t>
      </w:r>
      <w:r>
        <w:rPr>
          <w:rFonts w:ascii="宋体" w:hAnsi="宋体" w:eastAsia="宋体" w:cs="宋体"/>
          <w:spacing w:val="-2"/>
          <w:sz w:val="24"/>
          <w:szCs w:val="24"/>
        </w:rPr>
        <w:t>努力且不懈怠地完成图纸修改补充所需的时间。</w:t>
      </w:r>
    </w:p>
    <w:p w14:paraId="16D76155">
      <w:pPr>
        <w:spacing w:line="219" w:lineRule="auto"/>
        <w:ind w:left="518"/>
        <w:rPr>
          <w:rFonts w:ascii="宋体" w:hAnsi="宋体" w:eastAsia="宋体" w:cs="宋体"/>
          <w:sz w:val="24"/>
          <w:szCs w:val="24"/>
        </w:rPr>
      </w:pPr>
      <w:r>
        <w:rPr>
          <w:rFonts w:ascii="宋体" w:hAnsi="宋体" w:eastAsia="宋体" w:cs="宋体"/>
          <w:spacing w:val="-9"/>
          <w:sz w:val="24"/>
          <w:szCs w:val="24"/>
        </w:rPr>
        <w:t>1.6.3</w:t>
      </w:r>
      <w:r>
        <w:rPr>
          <w:rFonts w:ascii="宋体" w:hAnsi="宋体" w:eastAsia="宋体" w:cs="宋体"/>
          <w:spacing w:val="67"/>
          <w:sz w:val="24"/>
          <w:szCs w:val="24"/>
        </w:rPr>
        <w:t xml:space="preserve"> </w:t>
      </w:r>
      <w:r>
        <w:rPr>
          <w:rFonts w:ascii="宋体" w:hAnsi="宋体" w:eastAsia="宋体" w:cs="宋体"/>
          <w:spacing w:val="-9"/>
          <w:sz w:val="24"/>
          <w:szCs w:val="24"/>
        </w:rPr>
        <w:t>图纸的修改和补充</w:t>
      </w:r>
    </w:p>
    <w:p w14:paraId="2E637BB3">
      <w:pPr>
        <w:spacing w:before="202" w:line="354" w:lineRule="auto"/>
        <w:ind w:right="7" w:firstLine="528"/>
        <w:rPr>
          <w:rFonts w:ascii="宋体" w:hAnsi="宋体" w:eastAsia="宋体" w:cs="宋体"/>
          <w:sz w:val="24"/>
          <w:szCs w:val="24"/>
        </w:rPr>
      </w:pPr>
      <w:r>
        <w:rPr>
          <w:rFonts w:ascii="宋体" w:hAnsi="宋体" w:eastAsia="宋体" w:cs="宋体"/>
          <w:spacing w:val="-1"/>
          <w:sz w:val="24"/>
          <w:szCs w:val="24"/>
        </w:rPr>
        <w:t>图纸需要修改和补充的，应经图纸原设计人及审批部门同意，并由监理人在工程或工程</w:t>
      </w:r>
      <w:r>
        <w:rPr>
          <w:rFonts w:ascii="宋体" w:hAnsi="宋体" w:eastAsia="宋体" w:cs="宋体"/>
          <w:spacing w:val="1"/>
          <w:sz w:val="24"/>
          <w:szCs w:val="24"/>
        </w:rPr>
        <w:t>相应部位施工前将修改后的图纸或补充图纸</w:t>
      </w:r>
      <w:r>
        <w:rPr>
          <w:rFonts w:ascii="宋体" w:hAnsi="宋体" w:eastAsia="宋体" w:cs="宋体"/>
          <w:sz w:val="24"/>
          <w:szCs w:val="24"/>
        </w:rPr>
        <w:t>提交给承包人，承包人应按修改或补充后的图纸</w:t>
      </w:r>
      <w:r>
        <w:rPr>
          <w:rFonts w:ascii="宋体" w:hAnsi="宋体" w:eastAsia="宋体" w:cs="宋体"/>
          <w:spacing w:val="-4"/>
          <w:sz w:val="24"/>
          <w:szCs w:val="24"/>
        </w:rPr>
        <w:t>施工。</w:t>
      </w:r>
    </w:p>
    <w:p w14:paraId="2BF5A320">
      <w:pPr>
        <w:spacing w:line="219" w:lineRule="auto"/>
        <w:ind w:left="518"/>
        <w:rPr>
          <w:rFonts w:ascii="宋体" w:hAnsi="宋体" w:eastAsia="宋体" w:cs="宋体"/>
          <w:sz w:val="24"/>
          <w:szCs w:val="24"/>
        </w:rPr>
      </w:pPr>
      <w:r>
        <w:rPr>
          <w:rFonts w:ascii="宋体" w:hAnsi="宋体" w:eastAsia="宋体" w:cs="宋体"/>
          <w:spacing w:val="-6"/>
          <w:sz w:val="24"/>
          <w:szCs w:val="24"/>
        </w:rPr>
        <w:t>1.6.4 承包人文件</w:t>
      </w:r>
    </w:p>
    <w:p w14:paraId="0A3EE7EE">
      <w:pPr>
        <w:spacing w:before="202" w:line="361" w:lineRule="auto"/>
        <w:ind w:left="5" w:right="7" w:firstLine="476"/>
        <w:rPr>
          <w:rFonts w:ascii="宋体" w:hAnsi="宋体" w:eastAsia="宋体" w:cs="宋体"/>
          <w:sz w:val="24"/>
          <w:szCs w:val="24"/>
        </w:rPr>
      </w:pPr>
      <w:r>
        <w:rPr>
          <w:rFonts w:ascii="宋体" w:hAnsi="宋体" w:eastAsia="宋体" w:cs="宋体"/>
          <w:sz w:val="24"/>
          <w:szCs w:val="24"/>
        </w:rPr>
        <w:t>承包人应按照专用合同条款的约定提供应当由其编制的与工程施工有关的文件，并按照</w:t>
      </w:r>
      <w:r>
        <w:rPr>
          <w:rFonts w:ascii="宋体" w:hAnsi="宋体" w:eastAsia="宋体" w:cs="宋体"/>
          <w:spacing w:val="-1"/>
          <w:sz w:val="24"/>
          <w:szCs w:val="24"/>
        </w:rPr>
        <w:t>专用合同条款约定的期限、数量和形式提交监理人，并由监理人报送发包人。</w:t>
      </w:r>
    </w:p>
    <w:p w14:paraId="57FFCC3C">
      <w:pPr>
        <w:spacing w:before="1" w:line="353" w:lineRule="auto"/>
        <w:ind w:left="1" w:right="4" w:firstLine="508"/>
        <w:jc w:val="both"/>
        <w:rPr>
          <w:rFonts w:ascii="宋体" w:hAnsi="宋体" w:eastAsia="宋体" w:cs="宋体"/>
          <w:sz w:val="24"/>
          <w:szCs w:val="24"/>
        </w:rPr>
      </w:pPr>
      <w:r>
        <w:rPr>
          <w:rFonts w:ascii="宋体" w:hAnsi="宋体" w:eastAsia="宋体" w:cs="宋体"/>
          <w:spacing w:val="-2"/>
          <w:sz w:val="24"/>
          <w:szCs w:val="24"/>
        </w:rPr>
        <w:t>除专用合同条款另有约定外，监理人应在收到承包人文件后</w:t>
      </w:r>
      <w:r>
        <w:rPr>
          <w:rFonts w:ascii="宋体" w:hAnsi="宋体" w:eastAsia="宋体" w:cs="宋体"/>
          <w:spacing w:val="-21"/>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天内审查完毕，监理人对</w:t>
      </w:r>
      <w:r>
        <w:rPr>
          <w:rFonts w:ascii="宋体" w:hAnsi="宋体" w:eastAsia="宋体" w:cs="宋体"/>
          <w:spacing w:val="1"/>
          <w:sz w:val="24"/>
          <w:szCs w:val="24"/>
        </w:rPr>
        <w:t>承包人文件有异议的，承包人应予以修改，并</w:t>
      </w:r>
      <w:r>
        <w:rPr>
          <w:rFonts w:ascii="宋体" w:hAnsi="宋体" w:eastAsia="宋体" w:cs="宋体"/>
          <w:sz w:val="24"/>
          <w:szCs w:val="24"/>
        </w:rPr>
        <w:t>重新报送监理人。监理人的审查并不减轻或免</w:t>
      </w:r>
      <w:r>
        <w:rPr>
          <w:rFonts w:ascii="宋体" w:hAnsi="宋体" w:eastAsia="宋体" w:cs="宋体"/>
          <w:spacing w:val="-2"/>
          <w:sz w:val="24"/>
          <w:szCs w:val="24"/>
        </w:rPr>
        <w:t>除承包人根据合同约定应当承担的责任。</w:t>
      </w:r>
    </w:p>
    <w:p w14:paraId="679C64F2">
      <w:pPr>
        <w:spacing w:line="219" w:lineRule="auto"/>
        <w:ind w:left="518"/>
        <w:rPr>
          <w:rFonts w:ascii="宋体" w:hAnsi="宋体" w:eastAsia="宋体" w:cs="宋体"/>
          <w:sz w:val="24"/>
          <w:szCs w:val="24"/>
        </w:rPr>
      </w:pPr>
      <w:r>
        <w:rPr>
          <w:rFonts w:ascii="宋体" w:hAnsi="宋体" w:eastAsia="宋体" w:cs="宋体"/>
          <w:spacing w:val="-7"/>
          <w:sz w:val="24"/>
          <w:szCs w:val="24"/>
        </w:rPr>
        <w:t>1.6.5</w:t>
      </w:r>
      <w:r>
        <w:rPr>
          <w:rFonts w:ascii="宋体" w:hAnsi="宋体" w:eastAsia="宋体" w:cs="宋体"/>
          <w:spacing w:val="62"/>
          <w:sz w:val="24"/>
          <w:szCs w:val="24"/>
        </w:rPr>
        <w:t xml:space="preserve"> </w:t>
      </w:r>
      <w:r>
        <w:rPr>
          <w:rFonts w:ascii="宋体" w:hAnsi="宋体" w:eastAsia="宋体" w:cs="宋体"/>
          <w:spacing w:val="-7"/>
          <w:sz w:val="24"/>
          <w:szCs w:val="24"/>
        </w:rPr>
        <w:t>图纸和承包人文件的保管</w:t>
      </w:r>
    </w:p>
    <w:p w14:paraId="33831915">
      <w:pPr>
        <w:spacing w:before="202" w:line="352" w:lineRule="auto"/>
        <w:ind w:right="21" w:firstLine="509"/>
        <w:rPr>
          <w:rFonts w:ascii="宋体" w:hAnsi="宋体" w:eastAsia="宋体" w:cs="宋体"/>
          <w:sz w:val="24"/>
          <w:szCs w:val="24"/>
        </w:rPr>
      </w:pPr>
      <w:r>
        <w:rPr>
          <w:rFonts w:ascii="宋体" w:hAnsi="宋体" w:eastAsia="宋体" w:cs="宋体"/>
          <w:spacing w:val="-1"/>
          <w:sz w:val="24"/>
          <w:szCs w:val="24"/>
        </w:rPr>
        <w:t>除专用合同条款另有约定外，承包人应在施工现场另外保存一套完整的图纸和承包人文</w:t>
      </w:r>
      <w:r>
        <w:rPr>
          <w:rFonts w:ascii="宋体" w:hAnsi="宋体" w:eastAsia="宋体" w:cs="宋体"/>
          <w:spacing w:val="-2"/>
          <w:sz w:val="24"/>
          <w:szCs w:val="24"/>
        </w:rPr>
        <w:t>件，供发包人、监理人及有关人员进行工程检查时使用。</w:t>
      </w:r>
    </w:p>
    <w:p w14:paraId="278280B5">
      <w:pPr>
        <w:spacing w:line="221" w:lineRule="auto"/>
        <w:ind w:left="518"/>
        <w:rPr>
          <w:rFonts w:ascii="宋体" w:hAnsi="宋体" w:eastAsia="宋体" w:cs="宋体"/>
          <w:sz w:val="24"/>
          <w:szCs w:val="24"/>
        </w:rPr>
      </w:pPr>
      <w:r>
        <w:rPr>
          <w:rFonts w:ascii="宋体" w:hAnsi="宋体" w:eastAsia="宋体" w:cs="宋体"/>
          <w:spacing w:val="-10"/>
          <w:sz w:val="24"/>
          <w:szCs w:val="24"/>
        </w:rPr>
        <w:t>1.7</w:t>
      </w:r>
      <w:r>
        <w:rPr>
          <w:rFonts w:ascii="宋体" w:hAnsi="宋体" w:eastAsia="宋体" w:cs="宋体"/>
          <w:spacing w:val="-53"/>
          <w:sz w:val="24"/>
          <w:szCs w:val="24"/>
        </w:rPr>
        <w:t xml:space="preserve"> </w:t>
      </w:r>
      <w:r>
        <w:rPr>
          <w:rFonts w:ascii="宋体" w:hAnsi="宋体" w:eastAsia="宋体" w:cs="宋体"/>
          <w:spacing w:val="-10"/>
          <w:sz w:val="24"/>
          <w:szCs w:val="24"/>
        </w:rPr>
        <w:t>联络</w:t>
      </w:r>
    </w:p>
    <w:p w14:paraId="6563E64A">
      <w:pPr>
        <w:spacing w:line="221" w:lineRule="auto"/>
        <w:rPr>
          <w:rFonts w:ascii="宋体" w:hAnsi="宋体" w:eastAsia="宋体" w:cs="宋体"/>
          <w:sz w:val="24"/>
          <w:szCs w:val="24"/>
        </w:rPr>
        <w:sectPr>
          <w:footerReference r:id="rId27" w:type="default"/>
          <w:pgSz w:w="11906" w:h="16840"/>
          <w:pgMar w:top="400" w:right="1130" w:bottom="897" w:left="1147" w:header="0" w:footer="651" w:gutter="0"/>
          <w:cols w:space="720" w:num="1"/>
        </w:sectPr>
      </w:pPr>
    </w:p>
    <w:p w14:paraId="2C86A868">
      <w:pPr>
        <w:pStyle w:val="9"/>
        <w:spacing w:line="267" w:lineRule="auto"/>
      </w:pPr>
    </w:p>
    <w:p w14:paraId="2786BA87">
      <w:pPr>
        <w:pStyle w:val="9"/>
        <w:spacing w:line="267" w:lineRule="auto"/>
      </w:pPr>
    </w:p>
    <w:p w14:paraId="5CA7E34C">
      <w:pPr>
        <w:pStyle w:val="9"/>
        <w:spacing w:line="267" w:lineRule="auto"/>
      </w:pPr>
    </w:p>
    <w:p w14:paraId="7969041E">
      <w:pPr>
        <w:spacing w:before="78" w:line="290" w:lineRule="auto"/>
        <w:ind w:right="37" w:firstLine="514"/>
        <w:rPr>
          <w:rFonts w:ascii="宋体" w:hAnsi="宋体" w:eastAsia="宋体" w:cs="宋体"/>
          <w:sz w:val="24"/>
          <w:szCs w:val="24"/>
        </w:rPr>
      </w:pPr>
      <w:r>
        <w:rPr>
          <w:rFonts w:ascii="宋体" w:hAnsi="宋体" w:eastAsia="宋体" w:cs="宋体"/>
          <w:spacing w:val="-5"/>
          <w:sz w:val="24"/>
          <w:szCs w:val="24"/>
        </w:rPr>
        <w:t>1.7.1 与合同有关的通知、批准、证明</w:t>
      </w:r>
      <w:r>
        <w:rPr>
          <w:rFonts w:ascii="宋体" w:hAnsi="宋体" w:eastAsia="宋体" w:cs="宋体"/>
          <w:spacing w:val="-6"/>
          <w:sz w:val="24"/>
          <w:szCs w:val="24"/>
        </w:rPr>
        <w:t>、证书、指示、指令、要求、请求、同意、意见、</w:t>
      </w:r>
      <w:r>
        <w:rPr>
          <w:rFonts w:ascii="宋体" w:hAnsi="宋体" w:eastAsia="宋体" w:cs="宋体"/>
          <w:spacing w:val="-1"/>
          <w:sz w:val="24"/>
          <w:szCs w:val="24"/>
        </w:rPr>
        <w:t>确定和决定等，均应采用书面形式，并应在合同约定的期限内送达接收人和送达地点。</w:t>
      </w:r>
    </w:p>
    <w:p w14:paraId="44AC0DC1">
      <w:pPr>
        <w:spacing w:before="179" w:line="290" w:lineRule="auto"/>
        <w:ind w:left="4" w:right="74" w:firstLine="511"/>
        <w:rPr>
          <w:rFonts w:ascii="宋体" w:hAnsi="宋体" w:eastAsia="宋体" w:cs="宋体"/>
          <w:sz w:val="24"/>
          <w:szCs w:val="24"/>
        </w:rPr>
      </w:pPr>
      <w:r>
        <w:rPr>
          <w:rFonts w:ascii="宋体" w:hAnsi="宋体" w:eastAsia="宋体" w:cs="宋体"/>
          <w:spacing w:val="-1"/>
          <w:sz w:val="24"/>
          <w:szCs w:val="24"/>
        </w:rPr>
        <w:t>1.7.2 发包人和承包人应在专用合同条款中约定各自的送达接收人和送达地点。任何一</w:t>
      </w:r>
      <w:r>
        <w:rPr>
          <w:rFonts w:ascii="宋体" w:hAnsi="宋体" w:eastAsia="宋体" w:cs="宋体"/>
          <w:spacing w:val="-2"/>
          <w:sz w:val="24"/>
          <w:szCs w:val="24"/>
        </w:rPr>
        <w:t>方合同当事人指定的接收人或送达地点发生变动的，应提前</w:t>
      </w:r>
      <w:r>
        <w:rPr>
          <w:rFonts w:ascii="宋体" w:hAnsi="宋体" w:eastAsia="宋体" w:cs="宋体"/>
          <w:spacing w:val="-32"/>
          <w:sz w:val="24"/>
          <w:szCs w:val="24"/>
        </w:rPr>
        <w:t xml:space="preserve"> </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天以书面形式通知对方。</w:t>
      </w:r>
    </w:p>
    <w:p w14:paraId="673EEC6D">
      <w:pPr>
        <w:spacing w:before="177" w:line="292" w:lineRule="auto"/>
        <w:ind w:right="152" w:firstLine="517"/>
        <w:rPr>
          <w:rFonts w:ascii="宋体" w:hAnsi="宋体" w:eastAsia="宋体" w:cs="宋体"/>
          <w:sz w:val="24"/>
          <w:szCs w:val="24"/>
        </w:rPr>
      </w:pPr>
      <w:r>
        <w:rPr>
          <w:rFonts w:ascii="宋体" w:hAnsi="宋体" w:eastAsia="宋体" w:cs="宋体"/>
          <w:spacing w:val="-3"/>
          <w:sz w:val="24"/>
          <w:szCs w:val="24"/>
        </w:rPr>
        <w:t>1.7.3 发包人和承包人应当及时签收另一方送达至送达地点和指定接收人的来往信函。</w:t>
      </w:r>
      <w:r>
        <w:rPr>
          <w:rFonts w:ascii="宋体" w:hAnsi="宋体" w:eastAsia="宋体" w:cs="宋体"/>
          <w:spacing w:val="-1"/>
          <w:sz w:val="24"/>
          <w:szCs w:val="24"/>
        </w:rPr>
        <w:t>拒不签收的，由此增加的费用和（或）延误的工期由拒绝接收一方承担。</w:t>
      </w:r>
    </w:p>
    <w:p w14:paraId="2F895C31">
      <w:pPr>
        <w:spacing w:before="155" w:line="219" w:lineRule="auto"/>
        <w:ind w:left="517"/>
        <w:rPr>
          <w:rFonts w:ascii="宋体" w:hAnsi="宋体" w:eastAsia="宋体" w:cs="宋体"/>
          <w:sz w:val="24"/>
          <w:szCs w:val="24"/>
        </w:rPr>
      </w:pPr>
      <w:r>
        <w:rPr>
          <w:rFonts w:ascii="宋体" w:hAnsi="宋体" w:eastAsia="宋体" w:cs="宋体"/>
          <w:spacing w:val="-9"/>
          <w:sz w:val="24"/>
          <w:szCs w:val="24"/>
        </w:rPr>
        <w:t>1.8</w:t>
      </w:r>
      <w:r>
        <w:rPr>
          <w:rFonts w:ascii="宋体" w:hAnsi="宋体" w:eastAsia="宋体" w:cs="宋体"/>
          <w:spacing w:val="-42"/>
          <w:sz w:val="24"/>
          <w:szCs w:val="24"/>
        </w:rPr>
        <w:t xml:space="preserve"> </w:t>
      </w:r>
      <w:r>
        <w:rPr>
          <w:rFonts w:ascii="宋体" w:hAnsi="宋体" w:eastAsia="宋体" w:cs="宋体"/>
          <w:spacing w:val="-9"/>
          <w:sz w:val="24"/>
          <w:szCs w:val="24"/>
        </w:rPr>
        <w:t>严禁贿赂</w:t>
      </w:r>
    </w:p>
    <w:p w14:paraId="289C31C4">
      <w:pPr>
        <w:spacing w:before="202" w:line="360" w:lineRule="auto"/>
        <w:ind w:left="32" w:right="62" w:firstLine="451"/>
        <w:rPr>
          <w:rFonts w:ascii="宋体" w:hAnsi="宋体" w:eastAsia="宋体" w:cs="宋体"/>
          <w:sz w:val="24"/>
          <w:szCs w:val="24"/>
        </w:rPr>
      </w:pPr>
      <w:r>
        <w:rPr>
          <w:rFonts w:ascii="宋体" w:hAnsi="宋体" w:eastAsia="宋体" w:cs="宋体"/>
          <w:sz w:val="24"/>
          <w:szCs w:val="24"/>
        </w:rPr>
        <w:t>合同当事人不得以贿赂或变相贿赂的方式，谋取非法利益或损害对方权益。因一方合同</w:t>
      </w:r>
      <w:r>
        <w:rPr>
          <w:rFonts w:ascii="宋体" w:hAnsi="宋体" w:eastAsia="宋体" w:cs="宋体"/>
          <w:spacing w:val="-2"/>
          <w:sz w:val="24"/>
          <w:szCs w:val="24"/>
        </w:rPr>
        <w:t>当事人的贿赂造成对方损失的，应赔偿损失，并承担相应的法律责任。</w:t>
      </w:r>
    </w:p>
    <w:p w14:paraId="2BA5F0F2">
      <w:pPr>
        <w:spacing w:before="4" w:line="353" w:lineRule="auto"/>
        <w:ind w:firstLine="480"/>
        <w:jc w:val="both"/>
        <w:rPr>
          <w:rFonts w:ascii="宋体" w:hAnsi="宋体" w:eastAsia="宋体" w:cs="宋体"/>
          <w:sz w:val="24"/>
          <w:szCs w:val="24"/>
        </w:rPr>
      </w:pPr>
      <w:r>
        <w:rPr>
          <w:rFonts w:ascii="宋体" w:hAnsi="宋体" w:eastAsia="宋体" w:cs="宋体"/>
          <w:spacing w:val="-4"/>
          <w:sz w:val="24"/>
          <w:szCs w:val="24"/>
        </w:rPr>
        <w:t>承包人不得与监理人或发包人聘请的第三方串通损害发包人利益。未经发包人书</w:t>
      </w:r>
      <w:r>
        <w:rPr>
          <w:rFonts w:ascii="宋体" w:hAnsi="宋体" w:eastAsia="宋体" w:cs="宋体"/>
          <w:spacing w:val="-5"/>
          <w:sz w:val="24"/>
          <w:szCs w:val="24"/>
        </w:rPr>
        <w:t>面同意，</w:t>
      </w:r>
      <w:r>
        <w:rPr>
          <w:rFonts w:ascii="宋体" w:hAnsi="宋体" w:eastAsia="宋体" w:cs="宋体"/>
          <w:spacing w:val="2"/>
          <w:sz w:val="24"/>
          <w:szCs w:val="24"/>
        </w:rPr>
        <w:t>承包人不得为监理人提供合同约定以外的通讯设备、交通工具及其他任何形式的利益，不得</w:t>
      </w:r>
      <w:r>
        <w:rPr>
          <w:rFonts w:ascii="宋体" w:hAnsi="宋体" w:eastAsia="宋体" w:cs="宋体"/>
          <w:spacing w:val="-3"/>
          <w:sz w:val="24"/>
          <w:szCs w:val="24"/>
        </w:rPr>
        <w:t>向监理人支付报酬。</w:t>
      </w:r>
    </w:p>
    <w:p w14:paraId="45743708">
      <w:pPr>
        <w:spacing w:before="1" w:line="220" w:lineRule="auto"/>
        <w:ind w:left="517"/>
        <w:rPr>
          <w:rFonts w:ascii="宋体" w:hAnsi="宋体" w:eastAsia="宋体" w:cs="宋体"/>
          <w:sz w:val="24"/>
          <w:szCs w:val="24"/>
        </w:rPr>
      </w:pPr>
      <w:r>
        <w:rPr>
          <w:rFonts w:ascii="宋体" w:hAnsi="宋体" w:eastAsia="宋体" w:cs="宋体"/>
          <w:spacing w:val="-8"/>
          <w:sz w:val="24"/>
          <w:szCs w:val="24"/>
        </w:rPr>
        <w:t>1.9</w:t>
      </w:r>
      <w:r>
        <w:rPr>
          <w:rFonts w:ascii="宋体" w:hAnsi="宋体" w:eastAsia="宋体" w:cs="宋体"/>
          <w:spacing w:val="-44"/>
          <w:sz w:val="24"/>
          <w:szCs w:val="24"/>
        </w:rPr>
        <w:t xml:space="preserve"> </w:t>
      </w:r>
      <w:r>
        <w:rPr>
          <w:rFonts w:ascii="宋体" w:hAnsi="宋体" w:eastAsia="宋体" w:cs="宋体"/>
          <w:spacing w:val="-8"/>
          <w:sz w:val="24"/>
          <w:szCs w:val="24"/>
        </w:rPr>
        <w:t>化石、文物</w:t>
      </w:r>
    </w:p>
    <w:p w14:paraId="72043DEB">
      <w:pPr>
        <w:spacing w:before="197" w:line="360" w:lineRule="auto"/>
        <w:ind w:left="5" w:right="62" w:firstLine="474"/>
        <w:rPr>
          <w:rFonts w:ascii="宋体" w:hAnsi="宋体" w:eastAsia="宋体" w:cs="宋体"/>
          <w:sz w:val="24"/>
          <w:szCs w:val="24"/>
        </w:rPr>
      </w:pPr>
      <w:r>
        <w:rPr>
          <w:rFonts w:ascii="宋体" w:hAnsi="宋体" w:eastAsia="宋体" w:cs="宋体"/>
          <w:spacing w:val="1"/>
          <w:sz w:val="24"/>
          <w:szCs w:val="24"/>
        </w:rPr>
        <w:t>在施工现场发掘的所有文物、古迹以及具有</w:t>
      </w:r>
      <w:r>
        <w:rPr>
          <w:rFonts w:ascii="宋体" w:hAnsi="宋体" w:eastAsia="宋体" w:cs="宋体"/>
          <w:sz w:val="24"/>
          <w:szCs w:val="24"/>
        </w:rPr>
        <w:t>地质研究或考古价值的其他遗迹、化石、钱币或物品属于国家所有。一旦发现上述文物，承包人应采取合理有效的保护措施，防止任何</w:t>
      </w:r>
      <w:r>
        <w:rPr>
          <w:rFonts w:ascii="宋体" w:hAnsi="宋体" w:eastAsia="宋体" w:cs="宋体"/>
          <w:spacing w:val="-1"/>
          <w:sz w:val="24"/>
          <w:szCs w:val="24"/>
        </w:rPr>
        <w:t>人员移动或损坏上述物品，并立即报告有关政府行政管理部门，同时通知监理人。</w:t>
      </w:r>
    </w:p>
    <w:p w14:paraId="43F97B0B">
      <w:pPr>
        <w:spacing w:before="1" w:line="359" w:lineRule="auto"/>
        <w:ind w:right="62" w:firstLine="488"/>
        <w:rPr>
          <w:rFonts w:ascii="宋体" w:hAnsi="宋体" w:eastAsia="宋体" w:cs="宋体"/>
          <w:sz w:val="24"/>
          <w:szCs w:val="24"/>
        </w:rPr>
      </w:pPr>
      <w:r>
        <w:rPr>
          <w:rFonts w:ascii="宋体" w:hAnsi="宋体" w:eastAsia="宋体" w:cs="宋体"/>
          <w:sz w:val="24"/>
          <w:szCs w:val="24"/>
        </w:rPr>
        <w:t>发包人、监理人和承包人应按有关政府行政管理部门要求采取妥善的保护措施，由此增</w:t>
      </w:r>
      <w:r>
        <w:rPr>
          <w:rFonts w:ascii="宋体" w:hAnsi="宋体" w:eastAsia="宋体" w:cs="宋体"/>
          <w:spacing w:val="-2"/>
          <w:sz w:val="24"/>
          <w:szCs w:val="24"/>
        </w:rPr>
        <w:t>加的费用和（或）延误的工期由发包人承担。</w:t>
      </w:r>
    </w:p>
    <w:p w14:paraId="0F141DBB">
      <w:pPr>
        <w:spacing w:before="2" w:line="349" w:lineRule="auto"/>
        <w:ind w:left="4" w:right="62" w:firstLine="476"/>
        <w:rPr>
          <w:rFonts w:ascii="宋体" w:hAnsi="宋体" w:eastAsia="宋体" w:cs="宋体"/>
          <w:sz w:val="24"/>
          <w:szCs w:val="24"/>
        </w:rPr>
      </w:pPr>
      <w:r>
        <w:rPr>
          <w:rFonts w:ascii="宋体" w:hAnsi="宋体" w:eastAsia="宋体" w:cs="宋体"/>
          <w:sz w:val="24"/>
          <w:szCs w:val="24"/>
        </w:rPr>
        <w:t>承包人发现文物后不及时报告或隐瞒不报，致使文物丢失或损坏的，应赔偿损失，并承</w:t>
      </w:r>
      <w:r>
        <w:rPr>
          <w:rFonts w:ascii="宋体" w:hAnsi="宋体" w:eastAsia="宋体" w:cs="宋体"/>
          <w:spacing w:val="-3"/>
          <w:sz w:val="24"/>
          <w:szCs w:val="24"/>
        </w:rPr>
        <w:t>担相应的法律责任。</w:t>
      </w:r>
    </w:p>
    <w:p w14:paraId="32B697FC">
      <w:pPr>
        <w:spacing w:line="219" w:lineRule="auto"/>
        <w:ind w:left="517"/>
        <w:rPr>
          <w:rFonts w:ascii="宋体" w:hAnsi="宋体" w:eastAsia="宋体" w:cs="宋体"/>
          <w:sz w:val="24"/>
          <w:szCs w:val="24"/>
        </w:rPr>
      </w:pPr>
      <w:r>
        <w:rPr>
          <w:rFonts w:ascii="宋体" w:hAnsi="宋体" w:eastAsia="宋体" w:cs="宋体"/>
          <w:spacing w:val="-9"/>
          <w:sz w:val="24"/>
          <w:szCs w:val="24"/>
        </w:rPr>
        <w:t>1.10</w:t>
      </w:r>
      <w:r>
        <w:rPr>
          <w:rFonts w:ascii="宋体" w:hAnsi="宋体" w:eastAsia="宋体" w:cs="宋体"/>
          <w:spacing w:val="-33"/>
          <w:sz w:val="24"/>
          <w:szCs w:val="24"/>
        </w:rPr>
        <w:t xml:space="preserve"> </w:t>
      </w:r>
      <w:r>
        <w:rPr>
          <w:rFonts w:ascii="宋体" w:hAnsi="宋体" w:eastAsia="宋体" w:cs="宋体"/>
          <w:spacing w:val="-9"/>
          <w:sz w:val="24"/>
          <w:szCs w:val="24"/>
        </w:rPr>
        <w:t>交通运输</w:t>
      </w:r>
    </w:p>
    <w:p w14:paraId="508B02D2">
      <w:pPr>
        <w:spacing w:before="184" w:line="219" w:lineRule="auto"/>
        <w:ind w:left="517"/>
        <w:rPr>
          <w:rFonts w:ascii="宋体" w:hAnsi="宋体" w:eastAsia="宋体" w:cs="宋体"/>
          <w:sz w:val="24"/>
          <w:szCs w:val="24"/>
        </w:rPr>
      </w:pPr>
      <w:r>
        <w:rPr>
          <w:rFonts w:ascii="宋体" w:hAnsi="宋体" w:eastAsia="宋体" w:cs="宋体"/>
          <w:spacing w:val="-8"/>
          <w:sz w:val="24"/>
          <w:szCs w:val="24"/>
        </w:rPr>
        <w:t>1.10.1</w:t>
      </w:r>
      <w:r>
        <w:rPr>
          <w:rFonts w:ascii="宋体" w:hAnsi="宋体" w:eastAsia="宋体" w:cs="宋体"/>
          <w:spacing w:val="56"/>
          <w:sz w:val="24"/>
          <w:szCs w:val="24"/>
        </w:rPr>
        <w:t xml:space="preserve"> </w:t>
      </w:r>
      <w:r>
        <w:rPr>
          <w:rFonts w:ascii="宋体" w:hAnsi="宋体" w:eastAsia="宋体" w:cs="宋体"/>
          <w:spacing w:val="-8"/>
          <w:sz w:val="24"/>
          <w:szCs w:val="24"/>
        </w:rPr>
        <w:t>出入现场的权利</w:t>
      </w:r>
    </w:p>
    <w:p w14:paraId="7D906C56">
      <w:pPr>
        <w:spacing w:before="199" w:line="360" w:lineRule="auto"/>
        <w:ind w:right="62" w:firstLine="511"/>
        <w:rPr>
          <w:rFonts w:ascii="宋体" w:hAnsi="宋体" w:eastAsia="宋体" w:cs="宋体"/>
          <w:sz w:val="24"/>
          <w:szCs w:val="24"/>
        </w:rPr>
      </w:pPr>
      <w:r>
        <w:rPr>
          <w:rFonts w:ascii="宋体" w:hAnsi="宋体" w:eastAsia="宋体" w:cs="宋体"/>
          <w:spacing w:val="-1"/>
          <w:sz w:val="24"/>
          <w:szCs w:val="24"/>
        </w:rPr>
        <w:t>除专用合同条款另有约定外，发包人应根据施工需要，负责取得出入施工现场所需的批</w:t>
      </w:r>
      <w:r>
        <w:rPr>
          <w:rFonts w:ascii="宋体" w:hAnsi="宋体" w:eastAsia="宋体" w:cs="宋体"/>
          <w:spacing w:val="1"/>
          <w:sz w:val="24"/>
          <w:szCs w:val="24"/>
        </w:rPr>
        <w:t>准手续和全部权利，以及取得因施工所需修</w:t>
      </w:r>
      <w:r>
        <w:rPr>
          <w:rFonts w:ascii="宋体" w:hAnsi="宋体" w:eastAsia="宋体" w:cs="宋体"/>
          <w:sz w:val="24"/>
          <w:szCs w:val="24"/>
        </w:rPr>
        <w:t>建道路、桥梁以及其他基础设施的权利，并承担</w:t>
      </w:r>
      <w:r>
        <w:rPr>
          <w:rFonts w:ascii="宋体" w:hAnsi="宋体" w:eastAsia="宋体" w:cs="宋体"/>
          <w:spacing w:val="1"/>
          <w:sz w:val="24"/>
          <w:szCs w:val="24"/>
        </w:rPr>
        <w:t>相关手续费用和建设费用。承包人应协助发</w:t>
      </w:r>
      <w:r>
        <w:rPr>
          <w:rFonts w:ascii="宋体" w:hAnsi="宋体" w:eastAsia="宋体" w:cs="宋体"/>
          <w:sz w:val="24"/>
          <w:szCs w:val="24"/>
        </w:rPr>
        <w:t>包人办理修建场内外道路、桥梁以及其他基础设</w:t>
      </w:r>
      <w:r>
        <w:rPr>
          <w:rFonts w:ascii="宋体" w:hAnsi="宋体" w:eastAsia="宋体" w:cs="宋体"/>
          <w:spacing w:val="-4"/>
          <w:sz w:val="24"/>
          <w:szCs w:val="24"/>
        </w:rPr>
        <w:t>施的手续。</w:t>
      </w:r>
    </w:p>
    <w:p w14:paraId="298DAB5A">
      <w:pPr>
        <w:spacing w:before="4" w:line="353" w:lineRule="auto"/>
        <w:ind w:left="28" w:right="59" w:firstLine="452"/>
        <w:jc w:val="both"/>
        <w:rPr>
          <w:rFonts w:ascii="宋体" w:hAnsi="宋体" w:eastAsia="宋体" w:cs="宋体"/>
          <w:sz w:val="24"/>
          <w:szCs w:val="24"/>
        </w:rPr>
      </w:pPr>
      <w:r>
        <w:rPr>
          <w:rFonts w:ascii="宋体" w:hAnsi="宋体" w:eastAsia="宋体" w:cs="宋体"/>
          <w:sz w:val="24"/>
          <w:szCs w:val="24"/>
        </w:rPr>
        <w:t>承包人应在订立合同前查勘施工现场，并根据工程规模及技术参数合理预见工程施工所需的进出施工现场的方式、手段、路径等。因承包人未合理预见所增加的费</w:t>
      </w:r>
      <w:r>
        <w:rPr>
          <w:rFonts w:ascii="宋体" w:hAnsi="宋体" w:eastAsia="宋体" w:cs="宋体"/>
          <w:spacing w:val="-1"/>
          <w:sz w:val="24"/>
          <w:szCs w:val="24"/>
        </w:rPr>
        <w:t>用和（或）延误</w:t>
      </w:r>
      <w:r>
        <w:rPr>
          <w:rFonts w:ascii="宋体" w:hAnsi="宋体" w:eastAsia="宋体" w:cs="宋体"/>
          <w:spacing w:val="-5"/>
          <w:sz w:val="24"/>
          <w:szCs w:val="24"/>
        </w:rPr>
        <w:t>的工期由承包人承担。</w:t>
      </w:r>
    </w:p>
    <w:p w14:paraId="4A184AA9">
      <w:pPr>
        <w:spacing w:line="220" w:lineRule="auto"/>
        <w:ind w:left="517"/>
        <w:rPr>
          <w:rFonts w:ascii="宋体" w:hAnsi="宋体" w:eastAsia="宋体" w:cs="宋体"/>
          <w:sz w:val="24"/>
          <w:szCs w:val="24"/>
        </w:rPr>
      </w:pPr>
      <w:r>
        <w:rPr>
          <w:rFonts w:ascii="宋体" w:hAnsi="宋体" w:eastAsia="宋体" w:cs="宋体"/>
          <w:spacing w:val="-6"/>
          <w:sz w:val="24"/>
          <w:szCs w:val="24"/>
        </w:rPr>
        <w:t>1.10.2 场外交通</w:t>
      </w:r>
    </w:p>
    <w:p w14:paraId="281D13AC">
      <w:pPr>
        <w:spacing w:before="179" w:line="219" w:lineRule="auto"/>
        <w:ind w:left="489"/>
        <w:rPr>
          <w:rFonts w:ascii="宋体" w:hAnsi="宋体" w:eastAsia="宋体" w:cs="宋体"/>
          <w:sz w:val="24"/>
          <w:szCs w:val="24"/>
        </w:rPr>
      </w:pPr>
      <w:r>
        <w:rPr>
          <w:rFonts w:ascii="宋体" w:hAnsi="宋体" w:eastAsia="宋体" w:cs="宋体"/>
          <w:sz w:val="24"/>
          <w:szCs w:val="24"/>
        </w:rPr>
        <w:t>发包人应提供场外交通设施的技术参数和具体条件，承包人应遵守有关交通法规，严格</w:t>
      </w:r>
    </w:p>
    <w:p w14:paraId="130A591D">
      <w:pPr>
        <w:spacing w:line="219" w:lineRule="auto"/>
        <w:rPr>
          <w:rFonts w:ascii="宋体" w:hAnsi="宋体" w:eastAsia="宋体" w:cs="宋体"/>
          <w:sz w:val="24"/>
          <w:szCs w:val="24"/>
        </w:rPr>
        <w:sectPr>
          <w:footerReference r:id="rId28" w:type="default"/>
          <w:pgSz w:w="11906" w:h="16840"/>
          <w:pgMar w:top="400" w:right="1074" w:bottom="897" w:left="1148" w:header="0" w:footer="651" w:gutter="0"/>
          <w:cols w:space="720" w:num="1"/>
        </w:sectPr>
      </w:pPr>
    </w:p>
    <w:p w14:paraId="6B71237B">
      <w:pPr>
        <w:pStyle w:val="9"/>
        <w:spacing w:line="266" w:lineRule="auto"/>
      </w:pPr>
    </w:p>
    <w:p w14:paraId="0576C11D">
      <w:pPr>
        <w:pStyle w:val="9"/>
        <w:spacing w:line="266" w:lineRule="auto"/>
      </w:pPr>
    </w:p>
    <w:p w14:paraId="58CECD27">
      <w:pPr>
        <w:pStyle w:val="9"/>
        <w:spacing w:line="267" w:lineRule="auto"/>
      </w:pPr>
    </w:p>
    <w:p w14:paraId="4A533516">
      <w:pPr>
        <w:spacing w:before="78" w:line="354" w:lineRule="auto"/>
        <w:ind w:right="2" w:firstLine="1"/>
        <w:jc w:val="both"/>
        <w:rPr>
          <w:rFonts w:ascii="宋体" w:hAnsi="宋体" w:eastAsia="宋体" w:cs="宋体"/>
          <w:sz w:val="24"/>
          <w:szCs w:val="24"/>
        </w:rPr>
      </w:pPr>
      <w:r>
        <w:rPr>
          <w:rFonts w:ascii="宋体" w:hAnsi="宋体" w:eastAsia="宋体" w:cs="宋体"/>
          <w:sz w:val="24"/>
          <w:szCs w:val="24"/>
        </w:rPr>
        <w:t>按照道路和桥梁的限制荷载行驶，执行有关道路限速、限行、禁止超载的规定，并配合交通管理部门的监督和检查。场外交通设施无法满足工程施工需要的，由发包人负责完善并承担</w:t>
      </w:r>
      <w:r>
        <w:rPr>
          <w:rFonts w:ascii="宋体" w:hAnsi="宋体" w:eastAsia="宋体" w:cs="宋体"/>
          <w:spacing w:val="-4"/>
          <w:sz w:val="24"/>
          <w:szCs w:val="24"/>
        </w:rPr>
        <w:t>相关费用。</w:t>
      </w:r>
    </w:p>
    <w:p w14:paraId="52883529">
      <w:pPr>
        <w:spacing w:line="219" w:lineRule="auto"/>
        <w:ind w:left="514"/>
        <w:rPr>
          <w:rFonts w:ascii="宋体" w:hAnsi="宋体" w:eastAsia="宋体" w:cs="宋体"/>
          <w:sz w:val="24"/>
          <w:szCs w:val="24"/>
        </w:rPr>
      </w:pPr>
      <w:r>
        <w:rPr>
          <w:rFonts w:ascii="宋体" w:hAnsi="宋体" w:eastAsia="宋体" w:cs="宋体"/>
          <w:spacing w:val="-6"/>
          <w:sz w:val="24"/>
          <w:szCs w:val="24"/>
        </w:rPr>
        <w:t>1.10.3</w:t>
      </w:r>
      <w:r>
        <w:rPr>
          <w:rFonts w:ascii="宋体" w:hAnsi="宋体" w:eastAsia="宋体" w:cs="宋体"/>
          <w:spacing w:val="-50"/>
          <w:sz w:val="24"/>
          <w:szCs w:val="24"/>
        </w:rPr>
        <w:t xml:space="preserve"> </w:t>
      </w:r>
      <w:r>
        <w:rPr>
          <w:rFonts w:ascii="宋体" w:hAnsi="宋体" w:eastAsia="宋体" w:cs="宋体"/>
          <w:spacing w:val="-6"/>
          <w:sz w:val="24"/>
          <w:szCs w:val="24"/>
        </w:rPr>
        <w:t>场内交通</w:t>
      </w:r>
    </w:p>
    <w:p w14:paraId="782A2746">
      <w:pPr>
        <w:spacing w:before="203" w:line="359" w:lineRule="auto"/>
        <w:ind w:right="4" w:firstLine="486"/>
        <w:rPr>
          <w:rFonts w:ascii="宋体" w:hAnsi="宋体" w:eastAsia="宋体" w:cs="宋体"/>
          <w:sz w:val="24"/>
          <w:szCs w:val="24"/>
        </w:rPr>
      </w:pPr>
      <w:r>
        <w:rPr>
          <w:rFonts w:ascii="宋体" w:hAnsi="宋体" w:eastAsia="宋体" w:cs="宋体"/>
          <w:sz w:val="24"/>
          <w:szCs w:val="24"/>
        </w:rPr>
        <w:t>发包人应提供场内交通设施的技术参数和具体条件，并应按照专用合同条款的约定向承包人免费提供满足工程施工所需的场内道路和交通设施。因承包人原因造成上述道路或交通</w:t>
      </w:r>
      <w:r>
        <w:rPr>
          <w:rFonts w:ascii="宋体" w:hAnsi="宋体" w:eastAsia="宋体" w:cs="宋体"/>
          <w:spacing w:val="-2"/>
          <w:sz w:val="24"/>
          <w:szCs w:val="24"/>
        </w:rPr>
        <w:t>设施损坏的，承包人负责修复并承担由此增加的费用。</w:t>
      </w:r>
    </w:p>
    <w:p w14:paraId="6E856345">
      <w:pPr>
        <w:spacing w:before="3" w:line="353" w:lineRule="auto"/>
        <w:ind w:firstLine="508"/>
        <w:jc w:val="both"/>
        <w:rPr>
          <w:rFonts w:ascii="宋体" w:hAnsi="宋体" w:eastAsia="宋体" w:cs="宋体"/>
          <w:sz w:val="24"/>
          <w:szCs w:val="24"/>
        </w:rPr>
      </w:pPr>
      <w:r>
        <w:rPr>
          <w:rFonts w:ascii="宋体" w:hAnsi="宋体" w:eastAsia="宋体" w:cs="宋体"/>
          <w:sz w:val="24"/>
          <w:szCs w:val="24"/>
        </w:rPr>
        <w:t>除发包人按照合同约定提供的场内道路和交通设施外，承包人负责修</w:t>
      </w:r>
      <w:r>
        <w:rPr>
          <w:rFonts w:ascii="宋体" w:hAnsi="宋体" w:eastAsia="宋体" w:cs="宋体"/>
          <w:spacing w:val="-1"/>
          <w:sz w:val="24"/>
          <w:szCs w:val="24"/>
        </w:rPr>
        <w:t>建、维修、养护和</w:t>
      </w:r>
      <w:r>
        <w:rPr>
          <w:rFonts w:ascii="宋体" w:hAnsi="宋体" w:eastAsia="宋体" w:cs="宋体"/>
          <w:sz w:val="24"/>
          <w:szCs w:val="24"/>
        </w:rPr>
        <w:t>管理施工所需的其他场内临时道路和交通设施。发包人和监理人可以为实现合同目的使用承</w:t>
      </w:r>
      <w:r>
        <w:rPr>
          <w:rFonts w:ascii="宋体" w:hAnsi="宋体" w:eastAsia="宋体" w:cs="宋体"/>
          <w:spacing w:val="-2"/>
          <w:sz w:val="24"/>
          <w:szCs w:val="24"/>
        </w:rPr>
        <w:t>包人修建的场内临时道路和交通设施。</w:t>
      </w:r>
    </w:p>
    <w:p w14:paraId="3A70DC7D">
      <w:pPr>
        <w:spacing w:line="219" w:lineRule="auto"/>
        <w:ind w:left="476"/>
        <w:rPr>
          <w:rFonts w:ascii="宋体" w:hAnsi="宋体" w:eastAsia="宋体" w:cs="宋体"/>
          <w:sz w:val="24"/>
          <w:szCs w:val="24"/>
        </w:rPr>
      </w:pPr>
      <w:r>
        <w:rPr>
          <w:rFonts w:ascii="宋体" w:hAnsi="宋体" w:eastAsia="宋体" w:cs="宋体"/>
          <w:spacing w:val="-1"/>
          <w:sz w:val="24"/>
          <w:szCs w:val="24"/>
        </w:rPr>
        <w:t>场外交通和场内交通的边界由合同当事人在专用合同条款中约定。</w:t>
      </w:r>
    </w:p>
    <w:p w14:paraId="25166FDD">
      <w:pPr>
        <w:spacing w:before="180" w:line="219" w:lineRule="auto"/>
        <w:ind w:left="514"/>
        <w:rPr>
          <w:rFonts w:ascii="宋体" w:hAnsi="宋体" w:eastAsia="宋体" w:cs="宋体"/>
          <w:sz w:val="24"/>
          <w:szCs w:val="24"/>
        </w:rPr>
      </w:pPr>
      <w:r>
        <w:rPr>
          <w:rFonts w:ascii="宋体" w:hAnsi="宋体" w:eastAsia="宋体" w:cs="宋体"/>
          <w:spacing w:val="-4"/>
          <w:sz w:val="24"/>
          <w:szCs w:val="24"/>
        </w:rPr>
        <w:t>1.10.4 超大件和超重件的运输</w:t>
      </w:r>
    </w:p>
    <w:p w14:paraId="2585A2B8">
      <w:pPr>
        <w:spacing w:before="204" w:line="354" w:lineRule="auto"/>
        <w:ind w:left="6" w:right="8" w:firstLine="529"/>
        <w:rPr>
          <w:rFonts w:ascii="宋体" w:hAnsi="宋体" w:eastAsia="宋体" w:cs="宋体"/>
          <w:sz w:val="24"/>
          <w:szCs w:val="24"/>
        </w:rPr>
      </w:pPr>
      <w:r>
        <w:rPr>
          <w:rFonts w:ascii="宋体" w:hAnsi="宋体" w:eastAsia="宋体" w:cs="宋体"/>
          <w:spacing w:val="-1"/>
          <w:sz w:val="24"/>
          <w:szCs w:val="24"/>
        </w:rPr>
        <w:t>由承包人负责运输的超大件或超重件，应由承包人负责向交通管理部门办</w:t>
      </w:r>
      <w:r>
        <w:rPr>
          <w:rFonts w:ascii="宋体" w:hAnsi="宋体" w:eastAsia="宋体" w:cs="宋体"/>
          <w:spacing w:val="-2"/>
          <w:sz w:val="24"/>
          <w:szCs w:val="24"/>
        </w:rPr>
        <w:t>理申请手续，</w:t>
      </w:r>
      <w:r>
        <w:rPr>
          <w:rFonts w:ascii="宋体" w:hAnsi="宋体" w:eastAsia="宋体" w:cs="宋体"/>
          <w:spacing w:val="-6"/>
          <w:sz w:val="24"/>
          <w:szCs w:val="24"/>
        </w:rPr>
        <w:t>发包人给予协助。运输超大件或超重件所需的道路和桥梁临时加固改造费用和其他有关费用，</w:t>
      </w:r>
      <w:r>
        <w:rPr>
          <w:rFonts w:ascii="宋体" w:hAnsi="宋体" w:eastAsia="宋体" w:cs="宋体"/>
          <w:spacing w:val="-2"/>
          <w:sz w:val="24"/>
          <w:szCs w:val="24"/>
        </w:rPr>
        <w:t>由承包人承担，但专用合同条款另有约定除外。</w:t>
      </w:r>
    </w:p>
    <w:p w14:paraId="2B79D229">
      <w:pPr>
        <w:spacing w:before="1" w:line="219" w:lineRule="auto"/>
        <w:ind w:left="514"/>
        <w:rPr>
          <w:rFonts w:ascii="宋体" w:hAnsi="宋体" w:eastAsia="宋体" w:cs="宋体"/>
          <w:sz w:val="24"/>
          <w:szCs w:val="24"/>
        </w:rPr>
      </w:pPr>
      <w:r>
        <w:rPr>
          <w:rFonts w:ascii="宋体" w:hAnsi="宋体" w:eastAsia="宋体" w:cs="宋体"/>
          <w:spacing w:val="-4"/>
          <w:sz w:val="24"/>
          <w:szCs w:val="24"/>
        </w:rPr>
        <w:t>1.10.5 道路和桥梁的损坏责任</w:t>
      </w:r>
    </w:p>
    <w:p w14:paraId="26AA656A">
      <w:pPr>
        <w:spacing w:before="201" w:line="352" w:lineRule="auto"/>
        <w:ind w:left="25" w:right="14" w:firstLine="490"/>
        <w:rPr>
          <w:rFonts w:ascii="宋体" w:hAnsi="宋体" w:eastAsia="宋体" w:cs="宋体"/>
          <w:sz w:val="24"/>
          <w:szCs w:val="24"/>
        </w:rPr>
      </w:pPr>
      <w:r>
        <w:rPr>
          <w:rFonts w:ascii="宋体" w:hAnsi="宋体" w:eastAsia="宋体" w:cs="宋体"/>
          <w:spacing w:val="-1"/>
          <w:sz w:val="24"/>
          <w:szCs w:val="24"/>
        </w:rPr>
        <w:t>因承包人运输造成施工场地内外公共道路和桥梁损坏的，由承包人承担修复损坏的全部</w:t>
      </w:r>
      <w:r>
        <w:rPr>
          <w:rFonts w:ascii="宋体" w:hAnsi="宋体" w:eastAsia="宋体" w:cs="宋体"/>
          <w:spacing w:val="-5"/>
          <w:sz w:val="24"/>
          <w:szCs w:val="24"/>
        </w:rPr>
        <w:t>费用和可能引起的赔偿。</w:t>
      </w:r>
    </w:p>
    <w:p w14:paraId="3813C845">
      <w:pPr>
        <w:spacing w:line="219" w:lineRule="auto"/>
        <w:ind w:left="514"/>
        <w:rPr>
          <w:rFonts w:ascii="宋体" w:hAnsi="宋体" w:eastAsia="宋体" w:cs="宋体"/>
          <w:sz w:val="24"/>
          <w:szCs w:val="24"/>
        </w:rPr>
      </w:pPr>
      <w:r>
        <w:rPr>
          <w:rFonts w:ascii="宋体" w:hAnsi="宋体" w:eastAsia="宋体" w:cs="宋体"/>
          <w:spacing w:val="-4"/>
          <w:sz w:val="24"/>
          <w:szCs w:val="24"/>
        </w:rPr>
        <w:t>1.10.6 水路和航空运输</w:t>
      </w:r>
    </w:p>
    <w:p w14:paraId="0CCCA702">
      <w:pPr>
        <w:spacing w:before="202" w:line="354" w:lineRule="auto"/>
        <w:ind w:right="2" w:firstLine="480"/>
        <w:rPr>
          <w:rFonts w:ascii="宋体" w:hAnsi="宋体" w:eastAsia="宋体" w:cs="宋体"/>
          <w:sz w:val="24"/>
          <w:szCs w:val="24"/>
        </w:rPr>
      </w:pPr>
      <w:r>
        <w:rPr>
          <w:rFonts w:ascii="宋体" w:hAnsi="宋体" w:eastAsia="宋体" w:cs="宋体"/>
          <w:spacing w:val="-1"/>
          <w:sz w:val="24"/>
          <w:szCs w:val="24"/>
        </w:rPr>
        <w:t>本款前述各项的内容适用于水路运输和航空运输，其中“道路</w:t>
      </w:r>
      <w:r>
        <w:rPr>
          <w:rFonts w:ascii="宋体" w:hAnsi="宋体" w:eastAsia="宋体" w:cs="宋体"/>
          <w:spacing w:val="-54"/>
          <w:sz w:val="24"/>
          <w:szCs w:val="24"/>
        </w:rPr>
        <w:t xml:space="preserve"> </w:t>
      </w:r>
      <w:r>
        <w:rPr>
          <w:rFonts w:ascii="宋体" w:hAnsi="宋体" w:eastAsia="宋体" w:cs="宋体"/>
          <w:spacing w:val="-2"/>
          <w:sz w:val="24"/>
          <w:szCs w:val="24"/>
        </w:rPr>
        <w:t>”一词的涵义包括河道、</w:t>
      </w:r>
      <w:r>
        <w:rPr>
          <w:rFonts w:ascii="宋体" w:hAnsi="宋体" w:eastAsia="宋体" w:cs="宋体"/>
          <w:spacing w:val="-1"/>
          <w:sz w:val="24"/>
          <w:szCs w:val="24"/>
        </w:rPr>
        <w:t>航线、船闸、机场、码头、堤防以及水路或航空运输中其他相似结构物；</w:t>
      </w:r>
      <w:r>
        <w:rPr>
          <w:rFonts w:ascii="宋体" w:hAnsi="宋体" w:eastAsia="宋体" w:cs="宋体"/>
          <w:spacing w:val="-2"/>
          <w:sz w:val="24"/>
          <w:szCs w:val="24"/>
        </w:rPr>
        <w:t>“车辆</w:t>
      </w:r>
      <w:r>
        <w:rPr>
          <w:rFonts w:ascii="宋体" w:hAnsi="宋体" w:eastAsia="宋体" w:cs="宋体"/>
          <w:spacing w:val="-54"/>
          <w:sz w:val="24"/>
          <w:szCs w:val="24"/>
        </w:rPr>
        <w:t xml:space="preserve"> </w:t>
      </w:r>
      <w:r>
        <w:rPr>
          <w:rFonts w:ascii="宋体" w:hAnsi="宋体" w:eastAsia="宋体" w:cs="宋体"/>
          <w:spacing w:val="-2"/>
          <w:sz w:val="24"/>
          <w:szCs w:val="24"/>
        </w:rPr>
        <w:t>”一词的涵义包括船舶和飞机等。</w:t>
      </w:r>
    </w:p>
    <w:p w14:paraId="7EC021F0">
      <w:pPr>
        <w:spacing w:line="219" w:lineRule="auto"/>
        <w:ind w:left="514"/>
        <w:rPr>
          <w:rFonts w:ascii="宋体" w:hAnsi="宋体" w:eastAsia="宋体" w:cs="宋体"/>
          <w:sz w:val="24"/>
          <w:szCs w:val="24"/>
        </w:rPr>
      </w:pPr>
      <w:r>
        <w:rPr>
          <w:rFonts w:ascii="宋体" w:hAnsi="宋体" w:eastAsia="宋体" w:cs="宋体"/>
          <w:spacing w:val="-9"/>
          <w:sz w:val="24"/>
          <w:szCs w:val="24"/>
        </w:rPr>
        <w:t>1.11</w:t>
      </w:r>
      <w:r>
        <w:rPr>
          <w:rFonts w:ascii="宋体" w:hAnsi="宋体" w:eastAsia="宋体" w:cs="宋体"/>
          <w:spacing w:val="-33"/>
          <w:sz w:val="24"/>
          <w:szCs w:val="24"/>
        </w:rPr>
        <w:t xml:space="preserve"> </w:t>
      </w:r>
      <w:r>
        <w:rPr>
          <w:rFonts w:ascii="宋体" w:hAnsi="宋体" w:eastAsia="宋体" w:cs="宋体"/>
          <w:spacing w:val="-9"/>
          <w:sz w:val="24"/>
          <w:szCs w:val="24"/>
        </w:rPr>
        <w:t>知识产权</w:t>
      </w:r>
    </w:p>
    <w:p w14:paraId="4923C0C2">
      <w:pPr>
        <w:spacing w:before="200" w:line="332" w:lineRule="auto"/>
        <w:ind w:right="4" w:firstLine="514"/>
        <w:rPr>
          <w:rFonts w:ascii="宋体" w:hAnsi="宋体" w:eastAsia="宋体" w:cs="宋体"/>
          <w:sz w:val="24"/>
          <w:szCs w:val="24"/>
        </w:rPr>
      </w:pPr>
      <w:r>
        <w:rPr>
          <w:rFonts w:ascii="宋体" w:hAnsi="宋体" w:eastAsia="宋体" w:cs="宋体"/>
          <w:spacing w:val="-4"/>
          <w:sz w:val="24"/>
          <w:szCs w:val="24"/>
        </w:rPr>
        <w:t>1.11.1 除专用合同条款另有约定外，发包人提供给承包人的图纸、发包人为实施工程自</w:t>
      </w:r>
      <w:r>
        <w:rPr>
          <w:rFonts w:ascii="宋体" w:hAnsi="宋体" w:eastAsia="宋体" w:cs="宋体"/>
          <w:sz w:val="24"/>
          <w:szCs w:val="24"/>
        </w:rPr>
        <w:t>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w:t>
      </w:r>
      <w:r>
        <w:rPr>
          <w:rFonts w:ascii="宋体" w:hAnsi="宋体" w:eastAsia="宋体" w:cs="宋体"/>
          <w:spacing w:val="-3"/>
          <w:sz w:val="24"/>
          <w:szCs w:val="24"/>
        </w:rPr>
        <w:t>供给任何第三方。</w:t>
      </w:r>
    </w:p>
    <w:p w14:paraId="25A4EC6B">
      <w:pPr>
        <w:spacing w:before="177" w:line="314" w:lineRule="auto"/>
        <w:ind w:right="4" w:firstLine="514"/>
        <w:rPr>
          <w:rFonts w:ascii="宋体" w:hAnsi="宋体" w:eastAsia="宋体" w:cs="宋体"/>
          <w:sz w:val="24"/>
          <w:szCs w:val="24"/>
        </w:rPr>
      </w:pPr>
      <w:r>
        <w:rPr>
          <w:rFonts w:ascii="宋体" w:hAnsi="宋体" w:eastAsia="宋体" w:cs="宋体"/>
          <w:spacing w:val="-4"/>
          <w:sz w:val="24"/>
          <w:szCs w:val="24"/>
        </w:rPr>
        <w:t>1.11.2 除专用合同条款另有约定外，承包人为实施工程所编制的文件，除署名权以外的</w:t>
      </w:r>
      <w:r>
        <w:rPr>
          <w:rFonts w:ascii="宋体" w:hAnsi="宋体" w:eastAsia="宋体" w:cs="宋体"/>
          <w:sz w:val="24"/>
          <w:szCs w:val="24"/>
        </w:rPr>
        <w:t>著作权属于发包人，承包人可因实施工程的运行、调试、维修、改造等目的而复制、使用此类文件，但不能用于与合同无关的其他事项。未经发包人书面同意，承包人不得为了合同以</w:t>
      </w:r>
    </w:p>
    <w:p w14:paraId="013B834F">
      <w:pPr>
        <w:spacing w:line="314" w:lineRule="auto"/>
        <w:rPr>
          <w:rFonts w:ascii="宋体" w:hAnsi="宋体" w:eastAsia="宋体" w:cs="宋体"/>
          <w:sz w:val="24"/>
          <w:szCs w:val="24"/>
        </w:rPr>
        <w:sectPr>
          <w:footerReference r:id="rId29" w:type="default"/>
          <w:pgSz w:w="11906" w:h="16840"/>
          <w:pgMar w:top="400" w:right="1132" w:bottom="897" w:left="1151" w:header="0" w:footer="651" w:gutter="0"/>
          <w:cols w:space="720" w:num="1"/>
        </w:sectPr>
      </w:pPr>
    </w:p>
    <w:p w14:paraId="37146D45">
      <w:pPr>
        <w:pStyle w:val="9"/>
        <w:spacing w:line="260" w:lineRule="auto"/>
      </w:pPr>
    </w:p>
    <w:p w14:paraId="055F5B85">
      <w:pPr>
        <w:pStyle w:val="9"/>
        <w:spacing w:line="260" w:lineRule="auto"/>
      </w:pPr>
    </w:p>
    <w:p w14:paraId="399A4933">
      <w:pPr>
        <w:pStyle w:val="9"/>
        <w:spacing w:line="260" w:lineRule="auto"/>
      </w:pPr>
    </w:p>
    <w:p w14:paraId="180CF149">
      <w:pPr>
        <w:spacing w:before="78" w:line="219" w:lineRule="auto"/>
        <w:ind w:left="10"/>
        <w:rPr>
          <w:rFonts w:ascii="宋体" w:hAnsi="宋体" w:eastAsia="宋体" w:cs="宋体"/>
          <w:sz w:val="24"/>
          <w:szCs w:val="24"/>
        </w:rPr>
      </w:pPr>
      <w:r>
        <w:rPr>
          <w:rFonts w:ascii="宋体" w:hAnsi="宋体" w:eastAsia="宋体" w:cs="宋体"/>
          <w:spacing w:val="-2"/>
          <w:sz w:val="24"/>
          <w:szCs w:val="24"/>
        </w:rPr>
        <w:t>外的目的而复制、使用上述文件或将之提供给任何第三方。</w:t>
      </w:r>
    </w:p>
    <w:p w14:paraId="25840F4C">
      <w:pPr>
        <w:spacing w:before="204" w:line="325" w:lineRule="auto"/>
        <w:ind w:left="4" w:firstLine="511"/>
        <w:rPr>
          <w:rFonts w:ascii="宋体" w:hAnsi="宋体" w:eastAsia="宋体" w:cs="宋体"/>
          <w:sz w:val="24"/>
          <w:szCs w:val="24"/>
        </w:rPr>
      </w:pPr>
      <w:r>
        <w:rPr>
          <w:rFonts w:ascii="宋体" w:hAnsi="宋体" w:eastAsia="宋体" w:cs="宋体"/>
          <w:spacing w:val="-4"/>
          <w:sz w:val="24"/>
          <w:szCs w:val="24"/>
        </w:rPr>
        <w:t>1.11.3 合同当事人保证在履行合同过程中不侵犯对方及第三方的知识产权。承包人在使</w:t>
      </w:r>
      <w:r>
        <w:rPr>
          <w:rFonts w:ascii="宋体" w:hAnsi="宋体" w:eastAsia="宋体" w:cs="宋体"/>
          <w:sz w:val="24"/>
          <w:szCs w:val="24"/>
        </w:rPr>
        <w:t>用材料、施工设备、工程设备或采用施工工艺时，因侵犯他人的专利权或其他知识产权所引起的责任，由承包人承担；因发包人提供的材料、施工设备、工程设备或施工工艺导致侵权</w:t>
      </w:r>
      <w:r>
        <w:rPr>
          <w:rFonts w:ascii="宋体" w:hAnsi="宋体" w:eastAsia="宋体" w:cs="宋体"/>
          <w:spacing w:val="-2"/>
          <w:sz w:val="24"/>
          <w:szCs w:val="24"/>
        </w:rPr>
        <w:t>的，由发包人承担责任。</w:t>
      </w:r>
    </w:p>
    <w:p w14:paraId="3BDBCF38">
      <w:pPr>
        <w:spacing w:before="176" w:line="289" w:lineRule="auto"/>
        <w:ind w:left="4" w:right="11" w:firstLine="511"/>
        <w:rPr>
          <w:rFonts w:ascii="宋体" w:hAnsi="宋体" w:eastAsia="宋体" w:cs="宋体"/>
          <w:sz w:val="24"/>
          <w:szCs w:val="24"/>
        </w:rPr>
      </w:pPr>
      <w:r>
        <w:rPr>
          <w:rFonts w:ascii="宋体" w:hAnsi="宋体" w:eastAsia="宋体" w:cs="宋体"/>
          <w:spacing w:val="-3"/>
          <w:sz w:val="24"/>
          <w:szCs w:val="24"/>
        </w:rPr>
        <w:t>1.11.4 除专用合同条款另有约定外，</w:t>
      </w:r>
      <w:r>
        <w:rPr>
          <w:rFonts w:ascii="宋体" w:hAnsi="宋体" w:eastAsia="宋体" w:cs="宋体"/>
          <w:spacing w:val="-4"/>
          <w:sz w:val="24"/>
          <w:szCs w:val="24"/>
        </w:rPr>
        <w:t>承包人在合同签订前和签订时已确定采用的专利、</w:t>
      </w:r>
      <w:r>
        <w:rPr>
          <w:rFonts w:ascii="宋体" w:hAnsi="宋体" w:eastAsia="宋体" w:cs="宋体"/>
          <w:spacing w:val="-2"/>
          <w:sz w:val="24"/>
          <w:szCs w:val="24"/>
        </w:rPr>
        <w:t>专有技术、技术秘密的使用费已包含在签约合同价中。</w:t>
      </w:r>
    </w:p>
    <w:p w14:paraId="6333EA99">
      <w:pPr>
        <w:spacing w:before="162" w:line="220" w:lineRule="auto"/>
        <w:ind w:left="517"/>
        <w:rPr>
          <w:rFonts w:ascii="宋体" w:hAnsi="宋体" w:eastAsia="宋体" w:cs="宋体"/>
          <w:sz w:val="24"/>
          <w:szCs w:val="24"/>
        </w:rPr>
      </w:pPr>
      <w:r>
        <w:rPr>
          <w:rFonts w:ascii="宋体" w:hAnsi="宋体" w:eastAsia="宋体" w:cs="宋体"/>
          <w:spacing w:val="-10"/>
          <w:sz w:val="24"/>
          <w:szCs w:val="24"/>
        </w:rPr>
        <w:t>1.12</w:t>
      </w:r>
      <w:r>
        <w:rPr>
          <w:rFonts w:ascii="宋体" w:hAnsi="宋体" w:eastAsia="宋体" w:cs="宋体"/>
          <w:spacing w:val="-43"/>
          <w:sz w:val="24"/>
          <w:szCs w:val="24"/>
        </w:rPr>
        <w:t xml:space="preserve"> </w:t>
      </w:r>
      <w:r>
        <w:rPr>
          <w:rFonts w:ascii="宋体" w:hAnsi="宋体" w:eastAsia="宋体" w:cs="宋体"/>
          <w:spacing w:val="-10"/>
          <w:sz w:val="24"/>
          <w:szCs w:val="24"/>
        </w:rPr>
        <w:t>保密</w:t>
      </w:r>
    </w:p>
    <w:p w14:paraId="3307D0AE">
      <w:pPr>
        <w:spacing w:before="201" w:line="360" w:lineRule="auto"/>
        <w:ind w:right="12" w:firstLine="511"/>
        <w:rPr>
          <w:rFonts w:ascii="宋体" w:hAnsi="宋体" w:eastAsia="宋体" w:cs="宋体"/>
          <w:sz w:val="24"/>
          <w:szCs w:val="24"/>
        </w:rPr>
      </w:pPr>
      <w:r>
        <w:rPr>
          <w:rFonts w:ascii="宋体" w:hAnsi="宋体" w:eastAsia="宋体" w:cs="宋体"/>
          <w:spacing w:val="-1"/>
          <w:sz w:val="24"/>
          <w:szCs w:val="24"/>
        </w:rPr>
        <w:t>除法律规定或合同另有约定外，未经发包人同意，承包人不得将发包人提供的图纸、文</w:t>
      </w:r>
      <w:r>
        <w:rPr>
          <w:rFonts w:ascii="宋体" w:hAnsi="宋体" w:eastAsia="宋体" w:cs="宋体"/>
          <w:spacing w:val="-2"/>
          <w:sz w:val="24"/>
          <w:szCs w:val="24"/>
        </w:rPr>
        <w:t>件以及声明需要保密的资料信息等商业秘密泄露给第三方。</w:t>
      </w:r>
    </w:p>
    <w:p w14:paraId="2317CB43">
      <w:pPr>
        <w:spacing w:before="2" w:line="349" w:lineRule="auto"/>
        <w:ind w:right="12" w:firstLine="511"/>
        <w:rPr>
          <w:rFonts w:ascii="宋体" w:hAnsi="宋体" w:eastAsia="宋体" w:cs="宋体"/>
          <w:sz w:val="24"/>
          <w:szCs w:val="24"/>
        </w:rPr>
      </w:pPr>
      <w:r>
        <w:rPr>
          <w:rFonts w:ascii="宋体" w:hAnsi="宋体" w:eastAsia="宋体" w:cs="宋体"/>
          <w:spacing w:val="-1"/>
          <w:sz w:val="24"/>
          <w:szCs w:val="24"/>
        </w:rPr>
        <w:t>除法律规定或合同另有约定外，未经承包人同意，发包人不得将承包人提供的技术秘密</w:t>
      </w:r>
      <w:r>
        <w:rPr>
          <w:rFonts w:ascii="宋体" w:hAnsi="宋体" w:eastAsia="宋体" w:cs="宋体"/>
          <w:spacing w:val="-2"/>
          <w:sz w:val="24"/>
          <w:szCs w:val="24"/>
        </w:rPr>
        <w:t>及声明需要保密的资料信息等商业秘密泄露给第三方。</w:t>
      </w:r>
    </w:p>
    <w:p w14:paraId="029BB3AF">
      <w:pPr>
        <w:spacing w:line="219" w:lineRule="auto"/>
        <w:ind w:left="517"/>
        <w:rPr>
          <w:rFonts w:ascii="宋体" w:hAnsi="宋体" w:eastAsia="宋体" w:cs="宋体"/>
          <w:sz w:val="24"/>
          <w:szCs w:val="24"/>
        </w:rPr>
      </w:pPr>
      <w:r>
        <w:rPr>
          <w:rFonts w:ascii="宋体" w:hAnsi="宋体" w:eastAsia="宋体" w:cs="宋体"/>
          <w:spacing w:val="-6"/>
          <w:sz w:val="24"/>
          <w:szCs w:val="24"/>
        </w:rPr>
        <w:t>1.13</w:t>
      </w:r>
      <w:r>
        <w:rPr>
          <w:rFonts w:ascii="宋体" w:hAnsi="宋体" w:eastAsia="宋体" w:cs="宋体"/>
          <w:spacing w:val="-29"/>
          <w:sz w:val="24"/>
          <w:szCs w:val="24"/>
        </w:rPr>
        <w:t xml:space="preserve"> </w:t>
      </w:r>
      <w:r>
        <w:rPr>
          <w:rFonts w:ascii="宋体" w:hAnsi="宋体" w:eastAsia="宋体" w:cs="宋体"/>
          <w:spacing w:val="-6"/>
          <w:sz w:val="24"/>
          <w:szCs w:val="24"/>
        </w:rPr>
        <w:t>工程量清单错误的修正</w:t>
      </w:r>
    </w:p>
    <w:p w14:paraId="48F31889">
      <w:pPr>
        <w:spacing w:before="204" w:line="351" w:lineRule="auto"/>
        <w:ind w:left="43" w:right="90" w:firstLine="466"/>
        <w:rPr>
          <w:rFonts w:ascii="宋体" w:hAnsi="宋体" w:eastAsia="宋体" w:cs="宋体"/>
          <w:sz w:val="24"/>
          <w:szCs w:val="24"/>
        </w:rPr>
      </w:pPr>
      <w:r>
        <w:rPr>
          <w:rFonts w:ascii="宋体" w:hAnsi="宋体" w:eastAsia="宋体" w:cs="宋体"/>
          <w:spacing w:val="-3"/>
          <w:sz w:val="24"/>
          <w:szCs w:val="24"/>
        </w:rPr>
        <w:t>除专用合同条款另有约定外，发包人提供的工程量清单，应被认为是准确的和完整的。</w:t>
      </w:r>
      <w:r>
        <w:rPr>
          <w:rFonts w:ascii="宋体" w:hAnsi="宋体" w:eastAsia="宋体" w:cs="宋体"/>
          <w:spacing w:val="-2"/>
          <w:sz w:val="24"/>
          <w:szCs w:val="24"/>
        </w:rPr>
        <w:t>出现下列情形之一时，发包人应予以修正，并相应调整合同价</w:t>
      </w:r>
      <w:r>
        <w:rPr>
          <w:rFonts w:ascii="宋体" w:hAnsi="宋体" w:eastAsia="宋体" w:cs="宋体"/>
          <w:spacing w:val="-3"/>
          <w:sz w:val="24"/>
          <w:szCs w:val="24"/>
        </w:rPr>
        <w:t>格：</w:t>
      </w:r>
    </w:p>
    <w:p w14:paraId="4E257B8B">
      <w:pPr>
        <w:spacing w:line="219" w:lineRule="auto"/>
        <w:ind w:left="384"/>
        <w:rPr>
          <w:rFonts w:ascii="宋体" w:hAnsi="宋体" w:eastAsia="宋体" w:cs="宋体"/>
          <w:sz w:val="24"/>
          <w:szCs w:val="24"/>
        </w:rPr>
      </w:pPr>
      <w:r>
        <w:rPr>
          <w:rFonts w:ascii="宋体" w:hAnsi="宋体" w:eastAsia="宋体" w:cs="宋体"/>
          <w:spacing w:val="-3"/>
          <w:sz w:val="24"/>
          <w:szCs w:val="24"/>
        </w:rPr>
        <w:t>（1）工程量清单存在缺项、漏项的；</w:t>
      </w:r>
    </w:p>
    <w:p w14:paraId="330B5483">
      <w:pPr>
        <w:spacing w:before="183" w:line="219" w:lineRule="auto"/>
        <w:ind w:left="384"/>
        <w:rPr>
          <w:rFonts w:ascii="宋体" w:hAnsi="宋体" w:eastAsia="宋体" w:cs="宋体"/>
          <w:sz w:val="24"/>
          <w:szCs w:val="24"/>
        </w:rPr>
      </w:pPr>
      <w:r>
        <w:rPr>
          <w:rFonts w:ascii="宋体" w:hAnsi="宋体" w:eastAsia="宋体" w:cs="宋体"/>
          <w:spacing w:val="-2"/>
          <w:sz w:val="24"/>
          <w:szCs w:val="24"/>
        </w:rPr>
        <w:t>（2）工程量清单偏差超出专用合同条款约定的工程量偏差范围的；</w:t>
      </w:r>
    </w:p>
    <w:p w14:paraId="57CF19BD">
      <w:pPr>
        <w:spacing w:before="184" w:line="219" w:lineRule="auto"/>
        <w:ind w:left="384"/>
        <w:rPr>
          <w:rFonts w:ascii="宋体" w:hAnsi="宋体" w:eastAsia="宋体" w:cs="宋体"/>
          <w:sz w:val="24"/>
          <w:szCs w:val="24"/>
        </w:rPr>
      </w:pPr>
      <w:r>
        <w:rPr>
          <w:rFonts w:ascii="宋体" w:hAnsi="宋体" w:eastAsia="宋体" w:cs="宋体"/>
          <w:spacing w:val="-2"/>
          <w:sz w:val="24"/>
          <w:szCs w:val="24"/>
        </w:rPr>
        <w:t>（3）未按照国家现行计量规范强制性规定计量的。</w:t>
      </w:r>
    </w:p>
    <w:p w14:paraId="1CD5A315">
      <w:pPr>
        <w:spacing w:before="183" w:line="220" w:lineRule="auto"/>
        <w:ind w:left="488"/>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21"/>
          <w:sz w:val="24"/>
          <w:szCs w:val="24"/>
        </w:rPr>
        <w:t xml:space="preserve"> </w:t>
      </w:r>
      <w:r>
        <w:rPr>
          <w:rFonts w:ascii="宋体" w:hAnsi="宋体" w:eastAsia="宋体" w:cs="宋体"/>
          <w:spacing w:val="-8"/>
          <w:sz w:val="24"/>
          <w:szCs w:val="24"/>
        </w:rPr>
        <w:t>发包人</w:t>
      </w:r>
    </w:p>
    <w:p w14:paraId="4B367EAB">
      <w:pPr>
        <w:spacing w:before="179" w:line="220" w:lineRule="auto"/>
        <w:ind w:left="488"/>
        <w:rPr>
          <w:rFonts w:ascii="宋体" w:hAnsi="宋体" w:eastAsia="宋体" w:cs="宋体"/>
          <w:sz w:val="24"/>
          <w:szCs w:val="24"/>
        </w:rPr>
      </w:pPr>
      <w:r>
        <w:rPr>
          <w:rFonts w:ascii="宋体" w:hAnsi="宋体" w:eastAsia="宋体" w:cs="宋体"/>
          <w:spacing w:val="-4"/>
          <w:sz w:val="24"/>
          <w:szCs w:val="24"/>
        </w:rPr>
        <w:t>2.1 许可或批准</w:t>
      </w:r>
    </w:p>
    <w:p w14:paraId="5E221FF9">
      <w:pPr>
        <w:spacing w:before="199" w:line="360" w:lineRule="auto"/>
        <w:ind w:firstLine="489"/>
        <w:rPr>
          <w:rFonts w:ascii="宋体" w:hAnsi="宋体" w:eastAsia="宋体" w:cs="宋体"/>
          <w:sz w:val="24"/>
          <w:szCs w:val="24"/>
        </w:rPr>
      </w:pPr>
      <w:r>
        <w:rPr>
          <w:rFonts w:ascii="宋体" w:hAnsi="宋体" w:eastAsia="宋体" w:cs="宋体"/>
          <w:sz w:val="24"/>
          <w:szCs w:val="24"/>
        </w:rPr>
        <w:t>发包人应遵守法律，并办理法律规定由其办理的许可、批准或备案，包括但不限于建设</w:t>
      </w:r>
      <w:r>
        <w:rPr>
          <w:rFonts w:ascii="宋体" w:hAnsi="宋体" w:eastAsia="宋体" w:cs="宋体"/>
          <w:spacing w:val="1"/>
          <w:sz w:val="24"/>
          <w:szCs w:val="24"/>
        </w:rPr>
        <w:t>用地规划许可证、建设工程规划许可证、建</w:t>
      </w:r>
      <w:r>
        <w:rPr>
          <w:rFonts w:ascii="宋体" w:hAnsi="宋体" w:eastAsia="宋体" w:cs="宋体"/>
          <w:sz w:val="24"/>
          <w:szCs w:val="24"/>
        </w:rPr>
        <w:t>设工程施工许可证、施工所需临时用水、临时用</w:t>
      </w:r>
      <w:r>
        <w:rPr>
          <w:rFonts w:ascii="宋体" w:hAnsi="宋体" w:eastAsia="宋体" w:cs="宋体"/>
          <w:spacing w:val="1"/>
          <w:sz w:val="24"/>
          <w:szCs w:val="24"/>
        </w:rPr>
        <w:t>电、中断道路交通、临时占用土地等许可和</w:t>
      </w:r>
      <w:r>
        <w:rPr>
          <w:rFonts w:ascii="宋体" w:hAnsi="宋体" w:eastAsia="宋体" w:cs="宋体"/>
          <w:sz w:val="24"/>
          <w:szCs w:val="24"/>
        </w:rPr>
        <w:t>批准。发包人应协助承包人办理法律规定的有关</w:t>
      </w:r>
      <w:r>
        <w:rPr>
          <w:rFonts w:ascii="宋体" w:hAnsi="宋体" w:eastAsia="宋体" w:cs="宋体"/>
          <w:spacing w:val="-3"/>
          <w:sz w:val="24"/>
          <w:szCs w:val="24"/>
        </w:rPr>
        <w:t>施工证件和批件。</w:t>
      </w:r>
    </w:p>
    <w:p w14:paraId="3D5A19F7">
      <w:pPr>
        <w:spacing w:before="2" w:line="350" w:lineRule="auto"/>
        <w:ind w:left="4" w:right="9" w:firstLine="514"/>
        <w:rPr>
          <w:rFonts w:ascii="宋体" w:hAnsi="宋体" w:eastAsia="宋体" w:cs="宋体"/>
          <w:sz w:val="24"/>
          <w:szCs w:val="24"/>
        </w:rPr>
      </w:pPr>
      <w:r>
        <w:rPr>
          <w:rFonts w:ascii="宋体" w:hAnsi="宋体" w:eastAsia="宋体" w:cs="宋体"/>
          <w:spacing w:val="-1"/>
          <w:sz w:val="24"/>
          <w:szCs w:val="24"/>
        </w:rPr>
        <w:t>因发包人原因未能及时办理完毕前述许可、批准或备案，由发包人承担由此增加的费用</w:t>
      </w:r>
      <w:r>
        <w:rPr>
          <w:rFonts w:ascii="宋体" w:hAnsi="宋体" w:eastAsia="宋体" w:cs="宋体"/>
          <w:spacing w:val="-2"/>
          <w:sz w:val="24"/>
          <w:szCs w:val="24"/>
        </w:rPr>
        <w:t>和（或）延误的工期，并支付承包人合理的利润。</w:t>
      </w:r>
    </w:p>
    <w:p w14:paraId="30D3360A">
      <w:pPr>
        <w:spacing w:line="219" w:lineRule="auto"/>
        <w:ind w:left="488"/>
        <w:rPr>
          <w:rFonts w:ascii="宋体" w:hAnsi="宋体" w:eastAsia="宋体" w:cs="宋体"/>
          <w:sz w:val="24"/>
          <w:szCs w:val="24"/>
        </w:rPr>
      </w:pPr>
      <w:r>
        <w:rPr>
          <w:rFonts w:ascii="宋体" w:hAnsi="宋体" w:eastAsia="宋体" w:cs="宋体"/>
          <w:spacing w:val="-6"/>
          <w:sz w:val="24"/>
          <w:szCs w:val="24"/>
        </w:rPr>
        <w:t>2.2</w:t>
      </w:r>
      <w:r>
        <w:rPr>
          <w:rFonts w:ascii="宋体" w:hAnsi="宋体" w:eastAsia="宋体" w:cs="宋体"/>
          <w:spacing w:val="27"/>
          <w:sz w:val="24"/>
          <w:szCs w:val="24"/>
        </w:rPr>
        <w:t xml:space="preserve"> </w:t>
      </w:r>
      <w:r>
        <w:rPr>
          <w:rFonts w:ascii="宋体" w:hAnsi="宋体" w:eastAsia="宋体" w:cs="宋体"/>
          <w:spacing w:val="-6"/>
          <w:sz w:val="24"/>
          <w:szCs w:val="24"/>
        </w:rPr>
        <w:t>发包人代表</w:t>
      </w:r>
    </w:p>
    <w:p w14:paraId="0F1CAC25">
      <w:pPr>
        <w:spacing w:before="202" w:line="361" w:lineRule="auto"/>
        <w:ind w:firstLine="489"/>
        <w:rPr>
          <w:rFonts w:ascii="宋体" w:hAnsi="宋体" w:eastAsia="宋体" w:cs="宋体"/>
          <w:sz w:val="24"/>
          <w:szCs w:val="24"/>
        </w:rPr>
      </w:pPr>
      <w:r>
        <w:rPr>
          <w:rFonts w:ascii="宋体" w:hAnsi="宋体" w:eastAsia="宋体" w:cs="宋体"/>
          <w:sz w:val="24"/>
          <w:szCs w:val="24"/>
        </w:rPr>
        <w:t>发包人应在专用合同条款中明确其派驻施工现场的发包人代表的姓名、职务、联系方式</w:t>
      </w:r>
      <w:r>
        <w:rPr>
          <w:rFonts w:ascii="宋体" w:hAnsi="宋体" w:eastAsia="宋体" w:cs="宋体"/>
          <w:spacing w:val="1"/>
          <w:sz w:val="24"/>
          <w:szCs w:val="24"/>
        </w:rPr>
        <w:t>及授权范围等事项。发包人代表在发包人的</w:t>
      </w:r>
      <w:r>
        <w:rPr>
          <w:rFonts w:ascii="宋体" w:hAnsi="宋体" w:eastAsia="宋体" w:cs="宋体"/>
          <w:sz w:val="24"/>
          <w:szCs w:val="24"/>
        </w:rPr>
        <w:t>授权范围内，负责处理合同履行过程中与发包人</w:t>
      </w:r>
      <w:r>
        <w:rPr>
          <w:rFonts w:ascii="宋体" w:hAnsi="宋体" w:eastAsia="宋体" w:cs="宋体"/>
          <w:spacing w:val="1"/>
          <w:sz w:val="24"/>
          <w:szCs w:val="24"/>
        </w:rPr>
        <w:t>有关的具体事宜。发包人代表在授权范围内</w:t>
      </w:r>
      <w:r>
        <w:rPr>
          <w:rFonts w:ascii="宋体" w:hAnsi="宋体" w:eastAsia="宋体" w:cs="宋体"/>
          <w:sz w:val="24"/>
          <w:szCs w:val="24"/>
        </w:rPr>
        <w:t>的行为由发包人承担法律责任。发包人更换发包</w:t>
      </w:r>
      <w:r>
        <w:rPr>
          <w:rFonts w:ascii="宋体" w:hAnsi="宋体" w:eastAsia="宋体" w:cs="宋体"/>
          <w:spacing w:val="-6"/>
          <w:sz w:val="24"/>
          <w:szCs w:val="24"/>
        </w:rPr>
        <w:t>人代表的，应提前 7</w:t>
      </w:r>
      <w:r>
        <w:rPr>
          <w:rFonts w:ascii="宋体" w:hAnsi="宋体" w:eastAsia="宋体" w:cs="宋体"/>
          <w:spacing w:val="-21"/>
          <w:sz w:val="24"/>
          <w:szCs w:val="24"/>
        </w:rPr>
        <w:t xml:space="preserve"> </w:t>
      </w:r>
      <w:r>
        <w:rPr>
          <w:rFonts w:ascii="宋体" w:hAnsi="宋体" w:eastAsia="宋体" w:cs="宋体"/>
          <w:spacing w:val="-6"/>
          <w:sz w:val="24"/>
          <w:szCs w:val="24"/>
        </w:rPr>
        <w:t>天书面通知承包人。</w:t>
      </w:r>
    </w:p>
    <w:p w14:paraId="504EA166">
      <w:pPr>
        <w:spacing w:line="361" w:lineRule="auto"/>
        <w:rPr>
          <w:rFonts w:ascii="宋体" w:hAnsi="宋体" w:eastAsia="宋体" w:cs="宋体"/>
          <w:sz w:val="24"/>
          <w:szCs w:val="24"/>
        </w:rPr>
        <w:sectPr>
          <w:footerReference r:id="rId30" w:type="default"/>
          <w:pgSz w:w="11906" w:h="16840"/>
          <w:pgMar w:top="400" w:right="1137" w:bottom="897" w:left="1148" w:header="0" w:footer="651" w:gutter="0"/>
          <w:cols w:space="720" w:num="1"/>
        </w:sectPr>
      </w:pPr>
    </w:p>
    <w:p w14:paraId="1E4F45FF">
      <w:pPr>
        <w:pStyle w:val="9"/>
        <w:spacing w:line="266" w:lineRule="auto"/>
      </w:pPr>
    </w:p>
    <w:p w14:paraId="77B787F3">
      <w:pPr>
        <w:pStyle w:val="9"/>
        <w:spacing w:line="266" w:lineRule="auto"/>
      </w:pPr>
    </w:p>
    <w:p w14:paraId="4DA7F18B">
      <w:pPr>
        <w:pStyle w:val="9"/>
        <w:spacing w:line="267" w:lineRule="auto"/>
      </w:pPr>
    </w:p>
    <w:p w14:paraId="71E7E2D0">
      <w:pPr>
        <w:spacing w:before="78" w:line="360" w:lineRule="auto"/>
        <w:ind w:right="44" w:firstLine="488"/>
        <w:rPr>
          <w:rFonts w:ascii="宋体" w:hAnsi="宋体" w:eastAsia="宋体" w:cs="宋体"/>
          <w:sz w:val="24"/>
          <w:szCs w:val="24"/>
        </w:rPr>
      </w:pPr>
      <w:r>
        <w:rPr>
          <w:rFonts w:ascii="宋体" w:hAnsi="宋体" w:eastAsia="宋体" w:cs="宋体"/>
          <w:sz w:val="24"/>
          <w:szCs w:val="24"/>
        </w:rPr>
        <w:t>发包人代表不能按照合同约定履行其职责及义务，并导致合同无法继续正常履行的，承</w:t>
      </w:r>
      <w:r>
        <w:rPr>
          <w:rFonts w:ascii="宋体" w:hAnsi="宋体" w:eastAsia="宋体" w:cs="宋体"/>
          <w:spacing w:val="-2"/>
          <w:sz w:val="24"/>
          <w:szCs w:val="24"/>
        </w:rPr>
        <w:t>包人可以要求发包人撤换发包人代表。</w:t>
      </w:r>
    </w:p>
    <w:p w14:paraId="636483B0">
      <w:pPr>
        <w:spacing w:before="2" w:line="350" w:lineRule="auto"/>
        <w:ind w:left="9" w:right="44" w:firstLine="480"/>
        <w:rPr>
          <w:rFonts w:ascii="宋体" w:hAnsi="宋体" w:eastAsia="宋体" w:cs="宋体"/>
          <w:sz w:val="24"/>
          <w:szCs w:val="24"/>
        </w:rPr>
      </w:pPr>
      <w:r>
        <w:rPr>
          <w:rFonts w:ascii="宋体" w:hAnsi="宋体" w:eastAsia="宋体" w:cs="宋体"/>
          <w:sz w:val="24"/>
          <w:szCs w:val="24"/>
        </w:rPr>
        <w:t>不属于法定必须监理的工程，监理人的职权可以由发包人代表或发包人指定的其他人员</w:t>
      </w:r>
      <w:r>
        <w:rPr>
          <w:rFonts w:ascii="宋体" w:hAnsi="宋体" w:eastAsia="宋体" w:cs="宋体"/>
          <w:spacing w:val="-7"/>
          <w:sz w:val="24"/>
          <w:szCs w:val="24"/>
        </w:rPr>
        <w:t>行使。</w:t>
      </w:r>
    </w:p>
    <w:p w14:paraId="73FEACF3">
      <w:pPr>
        <w:spacing w:line="220" w:lineRule="auto"/>
        <w:ind w:left="488"/>
        <w:rPr>
          <w:rFonts w:ascii="宋体" w:hAnsi="宋体" w:eastAsia="宋体" w:cs="宋体"/>
          <w:sz w:val="24"/>
          <w:szCs w:val="24"/>
        </w:rPr>
      </w:pPr>
      <w:r>
        <w:rPr>
          <w:rFonts w:ascii="宋体" w:hAnsi="宋体" w:eastAsia="宋体" w:cs="宋体"/>
          <w:spacing w:val="-6"/>
          <w:sz w:val="24"/>
          <w:szCs w:val="24"/>
        </w:rPr>
        <w:t>2.3</w:t>
      </w:r>
      <w:r>
        <w:rPr>
          <w:rFonts w:ascii="宋体" w:hAnsi="宋体" w:eastAsia="宋体" w:cs="宋体"/>
          <w:spacing w:val="27"/>
          <w:sz w:val="24"/>
          <w:szCs w:val="24"/>
        </w:rPr>
        <w:t xml:space="preserve"> </w:t>
      </w:r>
      <w:r>
        <w:rPr>
          <w:rFonts w:ascii="宋体" w:hAnsi="宋体" w:eastAsia="宋体" w:cs="宋体"/>
          <w:spacing w:val="-6"/>
          <w:sz w:val="24"/>
          <w:szCs w:val="24"/>
        </w:rPr>
        <w:t>发包人人员</w:t>
      </w:r>
    </w:p>
    <w:p w14:paraId="48AEF6F8">
      <w:pPr>
        <w:spacing w:before="197" w:line="352" w:lineRule="auto"/>
        <w:ind w:left="8" w:firstLine="480"/>
        <w:rPr>
          <w:rFonts w:ascii="宋体" w:hAnsi="宋体" w:eastAsia="宋体" w:cs="宋体"/>
          <w:sz w:val="24"/>
          <w:szCs w:val="24"/>
        </w:rPr>
      </w:pPr>
      <w:r>
        <w:rPr>
          <w:rFonts w:ascii="宋体" w:hAnsi="宋体" w:eastAsia="宋体" w:cs="宋体"/>
          <w:sz w:val="24"/>
          <w:szCs w:val="24"/>
        </w:rPr>
        <w:t>发包人应要求在施工现场的发包人人员遵守法律及有关安全、质量、环境保护、文明施</w:t>
      </w:r>
      <w:r>
        <w:rPr>
          <w:rFonts w:ascii="宋体" w:hAnsi="宋体" w:eastAsia="宋体" w:cs="宋体"/>
          <w:spacing w:val="-4"/>
          <w:sz w:val="24"/>
          <w:szCs w:val="24"/>
        </w:rPr>
        <w:t>工等规定，并保障承包人免于承受因发包人</w:t>
      </w:r>
      <w:r>
        <w:rPr>
          <w:rFonts w:ascii="宋体" w:hAnsi="宋体" w:eastAsia="宋体" w:cs="宋体"/>
          <w:spacing w:val="-5"/>
          <w:sz w:val="24"/>
          <w:szCs w:val="24"/>
        </w:rPr>
        <w:t>人员未遵守上述要求给承包人造成的损失和责任。</w:t>
      </w:r>
    </w:p>
    <w:p w14:paraId="1C1BE7ED">
      <w:pPr>
        <w:spacing w:line="219" w:lineRule="auto"/>
        <w:ind w:left="489"/>
        <w:rPr>
          <w:rFonts w:ascii="宋体" w:hAnsi="宋体" w:eastAsia="宋体" w:cs="宋体"/>
          <w:sz w:val="24"/>
          <w:szCs w:val="24"/>
        </w:rPr>
      </w:pPr>
      <w:r>
        <w:rPr>
          <w:rFonts w:ascii="宋体" w:hAnsi="宋体" w:eastAsia="宋体" w:cs="宋体"/>
          <w:spacing w:val="-2"/>
          <w:sz w:val="24"/>
          <w:szCs w:val="24"/>
        </w:rPr>
        <w:t>发包人人员包括发包人代表及其他由发包人派驻施工现场的人员。</w:t>
      </w:r>
    </w:p>
    <w:p w14:paraId="1A6ED951">
      <w:pPr>
        <w:spacing w:before="180" w:line="219" w:lineRule="auto"/>
        <w:ind w:left="488"/>
        <w:rPr>
          <w:rFonts w:ascii="宋体" w:hAnsi="宋体" w:eastAsia="宋体" w:cs="宋体"/>
          <w:sz w:val="24"/>
          <w:szCs w:val="24"/>
        </w:rPr>
      </w:pPr>
      <w:r>
        <w:rPr>
          <w:rFonts w:ascii="宋体" w:hAnsi="宋体" w:eastAsia="宋体" w:cs="宋体"/>
          <w:spacing w:val="-2"/>
          <w:sz w:val="24"/>
          <w:szCs w:val="24"/>
        </w:rPr>
        <w:t>2.4 施工现场、施工条件和基础资料的提供</w:t>
      </w:r>
    </w:p>
    <w:p w14:paraId="03F704B1">
      <w:pPr>
        <w:spacing w:before="183" w:line="219" w:lineRule="auto"/>
        <w:ind w:left="488"/>
        <w:rPr>
          <w:rFonts w:ascii="宋体" w:hAnsi="宋体" w:eastAsia="宋体" w:cs="宋体"/>
          <w:sz w:val="24"/>
          <w:szCs w:val="24"/>
        </w:rPr>
      </w:pPr>
      <w:r>
        <w:rPr>
          <w:rFonts w:ascii="宋体" w:hAnsi="宋体" w:eastAsia="宋体" w:cs="宋体"/>
          <w:spacing w:val="-3"/>
          <w:sz w:val="24"/>
          <w:szCs w:val="24"/>
        </w:rPr>
        <w:t>2.4.1 提供施工现场</w:t>
      </w:r>
    </w:p>
    <w:p w14:paraId="357B116B">
      <w:pPr>
        <w:spacing w:before="184" w:line="219" w:lineRule="auto"/>
        <w:ind w:left="511"/>
        <w:rPr>
          <w:rFonts w:ascii="宋体" w:hAnsi="宋体" w:eastAsia="宋体" w:cs="宋体"/>
          <w:sz w:val="24"/>
          <w:szCs w:val="24"/>
        </w:rPr>
      </w:pPr>
      <w:r>
        <w:rPr>
          <w:rFonts w:ascii="宋体" w:hAnsi="宋体" w:eastAsia="宋体" w:cs="宋体"/>
          <w:spacing w:val="-3"/>
          <w:sz w:val="24"/>
          <w:szCs w:val="24"/>
        </w:rPr>
        <w:t>除专用合同条款另有约定外，发包人应最迟于开工日期</w:t>
      </w:r>
      <w:r>
        <w:rPr>
          <w:rFonts w:ascii="宋体" w:hAnsi="宋体" w:eastAsia="宋体" w:cs="宋体"/>
          <w:spacing w:val="-19"/>
          <w:sz w:val="24"/>
          <w:szCs w:val="24"/>
        </w:rPr>
        <w:t xml:space="preserve"> </w:t>
      </w:r>
      <w:r>
        <w:rPr>
          <w:rFonts w:ascii="宋体" w:hAnsi="宋体" w:eastAsia="宋体" w:cs="宋体"/>
          <w:spacing w:val="-3"/>
          <w:sz w:val="24"/>
          <w:szCs w:val="24"/>
        </w:rPr>
        <w:t>7</w:t>
      </w:r>
      <w:r>
        <w:rPr>
          <w:rFonts w:ascii="宋体" w:hAnsi="宋体" w:eastAsia="宋体" w:cs="宋体"/>
          <w:spacing w:val="-34"/>
          <w:sz w:val="24"/>
          <w:szCs w:val="24"/>
        </w:rPr>
        <w:t xml:space="preserve"> </w:t>
      </w:r>
      <w:r>
        <w:rPr>
          <w:rFonts w:ascii="宋体" w:hAnsi="宋体" w:eastAsia="宋体" w:cs="宋体"/>
          <w:spacing w:val="-3"/>
          <w:sz w:val="24"/>
          <w:szCs w:val="24"/>
        </w:rPr>
        <w:t>天前向承包人移交施工现场。</w:t>
      </w:r>
    </w:p>
    <w:p w14:paraId="66AFA9BC">
      <w:pPr>
        <w:spacing w:before="180" w:line="219" w:lineRule="auto"/>
        <w:ind w:left="488"/>
        <w:rPr>
          <w:rFonts w:ascii="宋体" w:hAnsi="宋体" w:eastAsia="宋体" w:cs="宋体"/>
          <w:sz w:val="24"/>
          <w:szCs w:val="24"/>
        </w:rPr>
      </w:pPr>
      <w:r>
        <w:rPr>
          <w:rFonts w:ascii="宋体" w:hAnsi="宋体" w:eastAsia="宋体" w:cs="宋体"/>
          <w:spacing w:val="-3"/>
          <w:sz w:val="24"/>
          <w:szCs w:val="24"/>
        </w:rPr>
        <w:t>2.4.2 提供施工条件</w:t>
      </w:r>
    </w:p>
    <w:p w14:paraId="18584305">
      <w:pPr>
        <w:spacing w:before="184"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除专用合同条款另有约定外，发包人应负责提供施工所需要的条件，包括：</w:t>
      </w:r>
    </w:p>
    <w:p w14:paraId="71E0D555">
      <w:pPr>
        <w:spacing w:before="184" w:line="219" w:lineRule="auto"/>
        <w:ind w:left="384"/>
        <w:rPr>
          <w:rFonts w:ascii="宋体" w:hAnsi="宋体" w:eastAsia="宋体" w:cs="宋体"/>
          <w:sz w:val="24"/>
          <w:szCs w:val="24"/>
        </w:rPr>
      </w:pPr>
      <w:r>
        <w:rPr>
          <w:rFonts w:ascii="宋体" w:hAnsi="宋体" w:eastAsia="宋体" w:cs="宋体"/>
          <w:spacing w:val="-2"/>
          <w:sz w:val="24"/>
          <w:szCs w:val="24"/>
        </w:rPr>
        <w:t>（1）将施工用水、电力、通讯线路等施工所必需的条件接至施工现场内；</w:t>
      </w:r>
    </w:p>
    <w:p w14:paraId="1FA3D745">
      <w:pPr>
        <w:spacing w:before="180" w:line="219" w:lineRule="auto"/>
        <w:ind w:left="384"/>
        <w:rPr>
          <w:rFonts w:ascii="宋体" w:hAnsi="宋体" w:eastAsia="宋体" w:cs="宋体"/>
          <w:sz w:val="24"/>
          <w:szCs w:val="24"/>
        </w:rPr>
      </w:pPr>
      <w:r>
        <w:rPr>
          <w:rFonts w:ascii="宋体" w:hAnsi="宋体" w:eastAsia="宋体" w:cs="宋体"/>
          <w:spacing w:val="-2"/>
          <w:sz w:val="24"/>
          <w:szCs w:val="24"/>
        </w:rPr>
        <w:t>（2）保证向承包人提供正常施工所需要的进入施工现场的交通条件；</w:t>
      </w:r>
    </w:p>
    <w:p w14:paraId="556164A0">
      <w:pPr>
        <w:spacing w:before="205" w:line="290" w:lineRule="auto"/>
        <w:ind w:right="60" w:firstLine="383"/>
        <w:rPr>
          <w:rFonts w:ascii="宋体" w:hAnsi="宋体" w:eastAsia="宋体" w:cs="宋体"/>
          <w:sz w:val="24"/>
          <w:szCs w:val="24"/>
        </w:rPr>
      </w:pPr>
      <w:r>
        <w:rPr>
          <w:rFonts w:ascii="宋体" w:hAnsi="宋体" w:eastAsia="宋体" w:cs="宋体"/>
          <w:spacing w:val="-1"/>
          <w:sz w:val="24"/>
          <w:szCs w:val="24"/>
        </w:rPr>
        <w:t>（3）协调处理施工现场周围地下管线和邻近建筑物、构筑物、古树名木的保护工作，并</w:t>
      </w:r>
      <w:r>
        <w:rPr>
          <w:rFonts w:ascii="宋体" w:hAnsi="宋体" w:eastAsia="宋体" w:cs="宋体"/>
          <w:spacing w:val="-3"/>
          <w:sz w:val="24"/>
          <w:szCs w:val="24"/>
        </w:rPr>
        <w:t>承担相关费用；</w:t>
      </w:r>
    </w:p>
    <w:p w14:paraId="0D62801B">
      <w:pPr>
        <w:spacing w:before="160" w:line="219" w:lineRule="auto"/>
        <w:ind w:left="384"/>
        <w:rPr>
          <w:rFonts w:ascii="宋体" w:hAnsi="宋体" w:eastAsia="宋体" w:cs="宋体"/>
          <w:sz w:val="24"/>
          <w:szCs w:val="24"/>
        </w:rPr>
      </w:pPr>
      <w:r>
        <w:rPr>
          <w:rFonts w:ascii="宋体" w:hAnsi="宋体" w:eastAsia="宋体" w:cs="宋体"/>
          <w:spacing w:val="-2"/>
          <w:sz w:val="24"/>
          <w:szCs w:val="24"/>
        </w:rPr>
        <w:t>（4）按照专用合同条款约定应提供的其他设施和条件。</w:t>
      </w:r>
    </w:p>
    <w:p w14:paraId="3124AFAB">
      <w:pPr>
        <w:spacing w:before="183" w:line="219" w:lineRule="auto"/>
        <w:ind w:left="488"/>
        <w:rPr>
          <w:rFonts w:ascii="宋体" w:hAnsi="宋体" w:eastAsia="宋体" w:cs="宋体"/>
          <w:sz w:val="24"/>
          <w:szCs w:val="24"/>
        </w:rPr>
      </w:pPr>
      <w:r>
        <w:rPr>
          <w:rFonts w:ascii="宋体" w:hAnsi="宋体" w:eastAsia="宋体" w:cs="宋体"/>
          <w:spacing w:val="-3"/>
          <w:sz w:val="24"/>
          <w:szCs w:val="24"/>
        </w:rPr>
        <w:t>2.4.3 提供基础资料</w:t>
      </w:r>
    </w:p>
    <w:p w14:paraId="2EF2517C">
      <w:pPr>
        <w:spacing w:before="201" w:line="360" w:lineRule="auto"/>
        <w:ind w:left="4" w:right="44" w:firstLine="485"/>
        <w:rPr>
          <w:rFonts w:ascii="宋体" w:hAnsi="宋体" w:eastAsia="宋体" w:cs="宋体"/>
          <w:sz w:val="24"/>
          <w:szCs w:val="24"/>
        </w:rPr>
      </w:pPr>
      <w:r>
        <w:rPr>
          <w:rFonts w:ascii="宋体" w:hAnsi="宋体" w:eastAsia="宋体" w:cs="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w:t>
      </w:r>
      <w:r>
        <w:rPr>
          <w:rFonts w:ascii="宋体" w:hAnsi="宋体" w:eastAsia="宋体" w:cs="宋体"/>
          <w:spacing w:val="-3"/>
          <w:sz w:val="24"/>
          <w:szCs w:val="24"/>
        </w:rPr>
        <w:t>准确性和完整性负责。</w:t>
      </w:r>
    </w:p>
    <w:p w14:paraId="566C08DD">
      <w:pPr>
        <w:spacing w:before="2" w:line="349" w:lineRule="auto"/>
        <w:ind w:right="44" w:firstLine="485"/>
        <w:rPr>
          <w:rFonts w:ascii="宋体" w:hAnsi="宋体" w:eastAsia="宋体" w:cs="宋体"/>
          <w:sz w:val="24"/>
          <w:szCs w:val="24"/>
        </w:rPr>
      </w:pPr>
      <w:r>
        <w:rPr>
          <w:rFonts w:ascii="宋体" w:hAnsi="宋体" w:eastAsia="宋体" w:cs="宋体"/>
          <w:sz w:val="24"/>
          <w:szCs w:val="24"/>
        </w:rPr>
        <w:t>按照法律规定确需在开工后方能提供的基础资料，发包人应尽其努力及时地在相应工程</w:t>
      </w:r>
      <w:r>
        <w:rPr>
          <w:rFonts w:ascii="宋体" w:hAnsi="宋体" w:eastAsia="宋体" w:cs="宋体"/>
          <w:spacing w:val="-1"/>
          <w:sz w:val="24"/>
          <w:szCs w:val="24"/>
        </w:rPr>
        <w:t>施工前的合理期限内提供，合理期限应以不影响承包人的正常施工为限。</w:t>
      </w:r>
    </w:p>
    <w:p w14:paraId="7E861F81">
      <w:pPr>
        <w:spacing w:before="1" w:line="218" w:lineRule="auto"/>
        <w:ind w:left="488"/>
        <w:rPr>
          <w:rFonts w:ascii="宋体" w:hAnsi="宋体" w:eastAsia="宋体" w:cs="宋体"/>
          <w:sz w:val="24"/>
          <w:szCs w:val="24"/>
        </w:rPr>
      </w:pPr>
      <w:r>
        <w:rPr>
          <w:rFonts w:ascii="宋体" w:hAnsi="宋体" w:eastAsia="宋体" w:cs="宋体"/>
          <w:spacing w:val="-2"/>
          <w:sz w:val="24"/>
          <w:szCs w:val="24"/>
        </w:rPr>
        <w:t>2.4.4 逾期提供的责任</w:t>
      </w:r>
    </w:p>
    <w:p w14:paraId="0AB9C248">
      <w:pPr>
        <w:spacing w:before="205" w:line="351" w:lineRule="auto"/>
        <w:ind w:left="9" w:right="53" w:firstLine="509"/>
        <w:rPr>
          <w:rFonts w:ascii="宋体" w:hAnsi="宋体" w:eastAsia="宋体" w:cs="宋体"/>
          <w:sz w:val="24"/>
          <w:szCs w:val="24"/>
        </w:rPr>
      </w:pPr>
      <w:r>
        <w:rPr>
          <w:rFonts w:ascii="宋体" w:hAnsi="宋体" w:eastAsia="宋体" w:cs="宋体"/>
          <w:spacing w:val="-1"/>
          <w:sz w:val="24"/>
          <w:szCs w:val="24"/>
        </w:rPr>
        <w:t>因发包人原因未能按合同约定及时向承包人提供施工现场、施工条件、基础资料的，由</w:t>
      </w:r>
      <w:r>
        <w:rPr>
          <w:rFonts w:ascii="宋体" w:hAnsi="宋体" w:eastAsia="宋体" w:cs="宋体"/>
          <w:spacing w:val="-2"/>
          <w:sz w:val="24"/>
          <w:szCs w:val="24"/>
        </w:rPr>
        <w:t>发包人承担由此增加的费用和（或）延误的工期。</w:t>
      </w:r>
    </w:p>
    <w:p w14:paraId="3611874D">
      <w:pPr>
        <w:spacing w:line="219" w:lineRule="auto"/>
        <w:ind w:left="488"/>
        <w:rPr>
          <w:rFonts w:ascii="宋体" w:hAnsi="宋体" w:eastAsia="宋体" w:cs="宋体"/>
          <w:sz w:val="24"/>
          <w:szCs w:val="24"/>
        </w:rPr>
      </w:pPr>
      <w:r>
        <w:rPr>
          <w:rFonts w:ascii="宋体" w:hAnsi="宋体" w:eastAsia="宋体" w:cs="宋体"/>
          <w:spacing w:val="-2"/>
          <w:sz w:val="24"/>
          <w:szCs w:val="24"/>
        </w:rPr>
        <w:t>2.5 资金来源证明及支付担保</w:t>
      </w:r>
    </w:p>
    <w:p w14:paraId="2D13CED1">
      <w:pPr>
        <w:spacing w:before="206" w:line="361" w:lineRule="auto"/>
        <w:ind w:left="5" w:right="58" w:firstLine="504"/>
        <w:rPr>
          <w:rFonts w:ascii="宋体" w:hAnsi="宋体" w:eastAsia="宋体" w:cs="宋体"/>
          <w:sz w:val="24"/>
          <w:szCs w:val="24"/>
        </w:rPr>
      </w:pPr>
      <w:r>
        <w:rPr>
          <w:rFonts w:ascii="宋体" w:hAnsi="宋体" w:eastAsia="宋体" w:cs="宋体"/>
          <w:spacing w:val="-1"/>
          <w:sz w:val="24"/>
          <w:szCs w:val="24"/>
        </w:rPr>
        <w:t>除专用合同条款另有约定外，发包人应在收到承包人要求提供资金来源证明的书面通知</w:t>
      </w:r>
      <w:r>
        <w:rPr>
          <w:rFonts w:ascii="宋体" w:hAnsi="宋体" w:eastAsia="宋体" w:cs="宋体"/>
          <w:spacing w:val="-2"/>
          <w:sz w:val="24"/>
          <w:szCs w:val="24"/>
        </w:rPr>
        <w:t>后</w:t>
      </w:r>
      <w:r>
        <w:rPr>
          <w:rFonts w:ascii="宋体" w:hAnsi="宋体" w:eastAsia="宋体" w:cs="宋体"/>
          <w:spacing w:val="-36"/>
          <w:sz w:val="24"/>
          <w:szCs w:val="24"/>
        </w:rPr>
        <w:t xml:space="preserve"> </w:t>
      </w:r>
      <w:r>
        <w:rPr>
          <w:rFonts w:ascii="宋体" w:hAnsi="宋体" w:eastAsia="宋体" w:cs="宋体"/>
          <w:spacing w:val="-2"/>
          <w:sz w:val="24"/>
          <w:szCs w:val="24"/>
        </w:rPr>
        <w:t>28</w:t>
      </w:r>
      <w:r>
        <w:rPr>
          <w:rFonts w:ascii="宋体" w:hAnsi="宋体" w:eastAsia="宋体" w:cs="宋体"/>
          <w:spacing w:val="-34"/>
          <w:sz w:val="24"/>
          <w:szCs w:val="24"/>
        </w:rPr>
        <w:t xml:space="preserve"> </w:t>
      </w:r>
      <w:r>
        <w:rPr>
          <w:rFonts w:ascii="宋体" w:hAnsi="宋体" w:eastAsia="宋体" w:cs="宋体"/>
          <w:spacing w:val="-2"/>
          <w:sz w:val="24"/>
          <w:szCs w:val="24"/>
        </w:rPr>
        <w:t>天内，向承包人提供能够按照合同约定支付合同价款的相应资金来源证明。</w:t>
      </w:r>
    </w:p>
    <w:p w14:paraId="45382FC9">
      <w:pPr>
        <w:spacing w:line="361" w:lineRule="auto"/>
        <w:rPr>
          <w:rFonts w:ascii="宋体" w:hAnsi="宋体" w:eastAsia="宋体" w:cs="宋体"/>
          <w:sz w:val="24"/>
          <w:szCs w:val="24"/>
        </w:rPr>
        <w:sectPr>
          <w:footerReference r:id="rId31" w:type="default"/>
          <w:pgSz w:w="11906" w:h="16840"/>
          <w:pgMar w:top="400" w:right="1093" w:bottom="841" w:left="1148" w:header="0" w:footer="671" w:gutter="0"/>
          <w:cols w:space="720" w:num="1"/>
        </w:sectPr>
      </w:pPr>
    </w:p>
    <w:p w14:paraId="732419DE">
      <w:pPr>
        <w:pStyle w:val="9"/>
        <w:spacing w:line="266" w:lineRule="auto"/>
      </w:pPr>
    </w:p>
    <w:p w14:paraId="1D21FCE6">
      <w:pPr>
        <w:pStyle w:val="9"/>
        <w:spacing w:line="266" w:lineRule="auto"/>
      </w:pPr>
    </w:p>
    <w:p w14:paraId="71EEE502">
      <w:pPr>
        <w:pStyle w:val="9"/>
        <w:spacing w:line="267" w:lineRule="auto"/>
      </w:pPr>
    </w:p>
    <w:p w14:paraId="2B569A12">
      <w:pPr>
        <w:spacing w:before="78" w:line="354" w:lineRule="auto"/>
        <w:ind w:right="3" w:firstLine="505"/>
        <w:jc w:val="both"/>
        <w:rPr>
          <w:rFonts w:ascii="宋体" w:hAnsi="宋体" w:eastAsia="宋体" w:cs="宋体"/>
          <w:sz w:val="24"/>
          <w:szCs w:val="24"/>
        </w:rPr>
      </w:pPr>
      <w:r>
        <w:rPr>
          <w:rFonts w:ascii="宋体" w:hAnsi="宋体" w:eastAsia="宋体" w:cs="宋体"/>
          <w:sz w:val="24"/>
          <w:szCs w:val="24"/>
        </w:rPr>
        <w:t>除专用合同条款另有约定外，发包人要求承包人提供履约担保的，发</w:t>
      </w:r>
      <w:r>
        <w:rPr>
          <w:rFonts w:ascii="宋体" w:hAnsi="宋体" w:eastAsia="宋体" w:cs="宋体"/>
          <w:spacing w:val="-1"/>
          <w:sz w:val="24"/>
          <w:szCs w:val="24"/>
        </w:rPr>
        <w:t>包人应当向承包人</w:t>
      </w:r>
      <w:r>
        <w:rPr>
          <w:rFonts w:ascii="宋体" w:hAnsi="宋体" w:eastAsia="宋体" w:cs="宋体"/>
          <w:sz w:val="24"/>
          <w:szCs w:val="24"/>
        </w:rPr>
        <w:t>提供支付担保。支付担保可以采用银行保函或担保公司担保等形式，具体由合同当事人在专</w:t>
      </w:r>
      <w:r>
        <w:rPr>
          <w:rFonts w:ascii="宋体" w:hAnsi="宋体" w:eastAsia="宋体" w:cs="宋体"/>
          <w:spacing w:val="-3"/>
          <w:sz w:val="24"/>
          <w:szCs w:val="24"/>
        </w:rPr>
        <w:t>用合同条款中约定。</w:t>
      </w:r>
    </w:p>
    <w:p w14:paraId="620199CA">
      <w:pPr>
        <w:spacing w:before="1" w:line="217" w:lineRule="auto"/>
        <w:ind w:left="485"/>
        <w:rPr>
          <w:rFonts w:ascii="宋体" w:hAnsi="宋体" w:eastAsia="宋体" w:cs="宋体"/>
          <w:sz w:val="24"/>
          <w:szCs w:val="24"/>
        </w:rPr>
      </w:pPr>
      <w:r>
        <w:rPr>
          <w:rFonts w:ascii="宋体" w:hAnsi="宋体" w:eastAsia="宋体" w:cs="宋体"/>
          <w:spacing w:val="-3"/>
          <w:sz w:val="24"/>
          <w:szCs w:val="24"/>
        </w:rPr>
        <w:t>2.6 支付合同价款</w:t>
      </w:r>
    </w:p>
    <w:p w14:paraId="5B6EBE2C">
      <w:pPr>
        <w:spacing w:before="182" w:line="218" w:lineRule="auto"/>
        <w:ind w:left="486"/>
        <w:rPr>
          <w:rFonts w:ascii="宋体" w:hAnsi="宋体" w:eastAsia="宋体" w:cs="宋体"/>
          <w:sz w:val="24"/>
          <w:szCs w:val="24"/>
        </w:rPr>
      </w:pPr>
      <w:r>
        <w:rPr>
          <w:rFonts w:ascii="宋体" w:hAnsi="宋体" w:eastAsia="宋体" w:cs="宋体"/>
          <w:spacing w:val="-2"/>
          <w:sz w:val="24"/>
          <w:szCs w:val="24"/>
        </w:rPr>
        <w:t>发包人应按合同约定向承包人及时支付合同价款。</w:t>
      </w:r>
    </w:p>
    <w:p w14:paraId="23CA254A">
      <w:pPr>
        <w:spacing w:before="187" w:line="219" w:lineRule="auto"/>
        <w:ind w:left="485"/>
        <w:rPr>
          <w:rFonts w:ascii="宋体" w:hAnsi="宋体" w:eastAsia="宋体" w:cs="宋体"/>
          <w:sz w:val="24"/>
          <w:szCs w:val="24"/>
        </w:rPr>
      </w:pPr>
      <w:r>
        <w:rPr>
          <w:rFonts w:ascii="宋体" w:hAnsi="宋体" w:eastAsia="宋体" w:cs="宋体"/>
          <w:spacing w:val="-3"/>
          <w:sz w:val="24"/>
          <w:szCs w:val="24"/>
        </w:rPr>
        <w:t>2.7 组织竣工验收</w:t>
      </w:r>
    </w:p>
    <w:p w14:paraId="00C8191B">
      <w:pPr>
        <w:spacing w:before="180" w:line="219" w:lineRule="auto"/>
        <w:ind w:left="486"/>
        <w:rPr>
          <w:rFonts w:ascii="宋体" w:hAnsi="宋体" w:eastAsia="宋体" w:cs="宋体"/>
          <w:sz w:val="24"/>
          <w:szCs w:val="24"/>
        </w:rPr>
      </w:pPr>
      <w:r>
        <w:rPr>
          <w:rFonts w:ascii="宋体" w:hAnsi="宋体" w:eastAsia="宋体" w:cs="宋体"/>
          <w:spacing w:val="-2"/>
          <w:sz w:val="24"/>
          <w:szCs w:val="24"/>
        </w:rPr>
        <w:t>发包人应按合同约定及时组织竣工验收。</w:t>
      </w:r>
    </w:p>
    <w:p w14:paraId="52E2BE0F">
      <w:pPr>
        <w:spacing w:before="183" w:line="219" w:lineRule="auto"/>
        <w:ind w:left="485"/>
        <w:rPr>
          <w:rFonts w:ascii="宋体" w:hAnsi="宋体" w:eastAsia="宋体" w:cs="宋体"/>
          <w:sz w:val="24"/>
          <w:szCs w:val="24"/>
        </w:rPr>
      </w:pPr>
      <w:r>
        <w:rPr>
          <w:rFonts w:ascii="宋体" w:hAnsi="宋体" w:eastAsia="宋体" w:cs="宋体"/>
          <w:spacing w:val="-3"/>
          <w:sz w:val="24"/>
          <w:szCs w:val="24"/>
        </w:rPr>
        <w:t>2.8 现场统一管理协议</w:t>
      </w:r>
    </w:p>
    <w:p w14:paraId="680764F5">
      <w:pPr>
        <w:spacing w:before="201" w:line="351" w:lineRule="auto"/>
        <w:ind w:left="44" w:firstLine="442"/>
        <w:rPr>
          <w:rFonts w:ascii="宋体" w:hAnsi="宋体" w:eastAsia="宋体" w:cs="宋体"/>
          <w:sz w:val="24"/>
          <w:szCs w:val="24"/>
        </w:rPr>
      </w:pPr>
      <w:r>
        <w:rPr>
          <w:rFonts w:ascii="宋体" w:hAnsi="宋体" w:eastAsia="宋体" w:cs="宋体"/>
          <w:spacing w:val="-6"/>
          <w:sz w:val="24"/>
          <w:szCs w:val="24"/>
        </w:rPr>
        <w:t>发包人应与承包人、由发包人直接发包的专业工程的承包人签订施工现场统一管理协议，</w:t>
      </w:r>
      <w:r>
        <w:rPr>
          <w:rFonts w:ascii="宋体" w:hAnsi="宋体" w:eastAsia="宋体" w:cs="宋体"/>
          <w:spacing w:val="-2"/>
          <w:sz w:val="24"/>
          <w:szCs w:val="24"/>
        </w:rPr>
        <w:t>明确各方的权利义务。施工现场统一管理协议作为专用合同条款的附件。</w:t>
      </w:r>
    </w:p>
    <w:p w14:paraId="1AD9655A">
      <w:pPr>
        <w:spacing w:before="1" w:line="219" w:lineRule="auto"/>
        <w:ind w:left="487"/>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15"/>
          <w:sz w:val="24"/>
          <w:szCs w:val="24"/>
        </w:rPr>
        <w:t xml:space="preserve"> </w:t>
      </w:r>
      <w:r>
        <w:rPr>
          <w:rFonts w:ascii="宋体" w:hAnsi="宋体" w:eastAsia="宋体" w:cs="宋体"/>
          <w:spacing w:val="-7"/>
          <w:sz w:val="24"/>
          <w:szCs w:val="24"/>
        </w:rPr>
        <w:t>承包人</w:t>
      </w:r>
    </w:p>
    <w:p w14:paraId="09E7C445">
      <w:pPr>
        <w:spacing w:before="183" w:line="219" w:lineRule="auto"/>
        <w:ind w:left="487"/>
        <w:rPr>
          <w:rFonts w:ascii="宋体" w:hAnsi="宋体" w:eastAsia="宋体" w:cs="宋体"/>
          <w:sz w:val="24"/>
          <w:szCs w:val="24"/>
        </w:rPr>
      </w:pPr>
      <w:r>
        <w:rPr>
          <w:rFonts w:ascii="宋体" w:hAnsi="宋体" w:eastAsia="宋体" w:cs="宋体"/>
          <w:spacing w:val="-3"/>
          <w:sz w:val="24"/>
          <w:szCs w:val="24"/>
        </w:rPr>
        <w:t>3.1 承包人的一般义务</w:t>
      </w:r>
    </w:p>
    <w:p w14:paraId="4069A8EF">
      <w:pPr>
        <w:spacing w:before="183" w:line="219" w:lineRule="auto"/>
        <w:ind w:left="480"/>
        <w:rPr>
          <w:rFonts w:ascii="宋体" w:hAnsi="宋体" w:eastAsia="宋体" w:cs="宋体"/>
          <w:sz w:val="24"/>
          <w:szCs w:val="24"/>
        </w:rPr>
      </w:pPr>
      <w:r>
        <w:rPr>
          <w:rFonts w:ascii="宋体" w:hAnsi="宋体" w:eastAsia="宋体" w:cs="宋体"/>
          <w:spacing w:val="-1"/>
          <w:sz w:val="24"/>
          <w:szCs w:val="24"/>
        </w:rPr>
        <w:t>承包人在履行合同过程中应遵守法律和工程建设标准规范，并履行以下义务：</w:t>
      </w:r>
    </w:p>
    <w:p w14:paraId="7DEDC8DA">
      <w:pPr>
        <w:spacing w:before="180" w:line="219" w:lineRule="auto"/>
        <w:ind w:left="487"/>
        <w:rPr>
          <w:rFonts w:ascii="宋体" w:hAnsi="宋体" w:eastAsia="宋体" w:cs="宋体"/>
          <w:sz w:val="24"/>
          <w:szCs w:val="24"/>
        </w:rPr>
      </w:pPr>
      <w:r>
        <w:rPr>
          <w:rFonts w:ascii="宋体" w:hAnsi="宋体" w:eastAsia="宋体" w:cs="宋体"/>
          <w:spacing w:val="-1"/>
          <w:sz w:val="24"/>
          <w:szCs w:val="24"/>
        </w:rPr>
        <w:t>办理法律规定应由承包人办理的许可和批准，并将办理结果书面报送发包人留存；</w:t>
      </w:r>
    </w:p>
    <w:p w14:paraId="02E533E4">
      <w:pPr>
        <w:spacing w:before="185" w:line="219" w:lineRule="auto"/>
        <w:ind w:left="381"/>
        <w:rPr>
          <w:rFonts w:ascii="宋体" w:hAnsi="宋体" w:eastAsia="宋体" w:cs="宋体"/>
          <w:sz w:val="24"/>
          <w:szCs w:val="24"/>
        </w:rPr>
      </w:pPr>
      <w:r>
        <w:rPr>
          <w:rFonts w:ascii="宋体" w:hAnsi="宋体" w:eastAsia="宋体" w:cs="宋体"/>
          <w:spacing w:val="-2"/>
          <w:sz w:val="24"/>
          <w:szCs w:val="24"/>
        </w:rPr>
        <w:t>（2）按法律规定和合同约定完成工程，并在保修期内承担保修义务；</w:t>
      </w:r>
    </w:p>
    <w:p w14:paraId="522DDB2B">
      <w:pPr>
        <w:spacing w:before="203" w:line="290" w:lineRule="auto"/>
        <w:ind w:left="1" w:right="22" w:firstLine="379"/>
        <w:rPr>
          <w:rFonts w:ascii="宋体" w:hAnsi="宋体" w:eastAsia="宋体" w:cs="宋体"/>
          <w:sz w:val="24"/>
          <w:szCs w:val="24"/>
        </w:rPr>
      </w:pPr>
      <w:r>
        <w:rPr>
          <w:rFonts w:ascii="宋体" w:hAnsi="宋体" w:eastAsia="宋体" w:cs="宋体"/>
          <w:spacing w:val="-1"/>
          <w:sz w:val="24"/>
          <w:szCs w:val="24"/>
        </w:rPr>
        <w:t>（3）按法律规定和合同约定采取施工安全和环境保护措施，办理工伤保险，确保工程及</w:t>
      </w:r>
      <w:r>
        <w:rPr>
          <w:rFonts w:ascii="宋体" w:hAnsi="宋体" w:eastAsia="宋体" w:cs="宋体"/>
          <w:spacing w:val="-2"/>
          <w:sz w:val="24"/>
          <w:szCs w:val="24"/>
        </w:rPr>
        <w:t>人员、材料、设备和设施的安全；</w:t>
      </w:r>
    </w:p>
    <w:p w14:paraId="27A3A3F1">
      <w:pPr>
        <w:spacing w:before="178" w:line="292" w:lineRule="auto"/>
        <w:ind w:right="22" w:firstLine="381"/>
        <w:rPr>
          <w:rFonts w:ascii="宋体" w:hAnsi="宋体" w:eastAsia="宋体" w:cs="宋体"/>
          <w:sz w:val="24"/>
          <w:szCs w:val="24"/>
        </w:rPr>
      </w:pPr>
      <w:r>
        <w:rPr>
          <w:rFonts w:ascii="宋体" w:hAnsi="宋体" w:eastAsia="宋体" w:cs="宋体"/>
          <w:spacing w:val="-1"/>
          <w:sz w:val="24"/>
          <w:szCs w:val="24"/>
        </w:rPr>
        <w:t>（4）按合同约定的工作内容和施工进度要求，编制施工组织设计和施工措施计划，并对</w:t>
      </w:r>
      <w:r>
        <w:rPr>
          <w:rFonts w:ascii="宋体" w:hAnsi="宋体" w:eastAsia="宋体" w:cs="宋体"/>
          <w:spacing w:val="-2"/>
          <w:sz w:val="24"/>
          <w:szCs w:val="24"/>
        </w:rPr>
        <w:t>所有施工作业和施工方法的完备性和安全可靠性负责；</w:t>
      </w:r>
    </w:p>
    <w:p w14:paraId="42040431">
      <w:pPr>
        <w:spacing w:before="179" w:line="313" w:lineRule="auto"/>
        <w:ind w:right="5" w:firstLine="381"/>
        <w:rPr>
          <w:rFonts w:ascii="宋体" w:hAnsi="宋体" w:eastAsia="宋体" w:cs="宋体"/>
          <w:sz w:val="24"/>
          <w:szCs w:val="24"/>
        </w:rPr>
      </w:pPr>
      <w:r>
        <w:rPr>
          <w:rFonts w:ascii="宋体" w:hAnsi="宋体" w:eastAsia="宋体" w:cs="宋体"/>
          <w:spacing w:val="-1"/>
          <w:sz w:val="24"/>
          <w:szCs w:val="24"/>
        </w:rPr>
        <w:t>（5）在进行合同约定的各项工作时，不得侵害发包人与他人使用公用道路、水源、市政</w:t>
      </w:r>
      <w:r>
        <w:rPr>
          <w:rFonts w:ascii="宋体" w:hAnsi="宋体" w:eastAsia="宋体" w:cs="宋体"/>
          <w:sz w:val="24"/>
          <w:szCs w:val="24"/>
        </w:rPr>
        <w:t>管网等公共设施的权利，避免对邻近的公共设施产生干扰。承包人占用或使用他人的施工场</w:t>
      </w:r>
      <w:r>
        <w:rPr>
          <w:rFonts w:ascii="宋体" w:hAnsi="宋体" w:eastAsia="宋体" w:cs="宋体"/>
          <w:spacing w:val="-2"/>
          <w:sz w:val="24"/>
          <w:szCs w:val="24"/>
        </w:rPr>
        <w:t>地，影响他人作业或生活的，应承担相应责任；</w:t>
      </w:r>
    </w:p>
    <w:p w14:paraId="5AB9EC52">
      <w:pPr>
        <w:spacing w:before="158" w:line="219" w:lineRule="auto"/>
        <w:ind w:left="381"/>
        <w:rPr>
          <w:rFonts w:ascii="宋体" w:hAnsi="宋体" w:eastAsia="宋体" w:cs="宋体"/>
          <w:sz w:val="24"/>
          <w:szCs w:val="24"/>
        </w:rPr>
      </w:pPr>
      <w:r>
        <w:rPr>
          <w:rFonts w:ascii="宋体" w:hAnsi="宋体" w:eastAsia="宋体" w:cs="宋体"/>
          <w:sz w:val="24"/>
          <w:szCs w:val="24"/>
        </w:rPr>
        <w:t>（6）按照第6.3</w:t>
      </w:r>
      <w:r>
        <w:rPr>
          <w:rFonts w:ascii="宋体" w:hAnsi="宋体" w:eastAsia="宋体" w:cs="宋体"/>
          <w:spacing w:val="-35"/>
          <w:sz w:val="24"/>
          <w:szCs w:val="24"/>
        </w:rPr>
        <w:t xml:space="preserve"> </w:t>
      </w:r>
      <w:r>
        <w:rPr>
          <w:rFonts w:ascii="宋体" w:hAnsi="宋体" w:eastAsia="宋体" w:cs="宋体"/>
          <w:sz w:val="24"/>
          <w:szCs w:val="24"/>
        </w:rPr>
        <w:t>款〔环境保护〕约定负责施工场地及其周边环境</w:t>
      </w:r>
      <w:r>
        <w:rPr>
          <w:rFonts w:ascii="宋体" w:hAnsi="宋体" w:eastAsia="宋体" w:cs="宋体"/>
          <w:spacing w:val="-1"/>
          <w:sz w:val="24"/>
          <w:szCs w:val="24"/>
        </w:rPr>
        <w:t>与生态的保护工作；</w:t>
      </w:r>
    </w:p>
    <w:p w14:paraId="6B540C6D">
      <w:pPr>
        <w:spacing w:before="202" w:line="292" w:lineRule="auto"/>
        <w:ind w:left="6" w:right="84" w:firstLine="374"/>
        <w:rPr>
          <w:rFonts w:ascii="宋体" w:hAnsi="宋体" w:eastAsia="宋体" w:cs="宋体"/>
          <w:sz w:val="24"/>
          <w:szCs w:val="24"/>
        </w:rPr>
      </w:pPr>
      <w:r>
        <w:rPr>
          <w:rFonts w:ascii="宋体" w:hAnsi="宋体" w:eastAsia="宋体" w:cs="宋体"/>
          <w:spacing w:val="-3"/>
          <w:sz w:val="24"/>
          <w:szCs w:val="24"/>
        </w:rPr>
        <w:t>（7）按第</w:t>
      </w:r>
      <w:r>
        <w:rPr>
          <w:rFonts w:ascii="宋体" w:hAnsi="宋体" w:eastAsia="宋体" w:cs="宋体"/>
          <w:spacing w:val="-35"/>
          <w:sz w:val="24"/>
          <w:szCs w:val="24"/>
        </w:rPr>
        <w:t xml:space="preserve"> </w:t>
      </w:r>
      <w:r>
        <w:rPr>
          <w:rFonts w:ascii="宋体" w:hAnsi="宋体" w:eastAsia="宋体" w:cs="宋体"/>
          <w:spacing w:val="-3"/>
          <w:sz w:val="24"/>
          <w:szCs w:val="24"/>
        </w:rPr>
        <w:t>6.1</w:t>
      </w:r>
      <w:r>
        <w:rPr>
          <w:rFonts w:ascii="宋体" w:hAnsi="宋体" w:eastAsia="宋体" w:cs="宋体"/>
          <w:spacing w:val="-40"/>
          <w:sz w:val="24"/>
          <w:szCs w:val="24"/>
        </w:rPr>
        <w:t xml:space="preserve"> </w:t>
      </w:r>
      <w:r>
        <w:rPr>
          <w:rFonts w:ascii="宋体" w:hAnsi="宋体" w:eastAsia="宋体" w:cs="宋体"/>
          <w:spacing w:val="-3"/>
          <w:sz w:val="24"/>
          <w:szCs w:val="24"/>
        </w:rPr>
        <w:t>款〔安全文明施工〕约定采取施工安全措施，确保工</w:t>
      </w:r>
      <w:r>
        <w:rPr>
          <w:rFonts w:ascii="宋体" w:hAnsi="宋体" w:eastAsia="宋体" w:cs="宋体"/>
          <w:spacing w:val="-4"/>
          <w:sz w:val="24"/>
          <w:szCs w:val="24"/>
        </w:rPr>
        <w:t>程及其人员、材料、</w:t>
      </w:r>
      <w:r>
        <w:rPr>
          <w:rFonts w:ascii="宋体" w:hAnsi="宋体" w:eastAsia="宋体" w:cs="宋体"/>
          <w:spacing w:val="-2"/>
          <w:sz w:val="24"/>
          <w:szCs w:val="24"/>
        </w:rPr>
        <w:t>设备和设施的安全，防止因工程施工造成的人身伤害和财产损失；</w:t>
      </w:r>
    </w:p>
    <w:p w14:paraId="4A8C8192">
      <w:pPr>
        <w:spacing w:before="178" w:line="289" w:lineRule="auto"/>
        <w:ind w:left="19" w:right="22" w:firstLine="361"/>
        <w:rPr>
          <w:rFonts w:ascii="宋体" w:hAnsi="宋体" w:eastAsia="宋体" w:cs="宋体"/>
          <w:sz w:val="24"/>
          <w:szCs w:val="24"/>
        </w:rPr>
      </w:pPr>
      <w:r>
        <w:rPr>
          <w:rFonts w:ascii="宋体" w:hAnsi="宋体" w:eastAsia="宋体" w:cs="宋体"/>
          <w:spacing w:val="-1"/>
          <w:sz w:val="24"/>
          <w:szCs w:val="24"/>
        </w:rPr>
        <w:t>（8）将发包人按合同约定支付的各项价款专用于合同工程，且应及时支付其雇用人员工</w:t>
      </w:r>
      <w:r>
        <w:rPr>
          <w:rFonts w:ascii="宋体" w:hAnsi="宋体" w:eastAsia="宋体" w:cs="宋体"/>
          <w:spacing w:val="-4"/>
          <w:sz w:val="24"/>
          <w:szCs w:val="24"/>
        </w:rPr>
        <w:t>资，并及时向分包人支付合同价款；</w:t>
      </w:r>
    </w:p>
    <w:p w14:paraId="71910AE4">
      <w:pPr>
        <w:spacing w:before="181" w:line="290" w:lineRule="auto"/>
        <w:ind w:left="1" w:right="22" w:firstLine="379"/>
        <w:rPr>
          <w:rFonts w:ascii="宋体" w:hAnsi="宋体" w:eastAsia="宋体" w:cs="宋体"/>
          <w:sz w:val="24"/>
          <w:szCs w:val="24"/>
        </w:rPr>
      </w:pPr>
      <w:r>
        <w:rPr>
          <w:rFonts w:ascii="宋体" w:hAnsi="宋体" w:eastAsia="宋体" w:cs="宋体"/>
          <w:spacing w:val="-1"/>
          <w:sz w:val="24"/>
          <w:szCs w:val="24"/>
        </w:rPr>
        <w:t>（9）按照法律规定和合同约定编制竣工资料，完成竣工资料立卷及归档，并按专用合同</w:t>
      </w:r>
      <w:r>
        <w:rPr>
          <w:rFonts w:ascii="宋体" w:hAnsi="宋体" w:eastAsia="宋体" w:cs="宋体"/>
          <w:spacing w:val="-2"/>
          <w:sz w:val="24"/>
          <w:szCs w:val="24"/>
        </w:rPr>
        <w:t>条款约定的竣工资料的套数、内容、时间等要求移交发包人；</w:t>
      </w:r>
    </w:p>
    <w:p w14:paraId="28F626D9">
      <w:pPr>
        <w:spacing w:before="158" w:line="219" w:lineRule="auto"/>
        <w:ind w:left="381"/>
        <w:rPr>
          <w:rFonts w:ascii="宋体" w:hAnsi="宋体" w:eastAsia="宋体" w:cs="宋体"/>
          <w:sz w:val="24"/>
          <w:szCs w:val="24"/>
        </w:rPr>
      </w:pPr>
      <w:r>
        <w:rPr>
          <w:rFonts w:ascii="宋体" w:hAnsi="宋体" w:eastAsia="宋体" w:cs="宋体"/>
          <w:spacing w:val="-4"/>
          <w:sz w:val="24"/>
          <w:szCs w:val="24"/>
        </w:rPr>
        <w:t>（10）应履行的其他义务。</w:t>
      </w:r>
    </w:p>
    <w:p w14:paraId="5200E1AE">
      <w:pPr>
        <w:spacing w:before="183" w:line="220" w:lineRule="auto"/>
        <w:ind w:left="487"/>
        <w:rPr>
          <w:rFonts w:ascii="宋体" w:hAnsi="宋体" w:eastAsia="宋体" w:cs="宋体"/>
          <w:sz w:val="24"/>
          <w:szCs w:val="24"/>
        </w:rPr>
      </w:pPr>
      <w:r>
        <w:rPr>
          <w:rFonts w:ascii="宋体" w:hAnsi="宋体" w:eastAsia="宋体" w:cs="宋体"/>
          <w:spacing w:val="-6"/>
          <w:sz w:val="24"/>
          <w:szCs w:val="24"/>
        </w:rPr>
        <w:t>3.2</w:t>
      </w:r>
      <w:r>
        <w:rPr>
          <w:rFonts w:ascii="宋体" w:hAnsi="宋体" w:eastAsia="宋体" w:cs="宋体"/>
          <w:spacing w:val="22"/>
          <w:sz w:val="24"/>
          <w:szCs w:val="24"/>
        </w:rPr>
        <w:t xml:space="preserve"> </w:t>
      </w:r>
      <w:r>
        <w:rPr>
          <w:rFonts w:ascii="宋体" w:hAnsi="宋体" w:eastAsia="宋体" w:cs="宋体"/>
          <w:spacing w:val="-6"/>
          <w:sz w:val="24"/>
          <w:szCs w:val="24"/>
        </w:rPr>
        <w:t>项目经理</w:t>
      </w:r>
    </w:p>
    <w:p w14:paraId="1661B937">
      <w:pPr>
        <w:spacing w:line="220" w:lineRule="auto"/>
        <w:rPr>
          <w:rFonts w:ascii="宋体" w:hAnsi="宋体" w:eastAsia="宋体" w:cs="宋体"/>
          <w:sz w:val="24"/>
          <w:szCs w:val="24"/>
        </w:rPr>
        <w:sectPr>
          <w:footerReference r:id="rId32" w:type="default"/>
          <w:pgSz w:w="11906" w:h="16840"/>
          <w:pgMar w:top="400" w:right="1131" w:bottom="841" w:left="1151" w:header="0" w:footer="671" w:gutter="0"/>
          <w:cols w:space="720" w:num="1"/>
        </w:sectPr>
      </w:pPr>
    </w:p>
    <w:p w14:paraId="6E36E717">
      <w:pPr>
        <w:pStyle w:val="9"/>
        <w:spacing w:line="266" w:lineRule="auto"/>
      </w:pPr>
    </w:p>
    <w:p w14:paraId="6FA86094">
      <w:pPr>
        <w:pStyle w:val="9"/>
        <w:spacing w:line="266" w:lineRule="auto"/>
      </w:pPr>
    </w:p>
    <w:p w14:paraId="0EA35083">
      <w:pPr>
        <w:pStyle w:val="9"/>
        <w:spacing w:line="267" w:lineRule="auto"/>
      </w:pPr>
    </w:p>
    <w:p w14:paraId="4217EF57">
      <w:pPr>
        <w:spacing w:before="78" w:line="360" w:lineRule="auto"/>
        <w:ind w:firstLine="597"/>
        <w:jc w:val="both"/>
        <w:rPr>
          <w:rFonts w:ascii="宋体" w:hAnsi="宋体" w:eastAsia="宋体" w:cs="宋体"/>
          <w:sz w:val="24"/>
          <w:szCs w:val="24"/>
        </w:rPr>
      </w:pPr>
      <w:r>
        <w:rPr>
          <w:rFonts w:ascii="宋体" w:hAnsi="宋体" w:eastAsia="宋体" w:cs="宋体"/>
          <w:sz w:val="24"/>
          <w:szCs w:val="24"/>
        </w:rPr>
        <w:t>3.2.1 项目经理应为合同当事人所确认的人选，并在专用合同条款中明确项目经理的姓</w:t>
      </w:r>
      <w:r>
        <w:rPr>
          <w:rFonts w:ascii="宋体" w:hAnsi="宋体" w:eastAsia="宋体" w:cs="宋体"/>
          <w:spacing w:val="3"/>
          <w:sz w:val="24"/>
          <w:szCs w:val="24"/>
        </w:rPr>
        <w:t>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w:t>
      </w:r>
      <w:r>
        <w:rPr>
          <w:rFonts w:ascii="宋体" w:hAnsi="宋体" w:eastAsia="宋体" w:cs="宋体"/>
          <w:spacing w:val="-3"/>
          <w:sz w:val="24"/>
          <w:szCs w:val="24"/>
        </w:rPr>
        <w:t>（或）延误的工期由承包人承担。</w:t>
      </w:r>
    </w:p>
    <w:p w14:paraId="503E5BCA">
      <w:pPr>
        <w:spacing w:line="354" w:lineRule="auto"/>
        <w:ind w:left="108" w:right="2" w:firstLine="488"/>
        <w:rPr>
          <w:rFonts w:ascii="宋体" w:hAnsi="宋体" w:eastAsia="宋体" w:cs="宋体"/>
          <w:sz w:val="24"/>
          <w:szCs w:val="24"/>
        </w:rPr>
      </w:pPr>
      <w:r>
        <w:rPr>
          <w:rFonts w:ascii="宋体" w:hAnsi="宋体" w:eastAsia="宋体" w:cs="宋体"/>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w:t>
      </w:r>
      <w:r>
        <w:rPr>
          <w:rFonts w:ascii="宋体" w:hAnsi="宋体" w:eastAsia="宋体" w:cs="宋体"/>
          <w:spacing w:val="-1"/>
          <w:sz w:val="24"/>
          <w:szCs w:val="24"/>
        </w:rPr>
        <w:t>执业资格、管理经验等资料，该人员应具备履行</w:t>
      </w:r>
      <w:r>
        <w:rPr>
          <w:rFonts w:ascii="宋体" w:hAnsi="宋体" w:eastAsia="宋体" w:cs="宋体"/>
          <w:spacing w:val="-2"/>
          <w:sz w:val="24"/>
          <w:szCs w:val="24"/>
        </w:rPr>
        <w:t>相应职责的能力。</w:t>
      </w:r>
    </w:p>
    <w:p w14:paraId="1F6ABC5F">
      <w:pPr>
        <w:spacing w:line="219" w:lineRule="auto"/>
        <w:ind w:left="588"/>
        <w:rPr>
          <w:rFonts w:ascii="宋体" w:hAnsi="宋体" w:eastAsia="宋体" w:cs="宋体"/>
          <w:sz w:val="24"/>
          <w:szCs w:val="24"/>
        </w:rPr>
      </w:pPr>
      <w:r>
        <w:rPr>
          <w:rFonts w:ascii="宋体" w:hAnsi="宋体" w:eastAsia="宋体" w:cs="宋体"/>
          <w:spacing w:val="-1"/>
          <w:sz w:val="24"/>
          <w:szCs w:val="24"/>
        </w:rPr>
        <w:t>承包人违反上述约定的，应按照专用合同条款的约定，承担违约责任。</w:t>
      </w:r>
    </w:p>
    <w:p w14:paraId="39B2B037">
      <w:pPr>
        <w:spacing w:before="203" w:line="324" w:lineRule="auto"/>
        <w:ind w:left="107" w:firstLine="490"/>
        <w:rPr>
          <w:rFonts w:ascii="宋体" w:hAnsi="宋体" w:eastAsia="宋体" w:cs="宋体"/>
          <w:sz w:val="24"/>
          <w:szCs w:val="24"/>
        </w:rPr>
      </w:pPr>
      <w:r>
        <w:rPr>
          <w:rFonts w:ascii="宋体" w:hAnsi="宋体" w:eastAsia="宋体" w:cs="宋体"/>
          <w:sz w:val="24"/>
          <w:szCs w:val="24"/>
        </w:rPr>
        <w:t>3.2.2 项目经理按合同约定组织工程实施。在紧急情况下为确保施工安全和人员安全，</w:t>
      </w:r>
      <w:r>
        <w:rPr>
          <w:rFonts w:ascii="宋体" w:hAnsi="宋体" w:eastAsia="宋体" w:cs="宋体"/>
          <w:spacing w:val="1"/>
          <w:sz w:val="24"/>
          <w:szCs w:val="24"/>
        </w:rPr>
        <w:t>在无法与发包人代表和总监理工程师及时取</w:t>
      </w:r>
      <w:r>
        <w:rPr>
          <w:rFonts w:ascii="宋体" w:hAnsi="宋体" w:eastAsia="宋体" w:cs="宋体"/>
          <w:sz w:val="24"/>
          <w:szCs w:val="24"/>
        </w:rPr>
        <w:t>得联系时，项目经理有权采取必要的措施保证与</w:t>
      </w:r>
      <w:r>
        <w:rPr>
          <w:rFonts w:ascii="宋体" w:hAnsi="宋体" w:eastAsia="宋体" w:cs="宋体"/>
          <w:spacing w:val="-2"/>
          <w:sz w:val="24"/>
          <w:szCs w:val="24"/>
        </w:rPr>
        <w:t>工程有关的人身、财产和工程的安全，但应在48</w:t>
      </w:r>
      <w:r>
        <w:rPr>
          <w:rFonts w:ascii="宋体" w:hAnsi="宋体" w:eastAsia="宋体" w:cs="宋体"/>
          <w:spacing w:val="-17"/>
          <w:sz w:val="24"/>
          <w:szCs w:val="24"/>
        </w:rPr>
        <w:t xml:space="preserve"> </w:t>
      </w:r>
      <w:r>
        <w:rPr>
          <w:rFonts w:ascii="宋体" w:hAnsi="宋体" w:eastAsia="宋体" w:cs="宋体"/>
          <w:spacing w:val="-2"/>
          <w:sz w:val="24"/>
          <w:szCs w:val="24"/>
        </w:rPr>
        <w:t>小时内向发包人代表和总监理工程师提交书</w:t>
      </w:r>
      <w:r>
        <w:rPr>
          <w:rFonts w:ascii="宋体" w:hAnsi="宋体" w:eastAsia="宋体" w:cs="宋体"/>
          <w:spacing w:val="-4"/>
          <w:sz w:val="24"/>
          <w:szCs w:val="24"/>
        </w:rPr>
        <w:t>面报告。</w:t>
      </w:r>
    </w:p>
    <w:p w14:paraId="3DF35129">
      <w:pPr>
        <w:spacing w:before="183" w:line="325" w:lineRule="auto"/>
        <w:ind w:left="108" w:firstLine="489"/>
        <w:rPr>
          <w:rFonts w:ascii="宋体" w:hAnsi="宋体" w:eastAsia="宋体" w:cs="宋体"/>
          <w:sz w:val="24"/>
          <w:szCs w:val="24"/>
        </w:rPr>
      </w:pPr>
      <w:r>
        <w:rPr>
          <w:rFonts w:ascii="宋体" w:hAnsi="宋体" w:eastAsia="宋体" w:cs="宋体"/>
          <w:spacing w:val="-4"/>
          <w:sz w:val="24"/>
          <w:szCs w:val="24"/>
        </w:rPr>
        <w:t>3.2.3 承包人需要更换项目经理的，</w:t>
      </w:r>
      <w:r>
        <w:rPr>
          <w:rFonts w:ascii="宋体" w:hAnsi="宋体" w:eastAsia="宋体" w:cs="宋体"/>
          <w:spacing w:val="-5"/>
          <w:sz w:val="24"/>
          <w:szCs w:val="24"/>
        </w:rPr>
        <w:t>应提前 14</w:t>
      </w:r>
      <w:r>
        <w:rPr>
          <w:rFonts w:ascii="宋体" w:hAnsi="宋体" w:eastAsia="宋体" w:cs="宋体"/>
          <w:spacing w:val="-33"/>
          <w:sz w:val="24"/>
          <w:szCs w:val="24"/>
        </w:rPr>
        <w:t xml:space="preserve"> </w:t>
      </w:r>
      <w:r>
        <w:rPr>
          <w:rFonts w:ascii="宋体" w:hAnsi="宋体" w:eastAsia="宋体" w:cs="宋体"/>
          <w:spacing w:val="-5"/>
          <w:sz w:val="24"/>
          <w:szCs w:val="24"/>
        </w:rPr>
        <w:t>天书面通知发包人和监理人，并征得发包</w:t>
      </w:r>
      <w:r>
        <w:rPr>
          <w:rFonts w:ascii="宋体" w:hAnsi="宋体" w:eastAsia="宋体" w:cs="宋体"/>
          <w:sz w:val="24"/>
          <w:szCs w:val="24"/>
        </w:rPr>
        <w:t>人书面同意。通知中应当载明继任项目经理的注册执业资格、管理经验等资料，继任项目经</w:t>
      </w:r>
      <w:r>
        <w:rPr>
          <w:rFonts w:ascii="宋体" w:hAnsi="宋体" w:eastAsia="宋体" w:cs="宋体"/>
          <w:spacing w:val="-1"/>
          <w:sz w:val="24"/>
          <w:szCs w:val="24"/>
        </w:rPr>
        <w:t>理继续履行第</w:t>
      </w:r>
      <w:r>
        <w:rPr>
          <w:rFonts w:ascii="宋体" w:hAnsi="宋体" w:eastAsia="宋体" w:cs="宋体"/>
          <w:spacing w:val="-25"/>
          <w:sz w:val="24"/>
          <w:szCs w:val="24"/>
        </w:rPr>
        <w:t xml:space="preserve"> </w:t>
      </w:r>
      <w:r>
        <w:rPr>
          <w:rFonts w:ascii="宋体" w:hAnsi="宋体" w:eastAsia="宋体" w:cs="宋体"/>
          <w:spacing w:val="-1"/>
          <w:sz w:val="24"/>
          <w:szCs w:val="24"/>
        </w:rPr>
        <w:t>3.2.1</w:t>
      </w:r>
      <w:r>
        <w:rPr>
          <w:rFonts w:ascii="宋体" w:hAnsi="宋体" w:eastAsia="宋体" w:cs="宋体"/>
          <w:spacing w:val="-33"/>
          <w:sz w:val="24"/>
          <w:szCs w:val="24"/>
        </w:rPr>
        <w:t xml:space="preserve"> </w:t>
      </w:r>
      <w:r>
        <w:rPr>
          <w:rFonts w:ascii="宋体" w:hAnsi="宋体" w:eastAsia="宋体" w:cs="宋体"/>
          <w:spacing w:val="-1"/>
          <w:sz w:val="24"/>
          <w:szCs w:val="24"/>
        </w:rPr>
        <w:t>项约定的职责。未经发包人书面同意，承包人不得擅自更换项目经理。承包人擅自更换项目经理的，应按照专用合同条款的约定承担违约责任。</w:t>
      </w:r>
    </w:p>
    <w:p w14:paraId="5B55A22D">
      <w:pPr>
        <w:spacing w:before="170" w:line="337" w:lineRule="auto"/>
        <w:ind w:left="108" w:firstLine="489"/>
        <w:rPr>
          <w:rFonts w:ascii="宋体" w:hAnsi="宋体" w:eastAsia="宋体" w:cs="宋体"/>
          <w:sz w:val="24"/>
          <w:szCs w:val="24"/>
        </w:rPr>
      </w:pPr>
      <w:r>
        <w:rPr>
          <w:rFonts w:ascii="宋体" w:hAnsi="宋体" w:eastAsia="宋体" w:cs="宋体"/>
          <w:sz w:val="24"/>
          <w:szCs w:val="24"/>
        </w:rPr>
        <w:t>3.2.4 发包人有权书面通知承包人更换其认为不称职的项目经理，通知中应当载明要求</w:t>
      </w:r>
      <w:r>
        <w:rPr>
          <w:rFonts w:ascii="宋体" w:hAnsi="宋体" w:eastAsia="宋体" w:cs="宋体"/>
          <w:spacing w:val="-4"/>
          <w:sz w:val="24"/>
          <w:szCs w:val="24"/>
        </w:rPr>
        <w:t>更换的理由。承包人应在接到更换通知后 14</w:t>
      </w:r>
      <w:r>
        <w:rPr>
          <w:rFonts w:ascii="宋体" w:hAnsi="宋体" w:eastAsia="宋体" w:cs="宋体"/>
          <w:spacing w:val="-34"/>
          <w:sz w:val="24"/>
          <w:szCs w:val="24"/>
        </w:rPr>
        <w:t xml:space="preserve"> </w:t>
      </w:r>
      <w:r>
        <w:rPr>
          <w:rFonts w:ascii="宋体" w:hAnsi="宋体" w:eastAsia="宋体" w:cs="宋体"/>
          <w:spacing w:val="-4"/>
          <w:sz w:val="24"/>
          <w:szCs w:val="24"/>
        </w:rPr>
        <w:t>天内向</w:t>
      </w:r>
      <w:r>
        <w:rPr>
          <w:rFonts w:ascii="宋体" w:hAnsi="宋体" w:eastAsia="宋体" w:cs="宋体"/>
          <w:spacing w:val="-5"/>
          <w:sz w:val="24"/>
          <w:szCs w:val="24"/>
        </w:rPr>
        <w:t>发包人提出书面的改进报告。发包人收到</w:t>
      </w:r>
      <w:r>
        <w:rPr>
          <w:rFonts w:ascii="宋体" w:hAnsi="宋体" w:eastAsia="宋体" w:cs="宋体"/>
          <w:spacing w:val="-4"/>
          <w:sz w:val="24"/>
          <w:szCs w:val="24"/>
        </w:rPr>
        <w:t>改进报告后仍要求更换的，承包人应在接到第二次更换通知的</w:t>
      </w:r>
      <w:r>
        <w:rPr>
          <w:rFonts w:ascii="宋体" w:hAnsi="宋体" w:eastAsia="宋体" w:cs="宋体"/>
          <w:spacing w:val="-22"/>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天内进行更换，并将新任命</w:t>
      </w:r>
      <w:r>
        <w:rPr>
          <w:rFonts w:ascii="宋体" w:hAnsi="宋体" w:eastAsia="宋体" w:cs="宋体"/>
          <w:spacing w:val="6"/>
          <w:sz w:val="24"/>
          <w:szCs w:val="24"/>
        </w:rPr>
        <w:t>的项目经理的注册执业资格、管理经验等资料书面通知发包人。继任项目经理继续履行第</w:t>
      </w:r>
      <w:r>
        <w:rPr>
          <w:rFonts w:ascii="宋体" w:hAnsi="宋体" w:eastAsia="宋体" w:cs="宋体"/>
          <w:spacing w:val="1"/>
          <w:sz w:val="24"/>
          <w:szCs w:val="24"/>
        </w:rPr>
        <w:t>3.2.1</w:t>
      </w:r>
      <w:r>
        <w:rPr>
          <w:rFonts w:ascii="宋体" w:hAnsi="宋体" w:eastAsia="宋体" w:cs="宋体"/>
          <w:spacing w:val="-24"/>
          <w:sz w:val="24"/>
          <w:szCs w:val="24"/>
        </w:rPr>
        <w:t xml:space="preserve"> </w:t>
      </w:r>
      <w:r>
        <w:rPr>
          <w:rFonts w:ascii="宋体" w:hAnsi="宋体" w:eastAsia="宋体" w:cs="宋体"/>
          <w:spacing w:val="1"/>
          <w:sz w:val="24"/>
          <w:szCs w:val="24"/>
        </w:rPr>
        <w:t>项约定的职责。承包人无正当理由拒绝更换项目经理的，应按照专用合同条款的约定</w:t>
      </w:r>
      <w:r>
        <w:rPr>
          <w:rFonts w:ascii="宋体" w:hAnsi="宋体" w:eastAsia="宋体" w:cs="宋体"/>
          <w:spacing w:val="-3"/>
          <w:sz w:val="24"/>
          <w:szCs w:val="24"/>
        </w:rPr>
        <w:t>承担违约责任。</w:t>
      </w:r>
    </w:p>
    <w:p w14:paraId="43A37A4F">
      <w:pPr>
        <w:spacing w:before="180" w:line="313" w:lineRule="auto"/>
        <w:ind w:left="116" w:right="2" w:firstLine="480"/>
        <w:rPr>
          <w:rFonts w:ascii="宋体" w:hAnsi="宋体" w:eastAsia="宋体" w:cs="宋体"/>
          <w:sz w:val="24"/>
          <w:szCs w:val="24"/>
        </w:rPr>
      </w:pPr>
      <w:r>
        <w:rPr>
          <w:rFonts w:ascii="宋体" w:hAnsi="宋体" w:eastAsia="宋体" w:cs="宋体"/>
          <w:sz w:val="24"/>
          <w:szCs w:val="24"/>
        </w:rPr>
        <w:t>3.2.5 项目经理因特殊情况授权其下属人员履行其某项工作职责的，该下属人员应具备</w:t>
      </w:r>
      <w:r>
        <w:rPr>
          <w:rFonts w:ascii="宋体" w:hAnsi="宋体" w:eastAsia="宋体" w:cs="宋体"/>
          <w:spacing w:val="-1"/>
          <w:sz w:val="24"/>
          <w:szCs w:val="24"/>
        </w:rPr>
        <w:t>履行相应职责的能力，并应提前</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2"/>
          <w:sz w:val="24"/>
          <w:szCs w:val="24"/>
        </w:rPr>
        <w:t xml:space="preserve"> </w:t>
      </w:r>
      <w:r>
        <w:rPr>
          <w:rFonts w:ascii="宋体" w:hAnsi="宋体" w:eastAsia="宋体" w:cs="宋体"/>
          <w:spacing w:val="-1"/>
          <w:sz w:val="24"/>
          <w:szCs w:val="24"/>
        </w:rPr>
        <w:t>天将上述人员的姓名和授权范围</w:t>
      </w:r>
      <w:r>
        <w:rPr>
          <w:rFonts w:ascii="宋体" w:hAnsi="宋体" w:eastAsia="宋体" w:cs="宋体"/>
          <w:spacing w:val="-2"/>
          <w:sz w:val="24"/>
          <w:szCs w:val="24"/>
        </w:rPr>
        <w:t>书面通知监理人，并征得</w:t>
      </w:r>
      <w:r>
        <w:rPr>
          <w:rFonts w:ascii="宋体" w:hAnsi="宋体" w:eastAsia="宋体" w:cs="宋体"/>
          <w:spacing w:val="-4"/>
          <w:sz w:val="24"/>
          <w:szCs w:val="24"/>
        </w:rPr>
        <w:t>发包人书面同意。</w:t>
      </w:r>
    </w:p>
    <w:p w14:paraId="08C20EF1">
      <w:pPr>
        <w:spacing w:before="159" w:line="219" w:lineRule="auto"/>
        <w:ind w:left="597"/>
        <w:rPr>
          <w:rFonts w:ascii="宋体" w:hAnsi="宋体" w:eastAsia="宋体" w:cs="宋体"/>
          <w:sz w:val="24"/>
          <w:szCs w:val="24"/>
        </w:rPr>
      </w:pPr>
      <w:r>
        <w:rPr>
          <w:rFonts w:ascii="宋体" w:hAnsi="宋体" w:eastAsia="宋体" w:cs="宋体"/>
          <w:spacing w:val="-4"/>
          <w:sz w:val="24"/>
          <w:szCs w:val="24"/>
        </w:rPr>
        <w:t>3.3 承包人人员</w:t>
      </w:r>
    </w:p>
    <w:p w14:paraId="2A733320">
      <w:pPr>
        <w:spacing w:before="205" w:line="361" w:lineRule="auto"/>
        <w:ind w:left="108" w:right="2" w:firstLine="489"/>
        <w:rPr>
          <w:rFonts w:ascii="宋体" w:hAnsi="宋体" w:eastAsia="宋体" w:cs="宋体"/>
          <w:sz w:val="24"/>
          <w:szCs w:val="24"/>
        </w:rPr>
      </w:pPr>
      <w:r>
        <w:rPr>
          <w:rFonts w:ascii="宋体" w:hAnsi="宋体" w:eastAsia="宋体" w:cs="宋体"/>
          <w:spacing w:val="-1"/>
          <w:sz w:val="24"/>
          <w:szCs w:val="24"/>
        </w:rPr>
        <w:t>3.3.1 除专用合同条款另有约定外，承包人应在接到开工通知</w:t>
      </w:r>
      <w:r>
        <w:rPr>
          <w:rFonts w:ascii="宋体" w:hAnsi="宋体" w:eastAsia="宋体" w:cs="宋体"/>
          <w:spacing w:val="-2"/>
          <w:sz w:val="24"/>
          <w:szCs w:val="24"/>
        </w:rPr>
        <w:t>后</w:t>
      </w:r>
      <w:r>
        <w:rPr>
          <w:rFonts w:ascii="宋体" w:hAnsi="宋体" w:eastAsia="宋体" w:cs="宋体"/>
          <w:spacing w:val="-28"/>
          <w:sz w:val="24"/>
          <w:szCs w:val="24"/>
        </w:rPr>
        <w:t xml:space="preserve"> </w:t>
      </w:r>
      <w:r>
        <w:rPr>
          <w:rFonts w:ascii="宋体" w:hAnsi="宋体" w:eastAsia="宋体" w:cs="宋体"/>
          <w:spacing w:val="-2"/>
          <w:sz w:val="24"/>
          <w:szCs w:val="24"/>
        </w:rPr>
        <w:t>7</w:t>
      </w:r>
      <w:r>
        <w:rPr>
          <w:rFonts w:ascii="宋体" w:hAnsi="宋体" w:eastAsia="宋体" w:cs="宋体"/>
          <w:spacing w:val="-32"/>
          <w:sz w:val="24"/>
          <w:szCs w:val="24"/>
        </w:rPr>
        <w:t xml:space="preserve"> </w:t>
      </w:r>
      <w:r>
        <w:rPr>
          <w:rFonts w:ascii="宋体" w:hAnsi="宋体" w:eastAsia="宋体" w:cs="宋体"/>
          <w:spacing w:val="-2"/>
          <w:sz w:val="24"/>
          <w:szCs w:val="24"/>
        </w:rPr>
        <w:t>天内，向监理人提交</w:t>
      </w:r>
      <w:r>
        <w:rPr>
          <w:rFonts w:ascii="宋体" w:hAnsi="宋体" w:eastAsia="宋体" w:cs="宋体"/>
          <w:sz w:val="24"/>
          <w:szCs w:val="24"/>
        </w:rPr>
        <w:t>承包人项目管理机构及施工现场人员安排的报告，其内容应包括合同管理、施工、技术、材</w:t>
      </w:r>
    </w:p>
    <w:p w14:paraId="20D8FE61">
      <w:pPr>
        <w:spacing w:line="361" w:lineRule="auto"/>
        <w:rPr>
          <w:rFonts w:ascii="宋体" w:hAnsi="宋体" w:eastAsia="宋体" w:cs="宋体"/>
          <w:sz w:val="24"/>
          <w:szCs w:val="24"/>
        </w:rPr>
        <w:sectPr>
          <w:footerReference r:id="rId33" w:type="default"/>
          <w:pgSz w:w="11906" w:h="16840"/>
          <w:pgMar w:top="400" w:right="1134" w:bottom="897" w:left="1041" w:header="0" w:footer="651" w:gutter="0"/>
          <w:cols w:space="720" w:num="1"/>
        </w:sectPr>
      </w:pPr>
    </w:p>
    <w:p w14:paraId="285A729D">
      <w:pPr>
        <w:pStyle w:val="9"/>
        <w:spacing w:line="267" w:lineRule="auto"/>
      </w:pPr>
    </w:p>
    <w:p w14:paraId="78AE683C">
      <w:pPr>
        <w:pStyle w:val="9"/>
        <w:spacing w:line="267" w:lineRule="auto"/>
      </w:pPr>
    </w:p>
    <w:p w14:paraId="2565C062">
      <w:pPr>
        <w:pStyle w:val="9"/>
        <w:spacing w:line="267" w:lineRule="auto"/>
      </w:pPr>
    </w:p>
    <w:p w14:paraId="33E03106">
      <w:pPr>
        <w:spacing w:before="78" w:line="359" w:lineRule="auto"/>
        <w:ind w:right="62"/>
        <w:jc w:val="both"/>
        <w:rPr>
          <w:rFonts w:ascii="宋体" w:hAnsi="宋体" w:eastAsia="宋体" w:cs="宋体"/>
          <w:sz w:val="24"/>
          <w:szCs w:val="24"/>
        </w:rPr>
      </w:pPr>
      <w:r>
        <w:rPr>
          <w:rFonts w:ascii="宋体" w:hAnsi="宋体" w:eastAsia="宋体" w:cs="宋体"/>
          <w:spacing w:val="1"/>
          <w:sz w:val="24"/>
          <w:szCs w:val="24"/>
        </w:rPr>
        <w:t>料、质量、安全、财务等主要施工管理人员名</w:t>
      </w:r>
      <w:r>
        <w:rPr>
          <w:rFonts w:ascii="宋体" w:hAnsi="宋体" w:eastAsia="宋体" w:cs="宋体"/>
          <w:sz w:val="24"/>
          <w:szCs w:val="24"/>
        </w:rPr>
        <w:t>单及其岗位、注册执业资格等，以及各工种技</w:t>
      </w:r>
      <w:r>
        <w:rPr>
          <w:rFonts w:ascii="宋体" w:hAnsi="宋体" w:eastAsia="宋体" w:cs="宋体"/>
          <w:spacing w:val="1"/>
          <w:sz w:val="24"/>
          <w:szCs w:val="24"/>
        </w:rPr>
        <w:t>术工人的安排情况，并同时提交主要施工管</w:t>
      </w:r>
      <w:r>
        <w:rPr>
          <w:rFonts w:ascii="宋体" w:hAnsi="宋体" w:eastAsia="宋体" w:cs="宋体"/>
          <w:sz w:val="24"/>
          <w:szCs w:val="24"/>
        </w:rPr>
        <w:t>理人员与承包人之间的劳动关系证明和缴纳社会</w:t>
      </w:r>
      <w:r>
        <w:rPr>
          <w:rFonts w:ascii="宋体" w:hAnsi="宋体" w:eastAsia="宋体" w:cs="宋体"/>
          <w:spacing w:val="-3"/>
          <w:sz w:val="24"/>
          <w:szCs w:val="24"/>
        </w:rPr>
        <w:t>保险的有效证明。</w:t>
      </w:r>
    </w:p>
    <w:p w14:paraId="2C135087">
      <w:pPr>
        <w:spacing w:before="4" w:line="354" w:lineRule="auto"/>
        <w:ind w:firstLine="489"/>
        <w:jc w:val="both"/>
        <w:rPr>
          <w:rFonts w:ascii="宋体" w:hAnsi="宋体" w:eastAsia="宋体" w:cs="宋体"/>
          <w:sz w:val="24"/>
          <w:szCs w:val="24"/>
        </w:rPr>
      </w:pPr>
      <w:r>
        <w:rPr>
          <w:rFonts w:ascii="宋体" w:hAnsi="宋体" w:eastAsia="宋体" w:cs="宋体"/>
          <w:spacing w:val="2"/>
          <w:sz w:val="24"/>
          <w:szCs w:val="24"/>
        </w:rPr>
        <w:t>3.3.2 承包人派驻到施工现场的主要施工管理人员应相对稳定。施</w:t>
      </w:r>
      <w:r>
        <w:rPr>
          <w:rFonts w:ascii="宋体" w:hAnsi="宋体" w:eastAsia="宋体" w:cs="宋体"/>
          <w:spacing w:val="1"/>
          <w:sz w:val="24"/>
          <w:szCs w:val="24"/>
        </w:rPr>
        <w:t>工过程中如有变动，</w:t>
      </w:r>
      <w:r>
        <w:rPr>
          <w:rFonts w:ascii="宋体" w:hAnsi="宋体" w:eastAsia="宋体" w:cs="宋体"/>
          <w:spacing w:val="-4"/>
          <w:sz w:val="24"/>
          <w:szCs w:val="24"/>
        </w:rPr>
        <w:t>承包人应及时向监理人提交施工现场人员变动情况的报告。承包人更换主要施工管理人员时，</w:t>
      </w:r>
      <w:r>
        <w:rPr>
          <w:rFonts w:ascii="宋体" w:hAnsi="宋体" w:eastAsia="宋体" w:cs="宋体"/>
          <w:sz w:val="24"/>
          <w:szCs w:val="24"/>
        </w:rPr>
        <w:t>应提前</w:t>
      </w:r>
      <w:r>
        <w:rPr>
          <w:rFonts w:ascii="宋体" w:hAnsi="宋体" w:eastAsia="宋体" w:cs="宋体"/>
          <w:spacing w:val="-11"/>
          <w:sz w:val="24"/>
          <w:szCs w:val="24"/>
        </w:rPr>
        <w:t xml:space="preserve"> </w:t>
      </w:r>
      <w:r>
        <w:rPr>
          <w:rFonts w:ascii="宋体" w:hAnsi="宋体" w:eastAsia="宋体" w:cs="宋体"/>
          <w:sz w:val="24"/>
          <w:szCs w:val="24"/>
        </w:rPr>
        <w:t>7</w:t>
      </w:r>
      <w:r>
        <w:rPr>
          <w:rFonts w:ascii="宋体" w:hAnsi="宋体" w:eastAsia="宋体" w:cs="宋体"/>
          <w:spacing w:val="-26"/>
          <w:sz w:val="24"/>
          <w:szCs w:val="24"/>
        </w:rPr>
        <w:t xml:space="preserve"> </w:t>
      </w:r>
      <w:r>
        <w:rPr>
          <w:rFonts w:ascii="宋体" w:hAnsi="宋体" w:eastAsia="宋体" w:cs="宋体"/>
          <w:sz w:val="24"/>
          <w:szCs w:val="24"/>
        </w:rPr>
        <w:t>天书面通知监理人，并征得发包人书面同意。通知中应当载明继任人员的注册执业</w:t>
      </w:r>
      <w:r>
        <w:rPr>
          <w:rFonts w:ascii="宋体" w:hAnsi="宋体" w:eastAsia="宋体" w:cs="宋体"/>
          <w:spacing w:val="-2"/>
          <w:sz w:val="24"/>
          <w:szCs w:val="24"/>
        </w:rPr>
        <w:t>资格、管理经验等资料。</w:t>
      </w:r>
    </w:p>
    <w:p w14:paraId="5D5F21E6">
      <w:pPr>
        <w:spacing w:line="219" w:lineRule="auto"/>
        <w:ind w:left="480"/>
        <w:rPr>
          <w:rFonts w:ascii="宋体" w:hAnsi="宋体" w:eastAsia="宋体" w:cs="宋体"/>
          <w:sz w:val="24"/>
          <w:szCs w:val="24"/>
        </w:rPr>
      </w:pPr>
      <w:r>
        <w:rPr>
          <w:rFonts w:ascii="宋体" w:hAnsi="宋体" w:eastAsia="宋体" w:cs="宋体"/>
          <w:spacing w:val="-1"/>
          <w:sz w:val="24"/>
          <w:szCs w:val="24"/>
        </w:rPr>
        <w:t>特殊工种作业人员均应持有相应的资格证明，监理人可以随时检查。</w:t>
      </w:r>
    </w:p>
    <w:p w14:paraId="3F0C15B9">
      <w:pPr>
        <w:spacing w:before="203" w:line="325" w:lineRule="auto"/>
        <w:ind w:right="64" w:firstLine="490"/>
        <w:rPr>
          <w:rFonts w:ascii="宋体" w:hAnsi="宋体" w:eastAsia="宋体" w:cs="宋体"/>
          <w:sz w:val="24"/>
          <w:szCs w:val="24"/>
        </w:rPr>
      </w:pPr>
      <w:r>
        <w:rPr>
          <w:rFonts w:ascii="宋体" w:hAnsi="宋体" w:eastAsia="宋体" w:cs="宋体"/>
          <w:sz w:val="24"/>
          <w:szCs w:val="24"/>
        </w:rPr>
        <w:t>3.3.3 发包人对于承包人主要施工管理人员的资格或能力有异议的，承包人应提供资料</w:t>
      </w:r>
      <w:r>
        <w:rPr>
          <w:rFonts w:ascii="宋体" w:hAnsi="宋体" w:eastAsia="宋体" w:cs="宋体"/>
          <w:spacing w:val="1"/>
          <w:sz w:val="24"/>
          <w:szCs w:val="24"/>
        </w:rPr>
        <w:t>证明被质疑人员有能力完成其岗位工作或不</w:t>
      </w:r>
      <w:r>
        <w:rPr>
          <w:rFonts w:ascii="宋体" w:hAnsi="宋体" w:eastAsia="宋体" w:cs="宋体"/>
          <w:sz w:val="24"/>
          <w:szCs w:val="24"/>
        </w:rPr>
        <w:t>存在发包人所质疑的情形。发包人要求撤换不能</w:t>
      </w:r>
      <w:r>
        <w:rPr>
          <w:rFonts w:ascii="宋体" w:hAnsi="宋体" w:eastAsia="宋体" w:cs="宋体"/>
          <w:spacing w:val="1"/>
          <w:sz w:val="24"/>
          <w:szCs w:val="24"/>
        </w:rPr>
        <w:t>按照合同约定履行职责及义务的主要施工管</w:t>
      </w:r>
      <w:r>
        <w:rPr>
          <w:rFonts w:ascii="宋体" w:hAnsi="宋体" w:eastAsia="宋体" w:cs="宋体"/>
          <w:sz w:val="24"/>
          <w:szCs w:val="24"/>
        </w:rPr>
        <w:t>理人员的，承包人应当撤换。承包人无正当理由</w:t>
      </w:r>
      <w:r>
        <w:rPr>
          <w:rFonts w:ascii="宋体" w:hAnsi="宋体" w:eastAsia="宋体" w:cs="宋体"/>
          <w:spacing w:val="-2"/>
          <w:sz w:val="24"/>
          <w:szCs w:val="24"/>
        </w:rPr>
        <w:t>拒绝撤换的，应按照专用合同条款的约定承担违约责任。</w:t>
      </w:r>
    </w:p>
    <w:p w14:paraId="22099555">
      <w:pPr>
        <w:spacing w:before="177" w:line="325" w:lineRule="auto"/>
        <w:ind w:left="4" w:right="64" w:firstLine="486"/>
        <w:rPr>
          <w:rFonts w:ascii="宋体" w:hAnsi="宋体" w:eastAsia="宋体" w:cs="宋体"/>
          <w:sz w:val="24"/>
          <w:szCs w:val="24"/>
        </w:rPr>
      </w:pPr>
      <w:r>
        <w:rPr>
          <w:rFonts w:ascii="宋体" w:hAnsi="宋体" w:eastAsia="宋体" w:cs="宋体"/>
          <w:sz w:val="24"/>
          <w:szCs w:val="24"/>
        </w:rPr>
        <w:t>3.3.4 除专用合同条款另有约定外，承包人的主要施工管理人员离开施工现场每月累计</w:t>
      </w:r>
      <w:r>
        <w:rPr>
          <w:rFonts w:ascii="宋体" w:hAnsi="宋体" w:eastAsia="宋体" w:cs="宋体"/>
          <w:spacing w:val="-3"/>
          <w:sz w:val="24"/>
          <w:szCs w:val="24"/>
        </w:rPr>
        <w:t>不超过</w:t>
      </w:r>
      <w:r>
        <w:rPr>
          <w:rFonts w:ascii="宋体" w:hAnsi="宋体" w:eastAsia="宋体" w:cs="宋体"/>
          <w:spacing w:val="-14"/>
          <w:sz w:val="24"/>
          <w:szCs w:val="24"/>
        </w:rPr>
        <w:t xml:space="preserve"> </w:t>
      </w:r>
      <w:r>
        <w:rPr>
          <w:rFonts w:ascii="宋体" w:hAnsi="宋体" w:eastAsia="宋体" w:cs="宋体"/>
          <w:spacing w:val="-3"/>
          <w:sz w:val="24"/>
          <w:szCs w:val="24"/>
        </w:rPr>
        <w:t>5</w:t>
      </w:r>
      <w:r>
        <w:rPr>
          <w:rFonts w:ascii="宋体" w:hAnsi="宋体" w:eastAsia="宋体" w:cs="宋体"/>
          <w:spacing w:val="-29"/>
          <w:sz w:val="24"/>
          <w:szCs w:val="24"/>
        </w:rPr>
        <w:t xml:space="preserve"> </w:t>
      </w:r>
      <w:r>
        <w:rPr>
          <w:rFonts w:ascii="宋体" w:hAnsi="宋体" w:eastAsia="宋体" w:cs="宋体"/>
          <w:spacing w:val="-3"/>
          <w:sz w:val="24"/>
          <w:szCs w:val="24"/>
        </w:rPr>
        <w:t>天的，应报监理人同意；离开施工现场每月累计超过</w:t>
      </w:r>
      <w:r>
        <w:rPr>
          <w:rFonts w:ascii="宋体" w:hAnsi="宋体" w:eastAsia="宋体" w:cs="宋体"/>
          <w:spacing w:val="-33"/>
          <w:sz w:val="24"/>
          <w:szCs w:val="24"/>
        </w:rPr>
        <w:t xml:space="preserve"> </w:t>
      </w:r>
      <w:r>
        <w:rPr>
          <w:rFonts w:ascii="宋体" w:hAnsi="宋体" w:eastAsia="宋体" w:cs="宋体"/>
          <w:spacing w:val="-3"/>
          <w:sz w:val="24"/>
          <w:szCs w:val="24"/>
        </w:rPr>
        <w:t>5</w:t>
      </w:r>
      <w:r>
        <w:rPr>
          <w:rFonts w:ascii="宋体" w:hAnsi="宋体" w:eastAsia="宋体" w:cs="宋体"/>
          <w:spacing w:val="-29"/>
          <w:sz w:val="24"/>
          <w:szCs w:val="24"/>
        </w:rPr>
        <w:t xml:space="preserve"> </w:t>
      </w:r>
      <w:r>
        <w:rPr>
          <w:rFonts w:ascii="宋体" w:hAnsi="宋体" w:eastAsia="宋体" w:cs="宋体"/>
          <w:spacing w:val="-3"/>
          <w:sz w:val="24"/>
          <w:szCs w:val="24"/>
        </w:rPr>
        <w:t>天的，应通知监理人，并征</w:t>
      </w:r>
      <w:r>
        <w:rPr>
          <w:rFonts w:ascii="宋体" w:hAnsi="宋体" w:eastAsia="宋体" w:cs="宋体"/>
          <w:sz w:val="24"/>
          <w:szCs w:val="24"/>
        </w:rPr>
        <w:t>得发包人书面同意。主要施工管理人员离开施工现场前应指定一名有经验的人员临时代行其</w:t>
      </w:r>
      <w:r>
        <w:rPr>
          <w:rFonts w:ascii="宋体" w:hAnsi="宋体" w:eastAsia="宋体" w:cs="宋体"/>
          <w:spacing w:val="-1"/>
          <w:sz w:val="24"/>
          <w:szCs w:val="24"/>
        </w:rPr>
        <w:t>职责，该人员应具备履行相应职责的资格和能力，且应征得监理人或发包人的同意。</w:t>
      </w:r>
    </w:p>
    <w:p w14:paraId="5FD6907A">
      <w:pPr>
        <w:spacing w:before="175" w:line="292" w:lineRule="auto"/>
        <w:ind w:left="4" w:right="64" w:firstLine="486"/>
        <w:rPr>
          <w:rFonts w:ascii="宋体" w:hAnsi="宋体" w:eastAsia="宋体" w:cs="宋体"/>
          <w:sz w:val="24"/>
          <w:szCs w:val="24"/>
        </w:rPr>
      </w:pPr>
      <w:r>
        <w:rPr>
          <w:rFonts w:ascii="宋体" w:hAnsi="宋体" w:eastAsia="宋体" w:cs="宋体"/>
          <w:sz w:val="24"/>
          <w:szCs w:val="24"/>
        </w:rPr>
        <w:t>3.3.5 承包人擅自更换主要施工管理人员，或前述人员未经监理人或发包人同意擅自离</w:t>
      </w:r>
      <w:r>
        <w:rPr>
          <w:rFonts w:ascii="宋体" w:hAnsi="宋体" w:eastAsia="宋体" w:cs="宋体"/>
          <w:spacing w:val="-2"/>
          <w:sz w:val="24"/>
          <w:szCs w:val="24"/>
        </w:rPr>
        <w:t>开施工现场的，应按照专用合同条款约定承担违约责任。</w:t>
      </w:r>
    </w:p>
    <w:p w14:paraId="316A02F3">
      <w:pPr>
        <w:spacing w:before="156" w:line="219" w:lineRule="auto"/>
        <w:ind w:left="490"/>
        <w:rPr>
          <w:rFonts w:ascii="宋体" w:hAnsi="宋体" w:eastAsia="宋体" w:cs="宋体"/>
          <w:sz w:val="24"/>
          <w:szCs w:val="24"/>
        </w:rPr>
      </w:pPr>
      <w:r>
        <w:rPr>
          <w:rFonts w:ascii="宋体" w:hAnsi="宋体" w:eastAsia="宋体" w:cs="宋体"/>
          <w:spacing w:val="-3"/>
          <w:sz w:val="24"/>
          <w:szCs w:val="24"/>
        </w:rPr>
        <w:t>3.4 承包人现场查勘</w:t>
      </w:r>
    </w:p>
    <w:p w14:paraId="6E1AB5AC">
      <w:pPr>
        <w:spacing w:before="205" w:line="360" w:lineRule="auto"/>
        <w:ind w:right="64" w:firstLine="480"/>
        <w:rPr>
          <w:rFonts w:ascii="宋体" w:hAnsi="宋体" w:eastAsia="宋体" w:cs="宋体"/>
          <w:sz w:val="24"/>
          <w:szCs w:val="24"/>
        </w:rPr>
      </w:pPr>
      <w:r>
        <w:rPr>
          <w:rFonts w:ascii="宋体" w:hAnsi="宋体" w:eastAsia="宋体" w:cs="宋体"/>
          <w:spacing w:val="-1"/>
          <w:sz w:val="24"/>
          <w:szCs w:val="24"/>
        </w:rPr>
        <w:t>承包人应对基于发包人按照第</w:t>
      </w:r>
      <w:r>
        <w:rPr>
          <w:rFonts w:ascii="宋体" w:hAnsi="宋体" w:eastAsia="宋体" w:cs="宋体"/>
          <w:spacing w:val="-30"/>
          <w:sz w:val="24"/>
          <w:szCs w:val="24"/>
        </w:rPr>
        <w:t xml:space="preserve"> </w:t>
      </w:r>
      <w:r>
        <w:rPr>
          <w:rFonts w:ascii="宋体" w:hAnsi="宋体" w:eastAsia="宋体" w:cs="宋体"/>
          <w:spacing w:val="-1"/>
          <w:sz w:val="24"/>
          <w:szCs w:val="24"/>
        </w:rPr>
        <w:t>2.4.3</w:t>
      </w:r>
      <w:r>
        <w:rPr>
          <w:rFonts w:ascii="宋体" w:hAnsi="宋体" w:eastAsia="宋体" w:cs="宋体"/>
          <w:spacing w:val="-32"/>
          <w:sz w:val="24"/>
          <w:szCs w:val="24"/>
        </w:rPr>
        <w:t xml:space="preserve"> </w:t>
      </w:r>
      <w:r>
        <w:rPr>
          <w:rFonts w:ascii="宋体" w:hAnsi="宋体" w:eastAsia="宋体" w:cs="宋体"/>
          <w:spacing w:val="-1"/>
          <w:sz w:val="24"/>
          <w:szCs w:val="24"/>
        </w:rPr>
        <w:t>项〔提供基础资料〕提交的基础资料所做出的解释</w:t>
      </w:r>
      <w:r>
        <w:rPr>
          <w:rFonts w:ascii="宋体" w:hAnsi="宋体" w:eastAsia="宋体" w:cs="宋体"/>
          <w:spacing w:val="1"/>
          <w:sz w:val="24"/>
          <w:szCs w:val="24"/>
        </w:rPr>
        <w:t>和推断负责，但因基础资料存在错误、遗漏</w:t>
      </w:r>
      <w:r>
        <w:rPr>
          <w:rFonts w:ascii="宋体" w:hAnsi="宋体" w:eastAsia="宋体" w:cs="宋体"/>
          <w:sz w:val="24"/>
          <w:szCs w:val="24"/>
        </w:rPr>
        <w:t>导致承包人解释或推断失实的，由发包人承担责</w:t>
      </w:r>
      <w:r>
        <w:rPr>
          <w:rFonts w:ascii="宋体" w:hAnsi="宋体" w:eastAsia="宋体" w:cs="宋体"/>
          <w:spacing w:val="-5"/>
          <w:sz w:val="24"/>
          <w:szCs w:val="24"/>
        </w:rPr>
        <w:t>任。</w:t>
      </w:r>
    </w:p>
    <w:p w14:paraId="76FC5A91">
      <w:pPr>
        <w:spacing w:before="2" w:line="354" w:lineRule="auto"/>
        <w:ind w:right="62" w:firstLine="480"/>
        <w:jc w:val="both"/>
        <w:rPr>
          <w:rFonts w:ascii="宋体" w:hAnsi="宋体" w:eastAsia="宋体" w:cs="宋体"/>
          <w:sz w:val="24"/>
          <w:szCs w:val="24"/>
        </w:rPr>
      </w:pPr>
      <w:r>
        <w:rPr>
          <w:rFonts w:ascii="宋体" w:hAnsi="宋体" w:eastAsia="宋体" w:cs="宋体"/>
          <w:sz w:val="24"/>
          <w:szCs w:val="24"/>
        </w:rPr>
        <w:t>承包人应对施工现场和施工条件进行查勘，并充分了解工程所在地的气象条件、交通条</w:t>
      </w:r>
      <w:r>
        <w:rPr>
          <w:rFonts w:ascii="宋体" w:hAnsi="宋体" w:eastAsia="宋体" w:cs="宋体"/>
          <w:spacing w:val="1"/>
          <w:sz w:val="24"/>
          <w:szCs w:val="24"/>
        </w:rPr>
        <w:t>件、风俗习惯以及其他与完成合同工作有关的其</w:t>
      </w:r>
      <w:r>
        <w:rPr>
          <w:rFonts w:ascii="宋体" w:hAnsi="宋体" w:eastAsia="宋体" w:cs="宋体"/>
          <w:sz w:val="24"/>
          <w:szCs w:val="24"/>
        </w:rPr>
        <w:t>他资料。因承包人未能充分查勘、了解前述</w:t>
      </w:r>
      <w:r>
        <w:rPr>
          <w:rFonts w:ascii="宋体" w:hAnsi="宋体" w:eastAsia="宋体" w:cs="宋体"/>
          <w:spacing w:val="1"/>
          <w:sz w:val="24"/>
          <w:szCs w:val="24"/>
        </w:rPr>
        <w:t>情况或未能充分估计前述情况所可能产生后果的</w:t>
      </w:r>
      <w:r>
        <w:rPr>
          <w:rFonts w:ascii="宋体" w:hAnsi="宋体" w:eastAsia="宋体" w:cs="宋体"/>
          <w:sz w:val="24"/>
          <w:szCs w:val="24"/>
        </w:rPr>
        <w:t>，承包人承担由此增加的费用和（或）延误</w:t>
      </w:r>
      <w:r>
        <w:rPr>
          <w:rFonts w:ascii="宋体" w:hAnsi="宋体" w:eastAsia="宋体" w:cs="宋体"/>
          <w:spacing w:val="-4"/>
          <w:sz w:val="24"/>
          <w:szCs w:val="24"/>
        </w:rPr>
        <w:t>的工期。</w:t>
      </w:r>
    </w:p>
    <w:p w14:paraId="4DC72710">
      <w:pPr>
        <w:spacing w:line="220" w:lineRule="auto"/>
        <w:ind w:left="490"/>
        <w:rPr>
          <w:rFonts w:ascii="宋体" w:hAnsi="宋体" w:eastAsia="宋体" w:cs="宋体"/>
          <w:sz w:val="24"/>
          <w:szCs w:val="24"/>
        </w:rPr>
      </w:pPr>
      <w:r>
        <w:rPr>
          <w:rFonts w:ascii="宋体" w:hAnsi="宋体" w:eastAsia="宋体" w:cs="宋体"/>
          <w:spacing w:val="-8"/>
          <w:sz w:val="24"/>
          <w:szCs w:val="24"/>
        </w:rPr>
        <w:t>3.5</w:t>
      </w:r>
      <w:r>
        <w:rPr>
          <w:rFonts w:ascii="宋体" w:hAnsi="宋体" w:eastAsia="宋体" w:cs="宋体"/>
          <w:spacing w:val="22"/>
          <w:sz w:val="24"/>
          <w:szCs w:val="24"/>
        </w:rPr>
        <w:t xml:space="preserve"> </w:t>
      </w:r>
      <w:r>
        <w:rPr>
          <w:rFonts w:ascii="宋体" w:hAnsi="宋体" w:eastAsia="宋体" w:cs="宋体"/>
          <w:spacing w:val="-8"/>
          <w:sz w:val="24"/>
          <w:szCs w:val="24"/>
        </w:rPr>
        <w:t>分包</w:t>
      </w:r>
    </w:p>
    <w:p w14:paraId="176E33F1">
      <w:pPr>
        <w:spacing w:before="182" w:line="220" w:lineRule="auto"/>
        <w:ind w:left="490"/>
        <w:rPr>
          <w:rFonts w:ascii="宋体" w:hAnsi="宋体" w:eastAsia="宋体" w:cs="宋体"/>
          <w:sz w:val="24"/>
          <w:szCs w:val="24"/>
        </w:rPr>
      </w:pPr>
      <w:r>
        <w:rPr>
          <w:rFonts w:ascii="宋体" w:hAnsi="宋体" w:eastAsia="宋体" w:cs="宋体"/>
          <w:spacing w:val="-3"/>
          <w:sz w:val="24"/>
          <w:szCs w:val="24"/>
        </w:rPr>
        <w:t>3.5.1 分包的一般约定</w:t>
      </w:r>
    </w:p>
    <w:p w14:paraId="353AD609">
      <w:pPr>
        <w:spacing w:before="203" w:line="361" w:lineRule="auto"/>
        <w:ind w:left="4" w:right="64" w:firstLine="476"/>
        <w:rPr>
          <w:rFonts w:ascii="宋体" w:hAnsi="宋体" w:eastAsia="宋体" w:cs="宋体"/>
          <w:sz w:val="24"/>
          <w:szCs w:val="24"/>
        </w:rPr>
      </w:pPr>
      <w:r>
        <w:rPr>
          <w:rFonts w:ascii="宋体" w:hAnsi="宋体" w:eastAsia="宋体" w:cs="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w:t>
      </w:r>
    </w:p>
    <w:p w14:paraId="1A4D7A93">
      <w:pPr>
        <w:spacing w:line="361" w:lineRule="auto"/>
        <w:rPr>
          <w:rFonts w:ascii="宋体" w:hAnsi="宋体" w:eastAsia="宋体" w:cs="宋体"/>
          <w:sz w:val="24"/>
          <w:szCs w:val="24"/>
        </w:rPr>
        <w:sectPr>
          <w:footerReference r:id="rId34" w:type="default"/>
          <w:pgSz w:w="11906" w:h="16840"/>
          <w:pgMar w:top="400" w:right="1072" w:bottom="840" w:left="1148" w:header="0" w:footer="671" w:gutter="0"/>
          <w:cols w:space="720" w:num="1"/>
        </w:sectPr>
      </w:pPr>
    </w:p>
    <w:p w14:paraId="31A381F2">
      <w:pPr>
        <w:pStyle w:val="9"/>
        <w:spacing w:line="260" w:lineRule="auto"/>
      </w:pPr>
    </w:p>
    <w:p w14:paraId="51FF4669">
      <w:pPr>
        <w:pStyle w:val="9"/>
        <w:spacing w:line="260" w:lineRule="auto"/>
      </w:pPr>
    </w:p>
    <w:p w14:paraId="343CFC2D">
      <w:pPr>
        <w:pStyle w:val="9"/>
        <w:spacing w:line="261" w:lineRule="auto"/>
      </w:pPr>
    </w:p>
    <w:p w14:paraId="6BA07A73">
      <w:pPr>
        <w:spacing w:before="78" w:line="219" w:lineRule="auto"/>
        <w:ind w:left="48"/>
        <w:rPr>
          <w:rFonts w:ascii="宋体" w:hAnsi="宋体" w:eastAsia="宋体" w:cs="宋体"/>
          <w:sz w:val="24"/>
          <w:szCs w:val="24"/>
        </w:rPr>
      </w:pPr>
      <w:r>
        <w:rPr>
          <w:rFonts w:ascii="宋体" w:hAnsi="宋体" w:eastAsia="宋体" w:cs="宋体"/>
          <w:spacing w:val="-7"/>
          <w:sz w:val="24"/>
          <w:szCs w:val="24"/>
        </w:rPr>
        <w:t>同条款中予以明确。</w:t>
      </w:r>
    </w:p>
    <w:p w14:paraId="61253B64">
      <w:pPr>
        <w:spacing w:before="180" w:line="219" w:lineRule="auto"/>
        <w:ind w:left="480"/>
        <w:rPr>
          <w:rFonts w:ascii="宋体" w:hAnsi="宋体" w:eastAsia="宋体" w:cs="宋体"/>
          <w:sz w:val="24"/>
          <w:szCs w:val="24"/>
        </w:rPr>
      </w:pPr>
      <w:r>
        <w:rPr>
          <w:rFonts w:ascii="宋体" w:hAnsi="宋体" w:eastAsia="宋体" w:cs="宋体"/>
          <w:spacing w:val="-2"/>
          <w:sz w:val="24"/>
          <w:szCs w:val="24"/>
        </w:rPr>
        <w:t>承包人不得以劳务分包的名义转包或违法分包工程。</w:t>
      </w:r>
    </w:p>
    <w:p w14:paraId="067D68CC">
      <w:pPr>
        <w:spacing w:before="182" w:line="220" w:lineRule="auto"/>
        <w:ind w:left="490"/>
        <w:rPr>
          <w:rFonts w:ascii="宋体" w:hAnsi="宋体" w:eastAsia="宋体" w:cs="宋体"/>
          <w:sz w:val="24"/>
          <w:szCs w:val="24"/>
        </w:rPr>
      </w:pPr>
      <w:r>
        <w:rPr>
          <w:rFonts w:ascii="宋体" w:hAnsi="宋体" w:eastAsia="宋体" w:cs="宋体"/>
          <w:spacing w:val="-4"/>
          <w:sz w:val="24"/>
          <w:szCs w:val="24"/>
        </w:rPr>
        <w:t>3.5.2 分包的确定</w:t>
      </w:r>
    </w:p>
    <w:p w14:paraId="43B73C28">
      <w:pPr>
        <w:spacing w:before="200" w:line="356" w:lineRule="auto"/>
        <w:ind w:right="2" w:firstLine="480"/>
        <w:rPr>
          <w:rFonts w:ascii="宋体" w:hAnsi="宋体" w:eastAsia="宋体" w:cs="宋体"/>
          <w:sz w:val="24"/>
          <w:szCs w:val="24"/>
        </w:rPr>
      </w:pPr>
      <w:r>
        <w:rPr>
          <w:rFonts w:ascii="宋体" w:hAnsi="宋体" w:eastAsia="宋体" w:cs="宋体"/>
          <w:sz w:val="24"/>
          <w:szCs w:val="24"/>
        </w:rPr>
        <w:t>承包人应按专用合同条款的约定进行分包，确定分包人。已标价工程量清单或预算书中</w:t>
      </w:r>
      <w:r>
        <w:rPr>
          <w:rFonts w:ascii="宋体" w:hAnsi="宋体" w:eastAsia="宋体" w:cs="宋体"/>
          <w:spacing w:val="-4"/>
          <w:sz w:val="24"/>
          <w:szCs w:val="24"/>
        </w:rPr>
        <w:t>给定暂估价的专业工程，按照第 10.7</w:t>
      </w:r>
      <w:r>
        <w:rPr>
          <w:rFonts w:ascii="宋体" w:hAnsi="宋体" w:eastAsia="宋体" w:cs="宋体"/>
          <w:spacing w:val="-42"/>
          <w:sz w:val="24"/>
          <w:szCs w:val="24"/>
        </w:rPr>
        <w:t xml:space="preserve"> </w:t>
      </w:r>
      <w:r>
        <w:rPr>
          <w:rFonts w:ascii="宋体" w:hAnsi="宋体" w:eastAsia="宋体" w:cs="宋体"/>
          <w:spacing w:val="-4"/>
          <w:sz w:val="24"/>
          <w:szCs w:val="24"/>
        </w:rPr>
        <w:t>款〔暂估价〕确定分包人。按照合同</w:t>
      </w:r>
      <w:r>
        <w:rPr>
          <w:rFonts w:ascii="宋体" w:hAnsi="宋体" w:eastAsia="宋体" w:cs="宋体"/>
          <w:spacing w:val="-5"/>
          <w:sz w:val="24"/>
          <w:szCs w:val="24"/>
        </w:rPr>
        <w:t>约定进行分包的，</w:t>
      </w:r>
      <w:r>
        <w:rPr>
          <w:rFonts w:ascii="宋体" w:hAnsi="宋体" w:eastAsia="宋体" w:cs="宋体"/>
          <w:sz w:val="24"/>
          <w:szCs w:val="24"/>
        </w:rPr>
        <w:t>承包人应确保分包人具有相应的资质和能力。工程分包不减轻或免除承包人的责任和义务，承包人和分包人就分包工程向发包人承担连带责任。除合同另有约定外，承包人应在分包合</w:t>
      </w:r>
      <w:r>
        <w:rPr>
          <w:rFonts w:ascii="宋体" w:hAnsi="宋体" w:eastAsia="宋体" w:cs="宋体"/>
          <w:spacing w:val="-4"/>
          <w:sz w:val="24"/>
          <w:szCs w:val="24"/>
        </w:rPr>
        <w:t>同签订后 7</w:t>
      </w:r>
      <w:r>
        <w:rPr>
          <w:rFonts w:ascii="宋体" w:hAnsi="宋体" w:eastAsia="宋体" w:cs="宋体"/>
          <w:spacing w:val="-34"/>
          <w:sz w:val="24"/>
          <w:szCs w:val="24"/>
        </w:rPr>
        <w:t xml:space="preserve"> </w:t>
      </w:r>
      <w:r>
        <w:rPr>
          <w:rFonts w:ascii="宋体" w:hAnsi="宋体" w:eastAsia="宋体" w:cs="宋体"/>
          <w:spacing w:val="-4"/>
          <w:sz w:val="24"/>
          <w:szCs w:val="24"/>
        </w:rPr>
        <w:t>天内向发包人和监理人提交分包合同副</w:t>
      </w:r>
      <w:r>
        <w:rPr>
          <w:rFonts w:ascii="宋体" w:hAnsi="宋体" w:eastAsia="宋体" w:cs="宋体"/>
          <w:spacing w:val="-5"/>
          <w:sz w:val="24"/>
          <w:szCs w:val="24"/>
        </w:rPr>
        <w:t>本。</w:t>
      </w:r>
    </w:p>
    <w:p w14:paraId="22D12949">
      <w:pPr>
        <w:spacing w:before="1" w:line="219" w:lineRule="auto"/>
        <w:ind w:left="490"/>
        <w:rPr>
          <w:rFonts w:ascii="宋体" w:hAnsi="宋体" w:eastAsia="宋体" w:cs="宋体"/>
          <w:sz w:val="24"/>
          <w:szCs w:val="24"/>
        </w:rPr>
      </w:pPr>
      <w:r>
        <w:rPr>
          <w:rFonts w:ascii="宋体" w:hAnsi="宋体" w:eastAsia="宋体" w:cs="宋体"/>
          <w:spacing w:val="-4"/>
          <w:sz w:val="24"/>
          <w:szCs w:val="24"/>
        </w:rPr>
        <w:t>3.5.3 分包管理</w:t>
      </w:r>
    </w:p>
    <w:p w14:paraId="0E01285E">
      <w:pPr>
        <w:spacing w:before="201" w:line="351" w:lineRule="auto"/>
        <w:ind w:left="4" w:right="2" w:firstLine="476"/>
        <w:rPr>
          <w:rFonts w:ascii="宋体" w:hAnsi="宋体" w:eastAsia="宋体" w:cs="宋体"/>
          <w:sz w:val="24"/>
          <w:szCs w:val="24"/>
        </w:rPr>
      </w:pPr>
      <w:r>
        <w:rPr>
          <w:rFonts w:ascii="宋体" w:hAnsi="宋体" w:eastAsia="宋体" w:cs="宋体"/>
          <w:sz w:val="24"/>
          <w:szCs w:val="24"/>
        </w:rPr>
        <w:t>承包人应向监理人提交分包人的主要施工管理人员表，并对分包人的施工人员进行实名</w:t>
      </w:r>
      <w:r>
        <w:rPr>
          <w:rFonts w:ascii="宋体" w:hAnsi="宋体" w:eastAsia="宋体" w:cs="宋体"/>
          <w:spacing w:val="-1"/>
          <w:sz w:val="24"/>
          <w:szCs w:val="24"/>
        </w:rPr>
        <w:t>制管理，包括但不限于进出场管理、登记造</w:t>
      </w:r>
      <w:r>
        <w:rPr>
          <w:rFonts w:ascii="宋体" w:hAnsi="宋体" w:eastAsia="宋体" w:cs="宋体"/>
          <w:spacing w:val="-2"/>
          <w:sz w:val="24"/>
          <w:szCs w:val="24"/>
        </w:rPr>
        <w:t>册以及各种证照的办理。</w:t>
      </w:r>
    </w:p>
    <w:p w14:paraId="6893050F">
      <w:pPr>
        <w:spacing w:before="1" w:line="217" w:lineRule="auto"/>
        <w:ind w:left="490"/>
        <w:rPr>
          <w:rFonts w:ascii="宋体" w:hAnsi="宋体" w:eastAsia="宋体" w:cs="宋体"/>
          <w:sz w:val="24"/>
          <w:szCs w:val="24"/>
        </w:rPr>
      </w:pPr>
      <w:r>
        <w:rPr>
          <w:rFonts w:ascii="宋体" w:hAnsi="宋体" w:eastAsia="宋体" w:cs="宋体"/>
          <w:spacing w:val="-3"/>
          <w:sz w:val="24"/>
          <w:szCs w:val="24"/>
        </w:rPr>
        <w:t>3.5.4 分包合同价款</w:t>
      </w:r>
    </w:p>
    <w:p w14:paraId="617D8EA2">
      <w:pPr>
        <w:spacing w:before="208" w:line="289" w:lineRule="auto"/>
        <w:ind w:left="8" w:right="16" w:firstLine="375"/>
        <w:rPr>
          <w:rFonts w:ascii="宋体" w:hAnsi="宋体" w:eastAsia="宋体" w:cs="宋体"/>
          <w:sz w:val="24"/>
          <w:szCs w:val="24"/>
        </w:rPr>
      </w:pPr>
      <w:r>
        <w:rPr>
          <w:rFonts w:ascii="宋体" w:hAnsi="宋体" w:eastAsia="宋体" w:cs="宋体"/>
          <w:spacing w:val="-5"/>
          <w:sz w:val="24"/>
          <w:szCs w:val="24"/>
        </w:rPr>
        <w:t>（1）除本项第（2）</w:t>
      </w:r>
      <w:r>
        <w:rPr>
          <w:rFonts w:ascii="宋体" w:hAnsi="宋体" w:eastAsia="宋体" w:cs="宋体"/>
          <w:spacing w:val="-60"/>
          <w:sz w:val="24"/>
          <w:szCs w:val="24"/>
        </w:rPr>
        <w:t xml:space="preserve"> </w:t>
      </w:r>
      <w:r>
        <w:rPr>
          <w:rFonts w:ascii="宋体" w:hAnsi="宋体" w:eastAsia="宋体" w:cs="宋体"/>
          <w:spacing w:val="-5"/>
          <w:sz w:val="24"/>
          <w:szCs w:val="24"/>
        </w:rPr>
        <w:t>目约定的情况或专用合同条款另有约定外，分包合同价款由承包人与</w:t>
      </w:r>
      <w:r>
        <w:rPr>
          <w:rFonts w:ascii="宋体" w:hAnsi="宋体" w:eastAsia="宋体" w:cs="宋体"/>
          <w:spacing w:val="-1"/>
          <w:sz w:val="24"/>
          <w:szCs w:val="24"/>
        </w:rPr>
        <w:t>分包人结算，未经承包人同意，发包人不得</w:t>
      </w:r>
      <w:r>
        <w:rPr>
          <w:rFonts w:ascii="宋体" w:hAnsi="宋体" w:eastAsia="宋体" w:cs="宋体"/>
          <w:spacing w:val="-2"/>
          <w:sz w:val="24"/>
          <w:szCs w:val="24"/>
        </w:rPr>
        <w:t>向分包人支付分包工程价款；</w:t>
      </w:r>
    </w:p>
    <w:p w14:paraId="73C07FE7">
      <w:pPr>
        <w:spacing w:before="181" w:line="292" w:lineRule="auto"/>
        <w:ind w:left="8" w:right="19" w:firstLine="375"/>
        <w:rPr>
          <w:rFonts w:ascii="宋体" w:hAnsi="宋体" w:eastAsia="宋体" w:cs="宋体"/>
          <w:sz w:val="24"/>
          <w:szCs w:val="24"/>
        </w:rPr>
      </w:pPr>
      <w:r>
        <w:rPr>
          <w:rFonts w:ascii="宋体" w:hAnsi="宋体" w:eastAsia="宋体" w:cs="宋体"/>
          <w:spacing w:val="-1"/>
          <w:sz w:val="24"/>
          <w:szCs w:val="24"/>
        </w:rPr>
        <w:t>（2）生效法律文书要求发包人向分包人支付分包合同价款的，发包人有权从应付承包人</w:t>
      </w:r>
      <w:r>
        <w:rPr>
          <w:rFonts w:ascii="宋体" w:hAnsi="宋体" w:eastAsia="宋体" w:cs="宋体"/>
          <w:spacing w:val="-3"/>
          <w:sz w:val="24"/>
          <w:szCs w:val="24"/>
        </w:rPr>
        <w:t>工程款中扣除该部分款项。</w:t>
      </w:r>
    </w:p>
    <w:p w14:paraId="10E50AE4">
      <w:pPr>
        <w:spacing w:before="156" w:line="219" w:lineRule="auto"/>
        <w:ind w:left="490"/>
        <w:rPr>
          <w:rFonts w:ascii="宋体" w:hAnsi="宋体" w:eastAsia="宋体" w:cs="宋体"/>
          <w:sz w:val="24"/>
          <w:szCs w:val="24"/>
        </w:rPr>
      </w:pPr>
      <w:r>
        <w:rPr>
          <w:rFonts w:ascii="宋体" w:hAnsi="宋体" w:eastAsia="宋体" w:cs="宋体"/>
          <w:spacing w:val="-2"/>
          <w:sz w:val="24"/>
          <w:szCs w:val="24"/>
        </w:rPr>
        <w:t>3.5.5 分包合同权益的转让</w:t>
      </w:r>
    </w:p>
    <w:p w14:paraId="28949ACA">
      <w:pPr>
        <w:spacing w:before="201" w:line="354" w:lineRule="auto"/>
        <w:ind w:left="9" w:right="2" w:firstLine="479"/>
        <w:rPr>
          <w:rFonts w:ascii="宋体" w:hAnsi="宋体" w:eastAsia="宋体" w:cs="宋体"/>
          <w:sz w:val="24"/>
          <w:szCs w:val="24"/>
        </w:rPr>
      </w:pPr>
      <w:r>
        <w:rPr>
          <w:rFonts w:ascii="宋体" w:hAnsi="宋体" w:eastAsia="宋体" w:cs="宋体"/>
          <w:sz w:val="24"/>
          <w:szCs w:val="24"/>
        </w:rPr>
        <w:t>分包人在分包合同项下的义务持续到缺陷责任期届满以后的，发包人有权在缺陷责任期届满前，要求承包人将其在分包合同项下的权益转让给发包人，承包人应当转让。除转让合</w:t>
      </w:r>
      <w:r>
        <w:rPr>
          <w:rFonts w:ascii="宋体" w:hAnsi="宋体" w:eastAsia="宋体" w:cs="宋体"/>
          <w:spacing w:val="-2"/>
          <w:sz w:val="24"/>
          <w:szCs w:val="24"/>
        </w:rPr>
        <w:t>同另有约定外，转让合同生效后，由分包人向发包人履行义务。</w:t>
      </w:r>
    </w:p>
    <w:p w14:paraId="0920324B">
      <w:pPr>
        <w:spacing w:line="219" w:lineRule="auto"/>
        <w:ind w:left="490"/>
        <w:rPr>
          <w:rFonts w:ascii="宋体" w:hAnsi="宋体" w:eastAsia="宋体" w:cs="宋体"/>
          <w:sz w:val="24"/>
          <w:szCs w:val="24"/>
        </w:rPr>
      </w:pPr>
      <w:r>
        <w:rPr>
          <w:rFonts w:ascii="宋体" w:hAnsi="宋体" w:eastAsia="宋体" w:cs="宋体"/>
          <w:spacing w:val="-2"/>
          <w:sz w:val="24"/>
          <w:szCs w:val="24"/>
        </w:rPr>
        <w:t>3.6 工程照管与成品、半成品保护</w:t>
      </w:r>
    </w:p>
    <w:p w14:paraId="54DC4A6A">
      <w:pPr>
        <w:spacing w:before="204" w:line="290" w:lineRule="auto"/>
        <w:ind w:left="18" w:firstLine="365"/>
        <w:rPr>
          <w:rFonts w:ascii="宋体" w:hAnsi="宋体" w:eastAsia="宋体" w:cs="宋体"/>
          <w:sz w:val="24"/>
          <w:szCs w:val="24"/>
        </w:rPr>
      </w:pPr>
      <w:r>
        <w:rPr>
          <w:rFonts w:ascii="宋体" w:hAnsi="宋体" w:eastAsia="宋体" w:cs="宋体"/>
          <w:spacing w:val="-3"/>
          <w:sz w:val="24"/>
          <w:szCs w:val="24"/>
        </w:rPr>
        <w:t>（1）除专用合同条款另有约定外， 自发包人向承包人移交施工现场之日起，承包</w:t>
      </w:r>
      <w:r>
        <w:rPr>
          <w:rFonts w:ascii="宋体" w:hAnsi="宋体" w:eastAsia="宋体" w:cs="宋体"/>
          <w:spacing w:val="-4"/>
          <w:sz w:val="24"/>
          <w:szCs w:val="24"/>
        </w:rPr>
        <w:t>人应负</w:t>
      </w:r>
      <w:r>
        <w:rPr>
          <w:rFonts w:ascii="宋体" w:hAnsi="宋体" w:eastAsia="宋体" w:cs="宋体"/>
          <w:spacing w:val="-2"/>
          <w:sz w:val="24"/>
          <w:szCs w:val="24"/>
        </w:rPr>
        <w:t>责照管工程及工程相关的材料、工程设备，直到颁发工程接收证书之日止。</w:t>
      </w:r>
    </w:p>
    <w:p w14:paraId="163DF6AD">
      <w:pPr>
        <w:spacing w:before="178" w:line="292" w:lineRule="auto"/>
        <w:ind w:left="5" w:right="19" w:firstLine="379"/>
        <w:rPr>
          <w:rFonts w:ascii="宋体" w:hAnsi="宋体" w:eastAsia="宋体" w:cs="宋体"/>
          <w:sz w:val="24"/>
          <w:szCs w:val="24"/>
        </w:rPr>
      </w:pPr>
      <w:r>
        <w:rPr>
          <w:rFonts w:ascii="宋体" w:hAnsi="宋体" w:eastAsia="宋体" w:cs="宋体"/>
          <w:spacing w:val="-1"/>
          <w:sz w:val="24"/>
          <w:szCs w:val="24"/>
        </w:rPr>
        <w:t>（2）在承包人负责照管期间，因承包人原因造成工程、材料、工程设备损坏的，由承包人负责修复或更换，并承担由此增加的费用</w:t>
      </w:r>
      <w:r>
        <w:rPr>
          <w:rFonts w:ascii="宋体" w:hAnsi="宋体" w:eastAsia="宋体" w:cs="宋体"/>
          <w:spacing w:val="-2"/>
          <w:sz w:val="24"/>
          <w:szCs w:val="24"/>
        </w:rPr>
        <w:t>和（或）延误的工期。</w:t>
      </w:r>
    </w:p>
    <w:p w14:paraId="08E5E3A7">
      <w:pPr>
        <w:spacing w:before="175" w:line="315" w:lineRule="auto"/>
        <w:ind w:right="2" w:firstLine="384"/>
        <w:rPr>
          <w:rFonts w:ascii="宋体" w:hAnsi="宋体" w:eastAsia="宋体" w:cs="宋体"/>
          <w:sz w:val="24"/>
          <w:szCs w:val="24"/>
        </w:rPr>
      </w:pPr>
      <w:r>
        <w:rPr>
          <w:rFonts w:ascii="宋体" w:hAnsi="宋体" w:eastAsia="宋体" w:cs="宋体"/>
          <w:spacing w:val="-1"/>
          <w:sz w:val="24"/>
          <w:szCs w:val="24"/>
        </w:rPr>
        <w:t>（3）对合同内分期完成的成品和半成品，在工程接收证书颁发前，由承包人承担保护责</w:t>
      </w:r>
      <w:r>
        <w:rPr>
          <w:rFonts w:ascii="宋体" w:hAnsi="宋体" w:eastAsia="宋体" w:cs="宋体"/>
          <w:spacing w:val="1"/>
          <w:sz w:val="24"/>
          <w:szCs w:val="24"/>
        </w:rPr>
        <w:t>任。因承包人原因造成成品或半成品损坏的</w:t>
      </w:r>
      <w:r>
        <w:rPr>
          <w:rFonts w:ascii="宋体" w:hAnsi="宋体" w:eastAsia="宋体" w:cs="宋体"/>
          <w:sz w:val="24"/>
          <w:szCs w:val="24"/>
        </w:rPr>
        <w:t>，由承包人负责修复或更换，并承担由此增加的</w:t>
      </w:r>
      <w:r>
        <w:rPr>
          <w:rFonts w:ascii="宋体" w:hAnsi="宋体" w:eastAsia="宋体" w:cs="宋体"/>
          <w:spacing w:val="-2"/>
          <w:sz w:val="24"/>
          <w:szCs w:val="24"/>
        </w:rPr>
        <w:t>费用和（或）延误的工期。</w:t>
      </w:r>
    </w:p>
    <w:p w14:paraId="43263674">
      <w:pPr>
        <w:spacing w:before="154" w:line="220" w:lineRule="auto"/>
        <w:ind w:left="490"/>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22"/>
          <w:sz w:val="24"/>
          <w:szCs w:val="24"/>
        </w:rPr>
        <w:t xml:space="preserve"> </w:t>
      </w:r>
      <w:r>
        <w:rPr>
          <w:rFonts w:ascii="宋体" w:hAnsi="宋体" w:eastAsia="宋体" w:cs="宋体"/>
          <w:spacing w:val="-6"/>
          <w:sz w:val="24"/>
          <w:szCs w:val="24"/>
        </w:rPr>
        <w:t>履约担保</w:t>
      </w:r>
    </w:p>
    <w:p w14:paraId="3C63F67A">
      <w:pPr>
        <w:spacing w:before="200" w:line="364" w:lineRule="auto"/>
        <w:ind w:left="10" w:right="2" w:firstLine="479"/>
        <w:rPr>
          <w:rFonts w:ascii="宋体" w:hAnsi="宋体" w:eastAsia="宋体" w:cs="宋体"/>
          <w:sz w:val="24"/>
          <w:szCs w:val="24"/>
        </w:rPr>
      </w:pPr>
      <w:r>
        <w:rPr>
          <w:rFonts w:ascii="宋体" w:hAnsi="宋体" w:eastAsia="宋体" w:cs="宋体"/>
          <w:sz w:val="24"/>
          <w:szCs w:val="24"/>
        </w:rPr>
        <w:t>发包人需要承包人提供履约担保的，由合同当事人在专用合同条款中约定履约担保的方式、金额及期限等。履约担保可以采用银行保函或担保公司担保等形式，具体由合同当事人</w:t>
      </w:r>
    </w:p>
    <w:p w14:paraId="730A7748">
      <w:pPr>
        <w:spacing w:line="364" w:lineRule="auto"/>
        <w:rPr>
          <w:rFonts w:ascii="宋体" w:hAnsi="宋体" w:eastAsia="宋体" w:cs="宋体"/>
          <w:sz w:val="24"/>
          <w:szCs w:val="24"/>
        </w:rPr>
        <w:sectPr>
          <w:footerReference r:id="rId35" w:type="default"/>
          <w:pgSz w:w="11906" w:h="16840"/>
          <w:pgMar w:top="400" w:right="1134" w:bottom="897" w:left="1148" w:header="0" w:footer="651" w:gutter="0"/>
          <w:cols w:space="720" w:num="1"/>
        </w:sectPr>
      </w:pPr>
    </w:p>
    <w:p w14:paraId="2D37CD66">
      <w:pPr>
        <w:pStyle w:val="9"/>
        <w:spacing w:line="260" w:lineRule="auto"/>
      </w:pPr>
    </w:p>
    <w:p w14:paraId="4EA0113C">
      <w:pPr>
        <w:pStyle w:val="9"/>
        <w:spacing w:line="260" w:lineRule="auto"/>
      </w:pPr>
    </w:p>
    <w:p w14:paraId="6FA06C54">
      <w:pPr>
        <w:pStyle w:val="9"/>
        <w:spacing w:line="261" w:lineRule="auto"/>
      </w:pPr>
    </w:p>
    <w:p w14:paraId="4EF5BD98">
      <w:pPr>
        <w:spacing w:before="78" w:line="219" w:lineRule="auto"/>
        <w:rPr>
          <w:rFonts w:ascii="宋体" w:hAnsi="宋体" w:eastAsia="宋体" w:cs="宋体"/>
          <w:sz w:val="24"/>
          <w:szCs w:val="24"/>
        </w:rPr>
      </w:pPr>
      <w:r>
        <w:rPr>
          <w:rFonts w:ascii="宋体" w:hAnsi="宋体" w:eastAsia="宋体" w:cs="宋体"/>
          <w:spacing w:val="-2"/>
          <w:sz w:val="24"/>
          <w:szCs w:val="24"/>
        </w:rPr>
        <w:t>在专用合同条款中约定。</w:t>
      </w:r>
    </w:p>
    <w:p w14:paraId="1447BE55">
      <w:pPr>
        <w:spacing w:before="201" w:line="352" w:lineRule="auto"/>
        <w:ind w:right="16" w:firstLine="517"/>
        <w:rPr>
          <w:rFonts w:ascii="宋体" w:hAnsi="宋体" w:eastAsia="宋体" w:cs="宋体"/>
          <w:sz w:val="24"/>
          <w:szCs w:val="24"/>
        </w:rPr>
      </w:pPr>
      <w:r>
        <w:rPr>
          <w:rFonts w:ascii="宋体" w:hAnsi="宋体" w:eastAsia="宋体" w:cs="宋体"/>
          <w:spacing w:val="-1"/>
          <w:sz w:val="24"/>
          <w:szCs w:val="24"/>
        </w:rPr>
        <w:t>因承包人原因导致工期延长的，继续提供履约担保所增加的费用由承包人承担；非因承包人原因导致工期延长的，继续提供履约担保所增加的费用由发包人承担。</w:t>
      </w:r>
    </w:p>
    <w:p w14:paraId="3AEF0AF9">
      <w:pPr>
        <w:spacing w:before="1" w:line="220" w:lineRule="auto"/>
        <w:ind w:left="490"/>
        <w:rPr>
          <w:rFonts w:ascii="宋体" w:hAnsi="宋体" w:eastAsia="宋体" w:cs="宋体"/>
          <w:sz w:val="24"/>
          <w:szCs w:val="24"/>
        </w:rPr>
      </w:pPr>
      <w:r>
        <w:rPr>
          <w:rFonts w:ascii="宋体" w:hAnsi="宋体" w:eastAsia="宋体" w:cs="宋体"/>
          <w:spacing w:val="-7"/>
          <w:sz w:val="24"/>
          <w:szCs w:val="24"/>
        </w:rPr>
        <w:t>3.8</w:t>
      </w:r>
      <w:r>
        <w:rPr>
          <w:rFonts w:ascii="宋体" w:hAnsi="宋体" w:eastAsia="宋体" w:cs="宋体"/>
          <w:spacing w:val="22"/>
          <w:sz w:val="24"/>
          <w:szCs w:val="24"/>
        </w:rPr>
        <w:t xml:space="preserve"> </w:t>
      </w:r>
      <w:r>
        <w:rPr>
          <w:rFonts w:ascii="宋体" w:hAnsi="宋体" w:eastAsia="宋体" w:cs="宋体"/>
          <w:spacing w:val="-7"/>
          <w:sz w:val="24"/>
          <w:szCs w:val="24"/>
        </w:rPr>
        <w:t>联合体</w:t>
      </w:r>
    </w:p>
    <w:p w14:paraId="728ED924">
      <w:pPr>
        <w:spacing w:before="197" w:line="292" w:lineRule="auto"/>
        <w:ind w:right="7" w:firstLine="489"/>
        <w:rPr>
          <w:rFonts w:ascii="宋体" w:hAnsi="宋体" w:eastAsia="宋体" w:cs="宋体"/>
          <w:sz w:val="24"/>
          <w:szCs w:val="24"/>
        </w:rPr>
      </w:pPr>
      <w:r>
        <w:rPr>
          <w:rFonts w:ascii="宋体" w:hAnsi="宋体" w:eastAsia="宋体" w:cs="宋体"/>
          <w:sz w:val="24"/>
          <w:szCs w:val="24"/>
        </w:rPr>
        <w:t>3.8.1 联合体各方应共同与发包人签订合同协议书。联合体各方应为履行合同向发包人</w:t>
      </w:r>
      <w:r>
        <w:rPr>
          <w:rFonts w:ascii="宋体" w:hAnsi="宋体" w:eastAsia="宋体" w:cs="宋体"/>
          <w:spacing w:val="-3"/>
          <w:sz w:val="24"/>
          <w:szCs w:val="24"/>
        </w:rPr>
        <w:t>承担连带责任。</w:t>
      </w:r>
    </w:p>
    <w:p w14:paraId="74F96571">
      <w:pPr>
        <w:spacing w:before="174" w:line="292" w:lineRule="auto"/>
        <w:ind w:left="9" w:right="13" w:firstLine="480"/>
        <w:rPr>
          <w:rFonts w:ascii="宋体" w:hAnsi="宋体" w:eastAsia="宋体" w:cs="宋体"/>
          <w:sz w:val="24"/>
          <w:szCs w:val="24"/>
        </w:rPr>
      </w:pPr>
      <w:r>
        <w:rPr>
          <w:rFonts w:ascii="宋体" w:hAnsi="宋体" w:eastAsia="宋体" w:cs="宋体"/>
          <w:spacing w:val="-6"/>
          <w:sz w:val="24"/>
          <w:szCs w:val="24"/>
        </w:rPr>
        <w:t>3.8.2 联合体协议经发包人确认后作为合同附件。在履行合同过程中，未经发包人同意，</w:t>
      </w:r>
      <w:r>
        <w:rPr>
          <w:rFonts w:ascii="宋体" w:hAnsi="宋体" w:eastAsia="宋体" w:cs="宋体"/>
          <w:spacing w:val="-4"/>
          <w:sz w:val="24"/>
          <w:szCs w:val="24"/>
        </w:rPr>
        <w:t>不得修改联合体协议。</w:t>
      </w:r>
    </w:p>
    <w:p w14:paraId="7569CC12">
      <w:pPr>
        <w:spacing w:before="178" w:line="290" w:lineRule="auto"/>
        <w:ind w:right="7" w:firstLine="489"/>
        <w:rPr>
          <w:rFonts w:ascii="宋体" w:hAnsi="宋体" w:eastAsia="宋体" w:cs="宋体"/>
          <w:sz w:val="24"/>
          <w:szCs w:val="24"/>
        </w:rPr>
      </w:pPr>
      <w:r>
        <w:rPr>
          <w:rFonts w:ascii="宋体" w:hAnsi="宋体" w:eastAsia="宋体" w:cs="宋体"/>
          <w:sz w:val="24"/>
          <w:szCs w:val="24"/>
        </w:rPr>
        <w:t>3.8.3 联合体牵头人负责与发包人和监理人联系，并接受指示，负责组织联合体各成员</w:t>
      </w:r>
      <w:r>
        <w:rPr>
          <w:rFonts w:ascii="宋体" w:hAnsi="宋体" w:eastAsia="宋体" w:cs="宋体"/>
          <w:spacing w:val="-3"/>
          <w:sz w:val="24"/>
          <w:szCs w:val="24"/>
        </w:rPr>
        <w:t>全面履行合同。</w:t>
      </w:r>
    </w:p>
    <w:p w14:paraId="78399A73">
      <w:pPr>
        <w:spacing w:before="161" w:line="222" w:lineRule="auto"/>
        <w:ind w:left="480"/>
        <w:rPr>
          <w:rFonts w:ascii="宋体" w:hAnsi="宋体" w:eastAsia="宋体" w:cs="宋体"/>
          <w:sz w:val="24"/>
          <w:szCs w:val="24"/>
        </w:rPr>
      </w:pPr>
      <w:r>
        <w:rPr>
          <w:rFonts w:ascii="宋体" w:hAnsi="宋体" w:eastAsia="宋体" w:cs="宋体"/>
          <w:spacing w:val="-6"/>
          <w:sz w:val="24"/>
          <w:szCs w:val="24"/>
        </w:rPr>
        <w:t>4.</w:t>
      </w:r>
      <w:r>
        <w:rPr>
          <w:rFonts w:ascii="宋体" w:hAnsi="宋体" w:eastAsia="宋体" w:cs="宋体"/>
          <w:spacing w:val="18"/>
          <w:sz w:val="24"/>
          <w:szCs w:val="24"/>
        </w:rPr>
        <w:t xml:space="preserve"> </w:t>
      </w:r>
      <w:r>
        <w:rPr>
          <w:rFonts w:ascii="宋体" w:hAnsi="宋体" w:eastAsia="宋体" w:cs="宋体"/>
          <w:spacing w:val="-6"/>
          <w:sz w:val="24"/>
          <w:szCs w:val="24"/>
        </w:rPr>
        <w:t>监理人</w:t>
      </w:r>
    </w:p>
    <w:p w14:paraId="1033085E">
      <w:pPr>
        <w:spacing w:before="174" w:line="220" w:lineRule="auto"/>
        <w:ind w:left="480"/>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31"/>
          <w:sz w:val="24"/>
          <w:szCs w:val="24"/>
        </w:rPr>
        <w:t xml:space="preserve"> </w:t>
      </w:r>
      <w:r>
        <w:rPr>
          <w:rFonts w:ascii="宋体" w:hAnsi="宋体" w:eastAsia="宋体" w:cs="宋体"/>
          <w:spacing w:val="-4"/>
          <w:sz w:val="24"/>
          <w:szCs w:val="24"/>
        </w:rPr>
        <w:t>监理人的一般规定</w:t>
      </w:r>
    </w:p>
    <w:p w14:paraId="7D25E808">
      <w:pPr>
        <w:spacing w:before="202" w:line="360" w:lineRule="auto"/>
        <w:ind w:left="8" w:right="7" w:firstLine="479"/>
        <w:rPr>
          <w:rFonts w:ascii="宋体" w:hAnsi="宋体" w:eastAsia="宋体" w:cs="宋体"/>
          <w:sz w:val="24"/>
          <w:szCs w:val="24"/>
        </w:rPr>
      </w:pPr>
      <w:r>
        <w:rPr>
          <w:rFonts w:ascii="宋体" w:hAnsi="宋体" w:eastAsia="宋体" w:cs="宋体"/>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w:t>
      </w:r>
      <w:r>
        <w:rPr>
          <w:rFonts w:ascii="宋体" w:hAnsi="宋体" w:eastAsia="宋体" w:cs="宋体"/>
          <w:spacing w:val="-2"/>
          <w:sz w:val="24"/>
          <w:szCs w:val="24"/>
        </w:rPr>
        <w:t>约定的承包人的任何责任与义务。</w:t>
      </w:r>
    </w:p>
    <w:p w14:paraId="15EE23E5">
      <w:pPr>
        <w:spacing w:before="2" w:line="350" w:lineRule="auto"/>
        <w:ind w:right="123" w:firstLine="508"/>
        <w:rPr>
          <w:rFonts w:ascii="宋体" w:hAnsi="宋体" w:eastAsia="宋体" w:cs="宋体"/>
          <w:sz w:val="24"/>
          <w:szCs w:val="24"/>
        </w:rPr>
      </w:pPr>
      <w:r>
        <w:rPr>
          <w:rFonts w:ascii="宋体" w:hAnsi="宋体" w:eastAsia="宋体" w:cs="宋体"/>
          <w:spacing w:val="-3"/>
          <w:sz w:val="24"/>
          <w:szCs w:val="24"/>
        </w:rPr>
        <w:t>除专用合同条款另有约定外，监理人在施工现场的办公场</w:t>
      </w:r>
      <w:r>
        <w:rPr>
          <w:rFonts w:ascii="宋体" w:hAnsi="宋体" w:eastAsia="宋体" w:cs="宋体"/>
          <w:spacing w:val="-4"/>
          <w:sz w:val="24"/>
          <w:szCs w:val="24"/>
        </w:rPr>
        <w:t>所、生活场所由承包人提供，</w:t>
      </w:r>
      <w:r>
        <w:rPr>
          <w:rFonts w:ascii="宋体" w:hAnsi="宋体" w:eastAsia="宋体" w:cs="宋体"/>
          <w:spacing w:val="-2"/>
          <w:sz w:val="24"/>
          <w:szCs w:val="24"/>
        </w:rPr>
        <w:t>所发生的费用由发包人承担。</w:t>
      </w:r>
    </w:p>
    <w:p w14:paraId="742028A4">
      <w:pPr>
        <w:spacing w:before="1" w:line="220" w:lineRule="auto"/>
        <w:ind w:left="480"/>
        <w:rPr>
          <w:rFonts w:ascii="宋体" w:hAnsi="宋体" w:eastAsia="宋体" w:cs="宋体"/>
          <w:sz w:val="24"/>
          <w:szCs w:val="24"/>
        </w:rPr>
      </w:pPr>
      <w:r>
        <w:rPr>
          <w:rFonts w:ascii="宋体" w:hAnsi="宋体" w:eastAsia="宋体" w:cs="宋体"/>
          <w:spacing w:val="-5"/>
          <w:sz w:val="24"/>
          <w:szCs w:val="24"/>
        </w:rPr>
        <w:t>4.2</w:t>
      </w:r>
      <w:r>
        <w:rPr>
          <w:rFonts w:ascii="宋体" w:hAnsi="宋体" w:eastAsia="宋体" w:cs="宋体"/>
          <w:spacing w:val="-40"/>
          <w:sz w:val="24"/>
          <w:szCs w:val="24"/>
        </w:rPr>
        <w:t xml:space="preserve"> </w:t>
      </w:r>
      <w:r>
        <w:rPr>
          <w:rFonts w:ascii="宋体" w:hAnsi="宋体" w:eastAsia="宋体" w:cs="宋体"/>
          <w:spacing w:val="-5"/>
          <w:sz w:val="24"/>
          <w:szCs w:val="24"/>
        </w:rPr>
        <w:t>监理人员</w:t>
      </w:r>
    </w:p>
    <w:p w14:paraId="56E7B769">
      <w:pPr>
        <w:spacing w:before="199" w:line="355" w:lineRule="auto"/>
        <w:ind w:right="2" w:firstLine="489"/>
        <w:rPr>
          <w:rFonts w:ascii="宋体" w:hAnsi="宋体" w:eastAsia="宋体" w:cs="宋体"/>
          <w:sz w:val="24"/>
          <w:szCs w:val="24"/>
        </w:rPr>
      </w:pPr>
      <w:r>
        <w:rPr>
          <w:rFonts w:ascii="宋体" w:hAnsi="宋体" w:eastAsia="宋体" w:cs="宋体"/>
          <w:sz w:val="24"/>
          <w:szCs w:val="24"/>
        </w:rPr>
        <w:t>发包人授予监理人对工程实施监理的权利由监理人派驻施工现场的监理人员行使，监理</w:t>
      </w:r>
      <w:r>
        <w:rPr>
          <w:rFonts w:ascii="宋体" w:hAnsi="宋体" w:eastAsia="宋体" w:cs="宋体"/>
          <w:spacing w:val="1"/>
          <w:sz w:val="24"/>
          <w:szCs w:val="24"/>
        </w:rPr>
        <w:t>人员包括总监理工程师及监理工程师。监理</w:t>
      </w:r>
      <w:r>
        <w:rPr>
          <w:rFonts w:ascii="宋体" w:hAnsi="宋体" w:eastAsia="宋体" w:cs="宋体"/>
          <w:sz w:val="24"/>
          <w:szCs w:val="24"/>
        </w:rPr>
        <w:t>人应将授权的总监理工程师和监理工程师的姓名</w:t>
      </w:r>
      <w:r>
        <w:rPr>
          <w:rFonts w:ascii="宋体" w:hAnsi="宋体" w:eastAsia="宋体" w:cs="宋体"/>
          <w:spacing w:val="-1"/>
          <w:sz w:val="24"/>
          <w:szCs w:val="24"/>
        </w:rPr>
        <w:t>及授权范围以书面形式提前通知承包人。更换总监理工程师的，监理人应提前</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26"/>
          <w:sz w:val="24"/>
          <w:szCs w:val="24"/>
        </w:rPr>
        <w:t xml:space="preserve"> </w:t>
      </w:r>
      <w:r>
        <w:rPr>
          <w:rFonts w:ascii="宋体" w:hAnsi="宋体" w:eastAsia="宋体" w:cs="宋体"/>
          <w:spacing w:val="-1"/>
          <w:sz w:val="24"/>
          <w:szCs w:val="24"/>
        </w:rPr>
        <w:t>天书面</w:t>
      </w:r>
      <w:r>
        <w:rPr>
          <w:rFonts w:ascii="宋体" w:hAnsi="宋体" w:eastAsia="宋体" w:cs="宋体"/>
          <w:spacing w:val="-2"/>
          <w:sz w:val="24"/>
          <w:szCs w:val="24"/>
        </w:rPr>
        <w:t>通知</w:t>
      </w:r>
      <w:r>
        <w:rPr>
          <w:rFonts w:ascii="宋体" w:hAnsi="宋体" w:eastAsia="宋体" w:cs="宋体"/>
          <w:sz w:val="24"/>
          <w:szCs w:val="24"/>
        </w:rPr>
        <w:t>承包人；更换其他监理人员，监理人应提前48</w:t>
      </w:r>
      <w:r>
        <w:rPr>
          <w:rFonts w:ascii="宋体" w:hAnsi="宋体" w:eastAsia="宋体" w:cs="宋体"/>
          <w:spacing w:val="-22"/>
          <w:sz w:val="24"/>
          <w:szCs w:val="24"/>
        </w:rPr>
        <w:t xml:space="preserve"> </w:t>
      </w:r>
      <w:r>
        <w:rPr>
          <w:rFonts w:ascii="宋体" w:hAnsi="宋体" w:eastAsia="宋体" w:cs="宋体"/>
          <w:sz w:val="24"/>
          <w:szCs w:val="24"/>
        </w:rPr>
        <w:t>小时书面通知承包人。</w:t>
      </w:r>
    </w:p>
    <w:p w14:paraId="167F513E">
      <w:pPr>
        <w:spacing w:before="1" w:line="220" w:lineRule="auto"/>
        <w:ind w:left="480"/>
        <w:rPr>
          <w:rFonts w:ascii="宋体" w:hAnsi="宋体" w:eastAsia="宋体" w:cs="宋体"/>
          <w:sz w:val="24"/>
          <w:szCs w:val="24"/>
        </w:rPr>
      </w:pPr>
      <w:r>
        <w:rPr>
          <w:rFonts w:ascii="宋体" w:hAnsi="宋体" w:eastAsia="宋体" w:cs="宋体"/>
          <w:spacing w:val="-4"/>
          <w:sz w:val="24"/>
          <w:szCs w:val="24"/>
        </w:rPr>
        <w:t>4.3</w:t>
      </w:r>
      <w:r>
        <w:rPr>
          <w:rFonts w:ascii="宋体" w:hAnsi="宋体" w:eastAsia="宋体" w:cs="宋体"/>
          <w:spacing w:val="-36"/>
          <w:sz w:val="24"/>
          <w:szCs w:val="24"/>
        </w:rPr>
        <w:t xml:space="preserve"> </w:t>
      </w:r>
      <w:r>
        <w:rPr>
          <w:rFonts w:ascii="宋体" w:hAnsi="宋体" w:eastAsia="宋体" w:cs="宋体"/>
          <w:spacing w:val="-4"/>
          <w:sz w:val="24"/>
          <w:szCs w:val="24"/>
        </w:rPr>
        <w:t>监理人的指示</w:t>
      </w:r>
    </w:p>
    <w:p w14:paraId="50CC4EF9">
      <w:pPr>
        <w:spacing w:before="198" w:line="360" w:lineRule="auto"/>
        <w:ind w:left="9" w:right="4" w:firstLine="474"/>
        <w:rPr>
          <w:rFonts w:ascii="宋体" w:hAnsi="宋体" w:eastAsia="宋体" w:cs="宋体"/>
          <w:sz w:val="24"/>
          <w:szCs w:val="24"/>
        </w:rPr>
      </w:pPr>
      <w:r>
        <w:rPr>
          <w:rFonts w:ascii="宋体" w:hAnsi="宋体" w:eastAsia="宋体" w:cs="宋体"/>
          <w:sz w:val="24"/>
          <w:szCs w:val="24"/>
        </w:rPr>
        <w:t>监理人应按照发包人的授权发出监理指示。监理人的指示应采用书面形式，并经其授权的监理人员签字。紧急情况下，为了保证施工人员的安全或避免工程受损，监理人员可以口</w:t>
      </w:r>
      <w:r>
        <w:rPr>
          <w:rFonts w:ascii="宋体" w:hAnsi="宋体" w:eastAsia="宋体" w:cs="宋体"/>
          <w:spacing w:val="-2"/>
          <w:sz w:val="24"/>
          <w:szCs w:val="24"/>
        </w:rPr>
        <w:t>头形式发出指示，该指示与书面形式的指示具有同等法律效力，但必须在发出口头指示后</w:t>
      </w:r>
      <w:r>
        <w:rPr>
          <w:rFonts w:ascii="宋体" w:hAnsi="宋体" w:eastAsia="宋体" w:cs="宋体"/>
          <w:spacing w:val="-26"/>
          <w:sz w:val="24"/>
          <w:szCs w:val="24"/>
        </w:rPr>
        <w:t xml:space="preserve"> </w:t>
      </w:r>
      <w:r>
        <w:rPr>
          <w:rFonts w:ascii="宋体" w:hAnsi="宋体" w:eastAsia="宋体" w:cs="宋体"/>
          <w:spacing w:val="-2"/>
          <w:sz w:val="24"/>
          <w:szCs w:val="24"/>
        </w:rPr>
        <w:t>24小时内补发书面监理指示，补发的书面监理指示应与口头指示一致。</w:t>
      </w:r>
    </w:p>
    <w:p w14:paraId="2F378349">
      <w:pPr>
        <w:spacing w:before="2" w:line="361" w:lineRule="auto"/>
        <w:ind w:left="5" w:firstLine="479"/>
        <w:jc w:val="both"/>
        <w:rPr>
          <w:rFonts w:ascii="宋体" w:hAnsi="宋体" w:eastAsia="宋体" w:cs="宋体"/>
          <w:sz w:val="24"/>
          <w:szCs w:val="24"/>
        </w:rPr>
      </w:pPr>
      <w:r>
        <w:rPr>
          <w:rFonts w:ascii="宋体" w:hAnsi="宋体" w:eastAsia="宋体" w:cs="宋体"/>
          <w:sz w:val="24"/>
          <w:szCs w:val="24"/>
        </w:rPr>
        <w:t>监理人发出的指示应送达承包人项目经理或经项目经理授权接收的人员。因监理人未能按合同约定发出指示、指示延误或发出了错误指示而导致承包人费用增加和（或）工期延误</w:t>
      </w:r>
      <w:r>
        <w:rPr>
          <w:rFonts w:ascii="宋体" w:hAnsi="宋体" w:eastAsia="宋体" w:cs="宋体"/>
          <w:spacing w:val="-6"/>
          <w:sz w:val="24"/>
          <w:szCs w:val="24"/>
        </w:rPr>
        <w:t>的，由发包人承担相应责任。除专用合同条款另有约定外，总监理工程师不应将第</w:t>
      </w:r>
      <w:r>
        <w:rPr>
          <w:rFonts w:ascii="宋体" w:hAnsi="宋体" w:eastAsia="宋体" w:cs="宋体"/>
          <w:spacing w:val="-42"/>
          <w:sz w:val="24"/>
          <w:szCs w:val="24"/>
        </w:rPr>
        <w:t xml:space="preserve"> </w:t>
      </w:r>
      <w:r>
        <w:rPr>
          <w:rFonts w:ascii="宋体" w:hAnsi="宋体" w:eastAsia="宋体" w:cs="宋体"/>
          <w:spacing w:val="-6"/>
          <w:sz w:val="24"/>
          <w:szCs w:val="24"/>
        </w:rPr>
        <w:t>4.4</w:t>
      </w:r>
      <w:r>
        <w:rPr>
          <w:rFonts w:ascii="宋体" w:hAnsi="宋体" w:eastAsia="宋体" w:cs="宋体"/>
          <w:spacing w:val="-45"/>
          <w:sz w:val="24"/>
          <w:szCs w:val="24"/>
        </w:rPr>
        <w:t xml:space="preserve"> </w:t>
      </w:r>
      <w:r>
        <w:rPr>
          <w:rFonts w:ascii="宋体" w:hAnsi="宋体" w:eastAsia="宋体" w:cs="宋体"/>
          <w:spacing w:val="-6"/>
          <w:sz w:val="24"/>
          <w:szCs w:val="24"/>
        </w:rPr>
        <w:t>款〔商</w:t>
      </w:r>
    </w:p>
    <w:p w14:paraId="56A18B5D">
      <w:pPr>
        <w:spacing w:line="361" w:lineRule="auto"/>
        <w:rPr>
          <w:rFonts w:ascii="宋体" w:hAnsi="宋体" w:eastAsia="宋体" w:cs="宋体"/>
          <w:sz w:val="24"/>
          <w:szCs w:val="24"/>
        </w:rPr>
        <w:sectPr>
          <w:footerReference r:id="rId36" w:type="default"/>
          <w:pgSz w:w="11906" w:h="16840"/>
          <w:pgMar w:top="400" w:right="1130" w:bottom="897" w:left="1148" w:header="0" w:footer="651" w:gutter="0"/>
          <w:cols w:space="720" w:num="1"/>
        </w:sectPr>
      </w:pPr>
    </w:p>
    <w:p w14:paraId="2CF56376">
      <w:pPr>
        <w:pStyle w:val="9"/>
        <w:spacing w:line="260" w:lineRule="auto"/>
      </w:pPr>
    </w:p>
    <w:p w14:paraId="0169D0FE">
      <w:pPr>
        <w:pStyle w:val="9"/>
        <w:spacing w:line="260" w:lineRule="auto"/>
      </w:pPr>
    </w:p>
    <w:p w14:paraId="594F45AE">
      <w:pPr>
        <w:pStyle w:val="9"/>
        <w:spacing w:line="261" w:lineRule="auto"/>
      </w:pPr>
    </w:p>
    <w:p w14:paraId="2646CED0">
      <w:pPr>
        <w:spacing w:before="78" w:line="219" w:lineRule="auto"/>
        <w:ind w:left="13"/>
        <w:rPr>
          <w:rFonts w:ascii="宋体" w:hAnsi="宋体" w:eastAsia="宋体" w:cs="宋体"/>
          <w:sz w:val="24"/>
          <w:szCs w:val="24"/>
        </w:rPr>
      </w:pPr>
      <w:r>
        <w:rPr>
          <w:rFonts w:ascii="宋体" w:hAnsi="宋体" w:eastAsia="宋体" w:cs="宋体"/>
          <w:spacing w:val="-1"/>
          <w:sz w:val="24"/>
          <w:szCs w:val="24"/>
        </w:rPr>
        <w:t>定或确定〕约定应由总监理工程师作出确定的</w:t>
      </w:r>
      <w:r>
        <w:rPr>
          <w:rFonts w:ascii="宋体" w:hAnsi="宋体" w:eastAsia="宋体" w:cs="宋体"/>
          <w:spacing w:val="-2"/>
          <w:sz w:val="24"/>
          <w:szCs w:val="24"/>
        </w:rPr>
        <w:t>权力授权或委托给其他监理人员。</w:t>
      </w:r>
    </w:p>
    <w:p w14:paraId="3A95FBAD">
      <w:pPr>
        <w:spacing w:before="202" w:line="359" w:lineRule="auto"/>
        <w:ind w:right="4" w:firstLine="480"/>
        <w:rPr>
          <w:rFonts w:ascii="宋体" w:hAnsi="宋体" w:eastAsia="宋体" w:cs="宋体"/>
          <w:sz w:val="24"/>
          <w:szCs w:val="24"/>
        </w:rPr>
      </w:pPr>
      <w:r>
        <w:rPr>
          <w:rFonts w:ascii="宋体" w:hAnsi="宋体" w:eastAsia="宋体" w:cs="宋体"/>
          <w:spacing w:val="-2"/>
          <w:sz w:val="24"/>
          <w:szCs w:val="24"/>
        </w:rPr>
        <w:t>承包人对监理人发出的指示有疑问的，应向监理人提出书面异议，监理人应在48</w:t>
      </w:r>
      <w:r>
        <w:rPr>
          <w:rFonts w:ascii="宋体" w:hAnsi="宋体" w:eastAsia="宋体" w:cs="宋体"/>
          <w:spacing w:val="-22"/>
          <w:sz w:val="24"/>
          <w:szCs w:val="24"/>
        </w:rPr>
        <w:t xml:space="preserve"> </w:t>
      </w:r>
      <w:r>
        <w:rPr>
          <w:rFonts w:ascii="宋体" w:hAnsi="宋体" w:eastAsia="宋体" w:cs="宋体"/>
          <w:spacing w:val="-2"/>
          <w:sz w:val="24"/>
          <w:szCs w:val="24"/>
        </w:rPr>
        <w:t>小时内</w:t>
      </w:r>
      <w:r>
        <w:rPr>
          <w:rFonts w:ascii="宋体" w:hAnsi="宋体" w:eastAsia="宋体" w:cs="宋体"/>
          <w:sz w:val="24"/>
          <w:szCs w:val="24"/>
        </w:rPr>
        <w:t>对该指示予以确认、更改或撤销，监理人逾期未回</w:t>
      </w:r>
      <w:r>
        <w:rPr>
          <w:rFonts w:ascii="宋体" w:hAnsi="宋体" w:eastAsia="宋体" w:cs="宋体"/>
          <w:spacing w:val="-1"/>
          <w:sz w:val="24"/>
          <w:szCs w:val="24"/>
        </w:rPr>
        <w:t>复的，承包人有权拒绝执行上述指示。</w:t>
      </w:r>
    </w:p>
    <w:p w14:paraId="5AE88CB5">
      <w:pPr>
        <w:spacing w:before="3" w:line="353" w:lineRule="auto"/>
        <w:ind w:left="4" w:right="4" w:firstLine="479"/>
        <w:jc w:val="both"/>
        <w:rPr>
          <w:rFonts w:ascii="宋体" w:hAnsi="宋体" w:eastAsia="宋体" w:cs="宋体"/>
          <w:sz w:val="24"/>
          <w:szCs w:val="24"/>
        </w:rPr>
      </w:pPr>
      <w:r>
        <w:rPr>
          <w:rFonts w:ascii="宋体" w:hAnsi="宋体" w:eastAsia="宋体" w:cs="宋体"/>
          <w:sz w:val="24"/>
          <w:szCs w:val="24"/>
        </w:rPr>
        <w:t>监理人对承包人的任何工作、工程或其采用的材料和工程设备未在约定的或合理期限内提出意见的，视为批准，但不免除或减轻承包人对该工作、工程、材料、工程设备等应承担</w:t>
      </w:r>
      <w:r>
        <w:rPr>
          <w:rFonts w:ascii="宋体" w:hAnsi="宋体" w:eastAsia="宋体" w:cs="宋体"/>
          <w:spacing w:val="-3"/>
          <w:sz w:val="24"/>
          <w:szCs w:val="24"/>
        </w:rPr>
        <w:t>的责任和义务。</w:t>
      </w:r>
    </w:p>
    <w:p w14:paraId="0C309DFD">
      <w:pPr>
        <w:spacing w:line="220" w:lineRule="auto"/>
        <w:ind w:left="480"/>
        <w:rPr>
          <w:rFonts w:ascii="宋体" w:hAnsi="宋体" w:eastAsia="宋体" w:cs="宋体"/>
          <w:sz w:val="24"/>
          <w:szCs w:val="24"/>
        </w:rPr>
      </w:pPr>
      <w:r>
        <w:rPr>
          <w:rFonts w:ascii="宋体" w:hAnsi="宋体" w:eastAsia="宋体" w:cs="宋体"/>
          <w:spacing w:val="-5"/>
          <w:sz w:val="24"/>
          <w:szCs w:val="24"/>
        </w:rPr>
        <w:t>4.4</w:t>
      </w:r>
      <w:r>
        <w:rPr>
          <w:rFonts w:ascii="宋体" w:hAnsi="宋体" w:eastAsia="宋体" w:cs="宋体"/>
          <w:spacing w:val="25"/>
          <w:sz w:val="24"/>
          <w:szCs w:val="24"/>
        </w:rPr>
        <w:t xml:space="preserve"> </w:t>
      </w:r>
      <w:r>
        <w:rPr>
          <w:rFonts w:ascii="宋体" w:hAnsi="宋体" w:eastAsia="宋体" w:cs="宋体"/>
          <w:spacing w:val="-5"/>
          <w:sz w:val="24"/>
          <w:szCs w:val="24"/>
        </w:rPr>
        <w:t>商定或确定</w:t>
      </w:r>
    </w:p>
    <w:p w14:paraId="050978BD">
      <w:pPr>
        <w:spacing w:before="201" w:line="360" w:lineRule="auto"/>
        <w:ind w:right="9" w:firstLine="480"/>
        <w:rPr>
          <w:rFonts w:ascii="宋体" w:hAnsi="宋体" w:eastAsia="宋体" w:cs="宋体"/>
          <w:sz w:val="24"/>
          <w:szCs w:val="24"/>
        </w:rPr>
      </w:pPr>
      <w:r>
        <w:rPr>
          <w:rFonts w:ascii="宋体" w:hAnsi="宋体" w:eastAsia="宋体" w:cs="宋体"/>
          <w:sz w:val="24"/>
          <w:szCs w:val="24"/>
        </w:rPr>
        <w:t>合同当事人进行商定或确定时，总监理工程师应当会同合同当事人尽量通过协商达成一</w:t>
      </w:r>
      <w:r>
        <w:rPr>
          <w:rFonts w:ascii="宋体" w:hAnsi="宋体" w:eastAsia="宋体" w:cs="宋体"/>
          <w:spacing w:val="-1"/>
          <w:sz w:val="24"/>
          <w:szCs w:val="24"/>
        </w:rPr>
        <w:t>致，不能达成一致的，由总监理工程师按照合同约定审慎做出公正的确定。</w:t>
      </w:r>
    </w:p>
    <w:p w14:paraId="68CEC8E3">
      <w:pPr>
        <w:spacing w:before="3" w:line="355" w:lineRule="auto"/>
        <w:ind w:firstLine="493"/>
        <w:jc w:val="both"/>
        <w:rPr>
          <w:rFonts w:ascii="宋体" w:hAnsi="宋体" w:eastAsia="宋体" w:cs="宋体"/>
          <w:sz w:val="24"/>
          <w:szCs w:val="24"/>
        </w:rPr>
      </w:pPr>
      <w:r>
        <w:rPr>
          <w:rFonts w:ascii="宋体" w:hAnsi="宋体" w:eastAsia="宋体" w:cs="宋体"/>
          <w:sz w:val="24"/>
          <w:szCs w:val="24"/>
        </w:rPr>
        <w:t>总监理工程师应将确定以书面形式通知发包人和承包人，并附详细依据。合同当事人对</w:t>
      </w:r>
      <w:r>
        <w:rPr>
          <w:rFonts w:ascii="宋体" w:hAnsi="宋体" w:eastAsia="宋体" w:cs="宋体"/>
          <w:spacing w:val="1"/>
          <w:sz w:val="24"/>
          <w:szCs w:val="24"/>
        </w:rPr>
        <w:t>总监理工程师的确定没有异议的，按照总监理</w:t>
      </w:r>
      <w:r>
        <w:rPr>
          <w:rFonts w:ascii="宋体" w:hAnsi="宋体" w:eastAsia="宋体" w:cs="宋体"/>
          <w:sz w:val="24"/>
          <w:szCs w:val="24"/>
        </w:rPr>
        <w:t>工程师的确定执行。任何一方合同当事人有异</w:t>
      </w:r>
      <w:r>
        <w:rPr>
          <w:rFonts w:ascii="宋体" w:hAnsi="宋体" w:eastAsia="宋体" w:cs="宋体"/>
          <w:spacing w:val="-3"/>
          <w:sz w:val="24"/>
          <w:szCs w:val="24"/>
        </w:rPr>
        <w:t>议，按照第</w:t>
      </w:r>
      <w:r>
        <w:rPr>
          <w:rFonts w:ascii="宋体" w:hAnsi="宋体" w:eastAsia="宋体" w:cs="宋体"/>
          <w:spacing w:val="-31"/>
          <w:sz w:val="24"/>
          <w:szCs w:val="24"/>
        </w:rPr>
        <w:t xml:space="preserve"> </w:t>
      </w:r>
      <w:r>
        <w:rPr>
          <w:rFonts w:ascii="宋体" w:hAnsi="宋体" w:eastAsia="宋体" w:cs="宋体"/>
          <w:spacing w:val="-3"/>
          <w:sz w:val="24"/>
          <w:szCs w:val="24"/>
        </w:rPr>
        <w:t>20</w:t>
      </w:r>
      <w:r>
        <w:rPr>
          <w:rFonts w:ascii="宋体" w:hAnsi="宋体" w:eastAsia="宋体" w:cs="宋体"/>
          <w:spacing w:val="-39"/>
          <w:sz w:val="24"/>
          <w:szCs w:val="24"/>
        </w:rPr>
        <w:t xml:space="preserve"> </w:t>
      </w:r>
      <w:r>
        <w:rPr>
          <w:rFonts w:ascii="宋体" w:hAnsi="宋体" w:eastAsia="宋体" w:cs="宋体"/>
          <w:spacing w:val="-3"/>
          <w:sz w:val="24"/>
          <w:szCs w:val="24"/>
        </w:rPr>
        <w:t>条〔争议解决〕约定处理。</w:t>
      </w:r>
      <w:r>
        <w:rPr>
          <w:rFonts w:ascii="宋体" w:hAnsi="宋体" w:eastAsia="宋体" w:cs="宋体"/>
          <w:spacing w:val="-4"/>
          <w:sz w:val="24"/>
          <w:szCs w:val="24"/>
        </w:rPr>
        <w:t>争议解决前，合同当事人暂按总监理工程师的确定</w:t>
      </w:r>
      <w:r>
        <w:rPr>
          <w:rFonts w:ascii="宋体" w:hAnsi="宋体" w:eastAsia="宋体" w:cs="宋体"/>
          <w:spacing w:val="1"/>
          <w:sz w:val="24"/>
          <w:szCs w:val="24"/>
        </w:rPr>
        <w:t>执行；争议解决后，争议解决的结果与总监理</w:t>
      </w:r>
      <w:r>
        <w:rPr>
          <w:rFonts w:ascii="宋体" w:hAnsi="宋体" w:eastAsia="宋体" w:cs="宋体"/>
          <w:sz w:val="24"/>
          <w:szCs w:val="24"/>
        </w:rPr>
        <w:t>工程师的确定不一致的，按照争议解决的结果</w:t>
      </w:r>
      <w:r>
        <w:rPr>
          <w:rFonts w:ascii="宋体" w:hAnsi="宋体" w:eastAsia="宋体" w:cs="宋体"/>
          <w:spacing w:val="-2"/>
          <w:sz w:val="24"/>
          <w:szCs w:val="24"/>
        </w:rPr>
        <w:t>执行，由此造成的损失由责任人承担。</w:t>
      </w:r>
    </w:p>
    <w:p w14:paraId="7CF99AF3">
      <w:pPr>
        <w:spacing w:line="220" w:lineRule="auto"/>
        <w:ind w:left="490"/>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22"/>
          <w:sz w:val="24"/>
          <w:szCs w:val="24"/>
        </w:rPr>
        <w:t xml:space="preserve"> </w:t>
      </w:r>
      <w:r>
        <w:rPr>
          <w:rFonts w:ascii="宋体" w:hAnsi="宋体" w:eastAsia="宋体" w:cs="宋体"/>
          <w:spacing w:val="-7"/>
          <w:sz w:val="24"/>
          <w:szCs w:val="24"/>
        </w:rPr>
        <w:t>工程质量</w:t>
      </w:r>
    </w:p>
    <w:p w14:paraId="5BF801A4">
      <w:pPr>
        <w:spacing w:before="182" w:line="220" w:lineRule="auto"/>
        <w:ind w:left="490"/>
        <w:rPr>
          <w:rFonts w:ascii="宋体" w:hAnsi="宋体" w:eastAsia="宋体" w:cs="宋体"/>
          <w:sz w:val="24"/>
          <w:szCs w:val="24"/>
        </w:rPr>
      </w:pPr>
      <w:r>
        <w:rPr>
          <w:rFonts w:ascii="宋体" w:hAnsi="宋体" w:eastAsia="宋体" w:cs="宋体"/>
          <w:spacing w:val="-6"/>
          <w:sz w:val="24"/>
          <w:szCs w:val="24"/>
        </w:rPr>
        <w:t>5.1</w:t>
      </w:r>
      <w:r>
        <w:rPr>
          <w:rFonts w:ascii="宋体" w:hAnsi="宋体" w:eastAsia="宋体" w:cs="宋体"/>
          <w:spacing w:val="-41"/>
          <w:sz w:val="24"/>
          <w:szCs w:val="24"/>
        </w:rPr>
        <w:t xml:space="preserve"> </w:t>
      </w:r>
      <w:r>
        <w:rPr>
          <w:rFonts w:ascii="宋体" w:hAnsi="宋体" w:eastAsia="宋体" w:cs="宋体"/>
          <w:spacing w:val="-6"/>
          <w:sz w:val="24"/>
          <w:szCs w:val="24"/>
        </w:rPr>
        <w:t>质量要求</w:t>
      </w:r>
    </w:p>
    <w:p w14:paraId="66561FC7">
      <w:pPr>
        <w:spacing w:before="198" w:line="292" w:lineRule="auto"/>
        <w:ind w:left="8" w:right="6" w:firstLine="481"/>
        <w:rPr>
          <w:rFonts w:ascii="宋体" w:hAnsi="宋体" w:eastAsia="宋体" w:cs="宋体"/>
          <w:sz w:val="24"/>
          <w:szCs w:val="24"/>
        </w:rPr>
      </w:pPr>
      <w:r>
        <w:rPr>
          <w:rFonts w:ascii="宋体" w:hAnsi="宋体" w:eastAsia="宋体" w:cs="宋体"/>
          <w:sz w:val="24"/>
          <w:szCs w:val="24"/>
        </w:rPr>
        <w:t>5.1.1 工程质量标准必须符合现行国家有关工程施工质量验收规范和标准的要求。有关</w:t>
      </w:r>
      <w:r>
        <w:rPr>
          <w:rFonts w:ascii="宋体" w:hAnsi="宋体" w:eastAsia="宋体" w:cs="宋体"/>
          <w:spacing w:val="-2"/>
          <w:sz w:val="24"/>
          <w:szCs w:val="24"/>
        </w:rPr>
        <w:t>工程质量的特殊标准或要求由合同当事人在专用合同条款中约定。</w:t>
      </w:r>
    </w:p>
    <w:p w14:paraId="79155C92">
      <w:pPr>
        <w:spacing w:before="177" w:line="290" w:lineRule="auto"/>
        <w:ind w:left="5" w:right="6" w:firstLine="485"/>
        <w:rPr>
          <w:rFonts w:ascii="宋体" w:hAnsi="宋体" w:eastAsia="宋体" w:cs="宋体"/>
          <w:sz w:val="24"/>
          <w:szCs w:val="24"/>
        </w:rPr>
      </w:pPr>
      <w:r>
        <w:rPr>
          <w:rFonts w:ascii="宋体" w:hAnsi="宋体" w:eastAsia="宋体" w:cs="宋体"/>
          <w:spacing w:val="-1"/>
          <w:sz w:val="24"/>
          <w:szCs w:val="24"/>
        </w:rPr>
        <w:t>5.1.2</w:t>
      </w:r>
      <w:r>
        <w:rPr>
          <w:rFonts w:ascii="宋体" w:hAnsi="宋体" w:eastAsia="宋体" w:cs="宋体"/>
          <w:spacing w:val="59"/>
          <w:sz w:val="24"/>
          <w:szCs w:val="24"/>
        </w:rPr>
        <w:t xml:space="preserve"> </w:t>
      </w:r>
      <w:r>
        <w:rPr>
          <w:rFonts w:ascii="宋体" w:hAnsi="宋体" w:eastAsia="宋体" w:cs="宋体"/>
          <w:spacing w:val="-1"/>
          <w:sz w:val="24"/>
          <w:szCs w:val="24"/>
        </w:rPr>
        <w:t>因发包人原因造成工程质量未达到合同约定标准的，由</w:t>
      </w:r>
      <w:r>
        <w:rPr>
          <w:rFonts w:ascii="宋体" w:hAnsi="宋体" w:eastAsia="宋体" w:cs="宋体"/>
          <w:spacing w:val="-2"/>
          <w:sz w:val="24"/>
          <w:szCs w:val="24"/>
        </w:rPr>
        <w:t>发包人承担由此增加的费用和（或）延误的工期，并支付承包人合理的利润。</w:t>
      </w:r>
    </w:p>
    <w:p w14:paraId="1AA4ABA4">
      <w:pPr>
        <w:spacing w:before="180" w:line="314" w:lineRule="auto"/>
        <w:ind w:left="5" w:right="6" w:firstLine="485"/>
        <w:rPr>
          <w:rFonts w:ascii="宋体" w:hAnsi="宋体" w:eastAsia="宋体" w:cs="宋体"/>
          <w:sz w:val="24"/>
          <w:szCs w:val="24"/>
        </w:rPr>
      </w:pPr>
      <w:r>
        <w:rPr>
          <w:rFonts w:ascii="宋体" w:hAnsi="宋体" w:eastAsia="宋体" w:cs="宋体"/>
          <w:spacing w:val="-1"/>
          <w:sz w:val="24"/>
          <w:szCs w:val="24"/>
        </w:rPr>
        <w:t>5.1.3</w:t>
      </w:r>
      <w:r>
        <w:rPr>
          <w:rFonts w:ascii="宋体" w:hAnsi="宋体" w:eastAsia="宋体" w:cs="宋体"/>
          <w:spacing w:val="59"/>
          <w:sz w:val="24"/>
          <w:szCs w:val="24"/>
        </w:rPr>
        <w:t xml:space="preserve"> </w:t>
      </w:r>
      <w:r>
        <w:rPr>
          <w:rFonts w:ascii="宋体" w:hAnsi="宋体" w:eastAsia="宋体" w:cs="宋体"/>
          <w:spacing w:val="-1"/>
          <w:sz w:val="24"/>
          <w:szCs w:val="24"/>
        </w:rPr>
        <w:t>因承包人原因造成工程质量未达到合同约定标准的，发</w:t>
      </w:r>
      <w:r>
        <w:rPr>
          <w:rFonts w:ascii="宋体" w:hAnsi="宋体" w:eastAsia="宋体" w:cs="宋体"/>
          <w:spacing w:val="-2"/>
          <w:sz w:val="24"/>
          <w:szCs w:val="24"/>
        </w:rPr>
        <w:t>包人有权要求承包人返工</w:t>
      </w:r>
      <w:r>
        <w:rPr>
          <w:rFonts w:ascii="宋体" w:hAnsi="宋体" w:eastAsia="宋体" w:cs="宋体"/>
          <w:sz w:val="24"/>
          <w:szCs w:val="24"/>
        </w:rPr>
        <w:t>直至工程质量达到合同约定的标准为止，并由承包人承担由此增加的费用和（或）延误的工</w:t>
      </w:r>
      <w:r>
        <w:rPr>
          <w:rFonts w:ascii="宋体" w:hAnsi="宋体" w:eastAsia="宋体" w:cs="宋体"/>
          <w:spacing w:val="-6"/>
          <w:sz w:val="24"/>
          <w:szCs w:val="24"/>
        </w:rPr>
        <w:t>期。</w:t>
      </w:r>
    </w:p>
    <w:p w14:paraId="712C2A02">
      <w:pPr>
        <w:spacing w:before="157" w:line="220" w:lineRule="auto"/>
        <w:ind w:left="490"/>
        <w:rPr>
          <w:rFonts w:ascii="宋体" w:hAnsi="宋体" w:eastAsia="宋体" w:cs="宋体"/>
          <w:sz w:val="24"/>
          <w:szCs w:val="24"/>
        </w:rPr>
      </w:pPr>
      <w:r>
        <w:rPr>
          <w:rFonts w:ascii="宋体" w:hAnsi="宋体" w:eastAsia="宋体" w:cs="宋体"/>
          <w:spacing w:val="-5"/>
          <w:sz w:val="24"/>
          <w:szCs w:val="24"/>
        </w:rPr>
        <w:t>5.2</w:t>
      </w:r>
      <w:r>
        <w:rPr>
          <w:rFonts w:ascii="宋体" w:hAnsi="宋体" w:eastAsia="宋体" w:cs="宋体"/>
          <w:spacing w:val="-40"/>
          <w:sz w:val="24"/>
          <w:szCs w:val="24"/>
        </w:rPr>
        <w:t xml:space="preserve"> </w:t>
      </w:r>
      <w:r>
        <w:rPr>
          <w:rFonts w:ascii="宋体" w:hAnsi="宋体" w:eastAsia="宋体" w:cs="宋体"/>
          <w:spacing w:val="-5"/>
          <w:sz w:val="24"/>
          <w:szCs w:val="24"/>
        </w:rPr>
        <w:t>质量保证措施</w:t>
      </w:r>
    </w:p>
    <w:p w14:paraId="06EF510D">
      <w:pPr>
        <w:spacing w:before="183" w:line="219" w:lineRule="auto"/>
        <w:ind w:left="490"/>
        <w:rPr>
          <w:rFonts w:ascii="宋体" w:hAnsi="宋体" w:eastAsia="宋体" w:cs="宋体"/>
          <w:sz w:val="24"/>
          <w:szCs w:val="24"/>
        </w:rPr>
      </w:pPr>
      <w:r>
        <w:rPr>
          <w:rFonts w:ascii="宋体" w:hAnsi="宋体" w:eastAsia="宋体" w:cs="宋体"/>
          <w:spacing w:val="-3"/>
          <w:sz w:val="24"/>
          <w:szCs w:val="24"/>
        </w:rPr>
        <w:t>5.2.1 发包人的质量管理</w:t>
      </w:r>
    </w:p>
    <w:p w14:paraId="37259B8C">
      <w:pPr>
        <w:spacing w:before="181" w:line="219" w:lineRule="auto"/>
        <w:ind w:left="489"/>
        <w:rPr>
          <w:rFonts w:ascii="宋体" w:hAnsi="宋体" w:eastAsia="宋体" w:cs="宋体"/>
          <w:sz w:val="24"/>
          <w:szCs w:val="24"/>
        </w:rPr>
      </w:pPr>
      <w:r>
        <w:rPr>
          <w:rFonts w:ascii="宋体" w:hAnsi="宋体" w:eastAsia="宋体" w:cs="宋体"/>
          <w:spacing w:val="-2"/>
          <w:sz w:val="24"/>
          <w:szCs w:val="24"/>
        </w:rPr>
        <w:t>发包人应按照法律规定及合同约定完成与工程质量有关的各项工作。</w:t>
      </w:r>
    </w:p>
    <w:p w14:paraId="0DE3F6CD">
      <w:pPr>
        <w:spacing w:before="183" w:line="219" w:lineRule="auto"/>
        <w:ind w:left="490"/>
        <w:rPr>
          <w:rFonts w:ascii="宋体" w:hAnsi="宋体" w:eastAsia="宋体" w:cs="宋体"/>
          <w:sz w:val="24"/>
          <w:szCs w:val="24"/>
        </w:rPr>
      </w:pPr>
      <w:r>
        <w:rPr>
          <w:rFonts w:ascii="宋体" w:hAnsi="宋体" w:eastAsia="宋体" w:cs="宋体"/>
          <w:spacing w:val="-3"/>
          <w:sz w:val="24"/>
          <w:szCs w:val="24"/>
        </w:rPr>
        <w:t>5.2.2 承包人的质量管理</w:t>
      </w:r>
    </w:p>
    <w:p w14:paraId="67489740">
      <w:pPr>
        <w:spacing w:before="201" w:line="354" w:lineRule="auto"/>
        <w:ind w:right="6" w:firstLine="480"/>
        <w:rPr>
          <w:rFonts w:ascii="宋体" w:hAnsi="宋体" w:eastAsia="宋体" w:cs="宋体"/>
          <w:sz w:val="24"/>
          <w:szCs w:val="24"/>
        </w:rPr>
      </w:pPr>
      <w:r>
        <w:rPr>
          <w:rFonts w:ascii="宋体" w:hAnsi="宋体" w:eastAsia="宋体" w:cs="宋体"/>
          <w:spacing w:val="-1"/>
          <w:sz w:val="24"/>
          <w:szCs w:val="24"/>
        </w:rPr>
        <w:t>承包人按照第</w:t>
      </w:r>
      <w:r>
        <w:rPr>
          <w:rFonts w:ascii="宋体" w:hAnsi="宋体" w:eastAsia="宋体" w:cs="宋体"/>
          <w:spacing w:val="-25"/>
          <w:sz w:val="24"/>
          <w:szCs w:val="24"/>
        </w:rPr>
        <w:t xml:space="preserve"> </w:t>
      </w:r>
      <w:r>
        <w:rPr>
          <w:rFonts w:ascii="宋体" w:hAnsi="宋体" w:eastAsia="宋体" w:cs="宋体"/>
          <w:spacing w:val="-1"/>
          <w:sz w:val="24"/>
          <w:szCs w:val="24"/>
        </w:rPr>
        <w:t>7.1</w:t>
      </w:r>
      <w:r>
        <w:rPr>
          <w:rFonts w:ascii="宋体" w:hAnsi="宋体" w:eastAsia="宋体" w:cs="宋体"/>
          <w:spacing w:val="-38"/>
          <w:sz w:val="24"/>
          <w:szCs w:val="24"/>
        </w:rPr>
        <w:t xml:space="preserve"> </w:t>
      </w:r>
      <w:r>
        <w:rPr>
          <w:rFonts w:ascii="宋体" w:hAnsi="宋体" w:eastAsia="宋体" w:cs="宋体"/>
          <w:spacing w:val="-1"/>
          <w:sz w:val="24"/>
          <w:szCs w:val="24"/>
        </w:rPr>
        <w:t>款〔施工组织设计〕约定向发包人和监理人提交工程质量保证体系及</w:t>
      </w:r>
      <w:r>
        <w:rPr>
          <w:rFonts w:ascii="宋体" w:hAnsi="宋体" w:eastAsia="宋体" w:cs="宋体"/>
          <w:sz w:val="24"/>
          <w:szCs w:val="24"/>
        </w:rPr>
        <w:t>措施文件，建立完善的质量检查制度，并提交相应的工程质量文件。对于发包人和监理人违</w:t>
      </w:r>
      <w:r>
        <w:rPr>
          <w:rFonts w:ascii="宋体" w:hAnsi="宋体" w:eastAsia="宋体" w:cs="宋体"/>
          <w:spacing w:val="-2"/>
          <w:sz w:val="24"/>
          <w:szCs w:val="24"/>
        </w:rPr>
        <w:t>反法律规定和合同约定的错误指示，承包人有权拒绝实施。</w:t>
      </w:r>
    </w:p>
    <w:p w14:paraId="54A6160B">
      <w:pPr>
        <w:spacing w:before="1" w:line="219" w:lineRule="auto"/>
        <w:ind w:right="4"/>
        <w:jc w:val="right"/>
        <w:rPr>
          <w:rFonts w:ascii="宋体" w:hAnsi="宋体" w:eastAsia="宋体" w:cs="宋体"/>
          <w:sz w:val="24"/>
          <w:szCs w:val="24"/>
        </w:rPr>
      </w:pPr>
      <w:r>
        <w:rPr>
          <w:rFonts w:ascii="宋体" w:hAnsi="宋体" w:eastAsia="宋体" w:cs="宋体"/>
          <w:sz w:val="24"/>
          <w:szCs w:val="24"/>
        </w:rPr>
        <w:t>承包人应对施工人员进行质量教育和技术培训，定期考核施工人员的劳动技能，严格执</w:t>
      </w:r>
    </w:p>
    <w:p w14:paraId="5325B437">
      <w:pPr>
        <w:spacing w:line="219" w:lineRule="auto"/>
        <w:rPr>
          <w:rFonts w:ascii="宋体" w:hAnsi="宋体" w:eastAsia="宋体" w:cs="宋体"/>
          <w:sz w:val="24"/>
          <w:szCs w:val="24"/>
        </w:rPr>
        <w:sectPr>
          <w:footerReference r:id="rId37" w:type="default"/>
          <w:pgSz w:w="11906" w:h="16840"/>
          <w:pgMar w:top="400" w:right="1130" w:bottom="840" w:left="1148" w:header="0" w:footer="671" w:gutter="0"/>
          <w:cols w:space="720" w:num="1"/>
        </w:sectPr>
      </w:pPr>
    </w:p>
    <w:p w14:paraId="4464CD19">
      <w:pPr>
        <w:pStyle w:val="9"/>
        <w:spacing w:line="260" w:lineRule="auto"/>
      </w:pPr>
    </w:p>
    <w:p w14:paraId="58C9A49D">
      <w:pPr>
        <w:pStyle w:val="9"/>
        <w:spacing w:line="260" w:lineRule="auto"/>
      </w:pPr>
    </w:p>
    <w:p w14:paraId="6AE8B8CC">
      <w:pPr>
        <w:pStyle w:val="9"/>
        <w:spacing w:line="261" w:lineRule="auto"/>
      </w:pPr>
    </w:p>
    <w:p w14:paraId="2192FF3D">
      <w:pPr>
        <w:spacing w:before="78" w:line="219" w:lineRule="auto"/>
        <w:ind w:left="6"/>
        <w:rPr>
          <w:rFonts w:ascii="宋体" w:hAnsi="宋体" w:eastAsia="宋体" w:cs="宋体"/>
          <w:sz w:val="24"/>
          <w:szCs w:val="24"/>
        </w:rPr>
      </w:pPr>
      <w:r>
        <w:rPr>
          <w:rFonts w:ascii="宋体" w:hAnsi="宋体" w:eastAsia="宋体" w:cs="宋体"/>
          <w:spacing w:val="-3"/>
          <w:sz w:val="24"/>
          <w:szCs w:val="24"/>
        </w:rPr>
        <w:t>行施工规范和操作规程。</w:t>
      </w:r>
    </w:p>
    <w:p w14:paraId="07169132">
      <w:pPr>
        <w:spacing w:before="201" w:line="355" w:lineRule="auto"/>
        <w:ind w:firstLine="476"/>
        <w:rPr>
          <w:rFonts w:ascii="宋体" w:hAnsi="宋体" w:eastAsia="宋体" w:cs="宋体"/>
          <w:sz w:val="24"/>
          <w:szCs w:val="24"/>
        </w:rPr>
      </w:pPr>
      <w:r>
        <w:rPr>
          <w:rFonts w:ascii="宋体" w:hAnsi="宋体" w:eastAsia="宋体" w:cs="宋体"/>
          <w:spacing w:val="3"/>
          <w:sz w:val="24"/>
          <w:szCs w:val="24"/>
        </w:rPr>
        <w:t>承包人应按照法律规定和发包人的要求，对材料、工</w:t>
      </w:r>
      <w:r>
        <w:rPr>
          <w:rFonts w:ascii="宋体" w:hAnsi="宋体" w:eastAsia="宋体" w:cs="宋体"/>
          <w:spacing w:val="2"/>
          <w:sz w:val="24"/>
          <w:szCs w:val="24"/>
        </w:rPr>
        <w:t>程设备以及工程的所有部位及其施</w:t>
      </w:r>
      <w:r>
        <w:rPr>
          <w:rFonts w:ascii="宋体" w:hAnsi="宋体" w:eastAsia="宋体" w:cs="宋体"/>
          <w:spacing w:val="-3"/>
          <w:sz w:val="24"/>
          <w:szCs w:val="24"/>
        </w:rPr>
        <w:t>工工艺进行全过程的质量检查和检验，并作详细记</w:t>
      </w:r>
      <w:r>
        <w:rPr>
          <w:rFonts w:ascii="宋体" w:hAnsi="宋体" w:eastAsia="宋体" w:cs="宋体"/>
          <w:spacing w:val="-4"/>
          <w:sz w:val="24"/>
          <w:szCs w:val="24"/>
        </w:rPr>
        <w:t>录，编制工程质量报表，报送监理人审查。</w:t>
      </w:r>
      <w:r>
        <w:rPr>
          <w:rFonts w:ascii="宋体" w:hAnsi="宋体" w:eastAsia="宋体" w:cs="宋体"/>
          <w:spacing w:val="2"/>
          <w:sz w:val="24"/>
          <w:szCs w:val="24"/>
        </w:rPr>
        <w:t>此外，承包人还应按照法律规定和发包人的要求，进行施工现场取样试验、工程复核测量和</w:t>
      </w:r>
      <w:r>
        <w:rPr>
          <w:rFonts w:ascii="宋体" w:hAnsi="宋体" w:eastAsia="宋体" w:cs="宋体"/>
          <w:spacing w:val="-1"/>
          <w:sz w:val="24"/>
          <w:szCs w:val="24"/>
        </w:rPr>
        <w:t>设备性能检测，提供试验样品、提交试验报告和测量成果以及其他工作。</w:t>
      </w:r>
    </w:p>
    <w:p w14:paraId="50FCBA20">
      <w:pPr>
        <w:spacing w:line="219" w:lineRule="auto"/>
        <w:ind w:left="487"/>
        <w:rPr>
          <w:rFonts w:ascii="宋体" w:hAnsi="宋体" w:eastAsia="宋体" w:cs="宋体"/>
          <w:sz w:val="24"/>
          <w:szCs w:val="24"/>
        </w:rPr>
      </w:pPr>
      <w:r>
        <w:rPr>
          <w:rFonts w:ascii="宋体" w:hAnsi="宋体" w:eastAsia="宋体" w:cs="宋体"/>
          <w:spacing w:val="-2"/>
          <w:sz w:val="24"/>
          <w:szCs w:val="24"/>
        </w:rPr>
        <w:t>5.2.3 监理人的质量检查和检验</w:t>
      </w:r>
    </w:p>
    <w:p w14:paraId="27F0B6FF">
      <w:pPr>
        <w:spacing w:before="202" w:line="360" w:lineRule="auto"/>
        <w:ind w:right="37" w:firstLine="480"/>
        <w:rPr>
          <w:rFonts w:ascii="宋体" w:hAnsi="宋体" w:eastAsia="宋体" w:cs="宋体"/>
          <w:sz w:val="24"/>
          <w:szCs w:val="24"/>
        </w:rPr>
      </w:pPr>
      <w:r>
        <w:rPr>
          <w:rFonts w:ascii="宋体" w:hAnsi="宋体" w:eastAsia="宋体" w:cs="宋体"/>
          <w:sz w:val="24"/>
          <w:szCs w:val="24"/>
        </w:rPr>
        <w:t>监理人按照法律规定和发包人授权对工程的所有部位及其施工工艺、材料和工程设备进</w:t>
      </w:r>
      <w:r>
        <w:rPr>
          <w:rFonts w:ascii="宋体" w:hAnsi="宋体" w:eastAsia="宋体" w:cs="宋体"/>
          <w:spacing w:val="-4"/>
          <w:sz w:val="24"/>
          <w:szCs w:val="24"/>
        </w:rPr>
        <w:t>行检查和检验。承包人应为监理人的检查和检验提供方便，包</w:t>
      </w:r>
      <w:r>
        <w:rPr>
          <w:rFonts w:ascii="宋体" w:hAnsi="宋体" w:eastAsia="宋体" w:cs="宋体"/>
          <w:spacing w:val="-5"/>
          <w:sz w:val="24"/>
          <w:szCs w:val="24"/>
        </w:rPr>
        <w:t>括监理人到施工现场，或制造、</w:t>
      </w:r>
      <w:r>
        <w:rPr>
          <w:rFonts w:ascii="宋体" w:hAnsi="宋体" w:eastAsia="宋体" w:cs="宋体"/>
          <w:sz w:val="24"/>
          <w:szCs w:val="24"/>
        </w:rPr>
        <w:t>加工地点，或合同约定的其他地方进行察看和查阅施工原始记录。监理人为此进行的检查和</w:t>
      </w:r>
      <w:r>
        <w:rPr>
          <w:rFonts w:ascii="宋体" w:hAnsi="宋体" w:eastAsia="宋体" w:cs="宋体"/>
          <w:spacing w:val="-2"/>
          <w:sz w:val="24"/>
          <w:szCs w:val="24"/>
        </w:rPr>
        <w:t>检验，不免除或减轻承包人按照合同约定应当承担的责任。</w:t>
      </w:r>
    </w:p>
    <w:p w14:paraId="2CC1674B">
      <w:pPr>
        <w:spacing w:before="2" w:line="352" w:lineRule="auto"/>
        <w:ind w:right="21" w:firstLine="480"/>
        <w:jc w:val="both"/>
        <w:rPr>
          <w:rFonts w:ascii="宋体" w:hAnsi="宋体" w:eastAsia="宋体" w:cs="宋体"/>
          <w:sz w:val="24"/>
          <w:szCs w:val="24"/>
        </w:rPr>
      </w:pPr>
      <w:r>
        <w:rPr>
          <w:rFonts w:ascii="宋体" w:hAnsi="宋体" w:eastAsia="宋体" w:cs="宋体"/>
          <w:spacing w:val="-4"/>
          <w:sz w:val="24"/>
          <w:szCs w:val="24"/>
        </w:rPr>
        <w:t>监理人的检查和检验不应影响施工正常进行。监理人的检查和检验影响施</w:t>
      </w:r>
      <w:r>
        <w:rPr>
          <w:rFonts w:ascii="宋体" w:hAnsi="宋体" w:eastAsia="宋体" w:cs="宋体"/>
          <w:spacing w:val="-5"/>
          <w:sz w:val="24"/>
          <w:szCs w:val="24"/>
        </w:rPr>
        <w:t>工正常进行的，</w:t>
      </w:r>
      <w:r>
        <w:rPr>
          <w:rFonts w:ascii="宋体" w:hAnsi="宋体" w:eastAsia="宋体" w:cs="宋体"/>
          <w:spacing w:val="2"/>
          <w:sz w:val="24"/>
          <w:szCs w:val="24"/>
        </w:rPr>
        <w:t>且经检查检验不合格的，影响正常施工的费用由承包人承担，工期不予顺延；经检查检</w:t>
      </w:r>
      <w:r>
        <w:rPr>
          <w:rFonts w:ascii="宋体" w:hAnsi="宋体" w:eastAsia="宋体" w:cs="宋体"/>
          <w:spacing w:val="1"/>
          <w:sz w:val="24"/>
          <w:szCs w:val="24"/>
        </w:rPr>
        <w:t>验合</w:t>
      </w:r>
      <w:r>
        <w:rPr>
          <w:rFonts w:ascii="宋体" w:hAnsi="宋体" w:eastAsia="宋体" w:cs="宋体"/>
          <w:spacing w:val="-2"/>
          <w:sz w:val="24"/>
          <w:szCs w:val="24"/>
        </w:rPr>
        <w:t>格的，由此增加的费用和（或）延误的工期由发包人承担。</w:t>
      </w:r>
    </w:p>
    <w:p w14:paraId="239B046F">
      <w:pPr>
        <w:spacing w:line="219" w:lineRule="auto"/>
        <w:ind w:left="487"/>
        <w:rPr>
          <w:rFonts w:ascii="宋体" w:hAnsi="宋体" w:eastAsia="宋体" w:cs="宋体"/>
          <w:sz w:val="24"/>
          <w:szCs w:val="24"/>
        </w:rPr>
      </w:pPr>
      <w:r>
        <w:rPr>
          <w:rFonts w:ascii="宋体" w:hAnsi="宋体" w:eastAsia="宋体" w:cs="宋体"/>
          <w:spacing w:val="-8"/>
          <w:sz w:val="24"/>
          <w:szCs w:val="24"/>
        </w:rPr>
        <w:t>5.3</w:t>
      </w:r>
      <w:r>
        <w:rPr>
          <w:rFonts w:ascii="宋体" w:hAnsi="宋体" w:eastAsia="宋体" w:cs="宋体"/>
          <w:spacing w:val="51"/>
          <w:sz w:val="24"/>
          <w:szCs w:val="24"/>
        </w:rPr>
        <w:t xml:space="preserve"> </w:t>
      </w:r>
      <w:r>
        <w:rPr>
          <w:rFonts w:ascii="宋体" w:hAnsi="宋体" w:eastAsia="宋体" w:cs="宋体"/>
          <w:spacing w:val="-8"/>
          <w:sz w:val="24"/>
          <w:szCs w:val="24"/>
        </w:rPr>
        <w:t>隐蔽工程检查</w:t>
      </w:r>
    </w:p>
    <w:p w14:paraId="6416AA66">
      <w:pPr>
        <w:spacing w:before="183" w:line="219" w:lineRule="auto"/>
        <w:ind w:left="487"/>
        <w:rPr>
          <w:rFonts w:ascii="宋体" w:hAnsi="宋体" w:eastAsia="宋体" w:cs="宋体"/>
          <w:sz w:val="24"/>
          <w:szCs w:val="24"/>
        </w:rPr>
      </w:pPr>
      <w:r>
        <w:rPr>
          <w:rFonts w:ascii="宋体" w:hAnsi="宋体" w:eastAsia="宋体" w:cs="宋体"/>
          <w:spacing w:val="-5"/>
          <w:sz w:val="24"/>
          <w:szCs w:val="24"/>
        </w:rPr>
        <w:t>5.3.1</w:t>
      </w:r>
      <w:r>
        <w:rPr>
          <w:rFonts w:ascii="宋体" w:hAnsi="宋体" w:eastAsia="宋体" w:cs="宋体"/>
          <w:spacing w:val="-35"/>
          <w:sz w:val="24"/>
          <w:szCs w:val="24"/>
        </w:rPr>
        <w:t xml:space="preserve"> </w:t>
      </w:r>
      <w:r>
        <w:rPr>
          <w:rFonts w:ascii="宋体" w:hAnsi="宋体" w:eastAsia="宋体" w:cs="宋体"/>
          <w:spacing w:val="-5"/>
          <w:sz w:val="24"/>
          <w:szCs w:val="24"/>
        </w:rPr>
        <w:t>承包人自检</w:t>
      </w:r>
    </w:p>
    <w:p w14:paraId="6522FA18">
      <w:pPr>
        <w:spacing w:before="183" w:line="219" w:lineRule="auto"/>
        <w:ind w:left="480"/>
        <w:rPr>
          <w:rFonts w:ascii="宋体" w:hAnsi="宋体" w:eastAsia="宋体" w:cs="宋体"/>
          <w:sz w:val="24"/>
          <w:szCs w:val="24"/>
        </w:rPr>
      </w:pPr>
      <w:r>
        <w:rPr>
          <w:rFonts w:ascii="宋体" w:hAnsi="宋体" w:eastAsia="宋体" w:cs="宋体"/>
          <w:spacing w:val="-1"/>
          <w:sz w:val="24"/>
          <w:szCs w:val="24"/>
        </w:rPr>
        <w:t>承包人应当对工程隐蔽部位进行自检，并经自检确认是否具备覆盖条件。</w:t>
      </w:r>
    </w:p>
    <w:p w14:paraId="444CD949">
      <w:pPr>
        <w:spacing w:before="184" w:line="219" w:lineRule="auto"/>
        <w:ind w:left="487"/>
        <w:rPr>
          <w:rFonts w:ascii="宋体" w:hAnsi="宋体" w:eastAsia="宋体" w:cs="宋体"/>
          <w:sz w:val="24"/>
          <w:szCs w:val="24"/>
        </w:rPr>
      </w:pPr>
      <w:r>
        <w:rPr>
          <w:rFonts w:ascii="宋体" w:hAnsi="宋体" w:eastAsia="宋体" w:cs="宋体"/>
          <w:spacing w:val="-5"/>
          <w:sz w:val="24"/>
          <w:szCs w:val="24"/>
        </w:rPr>
        <w:t>5.3.2</w:t>
      </w:r>
      <w:r>
        <w:rPr>
          <w:rFonts w:ascii="宋体" w:hAnsi="宋体" w:eastAsia="宋体" w:cs="宋体"/>
          <w:spacing w:val="-40"/>
          <w:sz w:val="24"/>
          <w:szCs w:val="24"/>
        </w:rPr>
        <w:t xml:space="preserve"> </w:t>
      </w:r>
      <w:r>
        <w:rPr>
          <w:rFonts w:ascii="宋体" w:hAnsi="宋体" w:eastAsia="宋体" w:cs="宋体"/>
          <w:spacing w:val="-5"/>
          <w:sz w:val="24"/>
          <w:szCs w:val="24"/>
        </w:rPr>
        <w:t>检查程序</w:t>
      </w:r>
    </w:p>
    <w:p w14:paraId="0A19CEB4">
      <w:pPr>
        <w:spacing w:before="203" w:line="359" w:lineRule="auto"/>
        <w:ind w:right="95" w:firstLine="508"/>
        <w:rPr>
          <w:rFonts w:ascii="宋体" w:hAnsi="宋体" w:eastAsia="宋体" w:cs="宋体"/>
          <w:sz w:val="24"/>
          <w:szCs w:val="24"/>
        </w:rPr>
      </w:pPr>
      <w:r>
        <w:rPr>
          <w:rFonts w:ascii="宋体" w:hAnsi="宋体" w:eastAsia="宋体" w:cs="宋体"/>
          <w:spacing w:val="-1"/>
          <w:sz w:val="24"/>
          <w:szCs w:val="24"/>
        </w:rPr>
        <w:t>除专用合同条款另有约定外，工程隐蔽部位经承包人自检确认具备覆盖条件的，承包人</w:t>
      </w:r>
      <w:r>
        <w:rPr>
          <w:rFonts w:ascii="宋体" w:hAnsi="宋体" w:eastAsia="宋体" w:cs="宋体"/>
          <w:spacing w:val="-3"/>
          <w:sz w:val="24"/>
          <w:szCs w:val="24"/>
        </w:rPr>
        <w:t>应在共同检查前48 小时书面通知监理人检查，通知中应载明隐蔽检查的内容、时间和地点，</w:t>
      </w:r>
      <w:r>
        <w:rPr>
          <w:rFonts w:ascii="宋体" w:hAnsi="宋体" w:eastAsia="宋体" w:cs="宋体"/>
          <w:spacing w:val="-2"/>
          <w:sz w:val="24"/>
          <w:szCs w:val="24"/>
        </w:rPr>
        <w:t>并应附有自检记录和必要的检查资料。</w:t>
      </w:r>
    </w:p>
    <w:p w14:paraId="6E621961">
      <w:pPr>
        <w:spacing w:before="4" w:line="359" w:lineRule="auto"/>
        <w:ind w:right="81" w:firstLine="480"/>
        <w:jc w:val="both"/>
        <w:rPr>
          <w:rFonts w:ascii="宋体" w:hAnsi="宋体" w:eastAsia="宋体" w:cs="宋体"/>
          <w:sz w:val="24"/>
          <w:szCs w:val="24"/>
        </w:rPr>
      </w:pPr>
      <w:r>
        <w:rPr>
          <w:rFonts w:ascii="宋体" w:hAnsi="宋体" w:eastAsia="宋体" w:cs="宋体"/>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w:t>
      </w:r>
      <w:r>
        <w:rPr>
          <w:rFonts w:ascii="宋体" w:hAnsi="宋体" w:eastAsia="宋体" w:cs="宋体"/>
          <w:spacing w:val="-2"/>
          <w:sz w:val="24"/>
          <w:szCs w:val="24"/>
        </w:rPr>
        <w:t>费用和（或）延误的工期由承包人承担。</w:t>
      </w:r>
    </w:p>
    <w:p w14:paraId="66C8E102">
      <w:pPr>
        <w:spacing w:before="3" w:line="355" w:lineRule="auto"/>
        <w:ind w:right="76" w:firstLine="505"/>
        <w:jc w:val="both"/>
        <w:rPr>
          <w:rFonts w:ascii="宋体" w:hAnsi="宋体" w:eastAsia="宋体" w:cs="宋体"/>
          <w:sz w:val="24"/>
          <w:szCs w:val="24"/>
        </w:rPr>
      </w:pPr>
      <w:r>
        <w:rPr>
          <w:rFonts w:ascii="宋体" w:hAnsi="宋体" w:eastAsia="宋体" w:cs="宋体"/>
          <w:spacing w:val="-4"/>
          <w:sz w:val="24"/>
          <w:szCs w:val="24"/>
        </w:rPr>
        <w:t>除专用合同条款另有约定外，监理人不能按时进行检查</w:t>
      </w:r>
      <w:r>
        <w:rPr>
          <w:rFonts w:ascii="宋体" w:hAnsi="宋体" w:eastAsia="宋体" w:cs="宋体"/>
          <w:spacing w:val="-5"/>
          <w:sz w:val="24"/>
          <w:szCs w:val="24"/>
        </w:rPr>
        <w:t>的，应在检查前</w:t>
      </w:r>
      <w:r>
        <w:rPr>
          <w:rFonts w:ascii="宋体" w:hAnsi="宋体" w:eastAsia="宋体" w:cs="宋体"/>
          <w:spacing w:val="-38"/>
          <w:sz w:val="24"/>
          <w:szCs w:val="24"/>
        </w:rPr>
        <w:t xml:space="preserve"> </w:t>
      </w:r>
      <w:r>
        <w:rPr>
          <w:rFonts w:ascii="宋体" w:hAnsi="宋体" w:eastAsia="宋体" w:cs="宋体"/>
          <w:spacing w:val="-5"/>
          <w:sz w:val="24"/>
          <w:szCs w:val="24"/>
        </w:rPr>
        <w:t>24</w:t>
      </w:r>
      <w:r>
        <w:rPr>
          <w:rFonts w:ascii="宋体" w:hAnsi="宋体" w:eastAsia="宋体" w:cs="宋体"/>
          <w:spacing w:val="-34"/>
          <w:sz w:val="24"/>
          <w:szCs w:val="24"/>
        </w:rPr>
        <w:t xml:space="preserve"> </w:t>
      </w:r>
      <w:r>
        <w:rPr>
          <w:rFonts w:ascii="宋体" w:hAnsi="宋体" w:eastAsia="宋体" w:cs="宋体"/>
          <w:spacing w:val="-5"/>
          <w:sz w:val="24"/>
          <w:szCs w:val="24"/>
        </w:rPr>
        <w:t>小时向承包人</w:t>
      </w:r>
      <w:r>
        <w:rPr>
          <w:rFonts w:ascii="宋体" w:hAnsi="宋体" w:eastAsia="宋体" w:cs="宋体"/>
          <w:spacing w:val="-2"/>
          <w:sz w:val="24"/>
          <w:szCs w:val="24"/>
        </w:rPr>
        <w:t>提交书面延期要求，但延期不能超过48</w:t>
      </w:r>
      <w:r>
        <w:rPr>
          <w:rFonts w:ascii="宋体" w:hAnsi="宋体" w:eastAsia="宋体" w:cs="宋体"/>
          <w:spacing w:val="-19"/>
          <w:sz w:val="24"/>
          <w:szCs w:val="24"/>
        </w:rPr>
        <w:t xml:space="preserve"> </w:t>
      </w:r>
      <w:r>
        <w:rPr>
          <w:rFonts w:ascii="宋体" w:hAnsi="宋体" w:eastAsia="宋体" w:cs="宋体"/>
          <w:spacing w:val="-2"/>
          <w:sz w:val="24"/>
          <w:szCs w:val="24"/>
        </w:rPr>
        <w:t>小时，由此导致工期延误的，工期应予以顺延。监理</w:t>
      </w:r>
      <w:r>
        <w:rPr>
          <w:rFonts w:ascii="宋体" w:hAnsi="宋体" w:eastAsia="宋体" w:cs="宋体"/>
          <w:sz w:val="24"/>
          <w:szCs w:val="24"/>
        </w:rPr>
        <w:t>人未按时进行检查，也未提出延期要求的，视为隐蔽工程检查合格，承包人可自行完成覆盖工作，并作相应记录报送监理人，监理人应签字确认。监理人事后对检查记录有疑问的，可</w:t>
      </w:r>
      <w:r>
        <w:rPr>
          <w:rFonts w:ascii="宋体" w:hAnsi="宋体" w:eastAsia="宋体" w:cs="宋体"/>
          <w:spacing w:val="-4"/>
          <w:sz w:val="24"/>
          <w:szCs w:val="24"/>
        </w:rPr>
        <w:t>按第</w:t>
      </w:r>
      <w:r>
        <w:rPr>
          <w:rFonts w:ascii="宋体" w:hAnsi="宋体" w:eastAsia="宋体" w:cs="宋体"/>
          <w:spacing w:val="-16"/>
          <w:sz w:val="24"/>
          <w:szCs w:val="24"/>
        </w:rPr>
        <w:t xml:space="preserve"> </w:t>
      </w:r>
      <w:r>
        <w:rPr>
          <w:rFonts w:ascii="宋体" w:hAnsi="宋体" w:eastAsia="宋体" w:cs="宋体"/>
          <w:spacing w:val="-4"/>
          <w:sz w:val="24"/>
          <w:szCs w:val="24"/>
        </w:rPr>
        <w:t>5.3.3</w:t>
      </w:r>
      <w:r>
        <w:rPr>
          <w:rFonts w:ascii="宋体" w:hAnsi="宋体" w:eastAsia="宋体" w:cs="宋体"/>
          <w:spacing w:val="-38"/>
          <w:sz w:val="24"/>
          <w:szCs w:val="24"/>
        </w:rPr>
        <w:t xml:space="preserve"> </w:t>
      </w:r>
      <w:r>
        <w:rPr>
          <w:rFonts w:ascii="宋体" w:hAnsi="宋体" w:eastAsia="宋体" w:cs="宋体"/>
          <w:spacing w:val="-4"/>
          <w:sz w:val="24"/>
          <w:szCs w:val="24"/>
        </w:rPr>
        <w:t>项〔重新检查〕的约定重新检查。</w:t>
      </w:r>
    </w:p>
    <w:p w14:paraId="73FBE1CB">
      <w:pPr>
        <w:spacing w:line="219" w:lineRule="auto"/>
        <w:ind w:left="487"/>
        <w:rPr>
          <w:rFonts w:ascii="宋体" w:hAnsi="宋体" w:eastAsia="宋体" w:cs="宋体"/>
          <w:sz w:val="24"/>
          <w:szCs w:val="24"/>
        </w:rPr>
      </w:pPr>
      <w:r>
        <w:rPr>
          <w:rFonts w:ascii="宋体" w:hAnsi="宋体" w:eastAsia="宋体" w:cs="宋体"/>
          <w:spacing w:val="-4"/>
          <w:sz w:val="24"/>
          <w:szCs w:val="24"/>
        </w:rPr>
        <w:t>5.3.3 重新检查</w:t>
      </w:r>
    </w:p>
    <w:p w14:paraId="71D3483F">
      <w:pPr>
        <w:spacing w:before="181" w:line="219" w:lineRule="auto"/>
        <w:ind w:left="480"/>
        <w:rPr>
          <w:rFonts w:ascii="宋体" w:hAnsi="宋体" w:eastAsia="宋体" w:cs="宋体"/>
          <w:sz w:val="24"/>
          <w:szCs w:val="24"/>
        </w:rPr>
      </w:pPr>
      <w:r>
        <w:rPr>
          <w:rFonts w:ascii="宋体" w:hAnsi="宋体" w:eastAsia="宋体" w:cs="宋体"/>
          <w:sz w:val="24"/>
          <w:szCs w:val="24"/>
        </w:rPr>
        <w:t>承包人覆盖工程隐蔽部位后，发包人或监理人对质量有疑问的，可要求承包人对已覆盖</w:t>
      </w:r>
    </w:p>
    <w:p w14:paraId="204BB468">
      <w:pPr>
        <w:spacing w:line="219" w:lineRule="auto"/>
        <w:rPr>
          <w:rFonts w:ascii="宋体" w:hAnsi="宋体" w:eastAsia="宋体" w:cs="宋体"/>
          <w:sz w:val="24"/>
          <w:szCs w:val="24"/>
        </w:rPr>
        <w:sectPr>
          <w:footerReference r:id="rId38" w:type="default"/>
          <w:pgSz w:w="11906" w:h="16840"/>
          <w:pgMar w:top="400" w:right="1053" w:bottom="897" w:left="1151" w:header="0" w:footer="651" w:gutter="0"/>
          <w:cols w:space="720" w:num="1"/>
        </w:sectPr>
      </w:pPr>
    </w:p>
    <w:p w14:paraId="36545B84">
      <w:pPr>
        <w:pStyle w:val="9"/>
        <w:spacing w:line="267" w:lineRule="auto"/>
      </w:pPr>
    </w:p>
    <w:p w14:paraId="6CC4AD6B">
      <w:pPr>
        <w:pStyle w:val="9"/>
        <w:spacing w:line="267" w:lineRule="auto"/>
      </w:pPr>
    </w:p>
    <w:p w14:paraId="4ECC59CA">
      <w:pPr>
        <w:pStyle w:val="9"/>
        <w:spacing w:line="267" w:lineRule="auto"/>
      </w:pPr>
    </w:p>
    <w:p w14:paraId="4C2815A2">
      <w:pPr>
        <w:spacing w:before="78" w:line="355" w:lineRule="auto"/>
        <w:ind w:firstLine="35"/>
        <w:jc w:val="both"/>
        <w:rPr>
          <w:rFonts w:ascii="宋体" w:hAnsi="宋体" w:eastAsia="宋体" w:cs="宋体"/>
          <w:sz w:val="24"/>
          <w:szCs w:val="24"/>
        </w:rPr>
      </w:pPr>
      <w:r>
        <w:rPr>
          <w:rFonts w:ascii="宋体" w:hAnsi="宋体" w:eastAsia="宋体" w:cs="宋体"/>
          <w:spacing w:val="1"/>
          <w:sz w:val="24"/>
          <w:szCs w:val="24"/>
        </w:rPr>
        <w:t>的部位进行钻孔探测或揭开重新检查，承包人应遵照执行，并在检查后重新覆盖恢复原状。经检查证明工程质量符合合同要求的，由发包人承担由此增加的费用和（或）延误的工期，</w:t>
      </w:r>
      <w:r>
        <w:rPr>
          <w:rFonts w:ascii="宋体" w:hAnsi="宋体" w:eastAsia="宋体" w:cs="宋体"/>
          <w:spacing w:val="-4"/>
          <w:sz w:val="24"/>
          <w:szCs w:val="24"/>
        </w:rPr>
        <w:t>并支付承包人合理的利润；经检查证明工程质量不符合合同要求的，由此增加的费用和（或）</w:t>
      </w:r>
      <w:r>
        <w:rPr>
          <w:rFonts w:ascii="宋体" w:hAnsi="宋体" w:eastAsia="宋体" w:cs="宋体"/>
          <w:spacing w:val="-2"/>
          <w:sz w:val="24"/>
          <w:szCs w:val="24"/>
        </w:rPr>
        <w:t>延误的工期由承包人承担。</w:t>
      </w:r>
    </w:p>
    <w:p w14:paraId="4F6145A4">
      <w:pPr>
        <w:spacing w:line="219" w:lineRule="auto"/>
        <w:ind w:left="487"/>
        <w:rPr>
          <w:rFonts w:ascii="宋体" w:hAnsi="宋体" w:eastAsia="宋体" w:cs="宋体"/>
          <w:sz w:val="24"/>
          <w:szCs w:val="24"/>
        </w:rPr>
      </w:pPr>
      <w:r>
        <w:rPr>
          <w:rFonts w:ascii="宋体" w:hAnsi="宋体" w:eastAsia="宋体" w:cs="宋体"/>
          <w:spacing w:val="-3"/>
          <w:sz w:val="24"/>
          <w:szCs w:val="24"/>
        </w:rPr>
        <w:t>5.3.4 承包人私自覆盖</w:t>
      </w:r>
    </w:p>
    <w:p w14:paraId="4AEC4482">
      <w:pPr>
        <w:spacing w:before="202" w:line="353" w:lineRule="auto"/>
        <w:ind w:right="72" w:firstLine="476"/>
        <w:rPr>
          <w:rFonts w:ascii="宋体" w:hAnsi="宋体" w:eastAsia="宋体" w:cs="宋体"/>
          <w:sz w:val="24"/>
          <w:szCs w:val="24"/>
        </w:rPr>
      </w:pPr>
      <w:r>
        <w:rPr>
          <w:rFonts w:ascii="宋体" w:hAnsi="宋体" w:eastAsia="宋体" w:cs="宋体"/>
          <w:sz w:val="24"/>
          <w:szCs w:val="24"/>
        </w:rPr>
        <w:t>承包人未通知监理人到场检查，私自将工程隐蔽部位覆盖的，监理人有权指示承包人钻孔探测或揭开检查，无论工程隐蔽部位质量是否合格，由此增加的费用和（或）延误的工期</w:t>
      </w:r>
      <w:r>
        <w:rPr>
          <w:rFonts w:ascii="宋体" w:hAnsi="宋体" w:eastAsia="宋体" w:cs="宋体"/>
          <w:spacing w:val="-3"/>
          <w:sz w:val="24"/>
          <w:szCs w:val="24"/>
        </w:rPr>
        <w:t>均由承包人承担。</w:t>
      </w:r>
    </w:p>
    <w:p w14:paraId="37CC0B04">
      <w:pPr>
        <w:spacing w:line="219" w:lineRule="auto"/>
        <w:ind w:left="487"/>
        <w:rPr>
          <w:rFonts w:ascii="宋体" w:hAnsi="宋体" w:eastAsia="宋体" w:cs="宋体"/>
          <w:sz w:val="24"/>
          <w:szCs w:val="24"/>
        </w:rPr>
      </w:pPr>
      <w:r>
        <w:rPr>
          <w:rFonts w:ascii="宋体" w:hAnsi="宋体" w:eastAsia="宋体" w:cs="宋体"/>
          <w:spacing w:val="-5"/>
          <w:sz w:val="24"/>
          <w:szCs w:val="24"/>
        </w:rPr>
        <w:t>5.4</w:t>
      </w:r>
      <w:r>
        <w:rPr>
          <w:rFonts w:ascii="宋体" w:hAnsi="宋体" w:eastAsia="宋体" w:cs="宋体"/>
          <w:spacing w:val="-30"/>
          <w:sz w:val="24"/>
          <w:szCs w:val="24"/>
        </w:rPr>
        <w:t xml:space="preserve"> </w:t>
      </w:r>
      <w:r>
        <w:rPr>
          <w:rFonts w:ascii="宋体" w:hAnsi="宋体" w:eastAsia="宋体" w:cs="宋体"/>
          <w:spacing w:val="-5"/>
          <w:sz w:val="24"/>
          <w:szCs w:val="24"/>
        </w:rPr>
        <w:t>不合格工程的处理</w:t>
      </w:r>
    </w:p>
    <w:p w14:paraId="6E5890EB">
      <w:pPr>
        <w:spacing w:before="206" w:line="313" w:lineRule="auto"/>
        <w:ind w:left="1" w:right="72" w:firstLine="485"/>
        <w:rPr>
          <w:rFonts w:ascii="宋体" w:hAnsi="宋体" w:eastAsia="宋体" w:cs="宋体"/>
          <w:sz w:val="24"/>
          <w:szCs w:val="24"/>
        </w:rPr>
      </w:pPr>
      <w:r>
        <w:rPr>
          <w:rFonts w:ascii="宋体" w:hAnsi="宋体" w:eastAsia="宋体" w:cs="宋体"/>
          <w:spacing w:val="-1"/>
          <w:sz w:val="24"/>
          <w:szCs w:val="24"/>
        </w:rPr>
        <w:t>5.4.1</w:t>
      </w:r>
      <w:r>
        <w:rPr>
          <w:rFonts w:ascii="宋体" w:hAnsi="宋体" w:eastAsia="宋体" w:cs="宋体"/>
          <w:spacing w:val="59"/>
          <w:sz w:val="24"/>
          <w:szCs w:val="24"/>
        </w:rPr>
        <w:t xml:space="preserve"> </w:t>
      </w:r>
      <w:r>
        <w:rPr>
          <w:rFonts w:ascii="宋体" w:hAnsi="宋体" w:eastAsia="宋体" w:cs="宋体"/>
          <w:spacing w:val="-1"/>
          <w:sz w:val="24"/>
          <w:szCs w:val="24"/>
        </w:rPr>
        <w:t>因承包人原因造成工程不合格的，发包人有权随时要求</w:t>
      </w:r>
      <w:r>
        <w:rPr>
          <w:rFonts w:ascii="宋体" w:hAnsi="宋体" w:eastAsia="宋体" w:cs="宋体"/>
          <w:spacing w:val="-2"/>
          <w:sz w:val="24"/>
          <w:szCs w:val="24"/>
        </w:rPr>
        <w:t>承包人采取补救措施，直</w:t>
      </w:r>
      <w:r>
        <w:rPr>
          <w:rFonts w:ascii="宋体" w:hAnsi="宋体" w:eastAsia="宋体" w:cs="宋体"/>
          <w:sz w:val="24"/>
          <w:szCs w:val="24"/>
        </w:rPr>
        <w:t>至达到合同要求的质量标准，由此增加的费用和（或）延误的工期由承包人承担。无法补救</w:t>
      </w:r>
      <w:r>
        <w:rPr>
          <w:rFonts w:ascii="宋体" w:hAnsi="宋体" w:eastAsia="宋体" w:cs="宋体"/>
          <w:spacing w:val="-3"/>
          <w:sz w:val="24"/>
          <w:szCs w:val="24"/>
        </w:rPr>
        <w:t>的，按照第 13.2.4</w:t>
      </w:r>
      <w:r>
        <w:rPr>
          <w:rFonts w:ascii="宋体" w:hAnsi="宋体" w:eastAsia="宋体" w:cs="宋体"/>
          <w:spacing w:val="-35"/>
          <w:sz w:val="24"/>
          <w:szCs w:val="24"/>
        </w:rPr>
        <w:t xml:space="preserve"> </w:t>
      </w:r>
      <w:r>
        <w:rPr>
          <w:rFonts w:ascii="宋体" w:hAnsi="宋体" w:eastAsia="宋体" w:cs="宋体"/>
          <w:spacing w:val="-3"/>
          <w:sz w:val="24"/>
          <w:szCs w:val="24"/>
        </w:rPr>
        <w:t>项〔拒绝接收全</w:t>
      </w:r>
      <w:r>
        <w:rPr>
          <w:rFonts w:ascii="宋体" w:hAnsi="宋体" w:eastAsia="宋体" w:cs="宋体"/>
          <w:spacing w:val="-4"/>
          <w:sz w:val="24"/>
          <w:szCs w:val="24"/>
        </w:rPr>
        <w:t>部或部分工程〕约定执行。</w:t>
      </w:r>
    </w:p>
    <w:p w14:paraId="3EB5B6BD">
      <w:pPr>
        <w:spacing w:before="177" w:line="292" w:lineRule="auto"/>
        <w:ind w:right="72" w:firstLine="487"/>
        <w:rPr>
          <w:rFonts w:ascii="宋体" w:hAnsi="宋体" w:eastAsia="宋体" w:cs="宋体"/>
          <w:sz w:val="24"/>
          <w:szCs w:val="24"/>
        </w:rPr>
      </w:pPr>
      <w:r>
        <w:rPr>
          <w:rFonts w:ascii="宋体" w:hAnsi="宋体" w:eastAsia="宋体" w:cs="宋体"/>
          <w:spacing w:val="-1"/>
          <w:sz w:val="24"/>
          <w:szCs w:val="24"/>
        </w:rPr>
        <w:t>5.4.2</w:t>
      </w:r>
      <w:r>
        <w:rPr>
          <w:rFonts w:ascii="宋体" w:hAnsi="宋体" w:eastAsia="宋体" w:cs="宋体"/>
          <w:spacing w:val="59"/>
          <w:sz w:val="24"/>
          <w:szCs w:val="24"/>
        </w:rPr>
        <w:t xml:space="preserve"> </w:t>
      </w:r>
      <w:r>
        <w:rPr>
          <w:rFonts w:ascii="宋体" w:hAnsi="宋体" w:eastAsia="宋体" w:cs="宋体"/>
          <w:spacing w:val="-1"/>
          <w:sz w:val="24"/>
          <w:szCs w:val="24"/>
        </w:rPr>
        <w:t>因发包人原因造成工程不合格的，由此增加的费用和（</w:t>
      </w:r>
      <w:r>
        <w:rPr>
          <w:rFonts w:ascii="宋体" w:hAnsi="宋体" w:eastAsia="宋体" w:cs="宋体"/>
          <w:spacing w:val="-2"/>
          <w:sz w:val="24"/>
          <w:szCs w:val="24"/>
        </w:rPr>
        <w:t>或）延误的工期由发包人承担，并支付承包人合理的利润。</w:t>
      </w:r>
    </w:p>
    <w:p w14:paraId="04516A13">
      <w:pPr>
        <w:spacing w:before="156" w:line="219" w:lineRule="auto"/>
        <w:ind w:left="487"/>
        <w:rPr>
          <w:rFonts w:ascii="宋体" w:hAnsi="宋体" w:eastAsia="宋体" w:cs="宋体"/>
          <w:sz w:val="24"/>
          <w:szCs w:val="24"/>
        </w:rPr>
      </w:pPr>
      <w:r>
        <w:rPr>
          <w:rFonts w:ascii="宋体" w:hAnsi="宋体" w:eastAsia="宋体" w:cs="宋体"/>
          <w:spacing w:val="-3"/>
          <w:sz w:val="24"/>
          <w:szCs w:val="24"/>
        </w:rPr>
        <w:t>5.5 质量争议检测</w:t>
      </w:r>
    </w:p>
    <w:p w14:paraId="3BB66118">
      <w:pPr>
        <w:spacing w:before="202" w:line="359" w:lineRule="auto"/>
        <w:ind w:left="38" w:right="72" w:firstLine="442"/>
        <w:rPr>
          <w:rFonts w:ascii="宋体" w:hAnsi="宋体" w:eastAsia="宋体" w:cs="宋体"/>
          <w:sz w:val="24"/>
          <w:szCs w:val="24"/>
        </w:rPr>
      </w:pPr>
      <w:r>
        <w:rPr>
          <w:rFonts w:ascii="宋体" w:hAnsi="宋体" w:eastAsia="宋体" w:cs="宋体"/>
          <w:sz w:val="24"/>
          <w:szCs w:val="24"/>
        </w:rPr>
        <w:t>合同当事人对工程质量有争议的，由双方协商确定的工程质量检测机构鉴定，由此产生</w:t>
      </w:r>
      <w:r>
        <w:rPr>
          <w:rFonts w:ascii="宋体" w:hAnsi="宋体" w:eastAsia="宋体" w:cs="宋体"/>
          <w:spacing w:val="-4"/>
          <w:sz w:val="24"/>
          <w:szCs w:val="24"/>
        </w:rPr>
        <w:t>的费用及因此造成的损失，由责任方承担。</w:t>
      </w:r>
    </w:p>
    <w:p w14:paraId="3E09F6A7">
      <w:pPr>
        <w:spacing w:before="2" w:line="351" w:lineRule="auto"/>
        <w:ind w:left="14" w:right="72" w:firstLine="466"/>
        <w:rPr>
          <w:rFonts w:ascii="宋体" w:hAnsi="宋体" w:eastAsia="宋体" w:cs="宋体"/>
          <w:sz w:val="24"/>
          <w:szCs w:val="24"/>
        </w:rPr>
      </w:pPr>
      <w:r>
        <w:rPr>
          <w:rFonts w:ascii="宋体" w:hAnsi="宋体" w:eastAsia="宋体" w:cs="宋体"/>
          <w:sz w:val="24"/>
          <w:szCs w:val="24"/>
        </w:rPr>
        <w:t>合同当事人均有责任的，由双方根据其责任分别承担。合同当事人无法达成一致的，按</w:t>
      </w:r>
      <w:r>
        <w:rPr>
          <w:rFonts w:ascii="宋体" w:hAnsi="宋体" w:eastAsia="宋体" w:cs="宋体"/>
          <w:spacing w:val="-5"/>
          <w:sz w:val="24"/>
          <w:szCs w:val="24"/>
        </w:rPr>
        <w:t>照第</w:t>
      </w:r>
      <w:r>
        <w:rPr>
          <w:rFonts w:ascii="宋体" w:hAnsi="宋体" w:eastAsia="宋体" w:cs="宋体"/>
          <w:spacing w:val="-28"/>
          <w:sz w:val="24"/>
          <w:szCs w:val="24"/>
        </w:rPr>
        <w:t xml:space="preserve"> </w:t>
      </w:r>
      <w:r>
        <w:rPr>
          <w:rFonts w:ascii="宋体" w:hAnsi="宋体" w:eastAsia="宋体" w:cs="宋体"/>
          <w:spacing w:val="-5"/>
          <w:sz w:val="24"/>
          <w:szCs w:val="24"/>
        </w:rPr>
        <w:t>4.4</w:t>
      </w:r>
      <w:r>
        <w:rPr>
          <w:rFonts w:ascii="宋体" w:hAnsi="宋体" w:eastAsia="宋体" w:cs="宋体"/>
          <w:spacing w:val="-42"/>
          <w:sz w:val="24"/>
          <w:szCs w:val="24"/>
        </w:rPr>
        <w:t xml:space="preserve"> </w:t>
      </w:r>
      <w:r>
        <w:rPr>
          <w:rFonts w:ascii="宋体" w:hAnsi="宋体" w:eastAsia="宋体" w:cs="宋体"/>
          <w:spacing w:val="-5"/>
          <w:sz w:val="24"/>
          <w:szCs w:val="24"/>
        </w:rPr>
        <w:t>款〔商定或确定〕执行。</w:t>
      </w:r>
    </w:p>
    <w:p w14:paraId="580A7A4C">
      <w:pPr>
        <w:spacing w:line="219" w:lineRule="auto"/>
        <w:ind w:left="481"/>
        <w:rPr>
          <w:rFonts w:ascii="宋体" w:hAnsi="宋体" w:eastAsia="宋体" w:cs="宋体"/>
          <w:sz w:val="24"/>
          <w:szCs w:val="24"/>
        </w:rPr>
      </w:pPr>
      <w:r>
        <w:rPr>
          <w:rFonts w:ascii="宋体" w:hAnsi="宋体" w:eastAsia="宋体" w:cs="宋体"/>
          <w:spacing w:val="-2"/>
          <w:sz w:val="24"/>
          <w:szCs w:val="24"/>
        </w:rPr>
        <w:t>6. 安全文明施工与环境保护</w:t>
      </w:r>
    </w:p>
    <w:p w14:paraId="66FDB446">
      <w:pPr>
        <w:spacing w:before="184" w:line="219" w:lineRule="auto"/>
        <w:ind w:left="481"/>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35"/>
          <w:sz w:val="24"/>
          <w:szCs w:val="24"/>
        </w:rPr>
        <w:t xml:space="preserve"> </w:t>
      </w:r>
      <w:r>
        <w:rPr>
          <w:rFonts w:ascii="宋体" w:hAnsi="宋体" w:eastAsia="宋体" w:cs="宋体"/>
          <w:spacing w:val="-5"/>
          <w:sz w:val="24"/>
          <w:szCs w:val="24"/>
        </w:rPr>
        <w:t>安全文明施工</w:t>
      </w:r>
    </w:p>
    <w:p w14:paraId="182017CB">
      <w:pPr>
        <w:spacing w:before="181" w:line="219" w:lineRule="auto"/>
        <w:ind w:left="481"/>
        <w:rPr>
          <w:rFonts w:ascii="宋体" w:hAnsi="宋体" w:eastAsia="宋体" w:cs="宋体"/>
          <w:sz w:val="24"/>
          <w:szCs w:val="24"/>
        </w:rPr>
      </w:pPr>
      <w:r>
        <w:rPr>
          <w:rFonts w:ascii="宋体" w:hAnsi="宋体" w:eastAsia="宋体" w:cs="宋体"/>
          <w:spacing w:val="-5"/>
          <w:sz w:val="24"/>
          <w:szCs w:val="24"/>
        </w:rPr>
        <w:t>6.1.1</w:t>
      </w:r>
      <w:r>
        <w:rPr>
          <w:rFonts w:ascii="宋体" w:hAnsi="宋体" w:eastAsia="宋体" w:cs="宋体"/>
          <w:spacing w:val="-25"/>
          <w:sz w:val="24"/>
          <w:szCs w:val="24"/>
        </w:rPr>
        <w:t xml:space="preserve"> </w:t>
      </w:r>
      <w:r>
        <w:rPr>
          <w:rFonts w:ascii="宋体" w:hAnsi="宋体" w:eastAsia="宋体" w:cs="宋体"/>
          <w:spacing w:val="-5"/>
          <w:sz w:val="24"/>
          <w:szCs w:val="24"/>
        </w:rPr>
        <w:t>安全生产要求</w:t>
      </w:r>
    </w:p>
    <w:p w14:paraId="6433D66B">
      <w:pPr>
        <w:spacing w:before="206" w:line="359" w:lineRule="auto"/>
        <w:ind w:right="25" w:firstLine="480"/>
        <w:rPr>
          <w:rFonts w:ascii="宋体" w:hAnsi="宋体" w:eastAsia="宋体" w:cs="宋体"/>
          <w:sz w:val="24"/>
          <w:szCs w:val="24"/>
        </w:rPr>
      </w:pPr>
      <w:r>
        <w:rPr>
          <w:rFonts w:ascii="宋体" w:hAnsi="宋体" w:eastAsia="宋体" w:cs="宋体"/>
          <w:sz w:val="24"/>
          <w:szCs w:val="24"/>
        </w:rPr>
        <w:t>合同履行期间，合同当事人均应当遵守国家和工程所在地有关安全生产的要求，合同当</w:t>
      </w:r>
      <w:r>
        <w:rPr>
          <w:rFonts w:ascii="宋体" w:hAnsi="宋体" w:eastAsia="宋体" w:cs="宋体"/>
          <w:spacing w:val="-4"/>
          <w:sz w:val="24"/>
          <w:szCs w:val="24"/>
        </w:rPr>
        <w:t>事人有特别要求的，应在专用合同条款中明确施工项目安全生</w:t>
      </w:r>
      <w:r>
        <w:rPr>
          <w:rFonts w:ascii="宋体" w:hAnsi="宋体" w:eastAsia="宋体" w:cs="宋体"/>
          <w:spacing w:val="-5"/>
          <w:sz w:val="24"/>
          <w:szCs w:val="24"/>
        </w:rPr>
        <w:t>产标准化达标目标及相应事项。</w:t>
      </w:r>
      <w:r>
        <w:rPr>
          <w:rFonts w:ascii="宋体" w:hAnsi="宋体" w:eastAsia="宋体" w:cs="宋体"/>
          <w:spacing w:val="-1"/>
          <w:sz w:val="24"/>
          <w:szCs w:val="24"/>
        </w:rPr>
        <w:t>承包人有权拒绝发包人及监理人强令承包人违章作业、冒险施工的任何指示。</w:t>
      </w:r>
    </w:p>
    <w:p w14:paraId="66465DED">
      <w:pPr>
        <w:spacing w:before="3" w:line="353" w:lineRule="auto"/>
        <w:ind w:left="5" w:right="70" w:firstLine="471"/>
        <w:jc w:val="both"/>
        <w:rPr>
          <w:rFonts w:ascii="宋体" w:hAnsi="宋体" w:eastAsia="宋体" w:cs="宋体"/>
          <w:sz w:val="24"/>
          <w:szCs w:val="24"/>
        </w:rPr>
      </w:pPr>
      <w:r>
        <w:rPr>
          <w:rFonts w:ascii="宋体" w:hAnsi="宋体" w:eastAsia="宋体" w:cs="宋体"/>
          <w:spacing w:val="1"/>
          <w:sz w:val="24"/>
          <w:szCs w:val="24"/>
        </w:rPr>
        <w:t>在施工过程中，如遇到突发的地质变动、事先未</w:t>
      </w:r>
      <w:r>
        <w:rPr>
          <w:rFonts w:ascii="宋体" w:hAnsi="宋体" w:eastAsia="宋体" w:cs="宋体"/>
          <w:sz w:val="24"/>
          <w:szCs w:val="24"/>
        </w:rPr>
        <w:t>知的地下施工障碍等影响施工安全的紧急情况，承包人应及时报告监理人和发包人，发包人应当及时下令停工并报政府有关行政管</w:t>
      </w:r>
      <w:r>
        <w:rPr>
          <w:rFonts w:ascii="宋体" w:hAnsi="宋体" w:eastAsia="宋体" w:cs="宋体"/>
          <w:spacing w:val="-3"/>
          <w:sz w:val="24"/>
          <w:szCs w:val="24"/>
        </w:rPr>
        <w:t>理部门采取应急措施。</w:t>
      </w:r>
    </w:p>
    <w:p w14:paraId="11C6854B">
      <w:pPr>
        <w:spacing w:line="219" w:lineRule="auto"/>
        <w:ind w:left="515"/>
        <w:rPr>
          <w:rFonts w:ascii="宋体" w:hAnsi="宋体" w:eastAsia="宋体" w:cs="宋体"/>
          <w:sz w:val="24"/>
          <w:szCs w:val="24"/>
        </w:rPr>
      </w:pPr>
      <w:r>
        <w:rPr>
          <w:rFonts w:ascii="宋体" w:hAnsi="宋体" w:eastAsia="宋体" w:cs="宋体"/>
          <w:spacing w:val="-4"/>
          <w:sz w:val="24"/>
          <w:szCs w:val="24"/>
        </w:rPr>
        <w:t>因安全生产需要暂停施工的，按照第 7.8</w:t>
      </w:r>
      <w:r>
        <w:rPr>
          <w:rFonts w:ascii="宋体" w:hAnsi="宋体" w:eastAsia="宋体" w:cs="宋体"/>
          <w:spacing w:val="-42"/>
          <w:sz w:val="24"/>
          <w:szCs w:val="24"/>
        </w:rPr>
        <w:t xml:space="preserve"> </w:t>
      </w:r>
      <w:r>
        <w:rPr>
          <w:rFonts w:ascii="宋体" w:hAnsi="宋体" w:eastAsia="宋体" w:cs="宋体"/>
          <w:spacing w:val="-4"/>
          <w:sz w:val="24"/>
          <w:szCs w:val="24"/>
        </w:rPr>
        <w:t>款〔暂停施工〕的约定执行。</w:t>
      </w:r>
    </w:p>
    <w:p w14:paraId="1151DC47">
      <w:pPr>
        <w:spacing w:before="181" w:line="219" w:lineRule="auto"/>
        <w:ind w:left="481"/>
        <w:rPr>
          <w:rFonts w:ascii="宋体" w:hAnsi="宋体" w:eastAsia="宋体" w:cs="宋体"/>
          <w:sz w:val="24"/>
          <w:szCs w:val="24"/>
        </w:rPr>
      </w:pPr>
      <w:r>
        <w:rPr>
          <w:rFonts w:ascii="宋体" w:hAnsi="宋体" w:eastAsia="宋体" w:cs="宋体"/>
          <w:spacing w:val="-2"/>
          <w:sz w:val="24"/>
          <w:szCs w:val="24"/>
        </w:rPr>
        <w:t>6.1.2 安全生产保证措施</w:t>
      </w:r>
    </w:p>
    <w:p w14:paraId="1BD8E2DE">
      <w:pPr>
        <w:spacing w:before="183" w:line="219" w:lineRule="auto"/>
        <w:jc w:val="right"/>
        <w:rPr>
          <w:rFonts w:ascii="宋体" w:hAnsi="宋体" w:eastAsia="宋体" w:cs="宋体"/>
          <w:sz w:val="24"/>
          <w:szCs w:val="24"/>
        </w:rPr>
      </w:pPr>
      <w:r>
        <w:rPr>
          <w:rFonts w:ascii="宋体" w:hAnsi="宋体" w:eastAsia="宋体" w:cs="宋体"/>
          <w:spacing w:val="-5"/>
          <w:sz w:val="24"/>
          <w:szCs w:val="24"/>
        </w:rPr>
        <w:t>承包人应当按照有关规定编制安全技术措施或者专项施工方案，建立安全生产责任制度、</w:t>
      </w:r>
    </w:p>
    <w:p w14:paraId="69B62A92">
      <w:pPr>
        <w:spacing w:line="219" w:lineRule="auto"/>
        <w:rPr>
          <w:rFonts w:ascii="宋体" w:hAnsi="宋体" w:eastAsia="宋体" w:cs="宋体"/>
          <w:sz w:val="24"/>
          <w:szCs w:val="24"/>
        </w:rPr>
        <w:sectPr>
          <w:footerReference r:id="rId39" w:type="default"/>
          <w:pgSz w:w="11906" w:h="16840"/>
          <w:pgMar w:top="400" w:right="1064" w:bottom="897" w:left="1151" w:header="0" w:footer="651" w:gutter="0"/>
          <w:cols w:space="720" w:num="1"/>
        </w:sectPr>
      </w:pPr>
    </w:p>
    <w:p w14:paraId="50676DED">
      <w:pPr>
        <w:pStyle w:val="9"/>
        <w:spacing w:line="266" w:lineRule="auto"/>
      </w:pPr>
    </w:p>
    <w:p w14:paraId="136591D5">
      <w:pPr>
        <w:pStyle w:val="9"/>
        <w:spacing w:line="266" w:lineRule="auto"/>
      </w:pPr>
    </w:p>
    <w:p w14:paraId="67957013">
      <w:pPr>
        <w:pStyle w:val="9"/>
        <w:spacing w:line="267" w:lineRule="auto"/>
      </w:pPr>
    </w:p>
    <w:p w14:paraId="21FE633F">
      <w:pPr>
        <w:spacing w:before="78" w:line="352" w:lineRule="auto"/>
        <w:ind w:left="10" w:firstLine="1"/>
        <w:rPr>
          <w:rFonts w:ascii="宋体" w:hAnsi="宋体" w:eastAsia="宋体" w:cs="宋体"/>
          <w:sz w:val="24"/>
          <w:szCs w:val="24"/>
        </w:rPr>
      </w:pPr>
      <w:r>
        <w:rPr>
          <w:rFonts w:ascii="宋体" w:hAnsi="宋体" w:eastAsia="宋体" w:cs="宋体"/>
          <w:spacing w:val="1"/>
          <w:sz w:val="24"/>
          <w:szCs w:val="24"/>
        </w:rPr>
        <w:t>治安保卫制度及安全生产教育培训制度，并按安全生产法律规定及合同约定履行安全职责，</w:t>
      </w:r>
      <w:r>
        <w:rPr>
          <w:rFonts w:ascii="宋体" w:hAnsi="宋体" w:eastAsia="宋体" w:cs="宋体"/>
          <w:spacing w:val="-5"/>
          <w:sz w:val="24"/>
          <w:szCs w:val="24"/>
        </w:rPr>
        <w:t>如实编制工程安全生产的有关记录，接受发包人、监理人及政府安全监督部门的检查与监督。</w:t>
      </w:r>
    </w:p>
    <w:p w14:paraId="61FD03F6">
      <w:pPr>
        <w:spacing w:line="219" w:lineRule="auto"/>
        <w:ind w:left="486"/>
        <w:rPr>
          <w:rFonts w:ascii="宋体" w:hAnsi="宋体" w:eastAsia="宋体" w:cs="宋体"/>
          <w:sz w:val="24"/>
          <w:szCs w:val="24"/>
        </w:rPr>
      </w:pPr>
      <w:r>
        <w:rPr>
          <w:rFonts w:ascii="宋体" w:hAnsi="宋体" w:eastAsia="宋体" w:cs="宋体"/>
          <w:spacing w:val="-4"/>
          <w:sz w:val="24"/>
          <w:szCs w:val="24"/>
        </w:rPr>
        <w:t>6.1.3</w:t>
      </w:r>
      <w:r>
        <w:rPr>
          <w:rFonts w:ascii="宋体" w:hAnsi="宋体" w:eastAsia="宋体" w:cs="宋体"/>
          <w:spacing w:val="-30"/>
          <w:sz w:val="24"/>
          <w:szCs w:val="24"/>
        </w:rPr>
        <w:t xml:space="preserve"> </w:t>
      </w:r>
      <w:r>
        <w:rPr>
          <w:rFonts w:ascii="宋体" w:hAnsi="宋体" w:eastAsia="宋体" w:cs="宋体"/>
          <w:spacing w:val="-4"/>
          <w:sz w:val="24"/>
          <w:szCs w:val="24"/>
        </w:rPr>
        <w:t>特别安全生产事项</w:t>
      </w:r>
    </w:p>
    <w:p w14:paraId="2DC02341">
      <w:pPr>
        <w:spacing w:before="203" w:line="359" w:lineRule="auto"/>
        <w:ind w:left="5" w:right="44" w:firstLine="476"/>
        <w:rPr>
          <w:rFonts w:ascii="宋体" w:hAnsi="宋体" w:eastAsia="宋体" w:cs="宋体"/>
          <w:sz w:val="24"/>
          <w:szCs w:val="24"/>
        </w:rPr>
      </w:pPr>
      <w:r>
        <w:rPr>
          <w:rFonts w:ascii="宋体" w:hAnsi="宋体" w:eastAsia="宋体" w:cs="宋体"/>
          <w:sz w:val="24"/>
          <w:szCs w:val="24"/>
        </w:rPr>
        <w:t>承包人应按照法律规定进行施工，开工前做好安全技术交底工作，施工过程中做好各项安全防护措施。承包人为实施合同而雇用的特殊工种的人员应受过专门的培训并已取得政府</w:t>
      </w:r>
      <w:r>
        <w:rPr>
          <w:rFonts w:ascii="宋体" w:hAnsi="宋体" w:eastAsia="宋体" w:cs="宋体"/>
          <w:spacing w:val="-2"/>
          <w:sz w:val="24"/>
          <w:szCs w:val="24"/>
        </w:rPr>
        <w:t>有关管理机构颁发的上岗证书。</w:t>
      </w:r>
    </w:p>
    <w:p w14:paraId="038D7F1C">
      <w:pPr>
        <w:spacing w:before="2" w:line="359" w:lineRule="auto"/>
        <w:ind w:left="5" w:firstLine="476"/>
        <w:rPr>
          <w:rFonts w:ascii="宋体" w:hAnsi="宋体" w:eastAsia="宋体" w:cs="宋体"/>
          <w:sz w:val="24"/>
          <w:szCs w:val="24"/>
        </w:rPr>
      </w:pPr>
      <w:r>
        <w:rPr>
          <w:rFonts w:ascii="宋体" w:hAnsi="宋体" w:eastAsia="宋体" w:cs="宋体"/>
          <w:sz w:val="24"/>
          <w:szCs w:val="24"/>
        </w:rPr>
        <w:t>承包人在动力设备、输电线路、地下管道、密封防震车间、易燃易爆地段以及临街交通</w:t>
      </w:r>
      <w:r>
        <w:rPr>
          <w:rFonts w:ascii="宋体" w:hAnsi="宋体" w:eastAsia="宋体" w:cs="宋体"/>
          <w:spacing w:val="-4"/>
          <w:sz w:val="24"/>
          <w:szCs w:val="24"/>
        </w:rPr>
        <w:t>要道附近施工时，施工开始前应向发包人和监理人提出</w:t>
      </w:r>
      <w:r>
        <w:rPr>
          <w:rFonts w:ascii="宋体" w:hAnsi="宋体" w:eastAsia="宋体" w:cs="宋体"/>
          <w:spacing w:val="-5"/>
          <w:sz w:val="24"/>
          <w:szCs w:val="24"/>
        </w:rPr>
        <w:t>安全防护措施，经发包人认可后实施。</w:t>
      </w:r>
    </w:p>
    <w:p w14:paraId="372867EB">
      <w:pPr>
        <w:spacing w:before="3" w:line="358" w:lineRule="auto"/>
        <w:ind w:right="44" w:firstLine="491"/>
        <w:rPr>
          <w:rFonts w:ascii="宋体" w:hAnsi="宋体" w:eastAsia="宋体" w:cs="宋体"/>
          <w:sz w:val="24"/>
          <w:szCs w:val="24"/>
        </w:rPr>
      </w:pPr>
      <w:r>
        <w:rPr>
          <w:rFonts w:ascii="宋体" w:hAnsi="宋体" w:eastAsia="宋体" w:cs="宋体"/>
          <w:sz w:val="24"/>
          <w:szCs w:val="24"/>
        </w:rPr>
        <w:t>实施爆破作业，在放射、毒害性环境中施工（含储存、运输、使用）及使用毒害性、腐</w:t>
      </w:r>
      <w:r>
        <w:rPr>
          <w:rFonts w:ascii="宋体" w:hAnsi="宋体" w:eastAsia="宋体" w:cs="宋体"/>
          <w:spacing w:val="-1"/>
          <w:sz w:val="24"/>
          <w:szCs w:val="24"/>
        </w:rPr>
        <w:t>蚀性物品施工时，承包人应在施工前</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天以书面通知发包人和监理人，并报送相应的安</w:t>
      </w:r>
      <w:r>
        <w:rPr>
          <w:rFonts w:ascii="宋体" w:hAnsi="宋体" w:eastAsia="宋体" w:cs="宋体"/>
          <w:spacing w:val="-2"/>
          <w:sz w:val="24"/>
          <w:szCs w:val="24"/>
        </w:rPr>
        <w:t>全防护措施，经发包人认可后实施。</w:t>
      </w:r>
    </w:p>
    <w:p w14:paraId="2BB58A97">
      <w:pPr>
        <w:spacing w:before="2" w:line="349" w:lineRule="auto"/>
        <w:ind w:left="5" w:right="58" w:firstLine="504"/>
        <w:rPr>
          <w:rFonts w:ascii="宋体" w:hAnsi="宋体" w:eastAsia="宋体" w:cs="宋体"/>
          <w:sz w:val="24"/>
          <w:szCs w:val="24"/>
        </w:rPr>
      </w:pPr>
      <w:r>
        <w:rPr>
          <w:rFonts w:ascii="宋体" w:hAnsi="宋体" w:eastAsia="宋体" w:cs="宋体"/>
          <w:spacing w:val="-1"/>
          <w:sz w:val="24"/>
          <w:szCs w:val="24"/>
        </w:rPr>
        <w:t>需单独编制危险性较大分部分项专项工程施工方案的，及要求进行专家论证的超过一定规模的危险性较大的分部分项工程，承包人</w:t>
      </w:r>
      <w:r>
        <w:rPr>
          <w:rFonts w:ascii="宋体" w:hAnsi="宋体" w:eastAsia="宋体" w:cs="宋体"/>
          <w:spacing w:val="-2"/>
          <w:sz w:val="24"/>
          <w:szCs w:val="24"/>
        </w:rPr>
        <w:t>应及时编制和组织论证。</w:t>
      </w:r>
    </w:p>
    <w:p w14:paraId="00572B60">
      <w:pPr>
        <w:spacing w:line="220" w:lineRule="auto"/>
        <w:ind w:left="486"/>
        <w:rPr>
          <w:rFonts w:ascii="宋体" w:hAnsi="宋体" w:eastAsia="宋体" w:cs="宋体"/>
          <w:sz w:val="24"/>
          <w:szCs w:val="24"/>
        </w:rPr>
      </w:pPr>
      <w:r>
        <w:rPr>
          <w:rFonts w:ascii="宋体" w:hAnsi="宋体" w:eastAsia="宋体" w:cs="宋体"/>
          <w:spacing w:val="-5"/>
          <w:sz w:val="24"/>
          <w:szCs w:val="24"/>
        </w:rPr>
        <w:t>6.1.4</w:t>
      </w:r>
      <w:r>
        <w:rPr>
          <w:rFonts w:ascii="宋体" w:hAnsi="宋体" w:eastAsia="宋体" w:cs="宋体"/>
          <w:spacing w:val="25"/>
          <w:sz w:val="24"/>
          <w:szCs w:val="24"/>
        </w:rPr>
        <w:t xml:space="preserve"> </w:t>
      </w:r>
      <w:r>
        <w:rPr>
          <w:rFonts w:ascii="宋体" w:hAnsi="宋体" w:eastAsia="宋体" w:cs="宋体"/>
          <w:spacing w:val="-5"/>
          <w:sz w:val="24"/>
          <w:szCs w:val="24"/>
        </w:rPr>
        <w:t>治安保卫</w:t>
      </w:r>
    </w:p>
    <w:p w14:paraId="46841CCA">
      <w:pPr>
        <w:spacing w:before="200" w:line="361" w:lineRule="auto"/>
        <w:ind w:left="9" w:right="58" w:firstLine="500"/>
        <w:rPr>
          <w:rFonts w:ascii="宋体" w:hAnsi="宋体" w:eastAsia="宋体" w:cs="宋体"/>
          <w:sz w:val="24"/>
          <w:szCs w:val="24"/>
        </w:rPr>
      </w:pPr>
      <w:r>
        <w:rPr>
          <w:rFonts w:ascii="宋体" w:hAnsi="宋体" w:eastAsia="宋体" w:cs="宋体"/>
          <w:spacing w:val="-1"/>
          <w:sz w:val="24"/>
          <w:szCs w:val="24"/>
        </w:rPr>
        <w:t>除专用合同条款另有约定外，发包人应与当地公安部门协商，在现场建立治安管理机构或联防组织，统一管理施工场地的治安保卫事项，履行合同工程的治安保卫职责。</w:t>
      </w:r>
    </w:p>
    <w:p w14:paraId="2FAD4E73">
      <w:pPr>
        <w:spacing w:line="358" w:lineRule="auto"/>
        <w:ind w:left="1" w:right="44" w:firstLine="488"/>
        <w:rPr>
          <w:rFonts w:ascii="宋体" w:hAnsi="宋体" w:eastAsia="宋体" w:cs="宋体"/>
          <w:sz w:val="24"/>
          <w:szCs w:val="24"/>
        </w:rPr>
      </w:pPr>
      <w:r>
        <w:rPr>
          <w:rFonts w:ascii="宋体" w:hAnsi="宋体" w:eastAsia="宋体" w:cs="宋体"/>
          <w:sz w:val="24"/>
          <w:szCs w:val="24"/>
        </w:rPr>
        <w:t>发包人和承包人除应协助现场治安管理机构或联防组织维护施工场地的社会治安外，还</w:t>
      </w:r>
      <w:r>
        <w:rPr>
          <w:rFonts w:ascii="宋体" w:hAnsi="宋体" w:eastAsia="宋体" w:cs="宋体"/>
          <w:spacing w:val="-2"/>
          <w:sz w:val="24"/>
          <w:szCs w:val="24"/>
        </w:rPr>
        <w:t>应做好包括生活区在内的各自管辖区的治安保卫工作。</w:t>
      </w:r>
    </w:p>
    <w:p w14:paraId="1E35D348">
      <w:pPr>
        <w:spacing w:before="5" w:line="355" w:lineRule="auto"/>
        <w:ind w:right="39" w:firstLine="512"/>
        <w:jc w:val="both"/>
        <w:rPr>
          <w:rFonts w:ascii="宋体" w:hAnsi="宋体" w:eastAsia="宋体" w:cs="宋体"/>
          <w:sz w:val="24"/>
          <w:szCs w:val="24"/>
        </w:rPr>
      </w:pPr>
      <w:r>
        <w:rPr>
          <w:rFonts w:ascii="宋体" w:hAnsi="宋体" w:eastAsia="宋体" w:cs="宋体"/>
          <w:spacing w:val="-2"/>
          <w:sz w:val="24"/>
          <w:szCs w:val="24"/>
        </w:rPr>
        <w:t>除专用合同条款另有约定外，发包人和承包人应在工程开工后</w:t>
      </w:r>
      <w:r>
        <w:rPr>
          <w:rFonts w:ascii="宋体" w:hAnsi="宋体" w:eastAsia="宋体" w:cs="宋体"/>
          <w:spacing w:val="-18"/>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天内共同编制施工场地</w:t>
      </w:r>
      <w:r>
        <w:rPr>
          <w:rFonts w:ascii="宋体" w:hAnsi="宋体" w:eastAsia="宋体" w:cs="宋体"/>
          <w:spacing w:val="1"/>
          <w:sz w:val="24"/>
          <w:szCs w:val="24"/>
        </w:rPr>
        <w:t>治安管理计划，并制定应对突发治安事件的紧急预</w:t>
      </w:r>
      <w:r>
        <w:rPr>
          <w:rFonts w:ascii="宋体" w:hAnsi="宋体" w:eastAsia="宋体" w:cs="宋体"/>
          <w:sz w:val="24"/>
          <w:szCs w:val="24"/>
        </w:rPr>
        <w:t>案。在工程施工过程中，发生暴乱、爆炸</w:t>
      </w:r>
      <w:r>
        <w:rPr>
          <w:rFonts w:ascii="宋体" w:hAnsi="宋体" w:eastAsia="宋体" w:cs="宋体"/>
          <w:spacing w:val="1"/>
          <w:sz w:val="24"/>
          <w:szCs w:val="24"/>
        </w:rPr>
        <w:t>等恐怖事件，以及群殴、械斗等群体性突发治安事</w:t>
      </w:r>
      <w:r>
        <w:rPr>
          <w:rFonts w:ascii="宋体" w:hAnsi="宋体" w:eastAsia="宋体" w:cs="宋体"/>
          <w:sz w:val="24"/>
          <w:szCs w:val="24"/>
        </w:rPr>
        <w:t>件的，发包人和承包人应立即向当地政府</w:t>
      </w:r>
      <w:r>
        <w:rPr>
          <w:rFonts w:ascii="宋体" w:hAnsi="宋体" w:eastAsia="宋体" w:cs="宋体"/>
          <w:spacing w:val="1"/>
          <w:sz w:val="24"/>
          <w:szCs w:val="24"/>
        </w:rPr>
        <w:t>报告。发包人和承包人应积极协助当地有关部门采</w:t>
      </w:r>
      <w:r>
        <w:rPr>
          <w:rFonts w:ascii="宋体" w:hAnsi="宋体" w:eastAsia="宋体" w:cs="宋体"/>
          <w:sz w:val="24"/>
          <w:szCs w:val="24"/>
        </w:rPr>
        <w:t>取措施平息事态，防止事态扩大，尽量避</w:t>
      </w:r>
      <w:r>
        <w:rPr>
          <w:rFonts w:ascii="宋体" w:hAnsi="宋体" w:eastAsia="宋体" w:cs="宋体"/>
          <w:spacing w:val="-2"/>
          <w:sz w:val="24"/>
          <w:szCs w:val="24"/>
        </w:rPr>
        <w:t>免人员伤亡和财产损失。</w:t>
      </w:r>
    </w:p>
    <w:p w14:paraId="3EFA9DE2">
      <w:pPr>
        <w:spacing w:line="219" w:lineRule="auto"/>
        <w:ind w:left="486"/>
        <w:rPr>
          <w:rFonts w:ascii="宋体" w:hAnsi="宋体" w:eastAsia="宋体" w:cs="宋体"/>
          <w:sz w:val="24"/>
          <w:szCs w:val="24"/>
        </w:rPr>
      </w:pPr>
      <w:r>
        <w:rPr>
          <w:rFonts w:ascii="宋体" w:hAnsi="宋体" w:eastAsia="宋体" w:cs="宋体"/>
          <w:spacing w:val="-3"/>
          <w:sz w:val="24"/>
          <w:szCs w:val="24"/>
        </w:rPr>
        <w:t>6.1.5 文明施工</w:t>
      </w:r>
    </w:p>
    <w:p w14:paraId="52EB438C">
      <w:pPr>
        <w:spacing w:before="204" w:line="359" w:lineRule="auto"/>
        <w:ind w:left="5" w:right="44" w:firstLine="476"/>
        <w:rPr>
          <w:rFonts w:ascii="宋体" w:hAnsi="宋体" w:eastAsia="宋体" w:cs="宋体"/>
          <w:sz w:val="24"/>
          <w:szCs w:val="24"/>
        </w:rPr>
      </w:pPr>
      <w:r>
        <w:rPr>
          <w:rFonts w:ascii="宋体" w:hAnsi="宋体" w:eastAsia="宋体" w:cs="宋体"/>
          <w:sz w:val="24"/>
          <w:szCs w:val="24"/>
        </w:rPr>
        <w:t>承包人在工程施工期间，应当采取措施保持施工现场平整，物料堆放整齐。工程所在地有关政府行政管理部门有特殊要求的，按照其要求执行。合同当事人对文明施工有其他要求</w:t>
      </w:r>
      <w:r>
        <w:rPr>
          <w:rFonts w:ascii="宋体" w:hAnsi="宋体" w:eastAsia="宋体" w:cs="宋体"/>
          <w:spacing w:val="-2"/>
          <w:sz w:val="24"/>
          <w:szCs w:val="24"/>
        </w:rPr>
        <w:t>的，可以在专用合同条款中明确。</w:t>
      </w:r>
    </w:p>
    <w:p w14:paraId="3B39BEB7">
      <w:pPr>
        <w:spacing w:before="1" w:line="354" w:lineRule="auto"/>
        <w:ind w:left="1" w:right="41" w:firstLine="479"/>
        <w:jc w:val="both"/>
        <w:rPr>
          <w:rFonts w:ascii="宋体" w:hAnsi="宋体" w:eastAsia="宋体" w:cs="宋体"/>
          <w:sz w:val="24"/>
          <w:szCs w:val="24"/>
        </w:rPr>
      </w:pPr>
      <w:r>
        <w:rPr>
          <w:rFonts w:ascii="宋体" w:hAnsi="宋体" w:eastAsia="宋体" w:cs="宋体"/>
          <w:spacing w:val="1"/>
          <w:sz w:val="24"/>
          <w:szCs w:val="24"/>
        </w:rPr>
        <w:t>在工程移交之前，承包人应当从施工现场清除承</w:t>
      </w:r>
      <w:r>
        <w:rPr>
          <w:rFonts w:ascii="宋体" w:hAnsi="宋体" w:eastAsia="宋体" w:cs="宋体"/>
          <w:sz w:val="24"/>
          <w:szCs w:val="24"/>
        </w:rPr>
        <w:t>包人的全部工程设备、多余材料、垃圾</w:t>
      </w:r>
      <w:r>
        <w:rPr>
          <w:rFonts w:ascii="宋体" w:hAnsi="宋体" w:eastAsia="宋体" w:cs="宋体"/>
          <w:spacing w:val="1"/>
          <w:sz w:val="24"/>
          <w:szCs w:val="24"/>
        </w:rPr>
        <w:t>和各种临时工程，并保持施工现场清洁整齐。</w:t>
      </w:r>
      <w:r>
        <w:rPr>
          <w:rFonts w:ascii="宋体" w:hAnsi="宋体" w:eastAsia="宋体" w:cs="宋体"/>
          <w:sz w:val="24"/>
          <w:szCs w:val="24"/>
        </w:rPr>
        <w:t>经发包人书面同意，承包人可在发包人指定的</w:t>
      </w:r>
      <w:r>
        <w:rPr>
          <w:rFonts w:ascii="宋体" w:hAnsi="宋体" w:eastAsia="宋体" w:cs="宋体"/>
          <w:spacing w:val="-1"/>
          <w:sz w:val="24"/>
          <w:szCs w:val="24"/>
        </w:rPr>
        <w:t>地点保留承包人履行保修期内的各项义务所需要的材料、施工设备和临时工程。</w:t>
      </w:r>
    </w:p>
    <w:p w14:paraId="76738432">
      <w:pPr>
        <w:spacing w:before="1" w:line="219" w:lineRule="auto"/>
        <w:ind w:left="486"/>
        <w:rPr>
          <w:rFonts w:ascii="宋体" w:hAnsi="宋体" w:eastAsia="宋体" w:cs="宋体"/>
          <w:sz w:val="24"/>
          <w:szCs w:val="24"/>
        </w:rPr>
      </w:pPr>
      <w:r>
        <w:rPr>
          <w:rFonts w:ascii="宋体" w:hAnsi="宋体" w:eastAsia="宋体" w:cs="宋体"/>
          <w:spacing w:val="-2"/>
          <w:sz w:val="24"/>
          <w:szCs w:val="24"/>
        </w:rPr>
        <w:t>6.1.6 安全文明施工费</w:t>
      </w:r>
    </w:p>
    <w:p w14:paraId="56014D17">
      <w:pPr>
        <w:spacing w:line="219" w:lineRule="auto"/>
        <w:rPr>
          <w:rFonts w:ascii="宋体" w:hAnsi="宋体" w:eastAsia="宋体" w:cs="宋体"/>
          <w:sz w:val="24"/>
          <w:szCs w:val="24"/>
        </w:rPr>
        <w:sectPr>
          <w:footerReference r:id="rId40" w:type="default"/>
          <w:pgSz w:w="11906" w:h="16840"/>
          <w:pgMar w:top="400" w:right="1093" w:bottom="897" w:left="1147" w:header="0" w:footer="651" w:gutter="0"/>
          <w:cols w:space="720" w:num="1"/>
        </w:sectPr>
      </w:pPr>
    </w:p>
    <w:p w14:paraId="11C7A3DB">
      <w:pPr>
        <w:pStyle w:val="9"/>
        <w:spacing w:line="266" w:lineRule="auto"/>
      </w:pPr>
    </w:p>
    <w:p w14:paraId="39A79131">
      <w:pPr>
        <w:pStyle w:val="9"/>
        <w:spacing w:line="266" w:lineRule="auto"/>
      </w:pPr>
    </w:p>
    <w:p w14:paraId="4DC5FC1F">
      <w:pPr>
        <w:pStyle w:val="9"/>
        <w:spacing w:line="267" w:lineRule="auto"/>
      </w:pPr>
    </w:p>
    <w:p w14:paraId="262826C6">
      <w:pPr>
        <w:spacing w:before="78" w:line="360" w:lineRule="auto"/>
        <w:ind w:left="4" w:right="64" w:firstLine="486"/>
        <w:rPr>
          <w:rFonts w:ascii="宋体" w:hAnsi="宋体" w:eastAsia="宋体" w:cs="宋体"/>
          <w:sz w:val="24"/>
          <w:szCs w:val="24"/>
        </w:rPr>
      </w:pPr>
      <w:r>
        <w:rPr>
          <w:rFonts w:ascii="宋体" w:hAnsi="宋体" w:eastAsia="宋体" w:cs="宋体"/>
          <w:sz w:val="24"/>
          <w:szCs w:val="24"/>
        </w:rPr>
        <w:t>安全文明施工费由发包人承担，发包人不得以任何形式扣减该部分费用。因基准日期后</w:t>
      </w:r>
      <w:r>
        <w:rPr>
          <w:rFonts w:ascii="宋体" w:hAnsi="宋体" w:eastAsia="宋体" w:cs="宋体"/>
          <w:spacing w:val="-1"/>
          <w:sz w:val="24"/>
          <w:szCs w:val="24"/>
        </w:rPr>
        <w:t>合同所适用的法律或政府有关规定发生变化，增加的安全文明施工费由发包人承担。</w:t>
      </w:r>
    </w:p>
    <w:p w14:paraId="467E2B84">
      <w:pPr>
        <w:spacing w:line="360" w:lineRule="auto"/>
        <w:ind w:left="9" w:right="64" w:firstLine="471"/>
        <w:jc w:val="both"/>
        <w:rPr>
          <w:rFonts w:ascii="宋体" w:hAnsi="宋体" w:eastAsia="宋体" w:cs="宋体"/>
          <w:sz w:val="24"/>
          <w:szCs w:val="24"/>
        </w:rPr>
      </w:pPr>
      <w:r>
        <w:rPr>
          <w:rFonts w:ascii="宋体" w:hAnsi="宋体" w:eastAsia="宋体" w:cs="宋体"/>
          <w:sz w:val="24"/>
          <w:szCs w:val="24"/>
        </w:rPr>
        <w:t>承包人经发包人同意采取合同约定以外的安全措施所产生的费用，由发包人承担。未经发包人同意的，如果该措施避免了发包人的损失，则发包人在避免损失的额度内承担该措施</w:t>
      </w:r>
      <w:r>
        <w:rPr>
          <w:rFonts w:ascii="宋体" w:hAnsi="宋体" w:eastAsia="宋体" w:cs="宋体"/>
          <w:spacing w:val="-2"/>
          <w:sz w:val="24"/>
          <w:szCs w:val="24"/>
        </w:rPr>
        <w:t>费。如果该措施避免了承包人的损失，由承包人承担该措施费。</w:t>
      </w:r>
    </w:p>
    <w:p w14:paraId="064D31E0">
      <w:pPr>
        <w:spacing w:before="3" w:line="358" w:lineRule="auto"/>
        <w:ind w:firstLine="508"/>
        <w:jc w:val="both"/>
        <w:rPr>
          <w:rFonts w:ascii="宋体" w:hAnsi="宋体" w:eastAsia="宋体" w:cs="宋体"/>
          <w:sz w:val="24"/>
          <w:szCs w:val="24"/>
        </w:rPr>
      </w:pPr>
      <w:r>
        <w:rPr>
          <w:rFonts w:ascii="宋体" w:hAnsi="宋体" w:eastAsia="宋体" w:cs="宋体"/>
          <w:spacing w:val="-5"/>
          <w:sz w:val="24"/>
          <w:szCs w:val="24"/>
        </w:rPr>
        <w:t>除专用合同条款另有约定外，发包人应在开工后</w:t>
      </w:r>
      <w:r>
        <w:rPr>
          <w:rFonts w:ascii="宋体" w:hAnsi="宋体" w:eastAsia="宋体" w:cs="宋体"/>
          <w:spacing w:val="-45"/>
          <w:sz w:val="24"/>
          <w:szCs w:val="24"/>
        </w:rPr>
        <w:t xml:space="preserve"> </w:t>
      </w:r>
      <w:r>
        <w:rPr>
          <w:rFonts w:ascii="宋体" w:hAnsi="宋体" w:eastAsia="宋体" w:cs="宋体"/>
          <w:spacing w:val="-5"/>
          <w:sz w:val="24"/>
          <w:szCs w:val="24"/>
        </w:rPr>
        <w:t>28</w:t>
      </w:r>
      <w:r>
        <w:rPr>
          <w:rFonts w:ascii="宋体" w:hAnsi="宋体" w:eastAsia="宋体" w:cs="宋体"/>
          <w:spacing w:val="-46"/>
          <w:sz w:val="24"/>
          <w:szCs w:val="24"/>
        </w:rPr>
        <w:t xml:space="preserve"> </w:t>
      </w:r>
      <w:r>
        <w:rPr>
          <w:rFonts w:ascii="宋体" w:hAnsi="宋体" w:eastAsia="宋体" w:cs="宋体"/>
          <w:spacing w:val="-5"/>
          <w:sz w:val="24"/>
          <w:szCs w:val="24"/>
        </w:rPr>
        <w:t>天内预付安全文明</w:t>
      </w:r>
      <w:r>
        <w:rPr>
          <w:rFonts w:ascii="宋体" w:hAnsi="宋体" w:eastAsia="宋体" w:cs="宋体"/>
          <w:spacing w:val="-6"/>
          <w:sz w:val="24"/>
          <w:szCs w:val="24"/>
        </w:rPr>
        <w:t>施工费总额的50%，</w:t>
      </w:r>
      <w:r>
        <w:rPr>
          <w:rFonts w:ascii="宋体" w:hAnsi="宋体" w:eastAsia="宋体" w:cs="宋体"/>
          <w:sz w:val="24"/>
          <w:szCs w:val="24"/>
        </w:rPr>
        <w:t>其余部分与进度款同期支付。发包人逾期支付安全文明施工费超过</w:t>
      </w:r>
      <w:r>
        <w:rPr>
          <w:rFonts w:ascii="宋体" w:hAnsi="宋体" w:eastAsia="宋体" w:cs="宋体"/>
          <w:spacing w:val="-11"/>
          <w:sz w:val="24"/>
          <w:szCs w:val="24"/>
        </w:rPr>
        <w:t xml:space="preserve"> </w:t>
      </w:r>
      <w:r>
        <w:rPr>
          <w:rFonts w:ascii="宋体" w:hAnsi="宋体" w:eastAsia="宋体" w:cs="宋体"/>
          <w:sz w:val="24"/>
          <w:szCs w:val="24"/>
        </w:rPr>
        <w:t>7</w:t>
      </w:r>
      <w:r>
        <w:rPr>
          <w:rFonts w:ascii="宋体" w:hAnsi="宋体" w:eastAsia="宋体" w:cs="宋体"/>
          <w:spacing w:val="-26"/>
          <w:sz w:val="24"/>
          <w:szCs w:val="24"/>
        </w:rPr>
        <w:t xml:space="preserve"> </w:t>
      </w:r>
      <w:r>
        <w:rPr>
          <w:rFonts w:ascii="宋体" w:hAnsi="宋体" w:eastAsia="宋体" w:cs="宋体"/>
          <w:sz w:val="24"/>
          <w:szCs w:val="24"/>
        </w:rPr>
        <w:t>天的，承包人有权向发</w:t>
      </w:r>
      <w:r>
        <w:rPr>
          <w:rFonts w:ascii="宋体" w:hAnsi="宋体" w:eastAsia="宋体" w:cs="宋体"/>
          <w:spacing w:val="-5"/>
          <w:sz w:val="24"/>
          <w:szCs w:val="24"/>
        </w:rPr>
        <w:t>包人发出要求预付的催告通知，发包人收到通知后</w:t>
      </w:r>
      <w:r>
        <w:rPr>
          <w:rFonts w:ascii="宋体" w:hAnsi="宋体" w:eastAsia="宋体" w:cs="宋体"/>
          <w:spacing w:val="-35"/>
          <w:sz w:val="24"/>
          <w:szCs w:val="24"/>
        </w:rPr>
        <w:t xml:space="preserve"> </w:t>
      </w:r>
      <w:r>
        <w:rPr>
          <w:rFonts w:ascii="宋体" w:hAnsi="宋体" w:eastAsia="宋体" w:cs="宋体"/>
          <w:spacing w:val="-5"/>
          <w:sz w:val="24"/>
          <w:szCs w:val="24"/>
        </w:rPr>
        <w:t>7</w:t>
      </w:r>
      <w:r>
        <w:rPr>
          <w:rFonts w:ascii="宋体" w:hAnsi="宋体" w:eastAsia="宋体" w:cs="宋体"/>
          <w:spacing w:val="-34"/>
          <w:sz w:val="24"/>
          <w:szCs w:val="24"/>
        </w:rPr>
        <w:t xml:space="preserve"> </w:t>
      </w:r>
      <w:r>
        <w:rPr>
          <w:rFonts w:ascii="宋体" w:hAnsi="宋体" w:eastAsia="宋体" w:cs="宋体"/>
          <w:spacing w:val="-5"/>
          <w:sz w:val="24"/>
          <w:szCs w:val="24"/>
        </w:rPr>
        <w:t>天内仍未支付的，承包人有权暂停</w:t>
      </w:r>
      <w:r>
        <w:rPr>
          <w:rFonts w:ascii="宋体" w:hAnsi="宋体" w:eastAsia="宋体" w:cs="宋体"/>
          <w:spacing w:val="-6"/>
          <w:sz w:val="24"/>
          <w:szCs w:val="24"/>
        </w:rPr>
        <w:t>施工，</w:t>
      </w:r>
      <w:r>
        <w:rPr>
          <w:rFonts w:ascii="宋体" w:hAnsi="宋体" w:eastAsia="宋体" w:cs="宋体"/>
          <w:spacing w:val="-4"/>
          <w:sz w:val="24"/>
          <w:szCs w:val="24"/>
        </w:rPr>
        <w:t>并按第 16.1.1</w:t>
      </w:r>
      <w:r>
        <w:rPr>
          <w:rFonts w:ascii="宋体" w:hAnsi="宋体" w:eastAsia="宋体" w:cs="宋体"/>
          <w:spacing w:val="-40"/>
          <w:sz w:val="24"/>
          <w:szCs w:val="24"/>
        </w:rPr>
        <w:t xml:space="preserve"> </w:t>
      </w:r>
      <w:r>
        <w:rPr>
          <w:rFonts w:ascii="宋体" w:hAnsi="宋体" w:eastAsia="宋体" w:cs="宋体"/>
          <w:spacing w:val="-4"/>
          <w:sz w:val="24"/>
          <w:szCs w:val="24"/>
        </w:rPr>
        <w:t>项〔发包人违约的情形〕执行。</w:t>
      </w:r>
    </w:p>
    <w:p w14:paraId="4217921B">
      <w:pPr>
        <w:spacing w:line="353" w:lineRule="auto"/>
        <w:ind w:right="62" w:firstLine="480"/>
        <w:jc w:val="both"/>
        <w:rPr>
          <w:rFonts w:ascii="宋体" w:hAnsi="宋体" w:eastAsia="宋体" w:cs="宋体"/>
          <w:sz w:val="24"/>
          <w:szCs w:val="24"/>
        </w:rPr>
      </w:pPr>
      <w:r>
        <w:rPr>
          <w:rFonts w:ascii="宋体" w:hAnsi="宋体" w:eastAsia="宋体" w:cs="宋体"/>
          <w:sz w:val="24"/>
          <w:szCs w:val="24"/>
        </w:rPr>
        <w:t>承包人对安全文明施工费应专款专用，承包人应在财务账目中单独列项备查，不得挪作</w:t>
      </w:r>
      <w:r>
        <w:rPr>
          <w:rFonts w:ascii="宋体" w:hAnsi="宋体" w:eastAsia="宋体" w:cs="宋体"/>
          <w:spacing w:val="1"/>
          <w:sz w:val="24"/>
          <w:szCs w:val="24"/>
        </w:rPr>
        <w:t>他用，否则发包人有权责令其限期改正；逾期</w:t>
      </w:r>
      <w:r>
        <w:rPr>
          <w:rFonts w:ascii="宋体" w:hAnsi="宋体" w:eastAsia="宋体" w:cs="宋体"/>
          <w:sz w:val="24"/>
          <w:szCs w:val="24"/>
        </w:rPr>
        <w:t>未改正的，可以责令其暂停施工，由此增加的</w:t>
      </w:r>
      <w:r>
        <w:rPr>
          <w:rFonts w:ascii="宋体" w:hAnsi="宋体" w:eastAsia="宋体" w:cs="宋体"/>
          <w:spacing w:val="-2"/>
          <w:sz w:val="24"/>
          <w:szCs w:val="24"/>
        </w:rPr>
        <w:t>费用和（或）延误的工期由承包人承担。</w:t>
      </w:r>
    </w:p>
    <w:p w14:paraId="256B44C5">
      <w:pPr>
        <w:spacing w:line="219" w:lineRule="auto"/>
        <w:ind w:left="485"/>
        <w:rPr>
          <w:rFonts w:ascii="宋体" w:hAnsi="宋体" w:eastAsia="宋体" w:cs="宋体"/>
          <w:sz w:val="24"/>
          <w:szCs w:val="24"/>
        </w:rPr>
      </w:pPr>
      <w:r>
        <w:rPr>
          <w:rFonts w:ascii="宋体" w:hAnsi="宋体" w:eastAsia="宋体" w:cs="宋体"/>
          <w:spacing w:val="-2"/>
          <w:sz w:val="24"/>
          <w:szCs w:val="24"/>
        </w:rPr>
        <w:t>6.1.7 紧急情况处理</w:t>
      </w:r>
    </w:p>
    <w:p w14:paraId="1BF57430">
      <w:pPr>
        <w:spacing w:before="201" w:line="354" w:lineRule="auto"/>
        <w:ind w:right="63" w:firstLine="479"/>
        <w:rPr>
          <w:rFonts w:ascii="宋体" w:hAnsi="宋体" w:eastAsia="宋体" w:cs="宋体"/>
          <w:sz w:val="24"/>
          <w:szCs w:val="24"/>
        </w:rPr>
      </w:pPr>
      <w:r>
        <w:rPr>
          <w:rFonts w:ascii="宋体" w:hAnsi="宋体" w:eastAsia="宋体" w:cs="宋体"/>
          <w:spacing w:val="-6"/>
          <w:sz w:val="24"/>
          <w:szCs w:val="24"/>
        </w:rPr>
        <w:t>在工程实施期间或缺陷责任期内发生危及工程安全的事件，监理人通知承包人进行抢救，</w:t>
      </w:r>
      <w:r>
        <w:rPr>
          <w:rFonts w:ascii="宋体" w:hAnsi="宋体" w:eastAsia="宋体" w:cs="宋体"/>
          <w:sz w:val="24"/>
          <w:szCs w:val="24"/>
        </w:rPr>
        <w:t>承包人声明无能力或不愿立即执行的，发包人有权雇佣其他人员进行抢救。此类抢救按合同</w:t>
      </w:r>
      <w:r>
        <w:rPr>
          <w:rFonts w:ascii="宋体" w:hAnsi="宋体" w:eastAsia="宋体" w:cs="宋体"/>
          <w:spacing w:val="-1"/>
          <w:sz w:val="24"/>
          <w:szCs w:val="24"/>
        </w:rPr>
        <w:t>约定属于承包人义务的，由此增加的费用和（或）延误的工期由承包人承担。</w:t>
      </w:r>
    </w:p>
    <w:p w14:paraId="6A15D4EC">
      <w:pPr>
        <w:spacing w:line="220" w:lineRule="auto"/>
        <w:ind w:left="485"/>
        <w:rPr>
          <w:rFonts w:ascii="宋体" w:hAnsi="宋体" w:eastAsia="宋体" w:cs="宋体"/>
          <w:sz w:val="24"/>
          <w:szCs w:val="24"/>
        </w:rPr>
      </w:pPr>
      <w:r>
        <w:rPr>
          <w:rFonts w:ascii="宋体" w:hAnsi="宋体" w:eastAsia="宋体" w:cs="宋体"/>
          <w:spacing w:val="-3"/>
          <w:sz w:val="24"/>
          <w:szCs w:val="24"/>
        </w:rPr>
        <w:t>6.1.8 事故处理</w:t>
      </w:r>
    </w:p>
    <w:p w14:paraId="4D155FA6">
      <w:pPr>
        <w:spacing w:before="201" w:line="356" w:lineRule="auto"/>
        <w:ind w:right="64" w:firstLine="488"/>
        <w:rPr>
          <w:rFonts w:ascii="宋体" w:hAnsi="宋体" w:eastAsia="宋体" w:cs="宋体"/>
          <w:sz w:val="24"/>
          <w:szCs w:val="24"/>
        </w:rPr>
      </w:pPr>
      <w:r>
        <w:rPr>
          <w:rFonts w:ascii="宋体" w:hAnsi="宋体" w:eastAsia="宋体" w:cs="宋体"/>
          <w:sz w:val="24"/>
          <w:szCs w:val="24"/>
        </w:rPr>
        <w:t>工程施工过程中发生事故的，承包人应立即通知监理人，监理人应立即通知发包人。发</w:t>
      </w:r>
      <w:r>
        <w:rPr>
          <w:rFonts w:ascii="宋体" w:hAnsi="宋体" w:eastAsia="宋体" w:cs="宋体"/>
          <w:spacing w:val="1"/>
          <w:sz w:val="24"/>
          <w:szCs w:val="24"/>
        </w:rPr>
        <w:t>包人和承包人应立即组织人员和设备进行紧</w:t>
      </w:r>
      <w:r>
        <w:rPr>
          <w:rFonts w:ascii="宋体" w:hAnsi="宋体" w:eastAsia="宋体" w:cs="宋体"/>
          <w:sz w:val="24"/>
          <w:szCs w:val="24"/>
        </w:rPr>
        <w:t>急抢救和抢修，减少人员伤亡和财产损失，防止</w:t>
      </w:r>
      <w:r>
        <w:rPr>
          <w:rFonts w:ascii="宋体" w:hAnsi="宋体" w:eastAsia="宋体" w:cs="宋体"/>
          <w:spacing w:val="1"/>
          <w:sz w:val="24"/>
          <w:szCs w:val="24"/>
        </w:rPr>
        <w:t>事故扩大，并保护事故现场。需要移动现场</w:t>
      </w:r>
      <w:r>
        <w:rPr>
          <w:rFonts w:ascii="宋体" w:hAnsi="宋体" w:eastAsia="宋体" w:cs="宋体"/>
          <w:sz w:val="24"/>
          <w:szCs w:val="24"/>
        </w:rPr>
        <w:t>物品时，应作出标记和书面记录，妥善保管有关</w:t>
      </w:r>
      <w:r>
        <w:rPr>
          <w:rFonts w:ascii="宋体" w:hAnsi="宋体" w:eastAsia="宋体" w:cs="宋体"/>
          <w:spacing w:val="1"/>
          <w:sz w:val="24"/>
          <w:szCs w:val="24"/>
        </w:rPr>
        <w:t>证据。发包人和承包人应按国家有关规定，</w:t>
      </w:r>
      <w:r>
        <w:rPr>
          <w:rFonts w:ascii="宋体" w:hAnsi="宋体" w:eastAsia="宋体" w:cs="宋体"/>
          <w:sz w:val="24"/>
          <w:szCs w:val="24"/>
        </w:rPr>
        <w:t>及时如实地向有关部门报告事故发生的情况，以</w:t>
      </w:r>
      <w:r>
        <w:rPr>
          <w:rFonts w:ascii="宋体" w:hAnsi="宋体" w:eastAsia="宋体" w:cs="宋体"/>
          <w:spacing w:val="-2"/>
          <w:sz w:val="24"/>
          <w:szCs w:val="24"/>
        </w:rPr>
        <w:t>及正在采取的紧急措施等。</w:t>
      </w:r>
    </w:p>
    <w:p w14:paraId="131D90EA">
      <w:pPr>
        <w:spacing w:before="1" w:line="219" w:lineRule="auto"/>
        <w:ind w:left="485"/>
        <w:rPr>
          <w:rFonts w:ascii="宋体" w:hAnsi="宋体" w:eastAsia="宋体" w:cs="宋体"/>
          <w:sz w:val="24"/>
          <w:szCs w:val="24"/>
        </w:rPr>
      </w:pPr>
      <w:r>
        <w:rPr>
          <w:rFonts w:ascii="宋体" w:hAnsi="宋体" w:eastAsia="宋体" w:cs="宋体"/>
          <w:spacing w:val="-2"/>
          <w:sz w:val="24"/>
          <w:szCs w:val="24"/>
        </w:rPr>
        <w:t>6.1.9 安全生产责任</w:t>
      </w:r>
    </w:p>
    <w:p w14:paraId="45086F86">
      <w:pPr>
        <w:spacing w:before="183" w:line="219" w:lineRule="auto"/>
        <w:ind w:left="485"/>
        <w:rPr>
          <w:rFonts w:ascii="宋体" w:hAnsi="宋体" w:eastAsia="宋体" w:cs="宋体"/>
          <w:sz w:val="24"/>
          <w:szCs w:val="24"/>
        </w:rPr>
      </w:pPr>
      <w:r>
        <w:rPr>
          <w:rFonts w:ascii="宋体" w:hAnsi="宋体" w:eastAsia="宋体" w:cs="宋体"/>
          <w:spacing w:val="-2"/>
          <w:sz w:val="24"/>
          <w:szCs w:val="24"/>
        </w:rPr>
        <w:t>6.1.9.1 发包人的安全责任</w:t>
      </w:r>
    </w:p>
    <w:p w14:paraId="57715CC5">
      <w:pPr>
        <w:spacing w:before="181" w:line="219" w:lineRule="auto"/>
        <w:ind w:left="489"/>
        <w:rPr>
          <w:rFonts w:ascii="宋体" w:hAnsi="宋体" w:eastAsia="宋体" w:cs="宋体"/>
          <w:sz w:val="24"/>
          <w:szCs w:val="24"/>
        </w:rPr>
      </w:pPr>
      <w:r>
        <w:rPr>
          <w:rFonts w:ascii="宋体" w:hAnsi="宋体" w:eastAsia="宋体" w:cs="宋体"/>
          <w:spacing w:val="-2"/>
          <w:sz w:val="24"/>
          <w:szCs w:val="24"/>
        </w:rPr>
        <w:t>发包人应负责赔偿以下各种情况造成的损失：</w:t>
      </w:r>
    </w:p>
    <w:p w14:paraId="6A53FD9F">
      <w:pPr>
        <w:spacing w:before="183" w:line="219" w:lineRule="auto"/>
        <w:ind w:left="384"/>
        <w:rPr>
          <w:rFonts w:ascii="宋体" w:hAnsi="宋体" w:eastAsia="宋体" w:cs="宋体"/>
          <w:sz w:val="24"/>
          <w:szCs w:val="24"/>
        </w:rPr>
      </w:pPr>
      <w:r>
        <w:rPr>
          <w:rFonts w:ascii="宋体" w:hAnsi="宋体" w:eastAsia="宋体" w:cs="宋体"/>
          <w:spacing w:val="-2"/>
          <w:sz w:val="24"/>
          <w:szCs w:val="24"/>
        </w:rPr>
        <w:t>（1）工程或工程的任何部分对土地的占用所造成的第三者财产损失；</w:t>
      </w:r>
    </w:p>
    <w:p w14:paraId="72FB0B43">
      <w:pPr>
        <w:spacing w:before="183" w:line="219" w:lineRule="auto"/>
        <w:ind w:left="384"/>
        <w:rPr>
          <w:rFonts w:ascii="宋体" w:hAnsi="宋体" w:eastAsia="宋体" w:cs="宋体"/>
          <w:sz w:val="24"/>
          <w:szCs w:val="24"/>
        </w:rPr>
      </w:pPr>
      <w:r>
        <w:rPr>
          <w:rFonts w:ascii="宋体" w:hAnsi="宋体" w:eastAsia="宋体" w:cs="宋体"/>
          <w:spacing w:val="-2"/>
          <w:sz w:val="24"/>
          <w:szCs w:val="24"/>
        </w:rPr>
        <w:t>（2）由于发包人原因在施工场地及其毗邻地带造成的第三者人身伤亡和财产损失；</w:t>
      </w:r>
    </w:p>
    <w:p w14:paraId="2E317CC0">
      <w:pPr>
        <w:spacing w:before="184" w:line="219" w:lineRule="auto"/>
        <w:ind w:left="384"/>
        <w:rPr>
          <w:rFonts w:ascii="宋体" w:hAnsi="宋体" w:eastAsia="宋体" w:cs="宋体"/>
          <w:sz w:val="24"/>
          <w:szCs w:val="24"/>
        </w:rPr>
      </w:pPr>
      <w:r>
        <w:rPr>
          <w:rFonts w:ascii="宋体" w:hAnsi="宋体" w:eastAsia="宋体" w:cs="宋体"/>
          <w:spacing w:val="-2"/>
          <w:sz w:val="24"/>
          <w:szCs w:val="24"/>
        </w:rPr>
        <w:t>（3）由于发包人原因对承包人、监理人造成的人员人身伤亡和财产损失；</w:t>
      </w:r>
    </w:p>
    <w:p w14:paraId="298C39A7">
      <w:pPr>
        <w:spacing w:before="183" w:line="219" w:lineRule="auto"/>
        <w:ind w:left="384"/>
        <w:rPr>
          <w:rFonts w:ascii="宋体" w:hAnsi="宋体" w:eastAsia="宋体" w:cs="宋体"/>
          <w:sz w:val="24"/>
          <w:szCs w:val="24"/>
        </w:rPr>
      </w:pPr>
      <w:r>
        <w:rPr>
          <w:rFonts w:ascii="宋体" w:hAnsi="宋体" w:eastAsia="宋体" w:cs="宋体"/>
          <w:spacing w:val="-2"/>
          <w:sz w:val="24"/>
          <w:szCs w:val="24"/>
        </w:rPr>
        <w:t>（4）由于发包人原因造成的发包人自身人员的人身伤害以及财产损失。</w:t>
      </w:r>
    </w:p>
    <w:p w14:paraId="364CF9F1">
      <w:pPr>
        <w:spacing w:before="181" w:line="219" w:lineRule="auto"/>
        <w:ind w:left="485"/>
        <w:rPr>
          <w:rFonts w:ascii="宋体" w:hAnsi="宋体" w:eastAsia="宋体" w:cs="宋体"/>
          <w:sz w:val="24"/>
          <w:szCs w:val="24"/>
        </w:rPr>
      </w:pPr>
      <w:r>
        <w:rPr>
          <w:rFonts w:ascii="宋体" w:hAnsi="宋体" w:eastAsia="宋体" w:cs="宋体"/>
          <w:spacing w:val="-2"/>
          <w:sz w:val="24"/>
          <w:szCs w:val="24"/>
        </w:rPr>
        <w:t>6.1.9.2 承包人的安全责任</w:t>
      </w:r>
    </w:p>
    <w:p w14:paraId="0F8F02C8">
      <w:pPr>
        <w:spacing w:before="183" w:line="219" w:lineRule="auto"/>
        <w:ind w:left="541"/>
        <w:rPr>
          <w:rFonts w:ascii="宋体" w:hAnsi="宋体" w:eastAsia="宋体" w:cs="宋体"/>
          <w:sz w:val="24"/>
          <w:szCs w:val="24"/>
        </w:rPr>
      </w:pPr>
      <w:r>
        <w:rPr>
          <w:rFonts w:ascii="宋体" w:hAnsi="宋体" w:eastAsia="宋体" w:cs="宋体"/>
          <w:spacing w:val="-1"/>
          <w:sz w:val="24"/>
          <w:szCs w:val="24"/>
        </w:rPr>
        <w:t>由于承包人原因在施工场地内及其毗邻地带造成的发包人、监理人以及第三者人员</w:t>
      </w:r>
      <w:r>
        <w:rPr>
          <w:rFonts w:ascii="宋体" w:hAnsi="宋体" w:eastAsia="宋体" w:cs="宋体"/>
          <w:spacing w:val="-2"/>
          <w:sz w:val="24"/>
          <w:szCs w:val="24"/>
        </w:rPr>
        <w:t>伤亡</w:t>
      </w:r>
    </w:p>
    <w:p w14:paraId="05F834CC">
      <w:pPr>
        <w:spacing w:line="219" w:lineRule="auto"/>
        <w:rPr>
          <w:rFonts w:ascii="宋体" w:hAnsi="宋体" w:eastAsia="宋体" w:cs="宋体"/>
          <w:sz w:val="24"/>
          <w:szCs w:val="24"/>
        </w:rPr>
        <w:sectPr>
          <w:footerReference r:id="rId41" w:type="default"/>
          <w:pgSz w:w="11906" w:h="16840"/>
          <w:pgMar w:top="400" w:right="1072" w:bottom="897" w:left="1148" w:header="0" w:footer="651" w:gutter="0"/>
          <w:cols w:space="720" w:num="1"/>
        </w:sectPr>
      </w:pPr>
    </w:p>
    <w:p w14:paraId="3672E679">
      <w:pPr>
        <w:pStyle w:val="9"/>
        <w:spacing w:line="260" w:lineRule="auto"/>
      </w:pPr>
    </w:p>
    <w:p w14:paraId="3429D59C">
      <w:pPr>
        <w:pStyle w:val="9"/>
        <w:spacing w:line="260" w:lineRule="auto"/>
      </w:pPr>
    </w:p>
    <w:p w14:paraId="1F304E63">
      <w:pPr>
        <w:pStyle w:val="9"/>
        <w:spacing w:line="261" w:lineRule="auto"/>
      </w:pPr>
    </w:p>
    <w:p w14:paraId="1BF2F234">
      <w:pPr>
        <w:spacing w:before="78" w:line="219" w:lineRule="auto"/>
        <w:ind w:left="4"/>
        <w:rPr>
          <w:rFonts w:ascii="宋体" w:hAnsi="宋体" w:eastAsia="宋体" w:cs="宋体"/>
          <w:sz w:val="24"/>
          <w:szCs w:val="24"/>
        </w:rPr>
      </w:pPr>
      <w:r>
        <w:rPr>
          <w:rFonts w:ascii="宋体" w:hAnsi="宋体" w:eastAsia="宋体" w:cs="宋体"/>
          <w:spacing w:val="-2"/>
          <w:sz w:val="24"/>
          <w:szCs w:val="24"/>
        </w:rPr>
        <w:t>和财产损失，由承包人负责赔偿。</w:t>
      </w:r>
    </w:p>
    <w:p w14:paraId="4BAE25A2">
      <w:pPr>
        <w:spacing w:before="180" w:line="219" w:lineRule="auto"/>
        <w:ind w:left="485"/>
        <w:rPr>
          <w:rFonts w:ascii="宋体" w:hAnsi="宋体" w:eastAsia="宋体" w:cs="宋体"/>
          <w:sz w:val="24"/>
          <w:szCs w:val="24"/>
        </w:rPr>
      </w:pPr>
      <w:r>
        <w:rPr>
          <w:rFonts w:ascii="宋体" w:hAnsi="宋体" w:eastAsia="宋体" w:cs="宋体"/>
          <w:spacing w:val="-3"/>
          <w:sz w:val="24"/>
          <w:szCs w:val="24"/>
        </w:rPr>
        <w:t>6.2 职业健康</w:t>
      </w:r>
    </w:p>
    <w:p w14:paraId="3E9EB1F3">
      <w:pPr>
        <w:spacing w:before="183" w:line="219" w:lineRule="auto"/>
        <w:ind w:left="485"/>
        <w:rPr>
          <w:rFonts w:ascii="宋体" w:hAnsi="宋体" w:eastAsia="宋体" w:cs="宋体"/>
          <w:sz w:val="24"/>
          <w:szCs w:val="24"/>
        </w:rPr>
      </w:pPr>
      <w:r>
        <w:rPr>
          <w:rFonts w:ascii="宋体" w:hAnsi="宋体" w:eastAsia="宋体" w:cs="宋体"/>
          <w:spacing w:val="-5"/>
          <w:sz w:val="24"/>
          <w:szCs w:val="24"/>
        </w:rPr>
        <w:t>6.2.1</w:t>
      </w:r>
      <w:r>
        <w:rPr>
          <w:rFonts w:ascii="宋体" w:hAnsi="宋体" w:eastAsia="宋体" w:cs="宋体"/>
          <w:spacing w:val="25"/>
          <w:sz w:val="24"/>
          <w:szCs w:val="24"/>
        </w:rPr>
        <w:t xml:space="preserve"> </w:t>
      </w:r>
      <w:r>
        <w:rPr>
          <w:rFonts w:ascii="宋体" w:hAnsi="宋体" w:eastAsia="宋体" w:cs="宋体"/>
          <w:spacing w:val="-5"/>
          <w:sz w:val="24"/>
          <w:szCs w:val="24"/>
        </w:rPr>
        <w:t>劳动保护</w:t>
      </w:r>
    </w:p>
    <w:p w14:paraId="669D808A">
      <w:pPr>
        <w:spacing w:before="201" w:line="360" w:lineRule="auto"/>
        <w:ind w:left="4" w:firstLine="476"/>
        <w:rPr>
          <w:rFonts w:ascii="宋体" w:hAnsi="宋体" w:eastAsia="宋体" w:cs="宋体"/>
          <w:sz w:val="24"/>
          <w:szCs w:val="24"/>
        </w:rPr>
      </w:pPr>
      <w:r>
        <w:rPr>
          <w:rFonts w:ascii="宋体" w:hAnsi="宋体" w:eastAsia="宋体" w:cs="宋体"/>
          <w:spacing w:val="1"/>
          <w:sz w:val="24"/>
          <w:szCs w:val="24"/>
        </w:rPr>
        <w:t>承包人应按照法律规定安排现场施工人员的劳动和休息时间，保障劳动者的休息时间，</w:t>
      </w:r>
      <w:r>
        <w:rPr>
          <w:rFonts w:ascii="宋体" w:hAnsi="宋体" w:eastAsia="宋体" w:cs="宋体"/>
          <w:spacing w:val="-4"/>
          <w:sz w:val="24"/>
          <w:szCs w:val="24"/>
        </w:rPr>
        <w:t>并支付合理的报酬和费用。承包人应依法为其履行合同</w:t>
      </w:r>
      <w:r>
        <w:rPr>
          <w:rFonts w:ascii="宋体" w:hAnsi="宋体" w:eastAsia="宋体" w:cs="宋体"/>
          <w:spacing w:val="-5"/>
          <w:sz w:val="24"/>
          <w:szCs w:val="24"/>
        </w:rPr>
        <w:t>所雇用的人员办理必要的证件、许可、</w:t>
      </w:r>
      <w:r>
        <w:rPr>
          <w:rFonts w:ascii="宋体" w:hAnsi="宋体" w:eastAsia="宋体" w:cs="宋体"/>
          <w:sz w:val="24"/>
          <w:szCs w:val="24"/>
        </w:rPr>
        <w:t>保险和注册等，承包人应督促其分包人为分包人所雇用的人员办理必要的证件、许可、保险</w:t>
      </w:r>
      <w:r>
        <w:rPr>
          <w:rFonts w:ascii="宋体" w:hAnsi="宋体" w:eastAsia="宋体" w:cs="宋体"/>
          <w:spacing w:val="-4"/>
          <w:sz w:val="24"/>
          <w:szCs w:val="24"/>
        </w:rPr>
        <w:t>和注册等。</w:t>
      </w:r>
    </w:p>
    <w:p w14:paraId="327205FA">
      <w:pPr>
        <w:spacing w:before="1" w:line="358" w:lineRule="auto"/>
        <w:ind w:right="36" w:firstLine="480"/>
        <w:jc w:val="both"/>
        <w:rPr>
          <w:rFonts w:ascii="宋体" w:hAnsi="宋体" w:eastAsia="宋体" w:cs="宋体"/>
          <w:sz w:val="24"/>
          <w:szCs w:val="24"/>
        </w:rPr>
      </w:pPr>
      <w:r>
        <w:rPr>
          <w:rFonts w:ascii="宋体" w:hAnsi="宋体" w:eastAsia="宋体" w:cs="宋体"/>
          <w:spacing w:val="-2"/>
          <w:sz w:val="24"/>
          <w:szCs w:val="24"/>
        </w:rPr>
        <w:t>承包人应按照法律规定保障现场施工人员的劳动安</w:t>
      </w:r>
      <w:r>
        <w:rPr>
          <w:rFonts w:ascii="宋体" w:hAnsi="宋体" w:eastAsia="宋体" w:cs="宋体"/>
          <w:spacing w:val="-3"/>
          <w:sz w:val="24"/>
          <w:szCs w:val="24"/>
        </w:rPr>
        <w:t>全，并提供劳动保护,并应按国家有关</w:t>
      </w:r>
      <w:r>
        <w:rPr>
          <w:rFonts w:ascii="宋体" w:hAnsi="宋体" w:eastAsia="宋体" w:cs="宋体"/>
          <w:spacing w:val="1"/>
          <w:sz w:val="24"/>
          <w:szCs w:val="24"/>
        </w:rPr>
        <w:t>劳动保护的规定，采取有效的防止粉尘、降低噪</w:t>
      </w:r>
      <w:r>
        <w:rPr>
          <w:rFonts w:ascii="宋体" w:hAnsi="宋体" w:eastAsia="宋体" w:cs="宋体"/>
          <w:sz w:val="24"/>
          <w:szCs w:val="24"/>
        </w:rPr>
        <w:t>声、控制有害气体和保障高温、高寒、高空</w:t>
      </w:r>
      <w:r>
        <w:rPr>
          <w:rFonts w:ascii="宋体" w:hAnsi="宋体" w:eastAsia="宋体" w:cs="宋体"/>
          <w:spacing w:val="1"/>
          <w:sz w:val="24"/>
          <w:szCs w:val="24"/>
        </w:rPr>
        <w:t>作业安全等劳动保护措施。承包人雇佣人员在施</w:t>
      </w:r>
      <w:r>
        <w:rPr>
          <w:rFonts w:ascii="宋体" w:hAnsi="宋体" w:eastAsia="宋体" w:cs="宋体"/>
          <w:sz w:val="24"/>
          <w:szCs w:val="24"/>
        </w:rPr>
        <w:t>工中受到伤害的，承包人应立即采取有效措</w:t>
      </w:r>
      <w:r>
        <w:rPr>
          <w:rFonts w:ascii="宋体" w:hAnsi="宋体" w:eastAsia="宋体" w:cs="宋体"/>
          <w:spacing w:val="-2"/>
          <w:sz w:val="24"/>
          <w:szCs w:val="24"/>
        </w:rPr>
        <w:t>施进行抢救和治疗。</w:t>
      </w:r>
    </w:p>
    <w:p w14:paraId="69AD2212">
      <w:pPr>
        <w:spacing w:before="3" w:line="353" w:lineRule="auto"/>
        <w:ind w:right="41" w:firstLine="480"/>
        <w:jc w:val="both"/>
        <w:rPr>
          <w:rFonts w:ascii="宋体" w:hAnsi="宋体" w:eastAsia="宋体" w:cs="宋体"/>
          <w:sz w:val="24"/>
          <w:szCs w:val="24"/>
        </w:rPr>
      </w:pPr>
      <w:r>
        <w:rPr>
          <w:rFonts w:ascii="宋体" w:hAnsi="宋体" w:eastAsia="宋体" w:cs="宋体"/>
          <w:sz w:val="24"/>
          <w:szCs w:val="24"/>
        </w:rPr>
        <w:t>承包人应按法律规定安排工作时间，保证其雇佣人员享有休息和休假的权利。因工程施</w:t>
      </w:r>
      <w:r>
        <w:rPr>
          <w:rFonts w:ascii="宋体" w:hAnsi="宋体" w:eastAsia="宋体" w:cs="宋体"/>
          <w:spacing w:val="1"/>
          <w:sz w:val="24"/>
          <w:szCs w:val="24"/>
        </w:rPr>
        <w:t>工的特殊需要占用休假日或延长工作时间的，</w:t>
      </w:r>
      <w:r>
        <w:rPr>
          <w:rFonts w:ascii="宋体" w:hAnsi="宋体" w:eastAsia="宋体" w:cs="宋体"/>
          <w:sz w:val="24"/>
          <w:szCs w:val="24"/>
        </w:rPr>
        <w:t>应不超过法律规定的限度，并按法律规定给予</w:t>
      </w:r>
      <w:r>
        <w:rPr>
          <w:rFonts w:ascii="宋体" w:hAnsi="宋体" w:eastAsia="宋体" w:cs="宋体"/>
          <w:spacing w:val="-3"/>
          <w:sz w:val="24"/>
          <w:szCs w:val="24"/>
        </w:rPr>
        <w:t>补休或付酬。</w:t>
      </w:r>
    </w:p>
    <w:p w14:paraId="44A60BBD">
      <w:pPr>
        <w:spacing w:before="1" w:line="219" w:lineRule="auto"/>
        <w:ind w:left="485"/>
        <w:rPr>
          <w:rFonts w:ascii="宋体" w:hAnsi="宋体" w:eastAsia="宋体" w:cs="宋体"/>
          <w:sz w:val="24"/>
          <w:szCs w:val="24"/>
        </w:rPr>
      </w:pPr>
      <w:r>
        <w:rPr>
          <w:rFonts w:ascii="宋体" w:hAnsi="宋体" w:eastAsia="宋体" w:cs="宋体"/>
          <w:spacing w:val="-3"/>
          <w:sz w:val="24"/>
          <w:szCs w:val="24"/>
        </w:rPr>
        <w:t>6.2.2 生活条件</w:t>
      </w:r>
    </w:p>
    <w:p w14:paraId="026F45B8">
      <w:pPr>
        <w:spacing w:before="204" w:line="355" w:lineRule="auto"/>
        <w:ind w:left="9" w:right="44" w:firstLine="471"/>
        <w:rPr>
          <w:rFonts w:ascii="宋体" w:hAnsi="宋体" w:eastAsia="宋体" w:cs="宋体"/>
          <w:sz w:val="24"/>
          <w:szCs w:val="24"/>
        </w:rPr>
      </w:pPr>
      <w:r>
        <w:rPr>
          <w:rFonts w:ascii="宋体" w:hAnsi="宋体" w:eastAsia="宋体" w:cs="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w:t>
      </w:r>
      <w:r>
        <w:rPr>
          <w:rFonts w:ascii="宋体" w:hAnsi="宋体" w:eastAsia="宋体" w:cs="宋体"/>
          <w:spacing w:val="-3"/>
          <w:sz w:val="24"/>
          <w:szCs w:val="24"/>
        </w:rPr>
        <w:t>的医务人员与医疗设施。</w:t>
      </w:r>
    </w:p>
    <w:p w14:paraId="0E8FFA4F">
      <w:pPr>
        <w:spacing w:line="220" w:lineRule="auto"/>
        <w:ind w:left="485"/>
        <w:rPr>
          <w:rFonts w:ascii="宋体" w:hAnsi="宋体" w:eastAsia="宋体" w:cs="宋体"/>
          <w:sz w:val="24"/>
          <w:szCs w:val="24"/>
        </w:rPr>
      </w:pPr>
      <w:r>
        <w:rPr>
          <w:rFonts w:ascii="宋体" w:hAnsi="宋体" w:eastAsia="宋体" w:cs="宋体"/>
          <w:spacing w:val="-3"/>
          <w:sz w:val="24"/>
          <w:szCs w:val="24"/>
        </w:rPr>
        <w:t>6.3 环境保护</w:t>
      </w:r>
    </w:p>
    <w:p w14:paraId="073A83AE">
      <w:pPr>
        <w:spacing w:before="201" w:line="360" w:lineRule="auto"/>
        <w:ind w:left="4" w:right="44" w:firstLine="476"/>
        <w:rPr>
          <w:rFonts w:ascii="宋体" w:hAnsi="宋体" w:eastAsia="宋体" w:cs="宋体"/>
          <w:sz w:val="24"/>
          <w:szCs w:val="24"/>
        </w:rPr>
      </w:pPr>
      <w:r>
        <w:rPr>
          <w:rFonts w:ascii="宋体" w:hAnsi="宋体" w:eastAsia="宋体" w:cs="宋体"/>
          <w:sz w:val="24"/>
          <w:szCs w:val="24"/>
        </w:rPr>
        <w:t>承包人应在施工组织设计中列明环境保护的具体措施。在合同履行期间，承包人应采取合理措施保护施工现场环境。对施工作业过程中可能引起的大气、水、噪音以及固体废物污</w:t>
      </w:r>
      <w:r>
        <w:rPr>
          <w:rFonts w:ascii="宋体" w:hAnsi="宋体" w:eastAsia="宋体" w:cs="宋体"/>
          <w:spacing w:val="-2"/>
          <w:sz w:val="24"/>
          <w:szCs w:val="24"/>
        </w:rPr>
        <w:t>染采取具体可行的防范措施。</w:t>
      </w:r>
    </w:p>
    <w:p w14:paraId="237DF4E8">
      <w:pPr>
        <w:spacing w:before="2" w:line="349" w:lineRule="auto"/>
        <w:ind w:left="4" w:right="44" w:firstLine="476"/>
        <w:rPr>
          <w:rFonts w:ascii="宋体" w:hAnsi="宋体" w:eastAsia="宋体" w:cs="宋体"/>
          <w:sz w:val="24"/>
          <w:szCs w:val="24"/>
        </w:rPr>
      </w:pPr>
      <w:r>
        <w:rPr>
          <w:rFonts w:ascii="宋体" w:hAnsi="宋体" w:eastAsia="宋体" w:cs="宋体"/>
          <w:sz w:val="24"/>
          <w:szCs w:val="24"/>
        </w:rPr>
        <w:t>承包人应当承担因其原因引起的环境污染侵权损害赔偿责任，因上述环境污染引起纠纷</w:t>
      </w:r>
      <w:r>
        <w:rPr>
          <w:rFonts w:ascii="宋体" w:hAnsi="宋体" w:eastAsia="宋体" w:cs="宋体"/>
          <w:spacing w:val="-1"/>
          <w:sz w:val="24"/>
          <w:szCs w:val="24"/>
        </w:rPr>
        <w:t>而导致暂停施工的，由此增加的费用和（或）延误的工期由承包人承担。</w:t>
      </w:r>
    </w:p>
    <w:p w14:paraId="42EEE70F">
      <w:pPr>
        <w:spacing w:line="220" w:lineRule="auto"/>
        <w:ind w:left="493"/>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19"/>
          <w:sz w:val="24"/>
          <w:szCs w:val="24"/>
        </w:rPr>
        <w:t xml:space="preserve"> </w:t>
      </w:r>
      <w:r>
        <w:rPr>
          <w:rFonts w:ascii="宋体" w:hAnsi="宋体" w:eastAsia="宋体" w:cs="宋体"/>
          <w:spacing w:val="-6"/>
          <w:sz w:val="24"/>
          <w:szCs w:val="24"/>
        </w:rPr>
        <w:t>工期和进度</w:t>
      </w:r>
    </w:p>
    <w:p w14:paraId="00935651">
      <w:pPr>
        <w:spacing w:before="184" w:line="221" w:lineRule="auto"/>
        <w:ind w:left="493"/>
        <w:rPr>
          <w:rFonts w:ascii="宋体" w:hAnsi="宋体" w:eastAsia="宋体" w:cs="宋体"/>
          <w:sz w:val="24"/>
          <w:szCs w:val="24"/>
        </w:rPr>
      </w:pPr>
      <w:r>
        <w:rPr>
          <w:rFonts w:ascii="宋体" w:hAnsi="宋体" w:eastAsia="宋体" w:cs="宋体"/>
          <w:spacing w:val="-5"/>
          <w:sz w:val="24"/>
          <w:szCs w:val="24"/>
        </w:rPr>
        <w:t>7.1</w:t>
      </w:r>
      <w:r>
        <w:rPr>
          <w:rFonts w:ascii="宋体" w:hAnsi="宋体" w:eastAsia="宋体" w:cs="宋体"/>
          <w:spacing w:val="-44"/>
          <w:sz w:val="24"/>
          <w:szCs w:val="24"/>
        </w:rPr>
        <w:t xml:space="preserve"> </w:t>
      </w:r>
      <w:r>
        <w:rPr>
          <w:rFonts w:ascii="宋体" w:hAnsi="宋体" w:eastAsia="宋体" w:cs="宋体"/>
          <w:spacing w:val="-5"/>
          <w:sz w:val="24"/>
          <w:szCs w:val="24"/>
        </w:rPr>
        <w:t>施工组织设计</w:t>
      </w:r>
    </w:p>
    <w:p w14:paraId="72AB09A6">
      <w:pPr>
        <w:spacing w:before="179" w:line="219" w:lineRule="auto"/>
        <w:ind w:left="493"/>
        <w:rPr>
          <w:rFonts w:ascii="宋体" w:hAnsi="宋体" w:eastAsia="宋体" w:cs="宋体"/>
          <w:sz w:val="24"/>
          <w:szCs w:val="24"/>
        </w:rPr>
      </w:pPr>
      <w:r>
        <w:rPr>
          <w:rFonts w:ascii="宋体" w:hAnsi="宋体" w:eastAsia="宋体" w:cs="宋体"/>
          <w:spacing w:val="-3"/>
          <w:sz w:val="24"/>
          <w:szCs w:val="24"/>
        </w:rPr>
        <w:t>7.1.1 施工组织设计的内容</w:t>
      </w:r>
    </w:p>
    <w:p w14:paraId="03769174">
      <w:pPr>
        <w:spacing w:before="181" w:line="219" w:lineRule="auto"/>
        <w:ind w:left="480"/>
        <w:rPr>
          <w:rFonts w:ascii="宋体" w:hAnsi="宋体" w:eastAsia="宋体" w:cs="宋体"/>
          <w:sz w:val="24"/>
          <w:szCs w:val="24"/>
        </w:rPr>
      </w:pPr>
      <w:r>
        <w:rPr>
          <w:rFonts w:ascii="宋体" w:hAnsi="宋体" w:eastAsia="宋体" w:cs="宋体"/>
          <w:spacing w:val="-2"/>
          <w:sz w:val="24"/>
          <w:szCs w:val="24"/>
        </w:rPr>
        <w:t>施工组织设计应包含以下内容：</w:t>
      </w:r>
    </w:p>
    <w:p w14:paraId="7B9C1829">
      <w:pPr>
        <w:spacing w:before="183" w:line="220" w:lineRule="auto"/>
        <w:ind w:left="384"/>
        <w:rPr>
          <w:rFonts w:ascii="宋体" w:hAnsi="宋体" w:eastAsia="宋体" w:cs="宋体"/>
          <w:sz w:val="24"/>
          <w:szCs w:val="24"/>
        </w:rPr>
      </w:pPr>
      <w:r>
        <w:rPr>
          <w:rFonts w:ascii="宋体" w:hAnsi="宋体" w:eastAsia="宋体" w:cs="宋体"/>
          <w:spacing w:val="-5"/>
          <w:sz w:val="24"/>
          <w:szCs w:val="24"/>
        </w:rPr>
        <w:t>（1）施工方案；</w:t>
      </w:r>
    </w:p>
    <w:p w14:paraId="44D82481">
      <w:pPr>
        <w:spacing w:before="181" w:line="219" w:lineRule="auto"/>
        <w:ind w:left="384"/>
        <w:rPr>
          <w:rFonts w:ascii="宋体" w:hAnsi="宋体" w:eastAsia="宋体" w:cs="宋体"/>
          <w:sz w:val="24"/>
          <w:szCs w:val="24"/>
        </w:rPr>
      </w:pPr>
      <w:r>
        <w:rPr>
          <w:rFonts w:ascii="宋体" w:hAnsi="宋体" w:eastAsia="宋体" w:cs="宋体"/>
          <w:spacing w:val="-4"/>
          <w:sz w:val="24"/>
          <w:szCs w:val="24"/>
        </w:rPr>
        <w:t>（2）施工现场平面布置图；</w:t>
      </w:r>
    </w:p>
    <w:p w14:paraId="77B967E6">
      <w:pPr>
        <w:spacing w:line="219" w:lineRule="auto"/>
        <w:rPr>
          <w:rFonts w:ascii="宋体" w:hAnsi="宋体" w:eastAsia="宋体" w:cs="宋体"/>
          <w:sz w:val="24"/>
          <w:szCs w:val="24"/>
        </w:rPr>
        <w:sectPr>
          <w:footerReference r:id="rId42" w:type="default"/>
          <w:pgSz w:w="11906" w:h="16840"/>
          <w:pgMar w:top="400" w:right="1093" w:bottom="897" w:left="1148" w:header="0" w:footer="651" w:gutter="0"/>
          <w:cols w:space="720" w:num="1"/>
        </w:sectPr>
      </w:pPr>
    </w:p>
    <w:p w14:paraId="502A9846">
      <w:pPr>
        <w:pStyle w:val="9"/>
        <w:spacing w:line="260" w:lineRule="auto"/>
      </w:pPr>
    </w:p>
    <w:p w14:paraId="4E6C50E1">
      <w:pPr>
        <w:pStyle w:val="9"/>
        <w:spacing w:line="260" w:lineRule="auto"/>
      </w:pPr>
    </w:p>
    <w:p w14:paraId="48A7226D">
      <w:pPr>
        <w:pStyle w:val="9"/>
        <w:spacing w:line="260" w:lineRule="auto"/>
      </w:pPr>
    </w:p>
    <w:p w14:paraId="37A40DF7">
      <w:pPr>
        <w:spacing w:before="78" w:line="220" w:lineRule="auto"/>
        <w:ind w:left="385"/>
        <w:rPr>
          <w:rFonts w:ascii="宋体" w:hAnsi="宋体" w:eastAsia="宋体" w:cs="宋体"/>
          <w:sz w:val="24"/>
          <w:szCs w:val="24"/>
        </w:rPr>
      </w:pPr>
      <w:r>
        <w:rPr>
          <w:rFonts w:ascii="宋体" w:hAnsi="宋体" w:eastAsia="宋体" w:cs="宋体"/>
          <w:spacing w:val="-3"/>
          <w:sz w:val="24"/>
          <w:szCs w:val="24"/>
        </w:rPr>
        <w:t>（3）施工进度计划和保证措施；</w:t>
      </w:r>
    </w:p>
    <w:p w14:paraId="62907ED5">
      <w:pPr>
        <w:spacing w:before="179" w:line="219" w:lineRule="auto"/>
        <w:ind w:left="385"/>
        <w:rPr>
          <w:rFonts w:ascii="宋体" w:hAnsi="宋体" w:eastAsia="宋体" w:cs="宋体"/>
          <w:sz w:val="24"/>
          <w:szCs w:val="24"/>
        </w:rPr>
      </w:pPr>
      <w:r>
        <w:rPr>
          <w:rFonts w:ascii="宋体" w:hAnsi="宋体" w:eastAsia="宋体" w:cs="宋体"/>
          <w:spacing w:val="-4"/>
          <w:sz w:val="24"/>
          <w:szCs w:val="24"/>
        </w:rPr>
        <w:t>（4）劳动力及材料供应计划；</w:t>
      </w:r>
    </w:p>
    <w:p w14:paraId="5E8CF57F">
      <w:pPr>
        <w:spacing w:before="183" w:line="219" w:lineRule="auto"/>
        <w:ind w:left="385"/>
        <w:rPr>
          <w:rFonts w:ascii="宋体" w:hAnsi="宋体" w:eastAsia="宋体" w:cs="宋体"/>
          <w:sz w:val="24"/>
          <w:szCs w:val="24"/>
        </w:rPr>
      </w:pPr>
      <w:r>
        <w:rPr>
          <w:rFonts w:ascii="宋体" w:hAnsi="宋体" w:eastAsia="宋体" w:cs="宋体"/>
          <w:spacing w:val="-4"/>
          <w:sz w:val="24"/>
          <w:szCs w:val="24"/>
        </w:rPr>
        <w:t>（5）施工机械设备的选用；</w:t>
      </w:r>
    </w:p>
    <w:p w14:paraId="3BE037D0">
      <w:pPr>
        <w:spacing w:before="183" w:line="220" w:lineRule="auto"/>
        <w:ind w:left="385"/>
        <w:rPr>
          <w:rFonts w:ascii="宋体" w:hAnsi="宋体" w:eastAsia="宋体" w:cs="宋体"/>
          <w:sz w:val="24"/>
          <w:szCs w:val="24"/>
        </w:rPr>
      </w:pPr>
      <w:r>
        <w:rPr>
          <w:rFonts w:ascii="宋体" w:hAnsi="宋体" w:eastAsia="宋体" w:cs="宋体"/>
          <w:spacing w:val="-4"/>
          <w:sz w:val="24"/>
          <w:szCs w:val="24"/>
        </w:rPr>
        <w:t>（6）质量保证体系及措施；</w:t>
      </w:r>
    </w:p>
    <w:p w14:paraId="3FC70C9E">
      <w:pPr>
        <w:spacing w:before="180" w:line="219" w:lineRule="auto"/>
        <w:ind w:left="385"/>
        <w:rPr>
          <w:rFonts w:ascii="宋体" w:hAnsi="宋体" w:eastAsia="宋体" w:cs="宋体"/>
          <w:sz w:val="24"/>
          <w:szCs w:val="24"/>
        </w:rPr>
      </w:pPr>
      <w:r>
        <w:rPr>
          <w:rFonts w:ascii="宋体" w:hAnsi="宋体" w:eastAsia="宋体" w:cs="宋体"/>
          <w:spacing w:val="-3"/>
          <w:sz w:val="24"/>
          <w:szCs w:val="24"/>
        </w:rPr>
        <w:t>（7）安全生产、文明施工措施；</w:t>
      </w:r>
    </w:p>
    <w:p w14:paraId="154647BA">
      <w:pPr>
        <w:spacing w:before="180" w:line="219" w:lineRule="auto"/>
        <w:ind w:left="385"/>
        <w:rPr>
          <w:rFonts w:ascii="宋体" w:hAnsi="宋体" w:eastAsia="宋体" w:cs="宋体"/>
          <w:sz w:val="24"/>
          <w:szCs w:val="24"/>
        </w:rPr>
      </w:pPr>
      <w:r>
        <w:rPr>
          <w:rFonts w:ascii="宋体" w:hAnsi="宋体" w:eastAsia="宋体" w:cs="宋体"/>
          <w:spacing w:val="-3"/>
          <w:sz w:val="24"/>
          <w:szCs w:val="24"/>
        </w:rPr>
        <w:t>（8）环境保护、成本控制措施；</w:t>
      </w:r>
    </w:p>
    <w:p w14:paraId="3CB97F32">
      <w:pPr>
        <w:spacing w:before="186" w:line="219" w:lineRule="auto"/>
        <w:ind w:left="385"/>
        <w:rPr>
          <w:rFonts w:ascii="宋体" w:hAnsi="宋体" w:eastAsia="宋体" w:cs="宋体"/>
          <w:sz w:val="24"/>
          <w:szCs w:val="24"/>
        </w:rPr>
      </w:pPr>
      <w:r>
        <w:rPr>
          <w:rFonts w:ascii="宋体" w:hAnsi="宋体" w:eastAsia="宋体" w:cs="宋体"/>
          <w:spacing w:val="-3"/>
          <w:sz w:val="24"/>
          <w:szCs w:val="24"/>
        </w:rPr>
        <w:t>（9）合同当事人约定的其他内容。</w:t>
      </w:r>
    </w:p>
    <w:p w14:paraId="2811A88D">
      <w:pPr>
        <w:spacing w:before="181" w:line="219" w:lineRule="auto"/>
        <w:ind w:left="494"/>
        <w:rPr>
          <w:rFonts w:ascii="宋体" w:hAnsi="宋体" w:eastAsia="宋体" w:cs="宋体"/>
          <w:sz w:val="24"/>
          <w:szCs w:val="24"/>
        </w:rPr>
      </w:pPr>
      <w:r>
        <w:rPr>
          <w:rFonts w:ascii="宋体" w:hAnsi="宋体" w:eastAsia="宋体" w:cs="宋体"/>
          <w:spacing w:val="-2"/>
          <w:sz w:val="24"/>
          <w:szCs w:val="24"/>
        </w:rPr>
        <w:t>7.1.2 施工组织设计的提交和修改</w:t>
      </w:r>
    </w:p>
    <w:p w14:paraId="03EC4148">
      <w:pPr>
        <w:spacing w:before="199" w:line="357" w:lineRule="auto"/>
        <w:ind w:firstLine="512"/>
        <w:rPr>
          <w:rFonts w:ascii="宋体" w:hAnsi="宋体" w:eastAsia="宋体" w:cs="宋体"/>
          <w:sz w:val="24"/>
          <w:szCs w:val="24"/>
        </w:rPr>
      </w:pPr>
      <w:r>
        <w:rPr>
          <w:rFonts w:ascii="宋体" w:hAnsi="宋体" w:eastAsia="宋体" w:cs="宋体"/>
          <w:spacing w:val="-4"/>
          <w:sz w:val="24"/>
          <w:szCs w:val="24"/>
        </w:rPr>
        <w:t>除专用合同条款另有约定外，承包人应在合同签订后 14</w:t>
      </w:r>
      <w:r>
        <w:rPr>
          <w:rFonts w:ascii="宋体" w:hAnsi="宋体" w:eastAsia="宋体" w:cs="宋体"/>
          <w:spacing w:val="-33"/>
          <w:sz w:val="24"/>
          <w:szCs w:val="24"/>
        </w:rPr>
        <w:t xml:space="preserve"> </w:t>
      </w:r>
      <w:r>
        <w:rPr>
          <w:rFonts w:ascii="宋体" w:hAnsi="宋体" w:eastAsia="宋体" w:cs="宋体"/>
          <w:spacing w:val="-4"/>
          <w:sz w:val="24"/>
          <w:szCs w:val="24"/>
        </w:rPr>
        <w:t>天内</w:t>
      </w:r>
      <w:r>
        <w:rPr>
          <w:rFonts w:ascii="宋体" w:hAnsi="宋体" w:eastAsia="宋体" w:cs="宋体"/>
          <w:spacing w:val="-5"/>
          <w:sz w:val="24"/>
          <w:szCs w:val="24"/>
        </w:rPr>
        <w:t>，但至迟不得晚于第</w:t>
      </w:r>
      <w:r>
        <w:rPr>
          <w:rFonts w:ascii="宋体" w:hAnsi="宋体" w:eastAsia="宋体" w:cs="宋体"/>
          <w:spacing w:val="-33"/>
          <w:sz w:val="24"/>
          <w:szCs w:val="24"/>
        </w:rPr>
        <w:t xml:space="preserve"> </w:t>
      </w:r>
      <w:r>
        <w:rPr>
          <w:rFonts w:ascii="宋体" w:hAnsi="宋体" w:eastAsia="宋体" w:cs="宋体"/>
          <w:spacing w:val="-5"/>
          <w:sz w:val="24"/>
          <w:szCs w:val="24"/>
        </w:rPr>
        <w:t>7.3.2</w:t>
      </w:r>
      <w:r>
        <w:rPr>
          <w:rFonts w:ascii="宋体" w:hAnsi="宋体" w:eastAsia="宋体" w:cs="宋体"/>
          <w:spacing w:val="-1"/>
          <w:sz w:val="24"/>
          <w:szCs w:val="24"/>
        </w:rPr>
        <w:t>项〔开工通知〕载明的开工日期前</w:t>
      </w:r>
      <w:r>
        <w:rPr>
          <w:rFonts w:ascii="宋体" w:hAnsi="宋体" w:eastAsia="宋体" w:cs="宋体"/>
          <w:spacing w:val="-29"/>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天，向监理人提交详细的施工组织设计，并由监理人报</w:t>
      </w:r>
      <w:r>
        <w:rPr>
          <w:rFonts w:ascii="宋体" w:hAnsi="宋体" w:eastAsia="宋体" w:cs="宋体"/>
          <w:spacing w:val="1"/>
          <w:sz w:val="24"/>
          <w:szCs w:val="24"/>
        </w:rPr>
        <w:t>送发包人。除专用合同条款另有约定外，发包人和监理人应在监理人收到施工组织设计后</w:t>
      </w:r>
      <w:r>
        <w:rPr>
          <w:rFonts w:ascii="宋体" w:hAnsi="宋体" w:eastAsia="宋体" w:cs="宋体"/>
          <w:spacing w:val="-20"/>
          <w:sz w:val="24"/>
          <w:szCs w:val="24"/>
        </w:rPr>
        <w:t xml:space="preserve"> </w:t>
      </w:r>
      <w:r>
        <w:rPr>
          <w:rFonts w:ascii="宋体" w:hAnsi="宋体" w:eastAsia="宋体" w:cs="宋体"/>
          <w:spacing w:val="1"/>
          <w:sz w:val="24"/>
          <w:szCs w:val="24"/>
        </w:rPr>
        <w:t>7天内确认或提出修改意见。对发包人和监理人</w:t>
      </w:r>
      <w:r>
        <w:rPr>
          <w:rFonts w:ascii="宋体" w:hAnsi="宋体" w:eastAsia="宋体" w:cs="宋体"/>
          <w:sz w:val="24"/>
          <w:szCs w:val="24"/>
        </w:rPr>
        <w:t>提出的合理意见和要求，承包人应自费修改完</w:t>
      </w:r>
      <w:r>
        <w:rPr>
          <w:rFonts w:ascii="宋体" w:hAnsi="宋体" w:eastAsia="宋体" w:cs="宋体"/>
          <w:spacing w:val="1"/>
          <w:sz w:val="24"/>
          <w:szCs w:val="24"/>
        </w:rPr>
        <w:t>善。根据工程实际情况需要修改施工组织设计</w:t>
      </w:r>
      <w:r>
        <w:rPr>
          <w:rFonts w:ascii="宋体" w:hAnsi="宋体" w:eastAsia="宋体" w:cs="宋体"/>
          <w:sz w:val="24"/>
          <w:szCs w:val="24"/>
        </w:rPr>
        <w:t>的，承包人应向发包人和监理人提交修改后的</w:t>
      </w:r>
      <w:r>
        <w:rPr>
          <w:rFonts w:ascii="宋体" w:hAnsi="宋体" w:eastAsia="宋体" w:cs="宋体"/>
          <w:spacing w:val="-3"/>
          <w:sz w:val="24"/>
          <w:szCs w:val="24"/>
        </w:rPr>
        <w:t>施工组织设计。</w:t>
      </w:r>
    </w:p>
    <w:p w14:paraId="11DB47D2">
      <w:pPr>
        <w:spacing w:before="1" w:line="219" w:lineRule="auto"/>
        <w:ind w:left="480"/>
        <w:rPr>
          <w:rFonts w:ascii="宋体" w:hAnsi="宋体" w:eastAsia="宋体" w:cs="宋体"/>
          <w:sz w:val="24"/>
          <w:szCs w:val="24"/>
        </w:rPr>
      </w:pPr>
      <w:r>
        <w:rPr>
          <w:rFonts w:ascii="宋体" w:hAnsi="宋体" w:eastAsia="宋体" w:cs="宋体"/>
          <w:spacing w:val="-2"/>
          <w:sz w:val="24"/>
          <w:szCs w:val="24"/>
        </w:rPr>
        <w:t>施工进度计划的编制和修改按照第</w:t>
      </w:r>
      <w:r>
        <w:rPr>
          <w:rFonts w:ascii="宋体" w:hAnsi="宋体" w:eastAsia="宋体" w:cs="宋体"/>
          <w:spacing w:val="-31"/>
          <w:sz w:val="24"/>
          <w:szCs w:val="24"/>
        </w:rPr>
        <w:t xml:space="preserve"> </w:t>
      </w:r>
      <w:r>
        <w:rPr>
          <w:rFonts w:ascii="宋体" w:hAnsi="宋体" w:eastAsia="宋体" w:cs="宋体"/>
          <w:spacing w:val="-2"/>
          <w:sz w:val="24"/>
          <w:szCs w:val="24"/>
        </w:rPr>
        <w:t>7.2</w:t>
      </w:r>
      <w:r>
        <w:rPr>
          <w:rFonts w:ascii="宋体" w:hAnsi="宋体" w:eastAsia="宋体" w:cs="宋体"/>
          <w:spacing w:val="-42"/>
          <w:sz w:val="24"/>
          <w:szCs w:val="24"/>
        </w:rPr>
        <w:t xml:space="preserve"> </w:t>
      </w:r>
      <w:r>
        <w:rPr>
          <w:rFonts w:ascii="宋体" w:hAnsi="宋体" w:eastAsia="宋体" w:cs="宋体"/>
          <w:spacing w:val="-2"/>
          <w:sz w:val="24"/>
          <w:szCs w:val="24"/>
        </w:rPr>
        <w:t>款〔施工进度计划</w:t>
      </w:r>
      <w:r>
        <w:rPr>
          <w:rFonts w:ascii="宋体" w:hAnsi="宋体" w:eastAsia="宋体" w:cs="宋体"/>
          <w:spacing w:val="-3"/>
          <w:sz w:val="24"/>
          <w:szCs w:val="24"/>
        </w:rPr>
        <w:t>〕执行。</w:t>
      </w:r>
    </w:p>
    <w:p w14:paraId="7D6C501B">
      <w:pPr>
        <w:spacing w:before="183" w:line="220" w:lineRule="auto"/>
        <w:ind w:left="494"/>
        <w:rPr>
          <w:rFonts w:ascii="宋体" w:hAnsi="宋体" w:eastAsia="宋体" w:cs="宋体"/>
          <w:sz w:val="24"/>
          <w:szCs w:val="24"/>
        </w:rPr>
      </w:pPr>
      <w:r>
        <w:rPr>
          <w:rFonts w:ascii="宋体" w:hAnsi="宋体" w:eastAsia="宋体" w:cs="宋体"/>
          <w:spacing w:val="-3"/>
          <w:sz w:val="24"/>
          <w:szCs w:val="24"/>
        </w:rPr>
        <w:t>7.2 施工进度计划</w:t>
      </w:r>
    </w:p>
    <w:p w14:paraId="54D92671">
      <w:pPr>
        <w:spacing w:before="182" w:line="219" w:lineRule="auto"/>
        <w:ind w:left="494"/>
        <w:rPr>
          <w:rFonts w:ascii="宋体" w:hAnsi="宋体" w:eastAsia="宋体" w:cs="宋体"/>
          <w:sz w:val="24"/>
          <w:szCs w:val="24"/>
        </w:rPr>
      </w:pPr>
      <w:r>
        <w:rPr>
          <w:rFonts w:ascii="宋体" w:hAnsi="宋体" w:eastAsia="宋体" w:cs="宋体"/>
          <w:spacing w:val="-3"/>
          <w:sz w:val="24"/>
          <w:szCs w:val="24"/>
        </w:rPr>
        <w:t>7.2.1 施工进度计划的编制</w:t>
      </w:r>
    </w:p>
    <w:p w14:paraId="3FEDC85C">
      <w:pPr>
        <w:spacing w:before="202" w:line="355" w:lineRule="auto"/>
        <w:ind w:left="6" w:right="4" w:firstLine="475"/>
        <w:rPr>
          <w:rFonts w:ascii="宋体" w:hAnsi="宋体" w:eastAsia="宋体" w:cs="宋体"/>
          <w:sz w:val="24"/>
          <w:szCs w:val="24"/>
        </w:rPr>
      </w:pPr>
      <w:r>
        <w:rPr>
          <w:rFonts w:ascii="宋体" w:hAnsi="宋体" w:eastAsia="宋体" w:cs="宋体"/>
          <w:spacing w:val="-1"/>
          <w:sz w:val="24"/>
          <w:szCs w:val="24"/>
        </w:rPr>
        <w:t>承包人应按照第</w:t>
      </w:r>
      <w:r>
        <w:rPr>
          <w:rFonts w:ascii="宋体" w:hAnsi="宋体" w:eastAsia="宋体" w:cs="宋体"/>
          <w:spacing w:val="-25"/>
          <w:sz w:val="24"/>
          <w:szCs w:val="24"/>
        </w:rPr>
        <w:t xml:space="preserve"> </w:t>
      </w:r>
      <w:r>
        <w:rPr>
          <w:rFonts w:ascii="宋体" w:hAnsi="宋体" w:eastAsia="宋体" w:cs="宋体"/>
          <w:spacing w:val="-1"/>
          <w:sz w:val="24"/>
          <w:szCs w:val="24"/>
        </w:rPr>
        <w:t>7.1</w:t>
      </w:r>
      <w:r>
        <w:rPr>
          <w:rFonts w:ascii="宋体" w:hAnsi="宋体" w:eastAsia="宋体" w:cs="宋体"/>
          <w:spacing w:val="-38"/>
          <w:sz w:val="24"/>
          <w:szCs w:val="24"/>
        </w:rPr>
        <w:t xml:space="preserve"> </w:t>
      </w:r>
      <w:r>
        <w:rPr>
          <w:rFonts w:ascii="宋体" w:hAnsi="宋体" w:eastAsia="宋体" w:cs="宋体"/>
          <w:spacing w:val="-1"/>
          <w:sz w:val="24"/>
          <w:szCs w:val="24"/>
        </w:rPr>
        <w:t>款〔施工组织设计〕约定提交详细的施工进度计划，施工进度计划</w:t>
      </w:r>
      <w:r>
        <w:rPr>
          <w:rFonts w:ascii="宋体" w:hAnsi="宋体" w:eastAsia="宋体" w:cs="宋体"/>
          <w:sz w:val="24"/>
          <w:szCs w:val="24"/>
        </w:rPr>
        <w:t>的编制应当符合国家法律规定和一般工程实践惯例，施工进度计划经发包人批准后实施。施工进度计划是控制工程进度的依据，发包人和监理人有权按照施工进度计划检查工程进度情</w:t>
      </w:r>
      <w:r>
        <w:rPr>
          <w:rFonts w:ascii="宋体" w:hAnsi="宋体" w:eastAsia="宋体" w:cs="宋体"/>
          <w:spacing w:val="-6"/>
          <w:sz w:val="24"/>
          <w:szCs w:val="24"/>
        </w:rPr>
        <w:t>况。</w:t>
      </w:r>
    </w:p>
    <w:p w14:paraId="352018E3">
      <w:pPr>
        <w:spacing w:line="219" w:lineRule="auto"/>
        <w:ind w:left="494"/>
        <w:rPr>
          <w:rFonts w:ascii="宋体" w:hAnsi="宋体" w:eastAsia="宋体" w:cs="宋体"/>
          <w:sz w:val="24"/>
          <w:szCs w:val="24"/>
        </w:rPr>
      </w:pPr>
      <w:r>
        <w:rPr>
          <w:rFonts w:ascii="宋体" w:hAnsi="宋体" w:eastAsia="宋体" w:cs="宋体"/>
          <w:spacing w:val="-3"/>
          <w:sz w:val="24"/>
          <w:szCs w:val="24"/>
        </w:rPr>
        <w:t>7.2.2 施工进度计划的修订</w:t>
      </w:r>
    </w:p>
    <w:p w14:paraId="66E8A76B">
      <w:pPr>
        <w:spacing w:before="204" w:line="356" w:lineRule="auto"/>
        <w:ind w:left="5" w:right="4" w:firstLine="475"/>
        <w:rPr>
          <w:rFonts w:ascii="宋体" w:hAnsi="宋体" w:eastAsia="宋体" w:cs="宋体"/>
          <w:sz w:val="24"/>
          <w:szCs w:val="24"/>
        </w:rPr>
      </w:pPr>
      <w:r>
        <w:rPr>
          <w:rFonts w:ascii="宋体" w:hAnsi="宋体" w:eastAsia="宋体" w:cs="宋体"/>
          <w:spacing w:val="1"/>
          <w:sz w:val="24"/>
          <w:szCs w:val="24"/>
        </w:rPr>
        <w:t>施工进度计划不符合合同要求或与工程的实</w:t>
      </w:r>
      <w:r>
        <w:rPr>
          <w:rFonts w:ascii="宋体" w:hAnsi="宋体" w:eastAsia="宋体" w:cs="宋体"/>
          <w:sz w:val="24"/>
          <w:szCs w:val="24"/>
        </w:rPr>
        <w:t>际进度不一致的，承包人应向监理人提交修订的施工进度计划，并附具有关措施和相关资料，由监理人报送发包人。除专用合同条款另</w:t>
      </w:r>
      <w:r>
        <w:rPr>
          <w:rFonts w:ascii="宋体" w:hAnsi="宋体" w:eastAsia="宋体" w:cs="宋体"/>
          <w:spacing w:val="-1"/>
          <w:sz w:val="24"/>
          <w:szCs w:val="24"/>
        </w:rPr>
        <w:t>有约定外，发包人和监理人应在收到修订的施工进度计划后</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天内完成审核和</w:t>
      </w:r>
      <w:r>
        <w:rPr>
          <w:rFonts w:ascii="宋体" w:hAnsi="宋体" w:eastAsia="宋体" w:cs="宋体"/>
          <w:spacing w:val="-2"/>
          <w:sz w:val="24"/>
          <w:szCs w:val="24"/>
        </w:rPr>
        <w:t>批准或提出修</w:t>
      </w:r>
      <w:r>
        <w:rPr>
          <w:rFonts w:ascii="宋体" w:hAnsi="宋体" w:eastAsia="宋体" w:cs="宋体"/>
          <w:sz w:val="24"/>
          <w:szCs w:val="24"/>
        </w:rPr>
        <w:t>改意见。发包人和监理人对承包人提交的施工进度计划的确认，不能减轻或免除承包人根据</w:t>
      </w:r>
      <w:r>
        <w:rPr>
          <w:rFonts w:ascii="宋体" w:hAnsi="宋体" w:eastAsia="宋体" w:cs="宋体"/>
          <w:spacing w:val="-2"/>
          <w:sz w:val="24"/>
          <w:szCs w:val="24"/>
        </w:rPr>
        <w:t>法律规定和合同约定应承担的任何责任或义务。</w:t>
      </w:r>
    </w:p>
    <w:p w14:paraId="421C005B">
      <w:pPr>
        <w:spacing w:before="1" w:line="220" w:lineRule="auto"/>
        <w:ind w:left="494"/>
        <w:rPr>
          <w:rFonts w:ascii="宋体" w:hAnsi="宋体" w:eastAsia="宋体" w:cs="宋体"/>
          <w:sz w:val="24"/>
          <w:szCs w:val="24"/>
        </w:rPr>
      </w:pPr>
      <w:r>
        <w:rPr>
          <w:rFonts w:ascii="宋体" w:hAnsi="宋体" w:eastAsia="宋体" w:cs="宋体"/>
          <w:spacing w:val="-8"/>
          <w:sz w:val="24"/>
          <w:szCs w:val="24"/>
        </w:rPr>
        <w:t>7.3</w:t>
      </w:r>
      <w:r>
        <w:rPr>
          <w:rFonts w:ascii="宋体" w:hAnsi="宋体" w:eastAsia="宋体" w:cs="宋体"/>
          <w:spacing w:val="19"/>
          <w:sz w:val="24"/>
          <w:szCs w:val="24"/>
        </w:rPr>
        <w:t xml:space="preserve"> </w:t>
      </w:r>
      <w:r>
        <w:rPr>
          <w:rFonts w:ascii="宋体" w:hAnsi="宋体" w:eastAsia="宋体" w:cs="宋体"/>
          <w:spacing w:val="-8"/>
          <w:sz w:val="24"/>
          <w:szCs w:val="24"/>
        </w:rPr>
        <w:t>开工</w:t>
      </w:r>
    </w:p>
    <w:p w14:paraId="44EA1E9A">
      <w:pPr>
        <w:spacing w:before="181" w:line="221" w:lineRule="auto"/>
        <w:ind w:left="494"/>
        <w:rPr>
          <w:rFonts w:ascii="宋体" w:hAnsi="宋体" w:eastAsia="宋体" w:cs="宋体"/>
          <w:sz w:val="24"/>
          <w:szCs w:val="24"/>
        </w:rPr>
      </w:pPr>
      <w:r>
        <w:rPr>
          <w:rFonts w:ascii="宋体" w:hAnsi="宋体" w:eastAsia="宋体" w:cs="宋体"/>
          <w:spacing w:val="-4"/>
          <w:sz w:val="24"/>
          <w:szCs w:val="24"/>
        </w:rPr>
        <w:t>7.3.1 开工准备</w:t>
      </w:r>
    </w:p>
    <w:p w14:paraId="7D9B796B">
      <w:pPr>
        <w:spacing w:before="200" w:line="364" w:lineRule="auto"/>
        <w:ind w:left="5" w:right="2" w:firstLine="505"/>
        <w:rPr>
          <w:rFonts w:ascii="宋体" w:hAnsi="宋体" w:eastAsia="宋体" w:cs="宋体"/>
          <w:sz w:val="24"/>
          <w:szCs w:val="24"/>
        </w:rPr>
      </w:pPr>
      <w:r>
        <w:rPr>
          <w:rFonts w:ascii="宋体" w:hAnsi="宋体" w:eastAsia="宋体" w:cs="宋体"/>
          <w:spacing w:val="-2"/>
          <w:sz w:val="24"/>
          <w:szCs w:val="24"/>
        </w:rPr>
        <w:t>除专用合同条款另有约定外，承包人应按照第</w:t>
      </w:r>
      <w:r>
        <w:rPr>
          <w:rFonts w:ascii="宋体" w:hAnsi="宋体" w:eastAsia="宋体" w:cs="宋体"/>
          <w:spacing w:val="-13"/>
          <w:sz w:val="24"/>
          <w:szCs w:val="24"/>
        </w:rPr>
        <w:t xml:space="preserve"> </w:t>
      </w:r>
      <w:r>
        <w:rPr>
          <w:rFonts w:ascii="宋体" w:hAnsi="宋体" w:eastAsia="宋体" w:cs="宋体"/>
          <w:spacing w:val="-2"/>
          <w:sz w:val="24"/>
          <w:szCs w:val="24"/>
        </w:rPr>
        <w:t>7.1</w:t>
      </w:r>
      <w:r>
        <w:rPr>
          <w:rFonts w:ascii="宋体" w:hAnsi="宋体" w:eastAsia="宋体" w:cs="宋体"/>
          <w:spacing w:val="-37"/>
          <w:sz w:val="24"/>
          <w:szCs w:val="24"/>
        </w:rPr>
        <w:t xml:space="preserve"> </w:t>
      </w:r>
      <w:r>
        <w:rPr>
          <w:rFonts w:ascii="宋体" w:hAnsi="宋体" w:eastAsia="宋体" w:cs="宋体"/>
          <w:spacing w:val="-2"/>
          <w:sz w:val="24"/>
          <w:szCs w:val="24"/>
        </w:rPr>
        <w:t>款〔施工组织设计〕约定的期限，向</w:t>
      </w:r>
      <w:r>
        <w:rPr>
          <w:rFonts w:ascii="宋体" w:hAnsi="宋体" w:eastAsia="宋体" w:cs="宋体"/>
          <w:sz w:val="24"/>
          <w:szCs w:val="24"/>
        </w:rPr>
        <w:t>监理人提交工程开工报审表，经监理人报发包人批准后执行。开工报审表应详细说明按施工</w:t>
      </w:r>
    </w:p>
    <w:p w14:paraId="642F265E">
      <w:pPr>
        <w:spacing w:line="364" w:lineRule="auto"/>
        <w:rPr>
          <w:rFonts w:ascii="宋体" w:hAnsi="宋体" w:eastAsia="宋体" w:cs="宋体"/>
          <w:sz w:val="24"/>
          <w:szCs w:val="24"/>
        </w:rPr>
        <w:sectPr>
          <w:footerReference r:id="rId43" w:type="default"/>
          <w:pgSz w:w="11906" w:h="16840"/>
          <w:pgMar w:top="400" w:right="1132" w:bottom="897" w:left="1147" w:header="0" w:footer="651" w:gutter="0"/>
          <w:cols w:space="720" w:num="1"/>
        </w:sectPr>
      </w:pPr>
    </w:p>
    <w:p w14:paraId="08CCCE8E">
      <w:pPr>
        <w:pStyle w:val="9"/>
        <w:spacing w:line="266" w:lineRule="auto"/>
      </w:pPr>
    </w:p>
    <w:p w14:paraId="4F964D07">
      <w:pPr>
        <w:pStyle w:val="9"/>
        <w:spacing w:line="266" w:lineRule="auto"/>
      </w:pPr>
    </w:p>
    <w:p w14:paraId="7B4283C7">
      <w:pPr>
        <w:pStyle w:val="9"/>
        <w:spacing w:line="267" w:lineRule="auto"/>
      </w:pPr>
    </w:p>
    <w:p w14:paraId="14B52494">
      <w:pPr>
        <w:spacing w:before="78" w:line="352" w:lineRule="auto"/>
        <w:ind w:left="12" w:right="83" w:hanging="12"/>
        <w:rPr>
          <w:rFonts w:ascii="宋体" w:hAnsi="宋体" w:eastAsia="宋体" w:cs="宋体"/>
          <w:sz w:val="24"/>
          <w:szCs w:val="24"/>
        </w:rPr>
      </w:pPr>
      <w:r>
        <w:rPr>
          <w:rFonts w:ascii="宋体" w:hAnsi="宋体" w:eastAsia="宋体" w:cs="宋体"/>
          <w:spacing w:val="1"/>
          <w:sz w:val="24"/>
          <w:szCs w:val="24"/>
        </w:rPr>
        <w:t>进度计划正常施工所需的施工道路、临时设施</w:t>
      </w:r>
      <w:r>
        <w:rPr>
          <w:rFonts w:ascii="宋体" w:hAnsi="宋体" w:eastAsia="宋体" w:cs="宋体"/>
          <w:sz w:val="24"/>
          <w:szCs w:val="24"/>
        </w:rPr>
        <w:t>、材料、工程设备、施工设备、施工人员等落</w:t>
      </w:r>
      <w:r>
        <w:rPr>
          <w:rFonts w:ascii="宋体" w:hAnsi="宋体" w:eastAsia="宋体" w:cs="宋体"/>
          <w:spacing w:val="-3"/>
          <w:sz w:val="24"/>
          <w:szCs w:val="24"/>
        </w:rPr>
        <w:t>实情况以及工程的进度安排。</w:t>
      </w:r>
    </w:p>
    <w:p w14:paraId="4AD738D9">
      <w:pPr>
        <w:spacing w:line="219" w:lineRule="auto"/>
        <w:ind w:left="512"/>
        <w:rPr>
          <w:rFonts w:ascii="宋体" w:hAnsi="宋体" w:eastAsia="宋体" w:cs="宋体"/>
          <w:sz w:val="24"/>
          <w:szCs w:val="24"/>
        </w:rPr>
      </w:pPr>
      <w:r>
        <w:rPr>
          <w:rFonts w:ascii="宋体" w:hAnsi="宋体" w:eastAsia="宋体" w:cs="宋体"/>
          <w:spacing w:val="-2"/>
          <w:sz w:val="24"/>
          <w:szCs w:val="24"/>
        </w:rPr>
        <w:t>除专用合同条款另有约定外，合同当事人应按约定完成开工准备工作。</w:t>
      </w:r>
    </w:p>
    <w:p w14:paraId="19D1772B">
      <w:pPr>
        <w:spacing w:before="182" w:line="221" w:lineRule="auto"/>
        <w:ind w:left="494"/>
        <w:rPr>
          <w:rFonts w:ascii="宋体" w:hAnsi="宋体" w:eastAsia="宋体" w:cs="宋体"/>
          <w:sz w:val="24"/>
          <w:szCs w:val="24"/>
        </w:rPr>
      </w:pPr>
      <w:r>
        <w:rPr>
          <w:rFonts w:ascii="宋体" w:hAnsi="宋体" w:eastAsia="宋体" w:cs="宋体"/>
          <w:spacing w:val="-4"/>
          <w:sz w:val="24"/>
          <w:szCs w:val="24"/>
        </w:rPr>
        <w:t>7.3.2 开工通知</w:t>
      </w:r>
    </w:p>
    <w:p w14:paraId="74918050">
      <w:pPr>
        <w:spacing w:before="199" w:line="359" w:lineRule="auto"/>
        <w:ind w:left="1" w:right="83" w:firstLine="488"/>
        <w:rPr>
          <w:rFonts w:ascii="宋体" w:hAnsi="宋体" w:eastAsia="宋体" w:cs="宋体"/>
          <w:sz w:val="24"/>
          <w:szCs w:val="24"/>
        </w:rPr>
      </w:pPr>
      <w:r>
        <w:rPr>
          <w:rFonts w:ascii="宋体" w:hAnsi="宋体" w:eastAsia="宋体" w:cs="宋体"/>
          <w:sz w:val="24"/>
          <w:szCs w:val="24"/>
        </w:rPr>
        <w:t>发包人应按照法律规定获得工程施工所需的许可。经发包人同意后，监理人发出的开工</w:t>
      </w:r>
      <w:r>
        <w:rPr>
          <w:rFonts w:ascii="宋体" w:hAnsi="宋体" w:eastAsia="宋体" w:cs="宋体"/>
          <w:spacing w:val="-1"/>
          <w:sz w:val="24"/>
          <w:szCs w:val="24"/>
        </w:rPr>
        <w:t>通知应符合法律规定。监理人应在计划开工日期</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天前向承包人发出开工通知，工期</w:t>
      </w:r>
      <w:r>
        <w:rPr>
          <w:rFonts w:ascii="宋体" w:hAnsi="宋体" w:eastAsia="宋体" w:cs="宋体"/>
          <w:spacing w:val="-2"/>
          <w:sz w:val="24"/>
          <w:szCs w:val="24"/>
        </w:rPr>
        <w:t>自开工通知中载明的开工日期起算。</w:t>
      </w:r>
    </w:p>
    <w:p w14:paraId="01C99B07">
      <w:pPr>
        <w:spacing w:before="3" w:line="353" w:lineRule="auto"/>
        <w:ind w:left="1" w:right="79" w:firstLine="508"/>
        <w:jc w:val="both"/>
        <w:rPr>
          <w:rFonts w:ascii="宋体" w:hAnsi="宋体" w:eastAsia="宋体" w:cs="宋体"/>
          <w:sz w:val="24"/>
          <w:szCs w:val="24"/>
        </w:rPr>
      </w:pPr>
      <w:r>
        <w:rPr>
          <w:rFonts w:ascii="宋体" w:hAnsi="宋体" w:eastAsia="宋体" w:cs="宋体"/>
          <w:spacing w:val="-3"/>
          <w:sz w:val="24"/>
          <w:szCs w:val="24"/>
        </w:rPr>
        <w:t>除专用合同条款另有约定外，因发包人原因造成监理人未能在计划开工日期之</w:t>
      </w:r>
      <w:r>
        <w:rPr>
          <w:rFonts w:ascii="宋体" w:hAnsi="宋体" w:eastAsia="宋体" w:cs="宋体"/>
          <w:spacing w:val="-4"/>
          <w:sz w:val="24"/>
          <w:szCs w:val="24"/>
        </w:rPr>
        <w:t>日起90 天</w:t>
      </w:r>
      <w:r>
        <w:rPr>
          <w:rFonts w:ascii="宋体" w:hAnsi="宋体" w:eastAsia="宋体" w:cs="宋体"/>
          <w:spacing w:val="1"/>
          <w:sz w:val="24"/>
          <w:szCs w:val="24"/>
        </w:rPr>
        <w:t>内发出开工通知的，承包人有权提出价格调整</w:t>
      </w:r>
      <w:r>
        <w:rPr>
          <w:rFonts w:ascii="宋体" w:hAnsi="宋体" w:eastAsia="宋体" w:cs="宋体"/>
          <w:sz w:val="24"/>
          <w:szCs w:val="24"/>
        </w:rPr>
        <w:t>要求，或者解除合同。发包人应当承担由此增</w:t>
      </w:r>
      <w:r>
        <w:rPr>
          <w:rFonts w:ascii="宋体" w:hAnsi="宋体" w:eastAsia="宋体" w:cs="宋体"/>
          <w:spacing w:val="-2"/>
          <w:sz w:val="24"/>
          <w:szCs w:val="24"/>
        </w:rPr>
        <w:t>加的费用和（或）延误的工期，并向承包人支付合理利润。</w:t>
      </w:r>
    </w:p>
    <w:p w14:paraId="0D11B1C7">
      <w:pPr>
        <w:spacing w:line="220" w:lineRule="auto"/>
        <w:ind w:left="494"/>
        <w:rPr>
          <w:rFonts w:ascii="宋体" w:hAnsi="宋体" w:eastAsia="宋体" w:cs="宋体"/>
          <w:sz w:val="24"/>
          <w:szCs w:val="24"/>
        </w:rPr>
      </w:pPr>
      <w:r>
        <w:rPr>
          <w:rFonts w:ascii="宋体" w:hAnsi="宋体" w:eastAsia="宋体" w:cs="宋体"/>
          <w:spacing w:val="-6"/>
          <w:sz w:val="24"/>
          <w:szCs w:val="24"/>
        </w:rPr>
        <w:t>7.4</w:t>
      </w:r>
      <w:r>
        <w:rPr>
          <w:rFonts w:ascii="宋体" w:hAnsi="宋体" w:eastAsia="宋体" w:cs="宋体"/>
          <w:spacing w:val="-44"/>
          <w:sz w:val="24"/>
          <w:szCs w:val="24"/>
        </w:rPr>
        <w:t xml:space="preserve"> </w:t>
      </w:r>
      <w:r>
        <w:rPr>
          <w:rFonts w:ascii="宋体" w:hAnsi="宋体" w:eastAsia="宋体" w:cs="宋体"/>
          <w:spacing w:val="-6"/>
          <w:sz w:val="24"/>
          <w:szCs w:val="24"/>
        </w:rPr>
        <w:t>测量放线</w:t>
      </w:r>
    </w:p>
    <w:p w14:paraId="0B64C99E">
      <w:pPr>
        <w:spacing w:before="201" w:line="360" w:lineRule="auto"/>
        <w:ind w:left="5" w:firstLine="487"/>
        <w:rPr>
          <w:rFonts w:ascii="宋体" w:hAnsi="宋体" w:eastAsia="宋体" w:cs="宋体"/>
          <w:sz w:val="24"/>
          <w:szCs w:val="24"/>
        </w:rPr>
      </w:pPr>
      <w:r>
        <w:rPr>
          <w:rFonts w:ascii="宋体" w:hAnsi="宋体" w:eastAsia="宋体" w:cs="宋体"/>
          <w:spacing w:val="1"/>
          <w:sz w:val="24"/>
          <w:szCs w:val="24"/>
        </w:rPr>
        <w:t>7.4.1 除专用合同条款另有约定外，发包人应在至迟不</w:t>
      </w:r>
      <w:r>
        <w:rPr>
          <w:rFonts w:ascii="宋体" w:hAnsi="宋体" w:eastAsia="宋体" w:cs="宋体"/>
          <w:sz w:val="24"/>
          <w:szCs w:val="24"/>
        </w:rPr>
        <w:t>得晚于第</w:t>
      </w:r>
      <w:r>
        <w:rPr>
          <w:rFonts w:ascii="宋体" w:hAnsi="宋体" w:eastAsia="宋体" w:cs="宋体"/>
          <w:spacing w:val="-26"/>
          <w:sz w:val="24"/>
          <w:szCs w:val="24"/>
        </w:rPr>
        <w:t xml:space="preserve"> </w:t>
      </w:r>
      <w:r>
        <w:rPr>
          <w:rFonts w:ascii="宋体" w:hAnsi="宋体" w:eastAsia="宋体" w:cs="宋体"/>
          <w:sz w:val="24"/>
          <w:szCs w:val="24"/>
        </w:rPr>
        <w:t>7.3.2</w:t>
      </w:r>
      <w:r>
        <w:rPr>
          <w:rFonts w:ascii="宋体" w:hAnsi="宋体" w:eastAsia="宋体" w:cs="宋体"/>
          <w:spacing w:val="-32"/>
          <w:sz w:val="24"/>
          <w:szCs w:val="24"/>
        </w:rPr>
        <w:t xml:space="preserve"> </w:t>
      </w:r>
      <w:r>
        <w:rPr>
          <w:rFonts w:ascii="宋体" w:hAnsi="宋体" w:eastAsia="宋体" w:cs="宋体"/>
          <w:sz w:val="24"/>
          <w:szCs w:val="24"/>
        </w:rPr>
        <w:t>项〔开工通知〕</w:t>
      </w:r>
      <w:r>
        <w:rPr>
          <w:rFonts w:ascii="宋体" w:hAnsi="宋体" w:eastAsia="宋体" w:cs="宋体"/>
          <w:spacing w:val="-5"/>
          <w:sz w:val="24"/>
          <w:szCs w:val="24"/>
        </w:rPr>
        <w:t>载明的开工日期前</w:t>
      </w:r>
      <w:r>
        <w:rPr>
          <w:rFonts w:ascii="宋体" w:hAnsi="宋体" w:eastAsia="宋体" w:cs="宋体"/>
          <w:spacing w:val="-20"/>
          <w:sz w:val="24"/>
          <w:szCs w:val="24"/>
        </w:rPr>
        <w:t xml:space="preserve"> </w:t>
      </w:r>
      <w:r>
        <w:rPr>
          <w:rFonts w:ascii="宋体" w:hAnsi="宋体" w:eastAsia="宋体" w:cs="宋体"/>
          <w:spacing w:val="-5"/>
          <w:sz w:val="24"/>
          <w:szCs w:val="24"/>
        </w:rPr>
        <w:t>7</w:t>
      </w:r>
      <w:r>
        <w:rPr>
          <w:rFonts w:ascii="宋体" w:hAnsi="宋体" w:eastAsia="宋体" w:cs="宋体"/>
          <w:spacing w:val="-37"/>
          <w:sz w:val="24"/>
          <w:szCs w:val="24"/>
        </w:rPr>
        <w:t xml:space="preserve"> </w:t>
      </w:r>
      <w:r>
        <w:rPr>
          <w:rFonts w:ascii="宋体" w:hAnsi="宋体" w:eastAsia="宋体" w:cs="宋体"/>
          <w:spacing w:val="-5"/>
          <w:sz w:val="24"/>
          <w:szCs w:val="24"/>
        </w:rPr>
        <w:t>天通过监理人向承包人提供测量基准点、基准线和水准点及其书面资料。</w:t>
      </w:r>
      <w:r>
        <w:rPr>
          <w:rFonts w:ascii="宋体" w:hAnsi="宋体" w:eastAsia="宋体" w:cs="宋体"/>
          <w:spacing w:val="2"/>
          <w:sz w:val="24"/>
          <w:szCs w:val="24"/>
        </w:rPr>
        <w:t>发包人应对其提供的测量基准点、基准线和水准点及其书面资料的真实性、准确性和完整性</w:t>
      </w:r>
      <w:r>
        <w:rPr>
          <w:rFonts w:ascii="宋体" w:hAnsi="宋体" w:eastAsia="宋体" w:cs="宋体"/>
          <w:spacing w:val="-6"/>
          <w:sz w:val="24"/>
          <w:szCs w:val="24"/>
        </w:rPr>
        <w:t>负责。</w:t>
      </w:r>
    </w:p>
    <w:p w14:paraId="2F7B365E">
      <w:pPr>
        <w:spacing w:before="2" w:line="358" w:lineRule="auto"/>
        <w:ind w:left="1" w:right="21" w:firstLine="480"/>
        <w:jc w:val="both"/>
        <w:rPr>
          <w:rFonts w:ascii="宋体" w:hAnsi="宋体" w:eastAsia="宋体" w:cs="宋体"/>
          <w:sz w:val="24"/>
          <w:szCs w:val="24"/>
        </w:rPr>
      </w:pPr>
      <w:r>
        <w:rPr>
          <w:rFonts w:ascii="宋体" w:hAnsi="宋体" w:eastAsia="宋体" w:cs="宋体"/>
          <w:spacing w:val="-4"/>
          <w:sz w:val="24"/>
          <w:szCs w:val="24"/>
        </w:rPr>
        <w:t>承包人发现发包人提供的测量基准点、基准线和水准点及其书面资料存在错误或</w:t>
      </w:r>
      <w:r>
        <w:rPr>
          <w:rFonts w:ascii="宋体" w:hAnsi="宋体" w:eastAsia="宋体" w:cs="宋体"/>
          <w:spacing w:val="-5"/>
          <w:sz w:val="24"/>
          <w:szCs w:val="24"/>
        </w:rPr>
        <w:t>疏漏的，</w:t>
      </w:r>
      <w:r>
        <w:rPr>
          <w:rFonts w:ascii="宋体" w:hAnsi="宋体" w:eastAsia="宋体" w:cs="宋体"/>
          <w:spacing w:val="2"/>
          <w:sz w:val="24"/>
          <w:szCs w:val="24"/>
        </w:rPr>
        <w:t>应及时通知监理人。监理人应及时报告发包人，并会同发包人和承包人予以核实。发包人应</w:t>
      </w:r>
      <w:r>
        <w:rPr>
          <w:rFonts w:ascii="宋体" w:hAnsi="宋体" w:eastAsia="宋体" w:cs="宋体"/>
          <w:spacing w:val="-1"/>
          <w:sz w:val="24"/>
          <w:szCs w:val="24"/>
        </w:rPr>
        <w:t>就如何处理和是否继续施工作出决定，并通</w:t>
      </w:r>
      <w:r>
        <w:rPr>
          <w:rFonts w:ascii="宋体" w:hAnsi="宋体" w:eastAsia="宋体" w:cs="宋体"/>
          <w:spacing w:val="-2"/>
          <w:sz w:val="24"/>
          <w:szCs w:val="24"/>
        </w:rPr>
        <w:t>知监理人和承包人。</w:t>
      </w:r>
    </w:p>
    <w:p w14:paraId="4DCEFA93">
      <w:pPr>
        <w:spacing w:before="1" w:line="353" w:lineRule="auto"/>
        <w:ind w:left="5" w:right="83" w:firstLine="487"/>
        <w:rPr>
          <w:rFonts w:ascii="宋体" w:hAnsi="宋体" w:eastAsia="宋体" w:cs="宋体"/>
          <w:sz w:val="24"/>
          <w:szCs w:val="24"/>
        </w:rPr>
      </w:pPr>
      <w:r>
        <w:rPr>
          <w:rFonts w:ascii="宋体" w:hAnsi="宋体" w:eastAsia="宋体" w:cs="宋体"/>
          <w:sz w:val="24"/>
          <w:szCs w:val="24"/>
        </w:rPr>
        <w:t>7.4.2 承包人负责施工过程中的全部施工测量放线工作，并配置具有相应资质的人员、合格的仪器、设备和其他物品。承包人应矫正工程的位置、标高、尺寸或准线中出现的任何</w:t>
      </w:r>
      <w:r>
        <w:rPr>
          <w:rFonts w:ascii="宋体" w:hAnsi="宋体" w:eastAsia="宋体" w:cs="宋体"/>
          <w:spacing w:val="-2"/>
          <w:sz w:val="24"/>
          <w:szCs w:val="24"/>
        </w:rPr>
        <w:t>差错，并对工程各部分的定位负责。</w:t>
      </w:r>
    </w:p>
    <w:p w14:paraId="60EA82BB">
      <w:pPr>
        <w:spacing w:before="1" w:line="219" w:lineRule="auto"/>
        <w:ind w:left="480"/>
        <w:rPr>
          <w:rFonts w:ascii="宋体" w:hAnsi="宋体" w:eastAsia="宋体" w:cs="宋体"/>
          <w:sz w:val="24"/>
          <w:szCs w:val="24"/>
        </w:rPr>
      </w:pPr>
      <w:r>
        <w:rPr>
          <w:rFonts w:ascii="宋体" w:hAnsi="宋体" w:eastAsia="宋体" w:cs="宋体"/>
          <w:spacing w:val="-1"/>
          <w:sz w:val="24"/>
          <w:szCs w:val="24"/>
        </w:rPr>
        <w:t>施工过程中对施工现场内水准点等测量标志物的保护工作由承包人负责。</w:t>
      </w:r>
    </w:p>
    <w:p w14:paraId="158DB73E">
      <w:pPr>
        <w:spacing w:before="183" w:line="220" w:lineRule="auto"/>
        <w:ind w:left="494"/>
        <w:rPr>
          <w:rFonts w:ascii="宋体" w:hAnsi="宋体" w:eastAsia="宋体" w:cs="宋体"/>
          <w:sz w:val="24"/>
          <w:szCs w:val="24"/>
        </w:rPr>
      </w:pPr>
      <w:r>
        <w:rPr>
          <w:rFonts w:ascii="宋体" w:hAnsi="宋体" w:eastAsia="宋体" w:cs="宋体"/>
          <w:spacing w:val="-6"/>
          <w:sz w:val="24"/>
          <w:szCs w:val="24"/>
        </w:rPr>
        <w:t>7.5</w:t>
      </w:r>
      <w:r>
        <w:rPr>
          <w:rFonts w:ascii="宋体" w:hAnsi="宋体" w:eastAsia="宋体" w:cs="宋体"/>
          <w:spacing w:val="18"/>
          <w:sz w:val="24"/>
          <w:szCs w:val="24"/>
        </w:rPr>
        <w:t xml:space="preserve"> </w:t>
      </w:r>
      <w:r>
        <w:rPr>
          <w:rFonts w:ascii="宋体" w:hAnsi="宋体" w:eastAsia="宋体" w:cs="宋体"/>
          <w:spacing w:val="-6"/>
          <w:sz w:val="24"/>
          <w:szCs w:val="24"/>
        </w:rPr>
        <w:t>工期延误</w:t>
      </w:r>
    </w:p>
    <w:p w14:paraId="69897FB9">
      <w:pPr>
        <w:spacing w:before="179" w:line="220" w:lineRule="auto"/>
        <w:ind w:left="494"/>
        <w:rPr>
          <w:rFonts w:ascii="宋体" w:hAnsi="宋体" w:eastAsia="宋体" w:cs="宋体"/>
          <w:sz w:val="24"/>
          <w:szCs w:val="24"/>
        </w:rPr>
      </w:pPr>
      <w:r>
        <w:rPr>
          <w:rFonts w:ascii="宋体" w:hAnsi="宋体" w:eastAsia="宋体" w:cs="宋体"/>
          <w:spacing w:val="-2"/>
          <w:sz w:val="24"/>
          <w:szCs w:val="24"/>
        </w:rPr>
        <w:t>7.5.1 因发包人原因导致工期延误</w:t>
      </w:r>
    </w:p>
    <w:p w14:paraId="56E117E8">
      <w:pPr>
        <w:spacing w:before="203" w:line="351" w:lineRule="auto"/>
        <w:ind w:left="5" w:right="83" w:firstLine="475"/>
        <w:rPr>
          <w:rFonts w:ascii="宋体" w:hAnsi="宋体" w:eastAsia="宋体" w:cs="宋体"/>
          <w:sz w:val="24"/>
          <w:szCs w:val="24"/>
        </w:rPr>
      </w:pPr>
      <w:r>
        <w:rPr>
          <w:rFonts w:ascii="宋体" w:hAnsi="宋体" w:eastAsia="宋体" w:cs="宋体"/>
          <w:spacing w:val="1"/>
          <w:sz w:val="24"/>
          <w:szCs w:val="24"/>
        </w:rPr>
        <w:t>在合同履行过程中，因下列情况导致工期延</w:t>
      </w:r>
      <w:r>
        <w:rPr>
          <w:rFonts w:ascii="宋体" w:hAnsi="宋体" w:eastAsia="宋体" w:cs="宋体"/>
          <w:sz w:val="24"/>
          <w:szCs w:val="24"/>
        </w:rPr>
        <w:t>误和（或）费用增加的，由发包人承担由此</w:t>
      </w:r>
      <w:r>
        <w:rPr>
          <w:rFonts w:ascii="宋体" w:hAnsi="宋体" w:eastAsia="宋体" w:cs="宋体"/>
          <w:spacing w:val="-1"/>
          <w:sz w:val="24"/>
          <w:szCs w:val="24"/>
        </w:rPr>
        <w:t>延误的工期和（或）增加的费用，且发包人应支付承包人合理的利润：</w:t>
      </w:r>
    </w:p>
    <w:p w14:paraId="223C0B6A">
      <w:pPr>
        <w:spacing w:before="1" w:line="218" w:lineRule="auto"/>
        <w:ind w:left="385"/>
        <w:rPr>
          <w:rFonts w:ascii="宋体" w:hAnsi="宋体" w:eastAsia="宋体" w:cs="宋体"/>
          <w:sz w:val="24"/>
          <w:szCs w:val="24"/>
        </w:rPr>
      </w:pPr>
      <w:r>
        <w:rPr>
          <w:rFonts w:ascii="宋体" w:hAnsi="宋体" w:eastAsia="宋体" w:cs="宋体"/>
          <w:spacing w:val="-2"/>
          <w:sz w:val="24"/>
          <w:szCs w:val="24"/>
        </w:rPr>
        <w:t>（1）发包人未能按合同约定提供图纸或所提供图纸不符合合同约定的；</w:t>
      </w:r>
    </w:p>
    <w:p w14:paraId="71FD81A6">
      <w:pPr>
        <w:spacing w:before="203" w:line="292" w:lineRule="auto"/>
        <w:ind w:right="100" w:firstLine="384"/>
        <w:rPr>
          <w:rFonts w:ascii="宋体" w:hAnsi="宋体" w:eastAsia="宋体" w:cs="宋体"/>
          <w:sz w:val="24"/>
          <w:szCs w:val="24"/>
        </w:rPr>
      </w:pPr>
      <w:r>
        <w:rPr>
          <w:rFonts w:ascii="宋体" w:hAnsi="宋体" w:eastAsia="宋体" w:cs="宋体"/>
          <w:spacing w:val="-1"/>
          <w:sz w:val="24"/>
          <w:szCs w:val="24"/>
        </w:rPr>
        <w:t>（2）发包人未能按合同约定提供施工现场、施工条件、基础资料、许可、批准等开工条</w:t>
      </w:r>
      <w:r>
        <w:rPr>
          <w:rFonts w:ascii="宋体" w:hAnsi="宋体" w:eastAsia="宋体" w:cs="宋体"/>
          <w:spacing w:val="-4"/>
          <w:sz w:val="24"/>
          <w:szCs w:val="24"/>
        </w:rPr>
        <w:t>件的；</w:t>
      </w:r>
    </w:p>
    <w:p w14:paraId="153B4FAD">
      <w:pPr>
        <w:spacing w:before="152" w:line="219" w:lineRule="auto"/>
        <w:ind w:left="385"/>
        <w:rPr>
          <w:rFonts w:ascii="宋体" w:hAnsi="宋体" w:eastAsia="宋体" w:cs="宋体"/>
          <w:sz w:val="24"/>
          <w:szCs w:val="24"/>
        </w:rPr>
      </w:pPr>
      <w:r>
        <w:rPr>
          <w:rFonts w:ascii="宋体" w:hAnsi="宋体" w:eastAsia="宋体" w:cs="宋体"/>
          <w:spacing w:val="-2"/>
          <w:sz w:val="24"/>
          <w:szCs w:val="24"/>
        </w:rPr>
        <w:t>（3）发包人提供的测量基准点、基准线和水准点及其书面资料存在错误或疏漏的；</w:t>
      </w:r>
    </w:p>
    <w:p w14:paraId="7C42618D">
      <w:pPr>
        <w:spacing w:before="185" w:line="219" w:lineRule="auto"/>
        <w:ind w:left="385"/>
        <w:rPr>
          <w:rFonts w:ascii="宋体" w:hAnsi="宋体" w:eastAsia="宋体" w:cs="宋体"/>
          <w:sz w:val="24"/>
          <w:szCs w:val="24"/>
        </w:rPr>
      </w:pPr>
      <w:r>
        <w:rPr>
          <w:rFonts w:ascii="宋体" w:hAnsi="宋体" w:eastAsia="宋体" w:cs="宋体"/>
          <w:spacing w:val="-4"/>
          <w:sz w:val="24"/>
          <w:szCs w:val="24"/>
        </w:rPr>
        <w:t>（4）发包人未能在计划开工日期之日起 7</w:t>
      </w:r>
      <w:r>
        <w:rPr>
          <w:rFonts w:ascii="宋体" w:hAnsi="宋体" w:eastAsia="宋体" w:cs="宋体"/>
          <w:spacing w:val="-31"/>
          <w:sz w:val="24"/>
          <w:szCs w:val="24"/>
        </w:rPr>
        <w:t xml:space="preserve"> </w:t>
      </w:r>
      <w:r>
        <w:rPr>
          <w:rFonts w:ascii="宋体" w:hAnsi="宋体" w:eastAsia="宋体" w:cs="宋体"/>
          <w:spacing w:val="-4"/>
          <w:sz w:val="24"/>
          <w:szCs w:val="24"/>
        </w:rPr>
        <w:t>天内同意下达开工通知的；</w:t>
      </w:r>
    </w:p>
    <w:p w14:paraId="52701221">
      <w:pPr>
        <w:spacing w:line="219" w:lineRule="auto"/>
        <w:rPr>
          <w:rFonts w:ascii="宋体" w:hAnsi="宋体" w:eastAsia="宋体" w:cs="宋体"/>
          <w:sz w:val="24"/>
          <w:szCs w:val="24"/>
        </w:rPr>
        <w:sectPr>
          <w:footerReference r:id="rId44" w:type="default"/>
          <w:pgSz w:w="11906" w:h="16840"/>
          <w:pgMar w:top="400" w:right="1053" w:bottom="897" w:left="1147" w:header="0" w:footer="651" w:gutter="0"/>
          <w:cols w:space="720" w:num="1"/>
        </w:sectPr>
      </w:pPr>
    </w:p>
    <w:p w14:paraId="516EDAD9">
      <w:pPr>
        <w:pStyle w:val="9"/>
        <w:spacing w:line="260" w:lineRule="auto"/>
      </w:pPr>
    </w:p>
    <w:p w14:paraId="230AA6AF">
      <w:pPr>
        <w:pStyle w:val="9"/>
        <w:spacing w:line="260" w:lineRule="auto"/>
      </w:pPr>
    </w:p>
    <w:p w14:paraId="5EB77774">
      <w:pPr>
        <w:pStyle w:val="9"/>
        <w:spacing w:line="261" w:lineRule="auto"/>
      </w:pPr>
    </w:p>
    <w:p w14:paraId="1B4C77F2">
      <w:pPr>
        <w:spacing w:before="78" w:line="219" w:lineRule="auto"/>
        <w:ind w:left="385"/>
        <w:rPr>
          <w:rFonts w:ascii="宋体" w:hAnsi="宋体" w:eastAsia="宋体" w:cs="宋体"/>
          <w:sz w:val="24"/>
          <w:szCs w:val="24"/>
        </w:rPr>
      </w:pPr>
      <w:r>
        <w:rPr>
          <w:rFonts w:ascii="宋体" w:hAnsi="宋体" w:eastAsia="宋体" w:cs="宋体"/>
          <w:spacing w:val="-2"/>
          <w:sz w:val="24"/>
          <w:szCs w:val="24"/>
        </w:rPr>
        <w:t>（5）发包人未能按合同约定日期支付工程预付款、进度款或竣工结算款的；</w:t>
      </w:r>
    </w:p>
    <w:p w14:paraId="37FBE5D8">
      <w:pPr>
        <w:spacing w:before="180" w:line="219" w:lineRule="auto"/>
        <w:ind w:left="385"/>
        <w:rPr>
          <w:rFonts w:ascii="宋体" w:hAnsi="宋体" w:eastAsia="宋体" w:cs="宋体"/>
          <w:sz w:val="24"/>
          <w:szCs w:val="24"/>
        </w:rPr>
      </w:pPr>
      <w:r>
        <w:rPr>
          <w:rFonts w:ascii="宋体" w:hAnsi="宋体" w:eastAsia="宋体" w:cs="宋体"/>
          <w:spacing w:val="-2"/>
          <w:sz w:val="24"/>
          <w:szCs w:val="24"/>
        </w:rPr>
        <w:t>（6）监理人未按合同约定发出指示、批准等文件的；</w:t>
      </w:r>
    </w:p>
    <w:p w14:paraId="000A67F3">
      <w:pPr>
        <w:spacing w:before="183" w:line="219" w:lineRule="auto"/>
        <w:ind w:left="385"/>
        <w:rPr>
          <w:rFonts w:ascii="宋体" w:hAnsi="宋体" w:eastAsia="宋体" w:cs="宋体"/>
          <w:sz w:val="24"/>
          <w:szCs w:val="24"/>
        </w:rPr>
      </w:pPr>
      <w:r>
        <w:rPr>
          <w:rFonts w:ascii="宋体" w:hAnsi="宋体" w:eastAsia="宋体" w:cs="宋体"/>
          <w:spacing w:val="-3"/>
          <w:sz w:val="24"/>
          <w:szCs w:val="24"/>
        </w:rPr>
        <w:t>（7）专用合同条款中约定的其他情形。</w:t>
      </w:r>
    </w:p>
    <w:p w14:paraId="480A1370">
      <w:pPr>
        <w:spacing w:before="201" w:line="354" w:lineRule="auto"/>
        <w:ind w:left="1" w:right="11" w:firstLine="517"/>
        <w:jc w:val="both"/>
        <w:rPr>
          <w:rFonts w:ascii="宋体" w:hAnsi="宋体" w:eastAsia="宋体" w:cs="宋体"/>
          <w:sz w:val="24"/>
          <w:szCs w:val="24"/>
        </w:rPr>
      </w:pPr>
      <w:r>
        <w:rPr>
          <w:rFonts w:ascii="宋体" w:hAnsi="宋体" w:eastAsia="宋体" w:cs="宋体"/>
          <w:sz w:val="24"/>
          <w:szCs w:val="24"/>
        </w:rPr>
        <w:t>因发包人原因未按计划开工日期开工的，发包</w:t>
      </w:r>
      <w:r>
        <w:rPr>
          <w:rFonts w:ascii="宋体" w:hAnsi="宋体" w:eastAsia="宋体" w:cs="宋体"/>
          <w:spacing w:val="-1"/>
          <w:sz w:val="24"/>
          <w:szCs w:val="24"/>
        </w:rPr>
        <w:t>人应按实际开工日期顺延竣工日期，确保</w:t>
      </w:r>
      <w:r>
        <w:rPr>
          <w:rFonts w:ascii="宋体" w:hAnsi="宋体" w:eastAsia="宋体" w:cs="宋体"/>
          <w:spacing w:val="1"/>
          <w:sz w:val="24"/>
          <w:szCs w:val="24"/>
        </w:rPr>
        <w:t>实际工期不低于合同约定的工期总日历天数。</w:t>
      </w:r>
      <w:r>
        <w:rPr>
          <w:rFonts w:ascii="宋体" w:hAnsi="宋体" w:eastAsia="宋体" w:cs="宋体"/>
          <w:sz w:val="24"/>
          <w:szCs w:val="24"/>
        </w:rPr>
        <w:t>因发包人原因导致工期延误需要修订施工进度</w:t>
      </w:r>
      <w:r>
        <w:rPr>
          <w:rFonts w:ascii="宋体" w:hAnsi="宋体" w:eastAsia="宋体" w:cs="宋体"/>
          <w:spacing w:val="-4"/>
          <w:sz w:val="24"/>
          <w:szCs w:val="24"/>
        </w:rPr>
        <w:t>计划的，按照第 7.2.2</w:t>
      </w:r>
      <w:r>
        <w:rPr>
          <w:rFonts w:ascii="宋体" w:hAnsi="宋体" w:eastAsia="宋体" w:cs="宋体"/>
          <w:spacing w:val="-26"/>
          <w:sz w:val="24"/>
          <w:szCs w:val="24"/>
        </w:rPr>
        <w:t xml:space="preserve"> </w:t>
      </w:r>
      <w:r>
        <w:rPr>
          <w:rFonts w:ascii="宋体" w:hAnsi="宋体" w:eastAsia="宋体" w:cs="宋体"/>
          <w:spacing w:val="-4"/>
          <w:sz w:val="24"/>
          <w:szCs w:val="24"/>
        </w:rPr>
        <w:t>项〔施工进度计划的修订〕执行。</w:t>
      </w:r>
    </w:p>
    <w:p w14:paraId="179E7DAE">
      <w:pPr>
        <w:spacing w:line="219" w:lineRule="auto"/>
        <w:ind w:left="494"/>
        <w:rPr>
          <w:rFonts w:ascii="宋体" w:hAnsi="宋体" w:eastAsia="宋体" w:cs="宋体"/>
          <w:sz w:val="24"/>
          <w:szCs w:val="24"/>
        </w:rPr>
      </w:pPr>
      <w:r>
        <w:rPr>
          <w:rFonts w:ascii="宋体" w:hAnsi="宋体" w:eastAsia="宋体" w:cs="宋体"/>
          <w:spacing w:val="-2"/>
          <w:sz w:val="24"/>
          <w:szCs w:val="24"/>
        </w:rPr>
        <w:t>7.5.2 因承包人原因导致工期延误</w:t>
      </w:r>
    </w:p>
    <w:p w14:paraId="6B29E185">
      <w:pPr>
        <w:spacing w:before="201" w:line="354" w:lineRule="auto"/>
        <w:ind w:left="1" w:right="14" w:firstLine="517"/>
        <w:rPr>
          <w:rFonts w:ascii="宋体" w:hAnsi="宋体" w:eastAsia="宋体" w:cs="宋体"/>
          <w:sz w:val="24"/>
          <w:szCs w:val="24"/>
        </w:rPr>
      </w:pPr>
      <w:r>
        <w:rPr>
          <w:rFonts w:ascii="宋体" w:hAnsi="宋体" w:eastAsia="宋体" w:cs="宋体"/>
          <w:spacing w:val="-1"/>
          <w:sz w:val="24"/>
          <w:szCs w:val="24"/>
        </w:rPr>
        <w:t>因承包人原因造成工期延误的，可以在专用合同条款中约定逾期竣工违约金的计算方法</w:t>
      </w:r>
      <w:r>
        <w:rPr>
          <w:rFonts w:ascii="宋体" w:hAnsi="宋体" w:eastAsia="宋体" w:cs="宋体"/>
          <w:sz w:val="24"/>
          <w:szCs w:val="24"/>
        </w:rPr>
        <w:t>和逾期竣工违约金的上限。承包人支付逾期竣工违约金后，不免除承包人继续完成工程及修</w:t>
      </w:r>
      <w:r>
        <w:rPr>
          <w:rFonts w:ascii="宋体" w:hAnsi="宋体" w:eastAsia="宋体" w:cs="宋体"/>
          <w:spacing w:val="-3"/>
          <w:sz w:val="24"/>
          <w:szCs w:val="24"/>
        </w:rPr>
        <w:t>补缺陷的义务。</w:t>
      </w:r>
    </w:p>
    <w:p w14:paraId="54E76900">
      <w:pPr>
        <w:spacing w:before="1" w:line="219" w:lineRule="auto"/>
        <w:ind w:left="494"/>
        <w:rPr>
          <w:rFonts w:ascii="宋体" w:hAnsi="宋体" w:eastAsia="宋体" w:cs="宋体"/>
          <w:sz w:val="24"/>
          <w:szCs w:val="24"/>
        </w:rPr>
      </w:pPr>
      <w:r>
        <w:rPr>
          <w:rFonts w:ascii="宋体" w:hAnsi="宋体" w:eastAsia="宋体" w:cs="宋体"/>
          <w:spacing w:val="-3"/>
          <w:sz w:val="24"/>
          <w:szCs w:val="24"/>
        </w:rPr>
        <w:t>7.6 不利物质条件</w:t>
      </w:r>
    </w:p>
    <w:p w14:paraId="025B577B">
      <w:pPr>
        <w:spacing w:before="204" w:line="360" w:lineRule="auto"/>
        <w:ind w:right="14" w:firstLine="490"/>
        <w:rPr>
          <w:rFonts w:ascii="宋体" w:hAnsi="宋体" w:eastAsia="宋体" w:cs="宋体"/>
          <w:sz w:val="24"/>
          <w:szCs w:val="24"/>
        </w:rPr>
      </w:pPr>
      <w:r>
        <w:rPr>
          <w:rFonts w:ascii="宋体" w:hAnsi="宋体" w:eastAsia="宋体" w:cs="宋体"/>
          <w:sz w:val="24"/>
          <w:szCs w:val="24"/>
        </w:rPr>
        <w:t>不利物质条件是指有经验的承包人在施工现场遇到的不可预见的自然物质条件、非自然</w:t>
      </w:r>
      <w:r>
        <w:rPr>
          <w:rFonts w:ascii="宋体" w:hAnsi="宋体" w:eastAsia="宋体" w:cs="宋体"/>
          <w:spacing w:val="-5"/>
          <w:sz w:val="24"/>
          <w:szCs w:val="24"/>
        </w:rPr>
        <w:t>的物质障碍和污染物，包括地表以下物质条件和水文条件以</w:t>
      </w:r>
      <w:r>
        <w:rPr>
          <w:rFonts w:ascii="宋体" w:hAnsi="宋体" w:eastAsia="宋体" w:cs="宋体"/>
          <w:spacing w:val="-6"/>
          <w:sz w:val="24"/>
          <w:szCs w:val="24"/>
        </w:rPr>
        <w:t>及专用合同条款约定的其他情形，</w:t>
      </w:r>
      <w:r>
        <w:rPr>
          <w:rFonts w:ascii="宋体" w:hAnsi="宋体" w:eastAsia="宋体" w:cs="宋体"/>
          <w:spacing w:val="-2"/>
          <w:sz w:val="24"/>
          <w:szCs w:val="24"/>
        </w:rPr>
        <w:t>但不包括气候条件。</w:t>
      </w:r>
    </w:p>
    <w:p w14:paraId="0D300670">
      <w:pPr>
        <w:spacing w:line="354" w:lineRule="auto"/>
        <w:ind w:left="6" w:right="7" w:firstLine="475"/>
        <w:jc w:val="both"/>
        <w:rPr>
          <w:rFonts w:ascii="宋体" w:hAnsi="宋体" w:eastAsia="宋体" w:cs="宋体"/>
          <w:sz w:val="24"/>
          <w:szCs w:val="24"/>
        </w:rPr>
      </w:pPr>
      <w:r>
        <w:rPr>
          <w:rFonts w:ascii="宋体" w:hAnsi="宋体" w:eastAsia="宋体" w:cs="宋体"/>
          <w:sz w:val="24"/>
          <w:szCs w:val="24"/>
        </w:rPr>
        <w:t>承包人遇到不利物质条件时，应采取克服不利物质条件的合理措施继续施工，并及时通知发包人和监理人。通知应载明不利物质条件的内容以及承包人认为不可预见的理由。监理</w:t>
      </w:r>
      <w:r>
        <w:rPr>
          <w:rFonts w:ascii="宋体" w:hAnsi="宋体" w:eastAsia="宋体" w:cs="宋体"/>
          <w:spacing w:val="-4"/>
          <w:sz w:val="24"/>
          <w:szCs w:val="24"/>
        </w:rPr>
        <w:t>人经发包人同意后应当及时发出指示，指示构成变更的，按第 10</w:t>
      </w:r>
      <w:r>
        <w:rPr>
          <w:rFonts w:ascii="宋体" w:hAnsi="宋体" w:eastAsia="宋体" w:cs="宋体"/>
          <w:spacing w:val="-41"/>
          <w:sz w:val="24"/>
          <w:szCs w:val="24"/>
        </w:rPr>
        <w:t xml:space="preserve"> </w:t>
      </w:r>
      <w:r>
        <w:rPr>
          <w:rFonts w:ascii="宋体" w:hAnsi="宋体" w:eastAsia="宋体" w:cs="宋体"/>
          <w:spacing w:val="-4"/>
          <w:sz w:val="24"/>
          <w:szCs w:val="24"/>
        </w:rPr>
        <w:t>条〔</w:t>
      </w:r>
      <w:r>
        <w:rPr>
          <w:rFonts w:ascii="宋体" w:hAnsi="宋体" w:eastAsia="宋体" w:cs="宋体"/>
          <w:spacing w:val="-5"/>
          <w:sz w:val="24"/>
          <w:szCs w:val="24"/>
        </w:rPr>
        <w:t>变更〕约定执行。承包</w:t>
      </w:r>
      <w:r>
        <w:rPr>
          <w:rFonts w:ascii="宋体" w:hAnsi="宋体" w:eastAsia="宋体" w:cs="宋体"/>
          <w:spacing w:val="-2"/>
          <w:sz w:val="24"/>
          <w:szCs w:val="24"/>
        </w:rPr>
        <w:t>人因采取合理措施而增加的费用和（或）延误的工期由发包人承担。</w:t>
      </w:r>
    </w:p>
    <w:p w14:paraId="106AECA3">
      <w:pPr>
        <w:spacing w:before="1" w:line="219" w:lineRule="auto"/>
        <w:ind w:left="494"/>
        <w:rPr>
          <w:rFonts w:ascii="宋体" w:hAnsi="宋体" w:eastAsia="宋体" w:cs="宋体"/>
          <w:sz w:val="24"/>
          <w:szCs w:val="24"/>
        </w:rPr>
      </w:pPr>
      <w:r>
        <w:rPr>
          <w:rFonts w:ascii="宋体" w:hAnsi="宋体" w:eastAsia="宋体" w:cs="宋体"/>
          <w:spacing w:val="-3"/>
          <w:sz w:val="24"/>
          <w:szCs w:val="24"/>
        </w:rPr>
        <w:t>7.7 异常恶劣的气候条件</w:t>
      </w:r>
    </w:p>
    <w:p w14:paraId="52187E87">
      <w:pPr>
        <w:spacing w:before="203" w:line="359" w:lineRule="auto"/>
        <w:ind w:left="6" w:right="14" w:firstLine="480"/>
        <w:rPr>
          <w:rFonts w:ascii="宋体" w:hAnsi="宋体" w:eastAsia="宋体" w:cs="宋体"/>
          <w:sz w:val="24"/>
          <w:szCs w:val="24"/>
        </w:rPr>
      </w:pPr>
      <w:r>
        <w:rPr>
          <w:rFonts w:ascii="宋体" w:hAnsi="宋体" w:eastAsia="宋体" w:cs="宋体"/>
          <w:sz w:val="24"/>
          <w:szCs w:val="24"/>
        </w:rPr>
        <w:t>异常恶劣的气候条件是指在施工过程中遇到的，有经验的承包人在签订合同时不可预见的，对合同履行造成实质性影响的，但尚未构成不可抗力事件的恶劣气候条件。合同当事人</w:t>
      </w:r>
      <w:r>
        <w:rPr>
          <w:rFonts w:ascii="宋体" w:hAnsi="宋体" w:eastAsia="宋体" w:cs="宋体"/>
          <w:spacing w:val="-2"/>
          <w:sz w:val="24"/>
          <w:szCs w:val="24"/>
        </w:rPr>
        <w:t>可以在专用合同条款中约定异常恶劣的气候条件的具体情形。</w:t>
      </w:r>
    </w:p>
    <w:p w14:paraId="739CD013">
      <w:pPr>
        <w:spacing w:before="2" w:line="354" w:lineRule="auto"/>
        <w:ind w:left="6" w:right="7" w:firstLine="475"/>
        <w:jc w:val="both"/>
        <w:rPr>
          <w:rFonts w:ascii="宋体" w:hAnsi="宋体" w:eastAsia="宋体" w:cs="宋体"/>
          <w:sz w:val="24"/>
          <w:szCs w:val="24"/>
        </w:rPr>
      </w:pPr>
      <w:r>
        <w:rPr>
          <w:rFonts w:ascii="宋体" w:hAnsi="宋体" w:eastAsia="宋体" w:cs="宋体"/>
          <w:sz w:val="24"/>
          <w:szCs w:val="24"/>
        </w:rPr>
        <w:t>承包人应采取克服异常恶劣的气候条件的合理措施继续施工，并及时通知发包人和监理</w:t>
      </w:r>
      <w:r>
        <w:rPr>
          <w:rFonts w:ascii="宋体" w:hAnsi="宋体" w:eastAsia="宋体" w:cs="宋体"/>
          <w:spacing w:val="-4"/>
          <w:sz w:val="24"/>
          <w:szCs w:val="24"/>
        </w:rPr>
        <w:t>人。监理人经发包人同意后应当及时发出指示，指示构成变更的，按第 10</w:t>
      </w:r>
      <w:r>
        <w:rPr>
          <w:rFonts w:ascii="宋体" w:hAnsi="宋体" w:eastAsia="宋体" w:cs="宋体"/>
          <w:spacing w:val="-44"/>
          <w:sz w:val="24"/>
          <w:szCs w:val="24"/>
        </w:rPr>
        <w:t xml:space="preserve"> </w:t>
      </w:r>
      <w:r>
        <w:rPr>
          <w:rFonts w:ascii="宋体" w:hAnsi="宋体" w:eastAsia="宋体" w:cs="宋体"/>
          <w:spacing w:val="-4"/>
          <w:sz w:val="24"/>
          <w:szCs w:val="24"/>
        </w:rPr>
        <w:t>条</w:t>
      </w:r>
      <w:r>
        <w:rPr>
          <w:rFonts w:ascii="宋体" w:hAnsi="宋体" w:eastAsia="宋体" w:cs="宋体"/>
          <w:spacing w:val="-5"/>
          <w:sz w:val="24"/>
          <w:szCs w:val="24"/>
        </w:rPr>
        <w:t>〔变更〕约定办</w:t>
      </w:r>
      <w:r>
        <w:rPr>
          <w:rFonts w:ascii="宋体" w:hAnsi="宋体" w:eastAsia="宋体" w:cs="宋体"/>
          <w:spacing w:val="-1"/>
          <w:sz w:val="24"/>
          <w:szCs w:val="24"/>
        </w:rPr>
        <w:t>理。承包人因采取合理措施而增加的费用和（或）延误的工期由发包人承担。</w:t>
      </w:r>
    </w:p>
    <w:p w14:paraId="78408894">
      <w:pPr>
        <w:spacing w:line="220" w:lineRule="auto"/>
        <w:ind w:left="494"/>
        <w:rPr>
          <w:rFonts w:ascii="宋体" w:hAnsi="宋体" w:eastAsia="宋体" w:cs="宋体"/>
          <w:sz w:val="24"/>
          <w:szCs w:val="24"/>
        </w:rPr>
      </w:pPr>
      <w:r>
        <w:rPr>
          <w:rFonts w:ascii="宋体" w:hAnsi="宋体" w:eastAsia="宋体" w:cs="宋体"/>
          <w:spacing w:val="-7"/>
          <w:sz w:val="24"/>
          <w:szCs w:val="24"/>
        </w:rPr>
        <w:t>7.8</w:t>
      </w:r>
      <w:r>
        <w:rPr>
          <w:rFonts w:ascii="宋体" w:hAnsi="宋体" w:eastAsia="宋体" w:cs="宋体"/>
          <w:spacing w:val="26"/>
          <w:sz w:val="24"/>
          <w:szCs w:val="24"/>
        </w:rPr>
        <w:t xml:space="preserve"> </w:t>
      </w:r>
      <w:r>
        <w:rPr>
          <w:rFonts w:ascii="宋体" w:hAnsi="宋体" w:eastAsia="宋体" w:cs="宋体"/>
          <w:spacing w:val="-7"/>
          <w:sz w:val="24"/>
          <w:szCs w:val="24"/>
        </w:rPr>
        <w:t>暂停施工</w:t>
      </w:r>
    </w:p>
    <w:p w14:paraId="53B41C7D">
      <w:pPr>
        <w:spacing w:before="180" w:line="220" w:lineRule="auto"/>
        <w:ind w:left="494"/>
        <w:rPr>
          <w:rFonts w:ascii="宋体" w:hAnsi="宋体" w:eastAsia="宋体" w:cs="宋体"/>
          <w:sz w:val="24"/>
          <w:szCs w:val="24"/>
        </w:rPr>
      </w:pPr>
      <w:r>
        <w:rPr>
          <w:rFonts w:ascii="宋体" w:hAnsi="宋体" w:eastAsia="宋体" w:cs="宋体"/>
          <w:spacing w:val="-4"/>
          <w:sz w:val="24"/>
          <w:szCs w:val="24"/>
        </w:rPr>
        <w:t>7.8.1</w:t>
      </w:r>
      <w:r>
        <w:rPr>
          <w:rFonts w:ascii="宋体" w:hAnsi="宋体" w:eastAsia="宋体" w:cs="宋体"/>
          <w:spacing w:val="-21"/>
          <w:sz w:val="24"/>
          <w:szCs w:val="24"/>
        </w:rPr>
        <w:t xml:space="preserve"> </w:t>
      </w:r>
      <w:r>
        <w:rPr>
          <w:rFonts w:ascii="宋体" w:hAnsi="宋体" w:eastAsia="宋体" w:cs="宋体"/>
          <w:spacing w:val="-4"/>
          <w:sz w:val="24"/>
          <w:szCs w:val="24"/>
        </w:rPr>
        <w:t>发包人原因引起的暂停施工</w:t>
      </w:r>
    </w:p>
    <w:p w14:paraId="682CB3A5">
      <w:pPr>
        <w:spacing w:before="200" w:line="354" w:lineRule="auto"/>
        <w:ind w:left="6" w:right="14" w:firstLine="513"/>
        <w:rPr>
          <w:rFonts w:ascii="宋体" w:hAnsi="宋体" w:eastAsia="宋体" w:cs="宋体"/>
          <w:sz w:val="24"/>
          <w:szCs w:val="24"/>
        </w:rPr>
      </w:pPr>
      <w:r>
        <w:rPr>
          <w:rFonts w:ascii="宋体" w:hAnsi="宋体" w:eastAsia="宋体" w:cs="宋体"/>
          <w:spacing w:val="-1"/>
          <w:sz w:val="24"/>
          <w:szCs w:val="24"/>
        </w:rPr>
        <w:t>因发包人原因引起暂停施工的，监理人经发包人同意后，应及时下达暂停施工指示。情况紧急且监理人未及时下达暂停施工指示的，按照第</w:t>
      </w:r>
      <w:r>
        <w:rPr>
          <w:rFonts w:ascii="宋体" w:hAnsi="宋体" w:eastAsia="宋体" w:cs="宋体"/>
          <w:spacing w:val="-28"/>
          <w:sz w:val="24"/>
          <w:szCs w:val="24"/>
        </w:rPr>
        <w:t xml:space="preserve"> </w:t>
      </w:r>
      <w:r>
        <w:rPr>
          <w:rFonts w:ascii="宋体" w:hAnsi="宋体" w:eastAsia="宋体" w:cs="宋体"/>
          <w:spacing w:val="-1"/>
          <w:sz w:val="24"/>
          <w:szCs w:val="24"/>
        </w:rPr>
        <w:t>7.8.4</w:t>
      </w:r>
      <w:r>
        <w:rPr>
          <w:rFonts w:ascii="宋体" w:hAnsi="宋体" w:eastAsia="宋体" w:cs="宋体"/>
          <w:spacing w:val="-32"/>
          <w:sz w:val="24"/>
          <w:szCs w:val="24"/>
        </w:rPr>
        <w:t xml:space="preserve"> </w:t>
      </w:r>
      <w:r>
        <w:rPr>
          <w:rFonts w:ascii="宋体" w:hAnsi="宋体" w:eastAsia="宋体" w:cs="宋体"/>
          <w:spacing w:val="-1"/>
          <w:sz w:val="24"/>
          <w:szCs w:val="24"/>
        </w:rPr>
        <w:t>项〔紧急情况下的暂停</w:t>
      </w:r>
      <w:r>
        <w:rPr>
          <w:rFonts w:ascii="宋体" w:hAnsi="宋体" w:eastAsia="宋体" w:cs="宋体"/>
          <w:spacing w:val="-2"/>
          <w:sz w:val="24"/>
          <w:szCs w:val="24"/>
        </w:rPr>
        <w:t>施工〕执</w:t>
      </w:r>
      <w:r>
        <w:rPr>
          <w:rFonts w:ascii="宋体" w:hAnsi="宋体" w:eastAsia="宋体" w:cs="宋体"/>
          <w:spacing w:val="-6"/>
          <w:sz w:val="24"/>
          <w:szCs w:val="24"/>
        </w:rPr>
        <w:t>行。</w:t>
      </w:r>
    </w:p>
    <w:p w14:paraId="48757D06">
      <w:pPr>
        <w:spacing w:before="1" w:line="219" w:lineRule="auto"/>
        <w:jc w:val="right"/>
        <w:rPr>
          <w:rFonts w:ascii="宋体" w:hAnsi="宋体" w:eastAsia="宋体" w:cs="宋体"/>
          <w:sz w:val="24"/>
          <w:szCs w:val="24"/>
        </w:rPr>
      </w:pPr>
      <w:r>
        <w:rPr>
          <w:rFonts w:ascii="宋体" w:hAnsi="宋体" w:eastAsia="宋体" w:cs="宋体"/>
          <w:sz w:val="24"/>
          <w:szCs w:val="24"/>
        </w:rPr>
        <w:t>因发包人原因引起的暂停施工，发包人应承担由此增加的费用和（或）延</w:t>
      </w:r>
      <w:r>
        <w:rPr>
          <w:rFonts w:ascii="宋体" w:hAnsi="宋体" w:eastAsia="宋体" w:cs="宋体"/>
          <w:spacing w:val="-1"/>
          <w:sz w:val="24"/>
          <w:szCs w:val="24"/>
        </w:rPr>
        <w:t>误的工期，并</w:t>
      </w:r>
    </w:p>
    <w:p w14:paraId="47CF8E99">
      <w:pPr>
        <w:spacing w:line="219" w:lineRule="auto"/>
        <w:rPr>
          <w:rFonts w:ascii="宋体" w:hAnsi="宋体" w:eastAsia="宋体" w:cs="宋体"/>
          <w:sz w:val="24"/>
          <w:szCs w:val="24"/>
        </w:rPr>
        <w:sectPr>
          <w:footerReference r:id="rId45" w:type="default"/>
          <w:pgSz w:w="11906" w:h="16840"/>
          <w:pgMar w:top="400" w:right="1122" w:bottom="897" w:left="1147" w:header="0" w:footer="651" w:gutter="0"/>
          <w:cols w:space="720" w:num="1"/>
        </w:sectPr>
      </w:pPr>
    </w:p>
    <w:p w14:paraId="40863F6F">
      <w:pPr>
        <w:pStyle w:val="9"/>
        <w:spacing w:line="260" w:lineRule="auto"/>
      </w:pPr>
    </w:p>
    <w:p w14:paraId="40DC34F6">
      <w:pPr>
        <w:pStyle w:val="9"/>
        <w:spacing w:line="260" w:lineRule="auto"/>
      </w:pPr>
    </w:p>
    <w:p w14:paraId="6622AE70">
      <w:pPr>
        <w:pStyle w:val="9"/>
        <w:spacing w:line="261" w:lineRule="auto"/>
      </w:pPr>
    </w:p>
    <w:p w14:paraId="528E90F5">
      <w:pPr>
        <w:spacing w:before="78" w:line="219" w:lineRule="auto"/>
        <w:ind w:left="4"/>
        <w:rPr>
          <w:rFonts w:ascii="宋体" w:hAnsi="宋体" w:eastAsia="宋体" w:cs="宋体"/>
          <w:sz w:val="24"/>
          <w:szCs w:val="24"/>
        </w:rPr>
      </w:pPr>
      <w:r>
        <w:rPr>
          <w:rFonts w:ascii="宋体" w:hAnsi="宋体" w:eastAsia="宋体" w:cs="宋体"/>
          <w:spacing w:val="-2"/>
          <w:sz w:val="24"/>
          <w:szCs w:val="24"/>
        </w:rPr>
        <w:t>支付承包人合理的利润。</w:t>
      </w:r>
    </w:p>
    <w:p w14:paraId="343EA8C2">
      <w:pPr>
        <w:spacing w:before="180" w:line="219" w:lineRule="auto"/>
        <w:ind w:left="493"/>
        <w:rPr>
          <w:rFonts w:ascii="宋体" w:hAnsi="宋体" w:eastAsia="宋体" w:cs="宋体"/>
          <w:sz w:val="24"/>
          <w:szCs w:val="24"/>
        </w:rPr>
      </w:pPr>
      <w:r>
        <w:rPr>
          <w:rFonts w:ascii="宋体" w:hAnsi="宋体" w:eastAsia="宋体" w:cs="宋体"/>
          <w:spacing w:val="-2"/>
          <w:sz w:val="24"/>
          <w:szCs w:val="24"/>
        </w:rPr>
        <w:t>7.8.2 承包人原因引起的暂停施工</w:t>
      </w:r>
    </w:p>
    <w:p w14:paraId="55F6CB24">
      <w:pPr>
        <w:spacing w:before="203" w:line="354" w:lineRule="auto"/>
        <w:ind w:right="10" w:firstLine="517"/>
        <w:rPr>
          <w:rFonts w:ascii="宋体" w:hAnsi="宋体" w:eastAsia="宋体" w:cs="宋体"/>
          <w:sz w:val="24"/>
          <w:szCs w:val="24"/>
        </w:rPr>
      </w:pPr>
      <w:r>
        <w:rPr>
          <w:rFonts w:ascii="宋体" w:hAnsi="宋体" w:eastAsia="宋体" w:cs="宋体"/>
          <w:spacing w:val="-1"/>
          <w:sz w:val="24"/>
          <w:szCs w:val="24"/>
        </w:rPr>
        <w:t>因承包人原因引起的暂停施工，承包人应承担由此增加的费用和（或）延误的工期，且</w:t>
      </w:r>
      <w:r>
        <w:rPr>
          <w:rFonts w:ascii="宋体" w:hAnsi="宋体" w:eastAsia="宋体" w:cs="宋体"/>
          <w:spacing w:val="-5"/>
          <w:sz w:val="24"/>
          <w:szCs w:val="24"/>
        </w:rPr>
        <w:t>承包人在收到监理人复工指示后84</w:t>
      </w:r>
      <w:r>
        <w:rPr>
          <w:rFonts w:ascii="宋体" w:hAnsi="宋体" w:eastAsia="宋体" w:cs="宋体"/>
          <w:spacing w:val="-34"/>
          <w:sz w:val="24"/>
          <w:szCs w:val="24"/>
        </w:rPr>
        <w:t xml:space="preserve"> </w:t>
      </w:r>
      <w:r>
        <w:rPr>
          <w:rFonts w:ascii="宋体" w:hAnsi="宋体" w:eastAsia="宋体" w:cs="宋体"/>
          <w:spacing w:val="-5"/>
          <w:sz w:val="24"/>
          <w:szCs w:val="24"/>
        </w:rPr>
        <w:t>天内仍未复工的，视为第 16.2.1</w:t>
      </w:r>
      <w:r>
        <w:rPr>
          <w:rFonts w:ascii="宋体" w:hAnsi="宋体" w:eastAsia="宋体" w:cs="宋体"/>
          <w:spacing w:val="-40"/>
          <w:sz w:val="24"/>
          <w:szCs w:val="24"/>
        </w:rPr>
        <w:t xml:space="preserve"> </w:t>
      </w:r>
      <w:r>
        <w:rPr>
          <w:rFonts w:ascii="宋体" w:hAnsi="宋体" w:eastAsia="宋体" w:cs="宋体"/>
          <w:spacing w:val="-6"/>
          <w:sz w:val="24"/>
          <w:szCs w:val="24"/>
        </w:rPr>
        <w:t>项〔承包人违约的情形〕第（7） 目约定的承包人无法继续履行合同的情形。</w:t>
      </w:r>
    </w:p>
    <w:p w14:paraId="248CB808">
      <w:pPr>
        <w:spacing w:line="220" w:lineRule="auto"/>
        <w:ind w:left="493"/>
        <w:rPr>
          <w:rFonts w:ascii="宋体" w:hAnsi="宋体" w:eastAsia="宋体" w:cs="宋体"/>
          <w:sz w:val="24"/>
          <w:szCs w:val="24"/>
        </w:rPr>
      </w:pPr>
      <w:r>
        <w:rPr>
          <w:rFonts w:ascii="宋体" w:hAnsi="宋体" w:eastAsia="宋体" w:cs="宋体"/>
          <w:spacing w:val="-3"/>
          <w:sz w:val="24"/>
          <w:szCs w:val="24"/>
        </w:rPr>
        <w:t>7.8.3 指示暂停施工</w:t>
      </w:r>
    </w:p>
    <w:p w14:paraId="3CBE0CB0">
      <w:pPr>
        <w:spacing w:before="198" w:line="352" w:lineRule="auto"/>
        <w:ind w:left="5" w:right="43" w:firstLine="479"/>
        <w:rPr>
          <w:rFonts w:ascii="宋体" w:hAnsi="宋体" w:eastAsia="宋体" w:cs="宋体"/>
          <w:sz w:val="24"/>
          <w:szCs w:val="24"/>
        </w:rPr>
      </w:pPr>
      <w:r>
        <w:rPr>
          <w:rFonts w:ascii="宋体" w:hAnsi="宋体" w:eastAsia="宋体" w:cs="宋体"/>
          <w:sz w:val="24"/>
          <w:szCs w:val="24"/>
        </w:rPr>
        <w:t>监理人认为有必要时，并经发包人批准后，可向承包人作出暂停施工的指示，承包人应</w:t>
      </w:r>
      <w:r>
        <w:rPr>
          <w:rFonts w:ascii="宋体" w:hAnsi="宋体" w:eastAsia="宋体" w:cs="宋体"/>
          <w:spacing w:val="-3"/>
          <w:sz w:val="24"/>
          <w:szCs w:val="24"/>
        </w:rPr>
        <w:t>按监理人指示暂停施工。</w:t>
      </w:r>
    </w:p>
    <w:p w14:paraId="152C27A7">
      <w:pPr>
        <w:spacing w:line="219" w:lineRule="auto"/>
        <w:ind w:left="493"/>
        <w:rPr>
          <w:rFonts w:ascii="宋体" w:hAnsi="宋体" w:eastAsia="宋体" w:cs="宋体"/>
          <w:sz w:val="24"/>
          <w:szCs w:val="24"/>
        </w:rPr>
      </w:pPr>
      <w:r>
        <w:rPr>
          <w:rFonts w:ascii="宋体" w:hAnsi="宋体" w:eastAsia="宋体" w:cs="宋体"/>
          <w:spacing w:val="-2"/>
          <w:sz w:val="24"/>
          <w:szCs w:val="24"/>
        </w:rPr>
        <w:t>7.8.4 紧急情况下的暂停施工</w:t>
      </w:r>
    </w:p>
    <w:p w14:paraId="766A6733">
      <w:pPr>
        <w:spacing w:before="204" w:line="355" w:lineRule="auto"/>
        <w:ind w:right="40" w:firstLine="517"/>
        <w:rPr>
          <w:rFonts w:ascii="宋体" w:hAnsi="宋体" w:eastAsia="宋体" w:cs="宋体"/>
          <w:sz w:val="24"/>
          <w:szCs w:val="24"/>
        </w:rPr>
      </w:pPr>
      <w:r>
        <w:rPr>
          <w:rFonts w:ascii="宋体" w:hAnsi="宋体" w:eastAsia="宋体" w:cs="宋体"/>
          <w:sz w:val="24"/>
          <w:szCs w:val="24"/>
        </w:rPr>
        <w:t>因紧急情况需暂停施工，且监理人未及时下达</w:t>
      </w:r>
      <w:r>
        <w:rPr>
          <w:rFonts w:ascii="宋体" w:hAnsi="宋体" w:eastAsia="宋体" w:cs="宋体"/>
          <w:spacing w:val="-1"/>
          <w:sz w:val="24"/>
          <w:szCs w:val="24"/>
        </w:rPr>
        <w:t>暂停施工指示的，承包人可先暂停施工，</w:t>
      </w:r>
      <w:r>
        <w:rPr>
          <w:rFonts w:ascii="宋体" w:hAnsi="宋体" w:eastAsia="宋体" w:cs="宋体"/>
          <w:spacing w:val="-4"/>
          <w:sz w:val="24"/>
          <w:szCs w:val="24"/>
        </w:rPr>
        <w:t>并及时通知监理人。监理人应在接到通知后</w:t>
      </w:r>
      <w:r>
        <w:rPr>
          <w:rFonts w:ascii="宋体" w:hAnsi="宋体" w:eastAsia="宋体" w:cs="宋体"/>
          <w:spacing w:val="-24"/>
          <w:sz w:val="24"/>
          <w:szCs w:val="24"/>
        </w:rPr>
        <w:t xml:space="preserve"> </w:t>
      </w:r>
      <w:r>
        <w:rPr>
          <w:rFonts w:ascii="宋体" w:hAnsi="宋体" w:eastAsia="宋体" w:cs="宋体"/>
          <w:spacing w:val="-4"/>
          <w:sz w:val="24"/>
          <w:szCs w:val="24"/>
        </w:rPr>
        <w:t>24</w:t>
      </w:r>
      <w:r>
        <w:rPr>
          <w:rFonts w:ascii="宋体" w:hAnsi="宋体" w:eastAsia="宋体" w:cs="宋体"/>
          <w:spacing w:val="-32"/>
          <w:sz w:val="24"/>
          <w:szCs w:val="24"/>
        </w:rPr>
        <w:t xml:space="preserve"> </w:t>
      </w:r>
      <w:r>
        <w:rPr>
          <w:rFonts w:ascii="宋体" w:hAnsi="宋体" w:eastAsia="宋体" w:cs="宋体"/>
          <w:spacing w:val="-4"/>
          <w:sz w:val="24"/>
          <w:szCs w:val="24"/>
        </w:rPr>
        <w:t>小时内发出指示，逾期未发出指示，视为同意</w:t>
      </w:r>
      <w:r>
        <w:rPr>
          <w:rFonts w:ascii="宋体" w:hAnsi="宋体" w:eastAsia="宋体" w:cs="宋体"/>
          <w:sz w:val="24"/>
          <w:szCs w:val="24"/>
        </w:rPr>
        <w:t>承包人暂停施工。监理人不同意承包人暂停施工的，应说明理由，承包人对监理人的答复有</w:t>
      </w:r>
      <w:r>
        <w:rPr>
          <w:rFonts w:ascii="宋体" w:hAnsi="宋体" w:eastAsia="宋体" w:cs="宋体"/>
          <w:spacing w:val="-4"/>
          <w:sz w:val="24"/>
          <w:szCs w:val="24"/>
        </w:rPr>
        <w:t>异议，按照第</w:t>
      </w:r>
      <w:r>
        <w:rPr>
          <w:rFonts w:ascii="宋体" w:hAnsi="宋体" w:eastAsia="宋体" w:cs="宋体"/>
          <w:spacing w:val="-14"/>
          <w:sz w:val="24"/>
          <w:szCs w:val="24"/>
        </w:rPr>
        <w:t xml:space="preserve"> </w:t>
      </w:r>
      <w:r>
        <w:rPr>
          <w:rFonts w:ascii="宋体" w:hAnsi="宋体" w:eastAsia="宋体" w:cs="宋体"/>
          <w:spacing w:val="-4"/>
          <w:sz w:val="24"/>
          <w:szCs w:val="24"/>
        </w:rPr>
        <w:t>20</w:t>
      </w:r>
      <w:r>
        <w:rPr>
          <w:rFonts w:ascii="宋体" w:hAnsi="宋体" w:eastAsia="宋体" w:cs="宋体"/>
          <w:spacing w:val="-42"/>
          <w:sz w:val="24"/>
          <w:szCs w:val="24"/>
        </w:rPr>
        <w:t xml:space="preserve"> </w:t>
      </w:r>
      <w:r>
        <w:rPr>
          <w:rFonts w:ascii="宋体" w:hAnsi="宋体" w:eastAsia="宋体" w:cs="宋体"/>
          <w:spacing w:val="-4"/>
          <w:sz w:val="24"/>
          <w:szCs w:val="24"/>
        </w:rPr>
        <w:t>条〔争议解决〕约定处理。</w:t>
      </w:r>
    </w:p>
    <w:p w14:paraId="01894250">
      <w:pPr>
        <w:spacing w:line="220" w:lineRule="auto"/>
        <w:ind w:left="493"/>
        <w:rPr>
          <w:rFonts w:ascii="宋体" w:hAnsi="宋体" w:eastAsia="宋体" w:cs="宋体"/>
          <w:sz w:val="24"/>
          <w:szCs w:val="24"/>
        </w:rPr>
      </w:pPr>
      <w:r>
        <w:rPr>
          <w:rFonts w:ascii="宋体" w:hAnsi="宋体" w:eastAsia="宋体" w:cs="宋体"/>
          <w:spacing w:val="-3"/>
          <w:sz w:val="24"/>
          <w:szCs w:val="24"/>
        </w:rPr>
        <w:t>7.8.5 暂停施工后的复工</w:t>
      </w:r>
    </w:p>
    <w:p w14:paraId="6D819596">
      <w:pPr>
        <w:spacing w:before="199" w:line="360" w:lineRule="auto"/>
        <w:ind w:left="4" w:right="34" w:firstLine="491"/>
        <w:rPr>
          <w:rFonts w:ascii="宋体" w:hAnsi="宋体" w:eastAsia="宋体" w:cs="宋体"/>
          <w:sz w:val="24"/>
          <w:szCs w:val="24"/>
        </w:rPr>
      </w:pPr>
      <w:r>
        <w:rPr>
          <w:rFonts w:ascii="宋体" w:hAnsi="宋体" w:eastAsia="宋体" w:cs="宋体"/>
          <w:spacing w:val="-6"/>
          <w:sz w:val="24"/>
          <w:szCs w:val="24"/>
        </w:rPr>
        <w:t>暂停施工后，发包人和承包人应采取有效措施积极消除暂停施工的影响。在工程复工前，</w:t>
      </w:r>
      <w:r>
        <w:rPr>
          <w:rFonts w:ascii="宋体" w:hAnsi="宋体" w:eastAsia="宋体" w:cs="宋体"/>
          <w:sz w:val="24"/>
          <w:szCs w:val="24"/>
        </w:rPr>
        <w:t>监理人会同发包人和承包人确定因暂停施工造成的损失，并确定工程复工条件。当工程具备复工条件时，监理人应经发包人批准后向承包人发出复工通知，承包人应按照复工通知要求</w:t>
      </w:r>
      <w:r>
        <w:rPr>
          <w:rFonts w:ascii="宋体" w:hAnsi="宋体" w:eastAsia="宋体" w:cs="宋体"/>
          <w:spacing w:val="-6"/>
          <w:sz w:val="24"/>
          <w:szCs w:val="24"/>
        </w:rPr>
        <w:t>复工。</w:t>
      </w:r>
    </w:p>
    <w:p w14:paraId="5BECC340">
      <w:pPr>
        <w:spacing w:before="2" w:line="349" w:lineRule="auto"/>
        <w:ind w:right="43" w:firstLine="480"/>
        <w:rPr>
          <w:rFonts w:ascii="宋体" w:hAnsi="宋体" w:eastAsia="宋体" w:cs="宋体"/>
          <w:sz w:val="24"/>
          <w:szCs w:val="24"/>
        </w:rPr>
      </w:pPr>
      <w:r>
        <w:rPr>
          <w:rFonts w:ascii="宋体" w:hAnsi="宋体" w:eastAsia="宋体" w:cs="宋体"/>
          <w:sz w:val="24"/>
          <w:szCs w:val="24"/>
        </w:rPr>
        <w:t>承包人无故拖延和拒绝复工的，承包人承担由此增加的费用和（或）延误的工期；因发</w:t>
      </w:r>
      <w:r>
        <w:rPr>
          <w:rFonts w:ascii="宋体" w:hAnsi="宋体" w:eastAsia="宋体" w:cs="宋体"/>
          <w:spacing w:val="-2"/>
          <w:sz w:val="24"/>
          <w:szCs w:val="24"/>
        </w:rPr>
        <w:t>包人原因无法按时复工的，按照第</w:t>
      </w:r>
      <w:r>
        <w:rPr>
          <w:rFonts w:ascii="宋体" w:hAnsi="宋体" w:eastAsia="宋体" w:cs="宋体"/>
          <w:spacing w:val="-23"/>
          <w:sz w:val="24"/>
          <w:szCs w:val="24"/>
        </w:rPr>
        <w:t xml:space="preserve"> </w:t>
      </w:r>
      <w:r>
        <w:rPr>
          <w:rFonts w:ascii="宋体" w:hAnsi="宋体" w:eastAsia="宋体" w:cs="宋体"/>
          <w:spacing w:val="-2"/>
          <w:sz w:val="24"/>
          <w:szCs w:val="24"/>
        </w:rPr>
        <w:t>7.5.1</w:t>
      </w:r>
      <w:r>
        <w:rPr>
          <w:rFonts w:ascii="宋体" w:hAnsi="宋体" w:eastAsia="宋体" w:cs="宋体"/>
          <w:spacing w:val="-38"/>
          <w:sz w:val="24"/>
          <w:szCs w:val="24"/>
        </w:rPr>
        <w:t xml:space="preserve"> </w:t>
      </w:r>
      <w:r>
        <w:rPr>
          <w:rFonts w:ascii="宋体" w:hAnsi="宋体" w:eastAsia="宋体" w:cs="宋体"/>
          <w:spacing w:val="-2"/>
          <w:sz w:val="24"/>
          <w:szCs w:val="24"/>
        </w:rPr>
        <w:t>项〔因发包人原因导致工期延误〕约定办理。</w:t>
      </w:r>
    </w:p>
    <w:p w14:paraId="64A523F0">
      <w:pPr>
        <w:spacing w:line="219" w:lineRule="auto"/>
        <w:ind w:left="493"/>
        <w:rPr>
          <w:rFonts w:ascii="宋体" w:hAnsi="宋体" w:eastAsia="宋体" w:cs="宋体"/>
          <w:sz w:val="24"/>
          <w:szCs w:val="24"/>
        </w:rPr>
      </w:pPr>
      <w:r>
        <w:rPr>
          <w:rFonts w:ascii="宋体" w:hAnsi="宋体" w:eastAsia="宋体" w:cs="宋体"/>
          <w:spacing w:val="-5"/>
          <w:sz w:val="24"/>
          <w:szCs w:val="24"/>
        </w:rPr>
        <w:t>7.8.6 暂停施工持续</w:t>
      </w:r>
      <w:r>
        <w:rPr>
          <w:rFonts w:ascii="宋体" w:hAnsi="宋体" w:eastAsia="宋体" w:cs="宋体"/>
          <w:spacing w:val="-27"/>
          <w:sz w:val="24"/>
          <w:szCs w:val="24"/>
        </w:rPr>
        <w:t xml:space="preserve"> </w:t>
      </w:r>
      <w:r>
        <w:rPr>
          <w:rFonts w:ascii="宋体" w:hAnsi="宋体" w:eastAsia="宋体" w:cs="宋体"/>
          <w:spacing w:val="-5"/>
          <w:sz w:val="24"/>
          <w:szCs w:val="24"/>
        </w:rPr>
        <w:t>56</w:t>
      </w:r>
      <w:r>
        <w:rPr>
          <w:rFonts w:ascii="宋体" w:hAnsi="宋体" w:eastAsia="宋体" w:cs="宋体"/>
          <w:spacing w:val="-34"/>
          <w:sz w:val="24"/>
          <w:szCs w:val="24"/>
        </w:rPr>
        <w:t xml:space="preserve"> </w:t>
      </w:r>
      <w:r>
        <w:rPr>
          <w:rFonts w:ascii="宋体" w:hAnsi="宋体" w:eastAsia="宋体" w:cs="宋体"/>
          <w:spacing w:val="-5"/>
          <w:sz w:val="24"/>
          <w:szCs w:val="24"/>
        </w:rPr>
        <w:t>天以上</w:t>
      </w:r>
    </w:p>
    <w:p w14:paraId="718D7F52">
      <w:pPr>
        <w:spacing w:before="207" w:line="359" w:lineRule="auto"/>
        <w:ind w:right="33" w:firstLine="484"/>
        <w:rPr>
          <w:rFonts w:ascii="宋体" w:hAnsi="宋体" w:eastAsia="宋体" w:cs="宋体"/>
          <w:sz w:val="24"/>
          <w:szCs w:val="24"/>
        </w:rPr>
      </w:pPr>
      <w:r>
        <w:rPr>
          <w:rFonts w:ascii="宋体" w:hAnsi="宋体" w:eastAsia="宋体" w:cs="宋体"/>
          <w:spacing w:val="-3"/>
          <w:sz w:val="24"/>
          <w:szCs w:val="24"/>
        </w:rPr>
        <w:t>监理人发出暂停施工指示后</w:t>
      </w:r>
      <w:r>
        <w:rPr>
          <w:rFonts w:ascii="宋体" w:hAnsi="宋体" w:eastAsia="宋体" w:cs="宋体"/>
          <w:spacing w:val="-29"/>
          <w:sz w:val="24"/>
          <w:szCs w:val="24"/>
        </w:rPr>
        <w:t xml:space="preserve"> </w:t>
      </w:r>
      <w:r>
        <w:rPr>
          <w:rFonts w:ascii="宋体" w:hAnsi="宋体" w:eastAsia="宋体" w:cs="宋体"/>
          <w:spacing w:val="-3"/>
          <w:sz w:val="24"/>
          <w:szCs w:val="24"/>
        </w:rPr>
        <w:t>56</w:t>
      </w:r>
      <w:r>
        <w:rPr>
          <w:rFonts w:ascii="宋体" w:hAnsi="宋体" w:eastAsia="宋体" w:cs="宋体"/>
          <w:spacing w:val="-34"/>
          <w:sz w:val="24"/>
          <w:szCs w:val="24"/>
        </w:rPr>
        <w:t xml:space="preserve"> </w:t>
      </w:r>
      <w:r>
        <w:rPr>
          <w:rFonts w:ascii="宋体" w:hAnsi="宋体" w:eastAsia="宋体" w:cs="宋体"/>
          <w:spacing w:val="-3"/>
          <w:sz w:val="24"/>
          <w:szCs w:val="24"/>
        </w:rPr>
        <w:t>天内未向承包人发出复工通知，除该项停工属</w:t>
      </w:r>
      <w:r>
        <w:rPr>
          <w:rFonts w:ascii="宋体" w:hAnsi="宋体" w:eastAsia="宋体" w:cs="宋体"/>
          <w:spacing w:val="-4"/>
          <w:sz w:val="24"/>
          <w:szCs w:val="24"/>
        </w:rPr>
        <w:t>于第</w:t>
      </w:r>
      <w:r>
        <w:rPr>
          <w:rFonts w:ascii="宋体" w:hAnsi="宋体" w:eastAsia="宋体" w:cs="宋体"/>
          <w:spacing w:val="-30"/>
          <w:sz w:val="24"/>
          <w:szCs w:val="24"/>
        </w:rPr>
        <w:t xml:space="preserve"> </w:t>
      </w:r>
      <w:r>
        <w:rPr>
          <w:rFonts w:ascii="宋体" w:hAnsi="宋体" w:eastAsia="宋体" w:cs="宋体"/>
          <w:spacing w:val="-4"/>
          <w:sz w:val="24"/>
          <w:szCs w:val="24"/>
        </w:rPr>
        <w:t>7.8.2项〔承包人原因引起的暂停施工〕及第 17</w:t>
      </w:r>
      <w:r>
        <w:rPr>
          <w:rFonts w:ascii="宋体" w:hAnsi="宋体" w:eastAsia="宋体" w:cs="宋体"/>
          <w:spacing w:val="-41"/>
          <w:sz w:val="24"/>
          <w:szCs w:val="24"/>
        </w:rPr>
        <w:t xml:space="preserve"> </w:t>
      </w:r>
      <w:r>
        <w:rPr>
          <w:rFonts w:ascii="宋体" w:hAnsi="宋体" w:eastAsia="宋体" w:cs="宋体"/>
          <w:spacing w:val="-4"/>
          <w:sz w:val="24"/>
          <w:szCs w:val="24"/>
        </w:rPr>
        <w:t>条〔不可抗力〕约定的情形外，承</w:t>
      </w:r>
      <w:r>
        <w:rPr>
          <w:rFonts w:ascii="宋体" w:hAnsi="宋体" w:eastAsia="宋体" w:cs="宋体"/>
          <w:spacing w:val="-5"/>
          <w:sz w:val="24"/>
          <w:szCs w:val="24"/>
        </w:rPr>
        <w:t>包人可向发包人</w:t>
      </w:r>
      <w:r>
        <w:rPr>
          <w:rFonts w:ascii="宋体" w:hAnsi="宋体" w:eastAsia="宋体" w:cs="宋体"/>
          <w:spacing w:val="-4"/>
          <w:sz w:val="24"/>
          <w:szCs w:val="24"/>
        </w:rPr>
        <w:t>提交书面通知，要求发包人在收到书面通知后</w:t>
      </w:r>
      <w:r>
        <w:rPr>
          <w:rFonts w:ascii="宋体" w:hAnsi="宋体" w:eastAsia="宋体" w:cs="宋体"/>
          <w:spacing w:val="-21"/>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天内准许已暂停施工的部分或全部工程继续</w:t>
      </w:r>
      <w:r>
        <w:rPr>
          <w:rFonts w:ascii="宋体" w:hAnsi="宋体" w:eastAsia="宋体" w:cs="宋体"/>
          <w:spacing w:val="-7"/>
          <w:sz w:val="24"/>
          <w:szCs w:val="24"/>
        </w:rPr>
        <w:t>施工。发包人逾期不予批准的，则承包人可以</w:t>
      </w:r>
      <w:r>
        <w:rPr>
          <w:rFonts w:ascii="宋体" w:hAnsi="宋体" w:eastAsia="宋体" w:cs="宋体"/>
          <w:spacing w:val="-8"/>
          <w:sz w:val="24"/>
          <w:szCs w:val="24"/>
        </w:rPr>
        <w:t>通知发包人，将工程受影响的部分视为按第 10.1</w:t>
      </w:r>
      <w:r>
        <w:rPr>
          <w:rFonts w:ascii="宋体" w:hAnsi="宋体" w:eastAsia="宋体" w:cs="宋体"/>
          <w:spacing w:val="-2"/>
          <w:sz w:val="24"/>
          <w:szCs w:val="24"/>
        </w:rPr>
        <w:t>款〔变更的范围〕第（2）项的可取消工作。</w:t>
      </w:r>
    </w:p>
    <w:p w14:paraId="37F7531E">
      <w:pPr>
        <w:spacing w:before="4" w:line="354" w:lineRule="auto"/>
        <w:ind w:firstLine="498"/>
        <w:jc w:val="both"/>
        <w:rPr>
          <w:rFonts w:ascii="宋体" w:hAnsi="宋体" w:eastAsia="宋体" w:cs="宋体"/>
          <w:sz w:val="24"/>
          <w:szCs w:val="24"/>
        </w:rPr>
      </w:pPr>
      <w:r>
        <w:rPr>
          <w:rFonts w:ascii="宋体" w:hAnsi="宋体" w:eastAsia="宋体" w:cs="宋体"/>
          <w:spacing w:val="-4"/>
          <w:sz w:val="24"/>
          <w:szCs w:val="24"/>
        </w:rPr>
        <w:t>暂停施工持续</w:t>
      </w:r>
      <w:r>
        <w:rPr>
          <w:rFonts w:ascii="宋体" w:hAnsi="宋体" w:eastAsia="宋体" w:cs="宋体"/>
          <w:spacing w:val="-35"/>
          <w:sz w:val="24"/>
          <w:szCs w:val="24"/>
        </w:rPr>
        <w:t xml:space="preserve"> </w:t>
      </w:r>
      <w:r>
        <w:rPr>
          <w:rFonts w:ascii="宋体" w:hAnsi="宋体" w:eastAsia="宋体" w:cs="宋体"/>
          <w:spacing w:val="-4"/>
          <w:sz w:val="24"/>
          <w:szCs w:val="24"/>
        </w:rPr>
        <w:t>84</w:t>
      </w:r>
      <w:r>
        <w:rPr>
          <w:rFonts w:ascii="宋体" w:hAnsi="宋体" w:eastAsia="宋体" w:cs="宋体"/>
          <w:spacing w:val="-36"/>
          <w:sz w:val="24"/>
          <w:szCs w:val="24"/>
        </w:rPr>
        <w:t xml:space="preserve"> </w:t>
      </w:r>
      <w:r>
        <w:rPr>
          <w:rFonts w:ascii="宋体" w:hAnsi="宋体" w:eastAsia="宋体" w:cs="宋体"/>
          <w:spacing w:val="-4"/>
          <w:sz w:val="24"/>
          <w:szCs w:val="24"/>
        </w:rPr>
        <w:t>天以上不复工的，且不属于第</w:t>
      </w:r>
      <w:r>
        <w:rPr>
          <w:rFonts w:ascii="宋体" w:hAnsi="宋体" w:eastAsia="宋体" w:cs="宋体"/>
          <w:spacing w:val="-33"/>
          <w:sz w:val="24"/>
          <w:szCs w:val="24"/>
        </w:rPr>
        <w:t xml:space="preserve"> </w:t>
      </w:r>
      <w:r>
        <w:rPr>
          <w:rFonts w:ascii="宋体" w:hAnsi="宋体" w:eastAsia="宋体" w:cs="宋体"/>
          <w:spacing w:val="-4"/>
          <w:sz w:val="24"/>
          <w:szCs w:val="24"/>
        </w:rPr>
        <w:t>7.8.2</w:t>
      </w:r>
      <w:r>
        <w:rPr>
          <w:rFonts w:ascii="宋体" w:hAnsi="宋体" w:eastAsia="宋体" w:cs="宋体"/>
          <w:spacing w:val="-37"/>
          <w:sz w:val="24"/>
          <w:szCs w:val="24"/>
        </w:rPr>
        <w:t xml:space="preserve"> </w:t>
      </w:r>
      <w:r>
        <w:rPr>
          <w:rFonts w:ascii="宋体" w:hAnsi="宋体" w:eastAsia="宋体" w:cs="宋体"/>
          <w:spacing w:val="-4"/>
          <w:sz w:val="24"/>
          <w:szCs w:val="24"/>
        </w:rPr>
        <w:t>项〔承包</w:t>
      </w:r>
      <w:r>
        <w:rPr>
          <w:rFonts w:ascii="宋体" w:hAnsi="宋体" w:eastAsia="宋体" w:cs="宋体"/>
          <w:spacing w:val="-5"/>
          <w:sz w:val="24"/>
          <w:szCs w:val="24"/>
        </w:rPr>
        <w:t>人原因引起的暂停施工〕</w:t>
      </w:r>
      <w:r>
        <w:rPr>
          <w:rFonts w:ascii="宋体" w:hAnsi="宋体" w:eastAsia="宋体" w:cs="宋体"/>
          <w:spacing w:val="-3"/>
          <w:sz w:val="24"/>
          <w:szCs w:val="24"/>
        </w:rPr>
        <w:t>及第 17</w:t>
      </w:r>
      <w:r>
        <w:rPr>
          <w:rFonts w:ascii="宋体" w:hAnsi="宋体" w:eastAsia="宋体" w:cs="宋体"/>
          <w:spacing w:val="-39"/>
          <w:sz w:val="24"/>
          <w:szCs w:val="24"/>
        </w:rPr>
        <w:t xml:space="preserve"> </w:t>
      </w:r>
      <w:r>
        <w:rPr>
          <w:rFonts w:ascii="宋体" w:hAnsi="宋体" w:eastAsia="宋体" w:cs="宋体"/>
          <w:spacing w:val="-3"/>
          <w:sz w:val="24"/>
          <w:szCs w:val="24"/>
        </w:rPr>
        <w:t>条〔不可抗力〕约定的情形，并影响到整个工程以及合</w:t>
      </w:r>
      <w:r>
        <w:rPr>
          <w:rFonts w:ascii="宋体" w:hAnsi="宋体" w:eastAsia="宋体" w:cs="宋体"/>
          <w:spacing w:val="-4"/>
          <w:sz w:val="24"/>
          <w:szCs w:val="24"/>
        </w:rPr>
        <w:t>同目的实现的，承包人有权提</w:t>
      </w:r>
      <w:r>
        <w:rPr>
          <w:rFonts w:ascii="宋体" w:hAnsi="宋体" w:eastAsia="宋体" w:cs="宋体"/>
          <w:spacing w:val="-3"/>
          <w:sz w:val="24"/>
          <w:szCs w:val="24"/>
        </w:rPr>
        <w:t>出价格调整要求，或者解除合同。解除合同的，按照第 16.1.3</w:t>
      </w:r>
      <w:r>
        <w:rPr>
          <w:rFonts w:ascii="宋体" w:hAnsi="宋体" w:eastAsia="宋体" w:cs="宋体"/>
          <w:spacing w:val="-35"/>
          <w:sz w:val="24"/>
          <w:szCs w:val="24"/>
        </w:rPr>
        <w:t xml:space="preserve"> </w:t>
      </w:r>
      <w:r>
        <w:rPr>
          <w:rFonts w:ascii="宋体" w:hAnsi="宋体" w:eastAsia="宋体" w:cs="宋体"/>
          <w:spacing w:val="-3"/>
          <w:sz w:val="24"/>
          <w:szCs w:val="24"/>
        </w:rPr>
        <w:t>项〔</w:t>
      </w:r>
      <w:r>
        <w:rPr>
          <w:rFonts w:ascii="宋体" w:hAnsi="宋体" w:eastAsia="宋体" w:cs="宋体"/>
          <w:spacing w:val="-4"/>
          <w:sz w:val="24"/>
          <w:szCs w:val="24"/>
        </w:rPr>
        <w:t>因发包人违约解除合同〕执行。</w:t>
      </w:r>
    </w:p>
    <w:p w14:paraId="0469BA53">
      <w:pPr>
        <w:spacing w:before="1" w:line="219" w:lineRule="auto"/>
        <w:ind w:left="493"/>
        <w:rPr>
          <w:rFonts w:ascii="宋体" w:hAnsi="宋体" w:eastAsia="宋体" w:cs="宋体"/>
          <w:sz w:val="24"/>
          <w:szCs w:val="24"/>
        </w:rPr>
      </w:pPr>
      <w:r>
        <w:rPr>
          <w:rFonts w:ascii="宋体" w:hAnsi="宋体" w:eastAsia="宋体" w:cs="宋体"/>
          <w:spacing w:val="-2"/>
          <w:sz w:val="24"/>
          <w:szCs w:val="24"/>
        </w:rPr>
        <w:t>7.8.7 暂停施工期间的工程照管</w:t>
      </w:r>
    </w:p>
    <w:p w14:paraId="34A75A28">
      <w:pPr>
        <w:spacing w:line="219" w:lineRule="auto"/>
        <w:rPr>
          <w:rFonts w:ascii="宋体" w:hAnsi="宋体" w:eastAsia="宋体" w:cs="宋体"/>
          <w:sz w:val="24"/>
          <w:szCs w:val="24"/>
        </w:rPr>
        <w:sectPr>
          <w:footerReference r:id="rId46" w:type="default"/>
          <w:pgSz w:w="11906" w:h="16840"/>
          <w:pgMar w:top="400" w:right="1094" w:bottom="894" w:left="1148" w:header="0" w:footer="649" w:gutter="0"/>
          <w:cols w:space="720" w:num="1"/>
        </w:sectPr>
      </w:pPr>
    </w:p>
    <w:p w14:paraId="6F0CF04A">
      <w:pPr>
        <w:pStyle w:val="9"/>
        <w:spacing w:line="266" w:lineRule="auto"/>
      </w:pPr>
    </w:p>
    <w:p w14:paraId="4636F5F3">
      <w:pPr>
        <w:pStyle w:val="9"/>
        <w:spacing w:line="266" w:lineRule="auto"/>
      </w:pPr>
    </w:p>
    <w:p w14:paraId="2080174A">
      <w:pPr>
        <w:pStyle w:val="9"/>
        <w:spacing w:line="267" w:lineRule="auto"/>
      </w:pPr>
    </w:p>
    <w:p w14:paraId="71CD176A">
      <w:pPr>
        <w:spacing w:before="78" w:line="352" w:lineRule="auto"/>
        <w:ind w:left="1" w:right="7" w:firstLine="494"/>
        <w:rPr>
          <w:rFonts w:ascii="宋体" w:hAnsi="宋体" w:eastAsia="宋体" w:cs="宋体"/>
          <w:sz w:val="24"/>
          <w:szCs w:val="24"/>
        </w:rPr>
      </w:pPr>
      <w:r>
        <w:rPr>
          <w:rFonts w:ascii="宋体" w:hAnsi="宋体" w:eastAsia="宋体" w:cs="宋体"/>
          <w:sz w:val="24"/>
          <w:szCs w:val="24"/>
        </w:rPr>
        <w:t>暂停施工期间，承包人应负责妥善照管工程并提供安全保障，由此增加的费用由责任方</w:t>
      </w:r>
      <w:r>
        <w:rPr>
          <w:rFonts w:ascii="宋体" w:hAnsi="宋体" w:eastAsia="宋体" w:cs="宋体"/>
          <w:spacing w:val="-5"/>
          <w:sz w:val="24"/>
          <w:szCs w:val="24"/>
        </w:rPr>
        <w:t>承担。</w:t>
      </w:r>
    </w:p>
    <w:p w14:paraId="7244B651">
      <w:pPr>
        <w:spacing w:line="220" w:lineRule="auto"/>
        <w:ind w:left="494"/>
        <w:rPr>
          <w:rFonts w:ascii="宋体" w:hAnsi="宋体" w:eastAsia="宋体" w:cs="宋体"/>
          <w:sz w:val="24"/>
          <w:szCs w:val="24"/>
        </w:rPr>
      </w:pPr>
      <w:r>
        <w:rPr>
          <w:rFonts w:ascii="宋体" w:hAnsi="宋体" w:eastAsia="宋体" w:cs="宋体"/>
          <w:spacing w:val="-3"/>
          <w:sz w:val="24"/>
          <w:szCs w:val="24"/>
        </w:rPr>
        <w:t>7.8.8 暂停施工的措施</w:t>
      </w:r>
    </w:p>
    <w:p w14:paraId="25219CFF">
      <w:pPr>
        <w:spacing w:before="200" w:line="351" w:lineRule="auto"/>
        <w:ind w:right="7" w:firstLine="495"/>
        <w:rPr>
          <w:rFonts w:ascii="宋体" w:hAnsi="宋体" w:eastAsia="宋体" w:cs="宋体"/>
          <w:sz w:val="24"/>
          <w:szCs w:val="24"/>
        </w:rPr>
      </w:pPr>
      <w:r>
        <w:rPr>
          <w:rFonts w:ascii="宋体" w:hAnsi="宋体" w:eastAsia="宋体" w:cs="宋体"/>
          <w:sz w:val="24"/>
          <w:szCs w:val="24"/>
        </w:rPr>
        <w:t>暂停施工期间，发包人和承包人均应采取必要的措施确保工程质量及安全，防止因暂停</w:t>
      </w:r>
      <w:r>
        <w:rPr>
          <w:rFonts w:ascii="宋体" w:hAnsi="宋体" w:eastAsia="宋体" w:cs="宋体"/>
          <w:spacing w:val="-3"/>
          <w:sz w:val="24"/>
          <w:szCs w:val="24"/>
        </w:rPr>
        <w:t>施工扩大损失。</w:t>
      </w:r>
    </w:p>
    <w:p w14:paraId="54B4F4FD">
      <w:pPr>
        <w:spacing w:line="219" w:lineRule="auto"/>
        <w:ind w:left="494"/>
        <w:rPr>
          <w:rFonts w:ascii="宋体" w:hAnsi="宋体" w:eastAsia="宋体" w:cs="宋体"/>
          <w:sz w:val="24"/>
          <w:szCs w:val="24"/>
        </w:rPr>
      </w:pPr>
      <w:r>
        <w:rPr>
          <w:rFonts w:ascii="宋体" w:hAnsi="宋体" w:eastAsia="宋体" w:cs="宋体"/>
          <w:spacing w:val="-6"/>
          <w:sz w:val="24"/>
          <w:szCs w:val="24"/>
        </w:rPr>
        <w:t>7.9</w:t>
      </w:r>
      <w:r>
        <w:rPr>
          <w:rFonts w:ascii="宋体" w:hAnsi="宋体" w:eastAsia="宋体" w:cs="宋体"/>
          <w:spacing w:val="-44"/>
          <w:sz w:val="24"/>
          <w:szCs w:val="24"/>
        </w:rPr>
        <w:t xml:space="preserve"> </w:t>
      </w:r>
      <w:r>
        <w:rPr>
          <w:rFonts w:ascii="宋体" w:hAnsi="宋体" w:eastAsia="宋体" w:cs="宋体"/>
          <w:spacing w:val="-6"/>
          <w:sz w:val="24"/>
          <w:szCs w:val="24"/>
        </w:rPr>
        <w:t>提前竣工</w:t>
      </w:r>
    </w:p>
    <w:p w14:paraId="7E2D336A">
      <w:pPr>
        <w:spacing w:before="205" w:line="336" w:lineRule="auto"/>
        <w:ind w:left="1" w:right="7" w:firstLine="490"/>
        <w:rPr>
          <w:rFonts w:ascii="宋体" w:hAnsi="宋体" w:eastAsia="宋体" w:cs="宋体"/>
          <w:sz w:val="24"/>
          <w:szCs w:val="24"/>
        </w:rPr>
      </w:pPr>
      <w:r>
        <w:rPr>
          <w:rFonts w:ascii="宋体" w:hAnsi="宋体" w:eastAsia="宋体" w:cs="宋体"/>
          <w:spacing w:val="-5"/>
          <w:sz w:val="24"/>
          <w:szCs w:val="24"/>
        </w:rPr>
        <w:t>7.9.1 发包人要求承包人提前竣工的</w:t>
      </w:r>
      <w:r>
        <w:rPr>
          <w:rFonts w:ascii="宋体" w:hAnsi="宋体" w:eastAsia="宋体" w:cs="宋体"/>
          <w:spacing w:val="-6"/>
          <w:sz w:val="24"/>
          <w:szCs w:val="24"/>
        </w:rPr>
        <w:t>，发包人应通过监理人向承包人下达提前竣工指示，</w:t>
      </w:r>
      <w:r>
        <w:rPr>
          <w:rFonts w:ascii="宋体" w:hAnsi="宋体" w:eastAsia="宋体" w:cs="宋体"/>
          <w:sz w:val="24"/>
          <w:szCs w:val="24"/>
        </w:rPr>
        <w:t>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w:t>
      </w:r>
      <w:r>
        <w:rPr>
          <w:rFonts w:ascii="宋体" w:hAnsi="宋体" w:eastAsia="宋体" w:cs="宋体"/>
          <w:spacing w:val="-2"/>
          <w:sz w:val="24"/>
          <w:szCs w:val="24"/>
        </w:rPr>
        <w:t>应在收到异议后</w:t>
      </w:r>
      <w:r>
        <w:rPr>
          <w:rFonts w:ascii="宋体" w:hAnsi="宋体" w:eastAsia="宋体" w:cs="宋体"/>
          <w:spacing w:val="-28"/>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天内予以答复。任何情况下，发包人不</w:t>
      </w:r>
      <w:r>
        <w:rPr>
          <w:rFonts w:ascii="宋体" w:hAnsi="宋体" w:eastAsia="宋体" w:cs="宋体"/>
          <w:spacing w:val="-3"/>
          <w:sz w:val="24"/>
          <w:szCs w:val="24"/>
        </w:rPr>
        <w:t>得压缩合理工期。</w:t>
      </w:r>
    </w:p>
    <w:p w14:paraId="090F4EAE">
      <w:pPr>
        <w:spacing w:before="179" w:line="290" w:lineRule="auto"/>
        <w:ind w:left="6" w:right="7" w:firstLine="486"/>
        <w:rPr>
          <w:rFonts w:ascii="宋体" w:hAnsi="宋体" w:eastAsia="宋体" w:cs="宋体"/>
          <w:sz w:val="24"/>
          <w:szCs w:val="24"/>
        </w:rPr>
      </w:pPr>
      <w:r>
        <w:rPr>
          <w:rFonts w:ascii="宋体" w:hAnsi="宋体" w:eastAsia="宋体" w:cs="宋体"/>
          <w:sz w:val="24"/>
          <w:szCs w:val="24"/>
        </w:rPr>
        <w:t>7.9.2 发包人要求承包人提前竣工，或承包人提出提前竣工的建议能够给发包人带来效</w:t>
      </w:r>
      <w:r>
        <w:rPr>
          <w:rFonts w:ascii="宋体" w:hAnsi="宋体" w:eastAsia="宋体" w:cs="宋体"/>
          <w:spacing w:val="-2"/>
          <w:sz w:val="24"/>
          <w:szCs w:val="24"/>
        </w:rPr>
        <w:t>益的，合同当事人可以在专用合同条款中约定提前竣工的奖励。</w:t>
      </w:r>
    </w:p>
    <w:p w14:paraId="517E950F">
      <w:pPr>
        <w:spacing w:before="157" w:line="219" w:lineRule="auto"/>
        <w:ind w:left="485"/>
        <w:rPr>
          <w:rFonts w:ascii="宋体" w:hAnsi="宋体" w:eastAsia="宋体" w:cs="宋体"/>
          <w:sz w:val="24"/>
          <w:szCs w:val="24"/>
        </w:rPr>
      </w:pPr>
      <w:r>
        <w:rPr>
          <w:rFonts w:ascii="宋体" w:hAnsi="宋体" w:eastAsia="宋体" w:cs="宋体"/>
          <w:spacing w:val="-4"/>
          <w:sz w:val="24"/>
          <w:szCs w:val="24"/>
        </w:rPr>
        <w:t>8. 材料与设备</w:t>
      </w:r>
    </w:p>
    <w:p w14:paraId="34EAECD9">
      <w:pPr>
        <w:spacing w:before="183" w:line="219" w:lineRule="auto"/>
        <w:ind w:left="485"/>
        <w:rPr>
          <w:rFonts w:ascii="宋体" w:hAnsi="宋体" w:eastAsia="宋体" w:cs="宋体"/>
          <w:sz w:val="24"/>
          <w:szCs w:val="24"/>
        </w:rPr>
      </w:pPr>
      <w:r>
        <w:rPr>
          <w:rFonts w:ascii="宋体" w:hAnsi="宋体" w:eastAsia="宋体" w:cs="宋体"/>
          <w:spacing w:val="-4"/>
          <w:sz w:val="24"/>
          <w:szCs w:val="24"/>
        </w:rPr>
        <w:t>8.1</w:t>
      </w:r>
      <w:r>
        <w:rPr>
          <w:rFonts w:ascii="宋体" w:hAnsi="宋体" w:eastAsia="宋体" w:cs="宋体"/>
          <w:spacing w:val="-19"/>
          <w:sz w:val="24"/>
          <w:szCs w:val="24"/>
        </w:rPr>
        <w:t xml:space="preserve"> </w:t>
      </w:r>
      <w:r>
        <w:rPr>
          <w:rFonts w:ascii="宋体" w:hAnsi="宋体" w:eastAsia="宋体" w:cs="宋体"/>
          <w:spacing w:val="-4"/>
          <w:sz w:val="24"/>
          <w:szCs w:val="24"/>
        </w:rPr>
        <w:t>发包人供应材料与工程设备</w:t>
      </w:r>
    </w:p>
    <w:p w14:paraId="25D494D5">
      <w:pPr>
        <w:spacing w:before="203" w:line="360" w:lineRule="auto"/>
        <w:ind w:right="7" w:firstLine="490"/>
        <w:rPr>
          <w:rFonts w:ascii="宋体" w:hAnsi="宋体" w:eastAsia="宋体" w:cs="宋体"/>
          <w:sz w:val="24"/>
          <w:szCs w:val="24"/>
        </w:rPr>
      </w:pPr>
      <w:r>
        <w:rPr>
          <w:rFonts w:ascii="宋体" w:hAnsi="宋体" w:eastAsia="宋体" w:cs="宋体"/>
          <w:sz w:val="24"/>
          <w:szCs w:val="24"/>
        </w:rPr>
        <w:t>发包人自行供应材料、工程设备的，应在签订合同时在专用合同条款的附件《发包人供</w:t>
      </w:r>
      <w:r>
        <w:rPr>
          <w:rFonts w:ascii="宋体" w:hAnsi="宋体" w:eastAsia="宋体" w:cs="宋体"/>
          <w:spacing w:val="1"/>
          <w:sz w:val="24"/>
          <w:szCs w:val="24"/>
        </w:rPr>
        <w:t>应材料设备一览表》中明确材料、工程设备的</w:t>
      </w:r>
      <w:r>
        <w:rPr>
          <w:rFonts w:ascii="宋体" w:hAnsi="宋体" w:eastAsia="宋体" w:cs="宋体"/>
          <w:sz w:val="24"/>
          <w:szCs w:val="24"/>
        </w:rPr>
        <w:t>品种、规格、型号、数量、单价、质量等级和</w:t>
      </w:r>
      <w:r>
        <w:rPr>
          <w:rFonts w:ascii="宋体" w:hAnsi="宋体" w:eastAsia="宋体" w:cs="宋体"/>
          <w:spacing w:val="-3"/>
          <w:sz w:val="24"/>
          <w:szCs w:val="24"/>
        </w:rPr>
        <w:t>送达地点。</w:t>
      </w:r>
    </w:p>
    <w:p w14:paraId="05110921">
      <w:pPr>
        <w:spacing w:before="1" w:line="353" w:lineRule="auto"/>
        <w:ind w:left="6" w:firstLine="475"/>
        <w:jc w:val="both"/>
        <w:rPr>
          <w:rFonts w:ascii="宋体" w:hAnsi="宋体" w:eastAsia="宋体" w:cs="宋体"/>
          <w:sz w:val="24"/>
          <w:szCs w:val="24"/>
        </w:rPr>
      </w:pPr>
      <w:r>
        <w:rPr>
          <w:rFonts w:ascii="宋体" w:hAnsi="宋体" w:eastAsia="宋体" w:cs="宋体"/>
          <w:spacing w:val="-4"/>
          <w:sz w:val="24"/>
          <w:szCs w:val="24"/>
        </w:rPr>
        <w:t>承包人应提前</w:t>
      </w:r>
      <w:r>
        <w:rPr>
          <w:rFonts w:ascii="宋体" w:hAnsi="宋体" w:eastAsia="宋体" w:cs="宋体"/>
          <w:spacing w:val="-23"/>
          <w:sz w:val="24"/>
          <w:szCs w:val="24"/>
        </w:rPr>
        <w:t xml:space="preserve"> </w:t>
      </w:r>
      <w:r>
        <w:rPr>
          <w:rFonts w:ascii="宋体" w:hAnsi="宋体" w:eastAsia="宋体" w:cs="宋体"/>
          <w:spacing w:val="-4"/>
          <w:sz w:val="24"/>
          <w:szCs w:val="24"/>
        </w:rPr>
        <w:t>30</w:t>
      </w:r>
      <w:r>
        <w:rPr>
          <w:rFonts w:ascii="宋体" w:hAnsi="宋体" w:eastAsia="宋体" w:cs="宋体"/>
          <w:spacing w:val="-36"/>
          <w:sz w:val="24"/>
          <w:szCs w:val="24"/>
        </w:rPr>
        <w:t xml:space="preserve"> </w:t>
      </w:r>
      <w:r>
        <w:rPr>
          <w:rFonts w:ascii="宋体" w:hAnsi="宋体" w:eastAsia="宋体" w:cs="宋体"/>
          <w:spacing w:val="-4"/>
          <w:sz w:val="24"/>
          <w:szCs w:val="24"/>
        </w:rPr>
        <w:t>天通过监理人以书面形式通知发包人供应材料与工程设备进场。承包人</w:t>
      </w:r>
      <w:r>
        <w:rPr>
          <w:rFonts w:ascii="宋体" w:hAnsi="宋体" w:eastAsia="宋体" w:cs="宋体"/>
          <w:spacing w:val="-1"/>
          <w:sz w:val="24"/>
          <w:szCs w:val="24"/>
        </w:rPr>
        <w:t>按照第</w:t>
      </w:r>
      <w:r>
        <w:rPr>
          <w:rFonts w:ascii="宋体" w:hAnsi="宋体" w:eastAsia="宋体" w:cs="宋体"/>
          <w:spacing w:val="-27"/>
          <w:sz w:val="24"/>
          <w:szCs w:val="24"/>
        </w:rPr>
        <w:t xml:space="preserve"> </w:t>
      </w:r>
      <w:r>
        <w:rPr>
          <w:rFonts w:ascii="宋体" w:hAnsi="宋体" w:eastAsia="宋体" w:cs="宋体"/>
          <w:spacing w:val="-1"/>
          <w:sz w:val="24"/>
          <w:szCs w:val="24"/>
        </w:rPr>
        <w:t>7.2.2</w:t>
      </w:r>
      <w:r>
        <w:rPr>
          <w:rFonts w:ascii="宋体" w:hAnsi="宋体" w:eastAsia="宋体" w:cs="宋体"/>
          <w:spacing w:val="-33"/>
          <w:sz w:val="24"/>
          <w:szCs w:val="24"/>
        </w:rPr>
        <w:t xml:space="preserve"> </w:t>
      </w:r>
      <w:r>
        <w:rPr>
          <w:rFonts w:ascii="宋体" w:hAnsi="宋体" w:eastAsia="宋体" w:cs="宋体"/>
          <w:spacing w:val="-1"/>
          <w:sz w:val="24"/>
          <w:szCs w:val="24"/>
        </w:rPr>
        <w:t>项〔施工进度计划的修订〕约定修订施工进度计划时，需同时提交经修订后的</w:t>
      </w:r>
      <w:r>
        <w:rPr>
          <w:rFonts w:ascii="宋体" w:hAnsi="宋体" w:eastAsia="宋体" w:cs="宋体"/>
          <w:spacing w:val="-2"/>
          <w:sz w:val="24"/>
          <w:szCs w:val="24"/>
        </w:rPr>
        <w:t>发包人供应材料与工程设备的进场计划。</w:t>
      </w:r>
    </w:p>
    <w:p w14:paraId="0E1EE80D">
      <w:pPr>
        <w:spacing w:before="1" w:line="218" w:lineRule="auto"/>
        <w:ind w:left="485"/>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34"/>
          <w:sz w:val="24"/>
          <w:szCs w:val="24"/>
        </w:rPr>
        <w:t xml:space="preserve"> </w:t>
      </w:r>
      <w:r>
        <w:rPr>
          <w:rFonts w:ascii="宋体" w:hAnsi="宋体" w:eastAsia="宋体" w:cs="宋体"/>
          <w:spacing w:val="-3"/>
          <w:sz w:val="24"/>
          <w:szCs w:val="24"/>
        </w:rPr>
        <w:t>承包人采购材料与工程设备</w:t>
      </w:r>
    </w:p>
    <w:p w14:paraId="392C7B99">
      <w:pPr>
        <w:spacing w:before="202" w:line="355" w:lineRule="auto"/>
        <w:ind w:left="1" w:right="7" w:firstLine="480"/>
        <w:rPr>
          <w:rFonts w:ascii="宋体" w:hAnsi="宋体" w:eastAsia="宋体" w:cs="宋体"/>
          <w:sz w:val="24"/>
          <w:szCs w:val="24"/>
        </w:rPr>
      </w:pPr>
      <w:r>
        <w:rPr>
          <w:rFonts w:ascii="宋体" w:hAnsi="宋体" w:eastAsia="宋体" w:cs="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w:t>
      </w:r>
      <w:r>
        <w:rPr>
          <w:rFonts w:ascii="宋体" w:hAnsi="宋体" w:eastAsia="宋体" w:cs="宋体"/>
          <w:spacing w:val="-2"/>
          <w:sz w:val="24"/>
          <w:szCs w:val="24"/>
        </w:rPr>
        <w:t>有权拒绝，并由发包人承担相应责任。</w:t>
      </w:r>
    </w:p>
    <w:p w14:paraId="048AA309">
      <w:pPr>
        <w:spacing w:before="1" w:line="218" w:lineRule="auto"/>
        <w:ind w:left="485"/>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31"/>
          <w:sz w:val="24"/>
          <w:szCs w:val="24"/>
        </w:rPr>
        <w:t xml:space="preserve"> </w:t>
      </w:r>
      <w:r>
        <w:rPr>
          <w:rFonts w:ascii="宋体" w:hAnsi="宋体" w:eastAsia="宋体" w:cs="宋体"/>
          <w:spacing w:val="-3"/>
          <w:sz w:val="24"/>
          <w:szCs w:val="24"/>
        </w:rPr>
        <w:t>材料与工程设备的接收与拒收</w:t>
      </w:r>
    </w:p>
    <w:p w14:paraId="345504B1">
      <w:pPr>
        <w:spacing w:before="206" w:line="361" w:lineRule="auto"/>
        <w:ind w:left="11" w:right="2" w:firstLine="473"/>
        <w:jc w:val="both"/>
        <w:rPr>
          <w:rFonts w:ascii="宋体" w:hAnsi="宋体" w:eastAsia="宋体" w:cs="宋体"/>
          <w:sz w:val="24"/>
          <w:szCs w:val="24"/>
        </w:rPr>
      </w:pPr>
      <w:r>
        <w:rPr>
          <w:rFonts w:ascii="宋体" w:hAnsi="宋体" w:eastAsia="宋体" w:cs="宋体"/>
          <w:sz w:val="24"/>
          <w:szCs w:val="24"/>
        </w:rPr>
        <w:t>8.3.1 发包人应按《发包人供应材料设备一览表》约定的内容提供材料和工程设备，并</w:t>
      </w:r>
      <w:r>
        <w:rPr>
          <w:rFonts w:ascii="宋体" w:hAnsi="宋体" w:eastAsia="宋体" w:cs="宋体"/>
          <w:spacing w:val="-4"/>
          <w:sz w:val="24"/>
          <w:szCs w:val="24"/>
        </w:rPr>
        <w:t>向承包人提供产品合格证明及出厂证明，对其质量负责。发包人应提前</w:t>
      </w:r>
      <w:r>
        <w:rPr>
          <w:rFonts w:ascii="宋体" w:hAnsi="宋体" w:eastAsia="宋体" w:cs="宋体"/>
          <w:spacing w:val="-31"/>
          <w:sz w:val="24"/>
          <w:szCs w:val="24"/>
        </w:rPr>
        <w:t xml:space="preserve"> </w:t>
      </w:r>
      <w:r>
        <w:rPr>
          <w:rFonts w:ascii="宋体" w:hAnsi="宋体" w:eastAsia="宋体" w:cs="宋体"/>
          <w:spacing w:val="-4"/>
          <w:sz w:val="24"/>
          <w:szCs w:val="24"/>
        </w:rPr>
        <w:t>24</w:t>
      </w:r>
      <w:r>
        <w:rPr>
          <w:rFonts w:ascii="宋体" w:hAnsi="宋体" w:eastAsia="宋体" w:cs="宋体"/>
          <w:spacing w:val="-32"/>
          <w:sz w:val="24"/>
          <w:szCs w:val="24"/>
        </w:rPr>
        <w:t xml:space="preserve"> </w:t>
      </w:r>
      <w:r>
        <w:rPr>
          <w:rFonts w:ascii="宋体" w:hAnsi="宋体" w:eastAsia="宋体" w:cs="宋体"/>
          <w:spacing w:val="-4"/>
          <w:sz w:val="24"/>
          <w:szCs w:val="24"/>
        </w:rPr>
        <w:t>小时以书面形式通</w:t>
      </w:r>
      <w:r>
        <w:rPr>
          <w:rFonts w:ascii="宋体" w:hAnsi="宋体" w:eastAsia="宋体" w:cs="宋体"/>
          <w:sz w:val="24"/>
          <w:szCs w:val="24"/>
        </w:rPr>
        <w:t>知承包人、监理人材料和工程设备到货时间，承包人负责材料和工程设备的清点、检验和接</w:t>
      </w:r>
    </w:p>
    <w:p w14:paraId="27D0AA92">
      <w:pPr>
        <w:spacing w:line="361" w:lineRule="auto"/>
        <w:rPr>
          <w:rFonts w:ascii="宋体" w:hAnsi="宋体" w:eastAsia="宋体" w:cs="宋体"/>
          <w:sz w:val="24"/>
          <w:szCs w:val="24"/>
        </w:rPr>
        <w:sectPr>
          <w:footerReference r:id="rId47" w:type="default"/>
          <w:pgSz w:w="11906" w:h="16840"/>
          <w:pgMar w:top="400" w:right="1130" w:bottom="897" w:left="1147" w:header="0" w:footer="651" w:gutter="0"/>
          <w:cols w:space="720" w:num="1"/>
        </w:sectPr>
      </w:pPr>
    </w:p>
    <w:p w14:paraId="5DB1F6FB">
      <w:pPr>
        <w:pStyle w:val="9"/>
        <w:spacing w:line="260" w:lineRule="auto"/>
      </w:pPr>
    </w:p>
    <w:p w14:paraId="442C0ED3">
      <w:pPr>
        <w:pStyle w:val="9"/>
        <w:spacing w:line="260" w:lineRule="auto"/>
      </w:pPr>
    </w:p>
    <w:p w14:paraId="5D89D5F4">
      <w:pPr>
        <w:pStyle w:val="9"/>
        <w:spacing w:line="261" w:lineRule="auto"/>
      </w:pPr>
    </w:p>
    <w:p w14:paraId="15FC5767">
      <w:pPr>
        <w:spacing w:before="78" w:line="219" w:lineRule="auto"/>
        <w:ind w:left="18"/>
        <w:rPr>
          <w:rFonts w:ascii="宋体" w:hAnsi="宋体" w:eastAsia="宋体" w:cs="宋体"/>
          <w:sz w:val="24"/>
          <w:szCs w:val="24"/>
        </w:rPr>
      </w:pPr>
      <w:r>
        <w:rPr>
          <w:rFonts w:ascii="宋体" w:hAnsi="宋体" w:eastAsia="宋体" w:cs="宋体"/>
          <w:spacing w:val="-9"/>
          <w:sz w:val="24"/>
          <w:szCs w:val="24"/>
        </w:rPr>
        <w:t>收。</w:t>
      </w:r>
    </w:p>
    <w:p w14:paraId="60E638F8">
      <w:pPr>
        <w:spacing w:before="202" w:line="359" w:lineRule="auto"/>
        <w:ind w:left="14" w:right="6" w:firstLine="474"/>
        <w:rPr>
          <w:rFonts w:ascii="宋体" w:hAnsi="宋体" w:eastAsia="宋体" w:cs="宋体"/>
          <w:sz w:val="24"/>
          <w:szCs w:val="24"/>
        </w:rPr>
      </w:pPr>
      <w:r>
        <w:rPr>
          <w:rFonts w:ascii="宋体" w:hAnsi="宋体" w:eastAsia="宋体" w:cs="宋体"/>
          <w:sz w:val="24"/>
          <w:szCs w:val="24"/>
        </w:rPr>
        <w:t>发包人提供的材料和工程设备的规格、数量或质量不符合合同约定的，或因发包人原因</w:t>
      </w:r>
      <w:r>
        <w:rPr>
          <w:rFonts w:ascii="宋体" w:hAnsi="宋体" w:eastAsia="宋体" w:cs="宋体"/>
          <w:spacing w:val="-3"/>
          <w:sz w:val="24"/>
          <w:szCs w:val="24"/>
        </w:rPr>
        <w:t>导致交货日期延误或交货地点变更等情况的，按照第 16.1</w:t>
      </w:r>
      <w:r>
        <w:rPr>
          <w:rFonts w:ascii="宋体" w:hAnsi="宋体" w:eastAsia="宋体" w:cs="宋体"/>
          <w:spacing w:val="-26"/>
          <w:sz w:val="24"/>
          <w:szCs w:val="24"/>
        </w:rPr>
        <w:t xml:space="preserve"> </w:t>
      </w:r>
      <w:r>
        <w:rPr>
          <w:rFonts w:ascii="宋体" w:hAnsi="宋体" w:eastAsia="宋体" w:cs="宋体"/>
          <w:spacing w:val="-3"/>
          <w:sz w:val="24"/>
          <w:szCs w:val="24"/>
        </w:rPr>
        <w:t>款〔发包人违约〕约定办理。</w:t>
      </w:r>
    </w:p>
    <w:p w14:paraId="647465FD">
      <w:pPr>
        <w:spacing w:line="359" w:lineRule="auto"/>
        <w:ind w:left="4" w:firstLine="479"/>
        <w:jc w:val="both"/>
        <w:rPr>
          <w:rFonts w:ascii="宋体" w:hAnsi="宋体" w:eastAsia="宋体" w:cs="宋体"/>
          <w:sz w:val="24"/>
          <w:szCs w:val="24"/>
        </w:rPr>
      </w:pPr>
      <w:r>
        <w:rPr>
          <w:rFonts w:ascii="宋体" w:hAnsi="宋体" w:eastAsia="宋体" w:cs="宋体"/>
          <w:sz w:val="24"/>
          <w:szCs w:val="24"/>
        </w:rPr>
        <w:t>8.3.2 承包人采购的材料和工程设备，应保证产品质量合格，承包人应在材料和工程设</w:t>
      </w:r>
      <w:r>
        <w:rPr>
          <w:rFonts w:ascii="宋体" w:hAnsi="宋体" w:eastAsia="宋体" w:cs="宋体"/>
          <w:spacing w:val="-4"/>
          <w:sz w:val="24"/>
          <w:szCs w:val="24"/>
        </w:rPr>
        <w:t>备到货前</w:t>
      </w:r>
      <w:r>
        <w:rPr>
          <w:rFonts w:ascii="宋体" w:hAnsi="宋体" w:eastAsia="宋体" w:cs="宋体"/>
          <w:spacing w:val="-22"/>
          <w:sz w:val="24"/>
          <w:szCs w:val="24"/>
        </w:rPr>
        <w:t xml:space="preserve"> </w:t>
      </w:r>
      <w:r>
        <w:rPr>
          <w:rFonts w:ascii="宋体" w:hAnsi="宋体" w:eastAsia="宋体" w:cs="宋体"/>
          <w:spacing w:val="-4"/>
          <w:sz w:val="24"/>
          <w:szCs w:val="24"/>
        </w:rPr>
        <w:t>24</w:t>
      </w:r>
      <w:r>
        <w:rPr>
          <w:rFonts w:ascii="宋体" w:hAnsi="宋体" w:eastAsia="宋体" w:cs="宋体"/>
          <w:spacing w:val="-32"/>
          <w:sz w:val="24"/>
          <w:szCs w:val="24"/>
        </w:rPr>
        <w:t xml:space="preserve"> </w:t>
      </w:r>
      <w:r>
        <w:rPr>
          <w:rFonts w:ascii="宋体" w:hAnsi="宋体" w:eastAsia="宋体" w:cs="宋体"/>
          <w:spacing w:val="-4"/>
          <w:sz w:val="24"/>
          <w:szCs w:val="24"/>
        </w:rPr>
        <w:t>小时通知监理人检验。承包人进行永久设备、材料的制造和生产的，应符合相关</w:t>
      </w:r>
      <w:r>
        <w:rPr>
          <w:rFonts w:ascii="宋体" w:hAnsi="宋体" w:eastAsia="宋体" w:cs="宋体"/>
          <w:sz w:val="24"/>
          <w:szCs w:val="24"/>
        </w:rPr>
        <w:t>质量标准，并向监理人提交材料的样本以及有关资料，并应在使用该材料或工程设备之前获</w:t>
      </w:r>
      <w:r>
        <w:rPr>
          <w:rFonts w:ascii="宋体" w:hAnsi="宋体" w:eastAsia="宋体" w:cs="宋体"/>
          <w:spacing w:val="-3"/>
          <w:sz w:val="24"/>
          <w:szCs w:val="24"/>
        </w:rPr>
        <w:t>得监理人同意。</w:t>
      </w:r>
    </w:p>
    <w:p w14:paraId="23F60CB3">
      <w:pPr>
        <w:spacing w:line="353" w:lineRule="auto"/>
        <w:ind w:left="4" w:right="2" w:firstLine="596"/>
        <w:jc w:val="both"/>
        <w:rPr>
          <w:rFonts w:ascii="宋体" w:hAnsi="宋体" w:eastAsia="宋体" w:cs="宋体"/>
          <w:sz w:val="24"/>
          <w:szCs w:val="24"/>
        </w:rPr>
      </w:pPr>
      <w:r>
        <w:rPr>
          <w:rFonts w:ascii="宋体" w:hAnsi="宋体" w:eastAsia="宋体" w:cs="宋体"/>
          <w:spacing w:val="-3"/>
          <w:sz w:val="24"/>
          <w:szCs w:val="24"/>
        </w:rPr>
        <w:t>承包人采购的材料和工程设备不符合设计或有关标准要求时，承包人应在监理人要求的</w:t>
      </w:r>
      <w:r>
        <w:rPr>
          <w:rFonts w:ascii="宋体" w:hAnsi="宋体" w:eastAsia="宋体" w:cs="宋体"/>
          <w:sz w:val="24"/>
          <w:szCs w:val="24"/>
        </w:rPr>
        <w:t>合理期限内将不符合设计或有关标准要求的材料、工程设备运出施工现场，并重新采购符合</w:t>
      </w:r>
      <w:r>
        <w:rPr>
          <w:rFonts w:ascii="宋体" w:hAnsi="宋体" w:eastAsia="宋体" w:cs="宋体"/>
          <w:spacing w:val="-1"/>
          <w:sz w:val="24"/>
          <w:szCs w:val="24"/>
        </w:rPr>
        <w:t>要求的材料、工程设备，由此增加的费用和（或）延误的工期，由承包人承担。</w:t>
      </w:r>
    </w:p>
    <w:p w14:paraId="054C3CEC">
      <w:pPr>
        <w:spacing w:line="218" w:lineRule="auto"/>
        <w:ind w:left="484"/>
        <w:rPr>
          <w:rFonts w:ascii="宋体" w:hAnsi="宋体" w:eastAsia="宋体" w:cs="宋体"/>
          <w:sz w:val="24"/>
          <w:szCs w:val="24"/>
        </w:rPr>
      </w:pPr>
      <w:r>
        <w:rPr>
          <w:rFonts w:ascii="宋体" w:hAnsi="宋体" w:eastAsia="宋体" w:cs="宋体"/>
          <w:spacing w:val="-3"/>
          <w:sz w:val="24"/>
          <w:szCs w:val="24"/>
        </w:rPr>
        <w:t>8.4</w:t>
      </w:r>
      <w:r>
        <w:rPr>
          <w:rFonts w:ascii="宋体" w:hAnsi="宋体" w:eastAsia="宋体" w:cs="宋体"/>
          <w:spacing w:val="-31"/>
          <w:sz w:val="24"/>
          <w:szCs w:val="24"/>
        </w:rPr>
        <w:t xml:space="preserve"> </w:t>
      </w:r>
      <w:r>
        <w:rPr>
          <w:rFonts w:ascii="宋体" w:hAnsi="宋体" w:eastAsia="宋体" w:cs="宋体"/>
          <w:spacing w:val="-3"/>
          <w:sz w:val="24"/>
          <w:szCs w:val="24"/>
        </w:rPr>
        <w:t>材料与工程设备的保管与使用</w:t>
      </w:r>
    </w:p>
    <w:p w14:paraId="6FD52CB2">
      <w:pPr>
        <w:spacing w:before="183" w:line="219" w:lineRule="auto"/>
        <w:ind w:left="484"/>
        <w:rPr>
          <w:rFonts w:ascii="宋体" w:hAnsi="宋体" w:eastAsia="宋体" w:cs="宋体"/>
          <w:sz w:val="24"/>
          <w:szCs w:val="24"/>
        </w:rPr>
      </w:pPr>
      <w:r>
        <w:rPr>
          <w:rFonts w:ascii="宋体" w:hAnsi="宋体" w:eastAsia="宋体" w:cs="宋体"/>
          <w:spacing w:val="-2"/>
          <w:sz w:val="24"/>
          <w:szCs w:val="24"/>
        </w:rPr>
        <w:t>8.4.1 发包人供应材料与工程设备的保管与使用</w:t>
      </w:r>
    </w:p>
    <w:p w14:paraId="72AD282E">
      <w:pPr>
        <w:spacing w:before="203" w:line="360" w:lineRule="auto"/>
        <w:ind w:left="4" w:right="6" w:firstLine="485"/>
        <w:rPr>
          <w:rFonts w:ascii="宋体" w:hAnsi="宋体" w:eastAsia="宋体" w:cs="宋体"/>
          <w:sz w:val="24"/>
          <w:szCs w:val="24"/>
        </w:rPr>
      </w:pPr>
      <w:r>
        <w:rPr>
          <w:rFonts w:ascii="宋体" w:hAnsi="宋体" w:eastAsia="宋体" w:cs="宋体"/>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w:t>
      </w:r>
      <w:r>
        <w:rPr>
          <w:rFonts w:ascii="宋体" w:hAnsi="宋体" w:eastAsia="宋体" w:cs="宋体"/>
          <w:spacing w:val="-2"/>
          <w:sz w:val="24"/>
          <w:szCs w:val="24"/>
        </w:rPr>
        <w:t>设备的保管，由此导致丢失毁损的由发包人负责。</w:t>
      </w:r>
    </w:p>
    <w:p w14:paraId="54CFB181">
      <w:pPr>
        <w:spacing w:before="3" w:line="349" w:lineRule="auto"/>
        <w:ind w:left="4" w:right="6" w:firstLine="485"/>
        <w:rPr>
          <w:rFonts w:ascii="宋体" w:hAnsi="宋体" w:eastAsia="宋体" w:cs="宋体"/>
          <w:sz w:val="24"/>
          <w:szCs w:val="24"/>
        </w:rPr>
      </w:pPr>
      <w:r>
        <w:rPr>
          <w:rFonts w:ascii="宋体" w:hAnsi="宋体" w:eastAsia="宋体" w:cs="宋体"/>
          <w:sz w:val="24"/>
          <w:szCs w:val="24"/>
        </w:rPr>
        <w:t>发包人供应的材料和工程设备使用前，由承包人负责检验，检验费用由发包人承担，不</w:t>
      </w:r>
      <w:r>
        <w:rPr>
          <w:rFonts w:ascii="宋体" w:hAnsi="宋体" w:eastAsia="宋体" w:cs="宋体"/>
          <w:spacing w:val="-3"/>
          <w:sz w:val="24"/>
          <w:szCs w:val="24"/>
        </w:rPr>
        <w:t>合格的不得使用。</w:t>
      </w:r>
    </w:p>
    <w:p w14:paraId="232166C2">
      <w:pPr>
        <w:spacing w:line="218" w:lineRule="auto"/>
        <w:ind w:left="484"/>
        <w:rPr>
          <w:rFonts w:ascii="宋体" w:hAnsi="宋体" w:eastAsia="宋体" w:cs="宋体"/>
          <w:sz w:val="24"/>
          <w:szCs w:val="24"/>
        </w:rPr>
      </w:pPr>
      <w:r>
        <w:rPr>
          <w:rFonts w:ascii="宋体" w:hAnsi="宋体" w:eastAsia="宋体" w:cs="宋体"/>
          <w:spacing w:val="-2"/>
          <w:sz w:val="24"/>
          <w:szCs w:val="24"/>
        </w:rPr>
        <w:t>8.4.2 承包人采购材料与工程设备的保管与使用</w:t>
      </w:r>
    </w:p>
    <w:p w14:paraId="7188E375">
      <w:pPr>
        <w:spacing w:before="205" w:line="359" w:lineRule="auto"/>
        <w:ind w:right="6" w:firstLine="480"/>
        <w:rPr>
          <w:rFonts w:ascii="宋体" w:hAnsi="宋体" w:eastAsia="宋体" w:cs="宋体"/>
          <w:sz w:val="24"/>
          <w:szCs w:val="24"/>
        </w:rPr>
      </w:pPr>
      <w:r>
        <w:rPr>
          <w:rFonts w:ascii="宋体" w:hAnsi="宋体" w:eastAsia="宋体" w:cs="宋体"/>
          <w:sz w:val="24"/>
          <w:szCs w:val="24"/>
        </w:rPr>
        <w:t>承包人采购的材料和工程设备由承包人妥善保管，保管费用由承包人承担。法律规定材</w:t>
      </w:r>
      <w:r>
        <w:rPr>
          <w:rFonts w:ascii="宋体" w:hAnsi="宋体" w:eastAsia="宋体" w:cs="宋体"/>
          <w:spacing w:val="1"/>
          <w:sz w:val="24"/>
          <w:szCs w:val="24"/>
        </w:rPr>
        <w:t>料和工程设备使用前必须进行检验或试验的</w:t>
      </w:r>
      <w:r>
        <w:rPr>
          <w:rFonts w:ascii="宋体" w:hAnsi="宋体" w:eastAsia="宋体" w:cs="宋体"/>
          <w:sz w:val="24"/>
          <w:szCs w:val="24"/>
        </w:rPr>
        <w:t>，承包人应按监理人的要求进行检验或试验，检</w:t>
      </w:r>
      <w:r>
        <w:rPr>
          <w:rFonts w:ascii="宋体" w:hAnsi="宋体" w:eastAsia="宋体" w:cs="宋体"/>
          <w:spacing w:val="-2"/>
          <w:sz w:val="24"/>
          <w:szCs w:val="24"/>
        </w:rPr>
        <w:t>验或试验费用由承包人承担，不合格的不得使用。</w:t>
      </w:r>
    </w:p>
    <w:p w14:paraId="74998178">
      <w:pPr>
        <w:spacing w:before="3" w:line="353" w:lineRule="auto"/>
        <w:ind w:left="4" w:right="4" w:firstLine="485"/>
        <w:jc w:val="both"/>
        <w:rPr>
          <w:rFonts w:ascii="宋体" w:hAnsi="宋体" w:eastAsia="宋体" w:cs="宋体"/>
          <w:sz w:val="24"/>
          <w:szCs w:val="24"/>
        </w:rPr>
      </w:pPr>
      <w:r>
        <w:rPr>
          <w:rFonts w:ascii="宋体" w:hAnsi="宋体" w:eastAsia="宋体" w:cs="宋体"/>
          <w:sz w:val="24"/>
          <w:szCs w:val="24"/>
        </w:rPr>
        <w:t>发包人或监理人发现承包人使用不符合设计或有关标准要求的材料和工程设备时，有权要求承包人进行修复、拆除或重新采购，由此增加的费用和（或）延误的工期，由承包人承</w:t>
      </w:r>
      <w:r>
        <w:rPr>
          <w:rFonts w:ascii="宋体" w:hAnsi="宋体" w:eastAsia="宋体" w:cs="宋体"/>
          <w:spacing w:val="-6"/>
          <w:sz w:val="24"/>
          <w:szCs w:val="24"/>
        </w:rPr>
        <w:t>担。</w:t>
      </w:r>
    </w:p>
    <w:p w14:paraId="4592AF0F">
      <w:pPr>
        <w:spacing w:before="1" w:line="218" w:lineRule="auto"/>
        <w:ind w:left="484"/>
        <w:rPr>
          <w:rFonts w:ascii="宋体" w:hAnsi="宋体" w:eastAsia="宋体" w:cs="宋体"/>
          <w:sz w:val="24"/>
          <w:szCs w:val="24"/>
        </w:rPr>
      </w:pPr>
      <w:r>
        <w:rPr>
          <w:rFonts w:ascii="宋体" w:hAnsi="宋体" w:eastAsia="宋体" w:cs="宋体"/>
          <w:spacing w:val="-3"/>
          <w:sz w:val="24"/>
          <w:szCs w:val="24"/>
        </w:rPr>
        <w:t>8.5</w:t>
      </w:r>
      <w:r>
        <w:rPr>
          <w:rFonts w:ascii="宋体" w:hAnsi="宋体" w:eastAsia="宋体" w:cs="宋体"/>
          <w:spacing w:val="-28"/>
          <w:sz w:val="24"/>
          <w:szCs w:val="24"/>
        </w:rPr>
        <w:t xml:space="preserve"> </w:t>
      </w:r>
      <w:r>
        <w:rPr>
          <w:rFonts w:ascii="宋体" w:hAnsi="宋体" w:eastAsia="宋体" w:cs="宋体"/>
          <w:spacing w:val="-3"/>
          <w:sz w:val="24"/>
          <w:szCs w:val="24"/>
        </w:rPr>
        <w:t>禁止使用不合格的材料和工程设备</w:t>
      </w:r>
    </w:p>
    <w:p w14:paraId="2C2EFEEA">
      <w:pPr>
        <w:spacing w:before="204" w:line="314" w:lineRule="auto"/>
        <w:ind w:right="6" w:firstLine="480"/>
        <w:rPr>
          <w:rFonts w:ascii="宋体" w:hAnsi="宋体" w:eastAsia="宋体" w:cs="宋体"/>
          <w:sz w:val="24"/>
          <w:szCs w:val="24"/>
        </w:rPr>
      </w:pPr>
      <w:r>
        <w:rPr>
          <w:rFonts w:ascii="宋体" w:hAnsi="宋体" w:eastAsia="宋体" w:cs="宋体"/>
          <w:sz w:val="24"/>
          <w:szCs w:val="24"/>
        </w:rPr>
        <w:t>8.5.1 监理人有权拒绝承包人提供的不合格材料或工程设备，并要求承包人立即进行更换。监理人应在更换后再次进行检查和检验，由此增加的费用和（或）延误的工期由承包人</w:t>
      </w:r>
      <w:r>
        <w:rPr>
          <w:rFonts w:ascii="宋体" w:hAnsi="宋体" w:eastAsia="宋体" w:cs="宋体"/>
          <w:spacing w:val="-5"/>
          <w:sz w:val="24"/>
          <w:szCs w:val="24"/>
        </w:rPr>
        <w:t>承担。</w:t>
      </w:r>
    </w:p>
    <w:p w14:paraId="0B9B1763">
      <w:pPr>
        <w:spacing w:before="175" w:line="292" w:lineRule="auto"/>
        <w:ind w:right="9" w:firstLine="480"/>
        <w:rPr>
          <w:rFonts w:ascii="宋体" w:hAnsi="宋体" w:eastAsia="宋体" w:cs="宋体"/>
          <w:sz w:val="24"/>
          <w:szCs w:val="24"/>
        </w:rPr>
      </w:pPr>
      <w:r>
        <w:rPr>
          <w:rFonts w:ascii="宋体" w:hAnsi="宋体" w:eastAsia="宋体" w:cs="宋体"/>
          <w:sz w:val="24"/>
          <w:szCs w:val="24"/>
        </w:rPr>
        <w:t>8.5.2 监理人发现承包人使用了不合格的材料和工程设备，承包人应按照监理人的指示</w:t>
      </w:r>
      <w:r>
        <w:rPr>
          <w:rFonts w:ascii="宋体" w:hAnsi="宋体" w:eastAsia="宋体" w:cs="宋体"/>
          <w:spacing w:val="-1"/>
          <w:sz w:val="24"/>
          <w:szCs w:val="24"/>
        </w:rPr>
        <w:t>立即改正，并禁止在工程中继续使用不合格</w:t>
      </w:r>
      <w:r>
        <w:rPr>
          <w:rFonts w:ascii="宋体" w:hAnsi="宋体" w:eastAsia="宋体" w:cs="宋体"/>
          <w:spacing w:val="-2"/>
          <w:sz w:val="24"/>
          <w:szCs w:val="24"/>
        </w:rPr>
        <w:t>的材料和工程设备。</w:t>
      </w:r>
    </w:p>
    <w:p w14:paraId="72EF1809">
      <w:pPr>
        <w:spacing w:line="292" w:lineRule="auto"/>
        <w:rPr>
          <w:rFonts w:ascii="宋体" w:hAnsi="宋体" w:eastAsia="宋体" w:cs="宋体"/>
          <w:sz w:val="24"/>
          <w:szCs w:val="24"/>
        </w:rPr>
        <w:sectPr>
          <w:footerReference r:id="rId48" w:type="default"/>
          <w:pgSz w:w="11906" w:h="16840"/>
          <w:pgMar w:top="400" w:right="1130" w:bottom="894" w:left="1148" w:header="0" w:footer="649" w:gutter="0"/>
          <w:cols w:space="720" w:num="1"/>
        </w:sectPr>
      </w:pPr>
    </w:p>
    <w:p w14:paraId="6BAFB314">
      <w:pPr>
        <w:pStyle w:val="9"/>
        <w:spacing w:line="266" w:lineRule="auto"/>
      </w:pPr>
    </w:p>
    <w:p w14:paraId="1DECE2F1">
      <w:pPr>
        <w:pStyle w:val="9"/>
        <w:spacing w:line="266" w:lineRule="auto"/>
      </w:pPr>
    </w:p>
    <w:p w14:paraId="516782F6">
      <w:pPr>
        <w:pStyle w:val="9"/>
        <w:spacing w:line="267" w:lineRule="auto"/>
      </w:pPr>
    </w:p>
    <w:p w14:paraId="52375678">
      <w:pPr>
        <w:spacing w:before="78" w:line="352" w:lineRule="auto"/>
        <w:ind w:right="46" w:firstLine="480"/>
        <w:rPr>
          <w:rFonts w:ascii="宋体" w:hAnsi="宋体" w:eastAsia="宋体" w:cs="宋体"/>
          <w:sz w:val="24"/>
          <w:szCs w:val="24"/>
        </w:rPr>
      </w:pPr>
      <w:r>
        <w:rPr>
          <w:rFonts w:ascii="宋体" w:hAnsi="宋体" w:eastAsia="宋体" w:cs="宋体"/>
          <w:sz w:val="24"/>
          <w:szCs w:val="24"/>
        </w:rPr>
        <w:t>8.5.3 发包人提供的材料或工程设备不符合合同要求的，承包人有权拒绝，并可要求发包人更换，由此增加的费用和（或）延误的工</w:t>
      </w:r>
      <w:r>
        <w:rPr>
          <w:rFonts w:ascii="宋体" w:hAnsi="宋体" w:eastAsia="宋体" w:cs="宋体"/>
          <w:spacing w:val="-1"/>
          <w:sz w:val="24"/>
          <w:szCs w:val="24"/>
        </w:rPr>
        <w:t>期由发包人承担，并支付承包人合理的利润。</w:t>
      </w:r>
    </w:p>
    <w:p w14:paraId="551DA298">
      <w:pPr>
        <w:spacing w:line="219" w:lineRule="auto"/>
        <w:ind w:left="484"/>
        <w:rPr>
          <w:rFonts w:ascii="宋体" w:hAnsi="宋体" w:eastAsia="宋体" w:cs="宋体"/>
          <w:sz w:val="24"/>
          <w:szCs w:val="24"/>
        </w:rPr>
      </w:pPr>
      <w:r>
        <w:rPr>
          <w:rFonts w:ascii="宋体" w:hAnsi="宋体" w:eastAsia="宋体" w:cs="宋体"/>
          <w:spacing w:val="-5"/>
          <w:sz w:val="24"/>
          <w:szCs w:val="24"/>
        </w:rPr>
        <w:t>8.6</w:t>
      </w:r>
      <w:r>
        <w:rPr>
          <w:rFonts w:ascii="宋体" w:hAnsi="宋体" w:eastAsia="宋体" w:cs="宋体"/>
          <w:spacing w:val="8"/>
          <w:sz w:val="24"/>
          <w:szCs w:val="24"/>
        </w:rPr>
        <w:t xml:space="preserve"> </w:t>
      </w:r>
      <w:r>
        <w:rPr>
          <w:rFonts w:ascii="宋体" w:hAnsi="宋体" w:eastAsia="宋体" w:cs="宋体"/>
          <w:spacing w:val="-5"/>
          <w:sz w:val="24"/>
          <w:szCs w:val="24"/>
        </w:rPr>
        <w:t>样品</w:t>
      </w:r>
    </w:p>
    <w:p w14:paraId="7667ED41">
      <w:pPr>
        <w:spacing w:before="180" w:line="219" w:lineRule="auto"/>
        <w:ind w:left="484"/>
        <w:rPr>
          <w:rFonts w:ascii="宋体" w:hAnsi="宋体" w:eastAsia="宋体" w:cs="宋体"/>
          <w:sz w:val="24"/>
          <w:szCs w:val="24"/>
        </w:rPr>
      </w:pPr>
      <w:r>
        <w:rPr>
          <w:rFonts w:ascii="宋体" w:hAnsi="宋体" w:eastAsia="宋体" w:cs="宋体"/>
          <w:spacing w:val="-3"/>
          <w:sz w:val="24"/>
          <w:szCs w:val="24"/>
        </w:rPr>
        <w:t>8.6.1</w:t>
      </w:r>
      <w:r>
        <w:rPr>
          <w:rFonts w:ascii="宋体" w:hAnsi="宋体" w:eastAsia="宋体" w:cs="宋体"/>
          <w:spacing w:val="78"/>
          <w:sz w:val="24"/>
          <w:szCs w:val="24"/>
        </w:rPr>
        <w:t xml:space="preserve"> </w:t>
      </w:r>
      <w:r>
        <w:rPr>
          <w:rFonts w:ascii="宋体" w:hAnsi="宋体" w:eastAsia="宋体" w:cs="宋体"/>
          <w:spacing w:val="-3"/>
          <w:sz w:val="24"/>
          <w:szCs w:val="24"/>
        </w:rPr>
        <w:t>样品的报送与封存</w:t>
      </w:r>
    </w:p>
    <w:p w14:paraId="107BEFEC">
      <w:pPr>
        <w:spacing w:before="202" w:line="359" w:lineRule="auto"/>
        <w:ind w:left="4" w:right="58" w:firstLine="504"/>
        <w:rPr>
          <w:rFonts w:ascii="宋体" w:hAnsi="宋体" w:eastAsia="宋体" w:cs="宋体"/>
          <w:sz w:val="24"/>
          <w:szCs w:val="24"/>
        </w:rPr>
      </w:pPr>
      <w:r>
        <w:rPr>
          <w:rFonts w:ascii="宋体" w:hAnsi="宋体" w:eastAsia="宋体" w:cs="宋体"/>
          <w:spacing w:val="-1"/>
          <w:sz w:val="24"/>
          <w:szCs w:val="24"/>
        </w:rPr>
        <w:t>需要承包人报送样品的材料或工程设备，样品的种类、名称、规格、数量等要求均应在</w:t>
      </w:r>
      <w:r>
        <w:rPr>
          <w:rFonts w:ascii="宋体" w:hAnsi="宋体" w:eastAsia="宋体" w:cs="宋体"/>
          <w:spacing w:val="-2"/>
          <w:sz w:val="24"/>
          <w:szCs w:val="24"/>
        </w:rPr>
        <w:t>专用合同条款中约定。样品的报送程序如下：</w:t>
      </w:r>
    </w:p>
    <w:p w14:paraId="05BD8C14">
      <w:pPr>
        <w:spacing w:before="1" w:line="314" w:lineRule="auto"/>
        <w:ind w:firstLine="384"/>
        <w:rPr>
          <w:rFonts w:ascii="宋体" w:hAnsi="宋体" w:eastAsia="宋体" w:cs="宋体"/>
          <w:sz w:val="24"/>
          <w:szCs w:val="24"/>
        </w:rPr>
      </w:pPr>
      <w:r>
        <w:rPr>
          <w:rFonts w:ascii="宋体" w:hAnsi="宋体" w:eastAsia="宋体" w:cs="宋体"/>
          <w:spacing w:val="-4"/>
          <w:sz w:val="24"/>
          <w:szCs w:val="24"/>
        </w:rPr>
        <w:t>（1）承包人应在计划采购前</w:t>
      </w:r>
      <w:r>
        <w:rPr>
          <w:rFonts w:ascii="宋体" w:hAnsi="宋体" w:eastAsia="宋体" w:cs="宋体"/>
          <w:spacing w:val="-38"/>
          <w:sz w:val="24"/>
          <w:szCs w:val="24"/>
        </w:rPr>
        <w:t xml:space="preserve"> </w:t>
      </w:r>
      <w:r>
        <w:rPr>
          <w:rFonts w:ascii="宋体" w:hAnsi="宋体" w:eastAsia="宋体" w:cs="宋体"/>
          <w:spacing w:val="-4"/>
          <w:sz w:val="24"/>
          <w:szCs w:val="24"/>
        </w:rPr>
        <w:t>28</w:t>
      </w:r>
      <w:r>
        <w:rPr>
          <w:rFonts w:ascii="宋体" w:hAnsi="宋体" w:eastAsia="宋体" w:cs="宋体"/>
          <w:spacing w:val="-36"/>
          <w:sz w:val="24"/>
          <w:szCs w:val="24"/>
        </w:rPr>
        <w:t xml:space="preserve"> </w:t>
      </w:r>
      <w:r>
        <w:rPr>
          <w:rFonts w:ascii="宋体" w:hAnsi="宋体" w:eastAsia="宋体" w:cs="宋体"/>
          <w:spacing w:val="-4"/>
          <w:sz w:val="24"/>
          <w:szCs w:val="24"/>
        </w:rPr>
        <w:t>天向监理人报送样品。承包人报送的样品</w:t>
      </w:r>
      <w:r>
        <w:rPr>
          <w:rFonts w:ascii="宋体" w:hAnsi="宋体" w:eastAsia="宋体" w:cs="宋体"/>
          <w:spacing w:val="-5"/>
          <w:sz w:val="24"/>
          <w:szCs w:val="24"/>
        </w:rPr>
        <w:t>均应来自供应材</w:t>
      </w:r>
      <w:r>
        <w:rPr>
          <w:rFonts w:ascii="宋体" w:hAnsi="宋体" w:eastAsia="宋体" w:cs="宋体"/>
          <w:spacing w:val="-4"/>
          <w:sz w:val="24"/>
          <w:szCs w:val="24"/>
        </w:rPr>
        <w:t>料的实际生产地，且提供的样品的规格、数量足以表明材料或工</w:t>
      </w:r>
      <w:r>
        <w:rPr>
          <w:rFonts w:ascii="宋体" w:hAnsi="宋体" w:eastAsia="宋体" w:cs="宋体"/>
          <w:spacing w:val="-5"/>
          <w:sz w:val="24"/>
          <w:szCs w:val="24"/>
        </w:rPr>
        <w:t>程设备的质量、型号、颜色、</w:t>
      </w:r>
      <w:r>
        <w:rPr>
          <w:rFonts w:ascii="宋体" w:hAnsi="宋体" w:eastAsia="宋体" w:cs="宋体"/>
          <w:spacing w:val="-2"/>
          <w:sz w:val="24"/>
          <w:szCs w:val="24"/>
        </w:rPr>
        <w:t>表面处理、质地、误差和其他要求的特征。</w:t>
      </w:r>
    </w:p>
    <w:p w14:paraId="38EF5892">
      <w:pPr>
        <w:spacing w:before="177" w:line="313" w:lineRule="auto"/>
        <w:ind w:left="5" w:right="44" w:firstLine="379"/>
        <w:rPr>
          <w:rFonts w:ascii="宋体" w:hAnsi="宋体" w:eastAsia="宋体" w:cs="宋体"/>
          <w:sz w:val="24"/>
          <w:szCs w:val="24"/>
        </w:rPr>
      </w:pPr>
      <w:r>
        <w:rPr>
          <w:rFonts w:ascii="宋体" w:hAnsi="宋体" w:eastAsia="宋体" w:cs="宋体"/>
          <w:sz w:val="24"/>
          <w:szCs w:val="24"/>
        </w:rPr>
        <w:t>（2）承包人每次报送样品时应随附申报单，申报单应载明报送样品的相关</w:t>
      </w:r>
      <w:r>
        <w:rPr>
          <w:rFonts w:ascii="宋体" w:hAnsi="宋体" w:eastAsia="宋体" w:cs="宋体"/>
          <w:spacing w:val="-1"/>
          <w:sz w:val="24"/>
          <w:szCs w:val="24"/>
        </w:rPr>
        <w:t>数据和资料，</w:t>
      </w:r>
      <w:r>
        <w:rPr>
          <w:rFonts w:ascii="宋体" w:hAnsi="宋体" w:eastAsia="宋体" w:cs="宋体"/>
          <w:sz w:val="24"/>
          <w:szCs w:val="24"/>
        </w:rPr>
        <w:t>并标明每件样品对应的图纸号，预留监理人批复意见栏。监理人应在收到承包人报送的样品</w:t>
      </w:r>
      <w:r>
        <w:rPr>
          <w:rFonts w:ascii="宋体" w:hAnsi="宋体" w:eastAsia="宋体" w:cs="宋体"/>
          <w:spacing w:val="-4"/>
          <w:sz w:val="24"/>
          <w:szCs w:val="24"/>
        </w:rPr>
        <w:t>后</w:t>
      </w:r>
      <w:r>
        <w:rPr>
          <w:rFonts w:ascii="宋体" w:hAnsi="宋体" w:eastAsia="宋体" w:cs="宋体"/>
          <w:spacing w:val="-17"/>
          <w:sz w:val="24"/>
          <w:szCs w:val="24"/>
        </w:rPr>
        <w:t xml:space="preserve"> </w:t>
      </w:r>
      <w:r>
        <w:rPr>
          <w:rFonts w:ascii="宋体" w:hAnsi="宋体" w:eastAsia="宋体" w:cs="宋体"/>
          <w:spacing w:val="-4"/>
          <w:sz w:val="24"/>
          <w:szCs w:val="24"/>
        </w:rPr>
        <w:t>7</w:t>
      </w:r>
      <w:r>
        <w:rPr>
          <w:rFonts w:ascii="宋体" w:hAnsi="宋体" w:eastAsia="宋体" w:cs="宋体"/>
          <w:spacing w:val="-33"/>
          <w:sz w:val="24"/>
          <w:szCs w:val="24"/>
        </w:rPr>
        <w:t xml:space="preserve"> </w:t>
      </w:r>
      <w:r>
        <w:rPr>
          <w:rFonts w:ascii="宋体" w:hAnsi="宋体" w:eastAsia="宋体" w:cs="宋体"/>
          <w:spacing w:val="-4"/>
          <w:sz w:val="24"/>
          <w:szCs w:val="24"/>
        </w:rPr>
        <w:t>天向承包人回复经发包人签认的样品审批意见。</w:t>
      </w:r>
    </w:p>
    <w:p w14:paraId="4ED61B7E">
      <w:pPr>
        <w:spacing w:before="178" w:line="290" w:lineRule="auto"/>
        <w:ind w:right="60" w:firstLine="383"/>
        <w:rPr>
          <w:rFonts w:ascii="宋体" w:hAnsi="宋体" w:eastAsia="宋体" w:cs="宋体"/>
          <w:sz w:val="24"/>
          <w:szCs w:val="24"/>
        </w:rPr>
      </w:pPr>
      <w:r>
        <w:rPr>
          <w:rFonts w:ascii="宋体" w:hAnsi="宋体" w:eastAsia="宋体" w:cs="宋体"/>
          <w:spacing w:val="-1"/>
          <w:sz w:val="24"/>
          <w:szCs w:val="24"/>
        </w:rPr>
        <w:t>（3）经发包人和监理人审批确认的样品应按约定的方法封样，封存的样品作为检验工程相关部分的标准之一。承包人在施工过程中不得使用与样品不符的材料或工程设备。</w:t>
      </w:r>
    </w:p>
    <w:p w14:paraId="5638B9FC">
      <w:pPr>
        <w:spacing w:before="181" w:line="313" w:lineRule="auto"/>
        <w:ind w:right="44" w:firstLine="384"/>
        <w:rPr>
          <w:rFonts w:ascii="宋体" w:hAnsi="宋体" w:eastAsia="宋体" w:cs="宋体"/>
          <w:sz w:val="24"/>
          <w:szCs w:val="24"/>
        </w:rPr>
      </w:pPr>
      <w:r>
        <w:rPr>
          <w:rFonts w:ascii="宋体" w:hAnsi="宋体" w:eastAsia="宋体" w:cs="宋体"/>
          <w:spacing w:val="-1"/>
          <w:sz w:val="24"/>
          <w:szCs w:val="24"/>
        </w:rPr>
        <w:t>（4）发包人和监理人对样品的审批确认仅为确认相关材料或工程设备的特征或用途，不</w:t>
      </w:r>
      <w:r>
        <w:rPr>
          <w:rFonts w:ascii="宋体" w:hAnsi="宋体" w:eastAsia="宋体" w:cs="宋体"/>
          <w:spacing w:val="1"/>
          <w:sz w:val="24"/>
          <w:szCs w:val="24"/>
        </w:rPr>
        <w:t>得被理解为对合同的修改或改变，也并不减</w:t>
      </w:r>
      <w:r>
        <w:rPr>
          <w:rFonts w:ascii="宋体" w:hAnsi="宋体" w:eastAsia="宋体" w:cs="宋体"/>
          <w:sz w:val="24"/>
          <w:szCs w:val="24"/>
        </w:rPr>
        <w:t>轻或免除承包人任何的责任和义务。如果封存的</w:t>
      </w:r>
      <w:r>
        <w:rPr>
          <w:rFonts w:ascii="宋体" w:hAnsi="宋体" w:eastAsia="宋体" w:cs="宋体"/>
          <w:spacing w:val="-1"/>
          <w:sz w:val="24"/>
          <w:szCs w:val="24"/>
        </w:rPr>
        <w:t>样品修改或改变了合同约定，合同当事人应当以书面协议予以确认。</w:t>
      </w:r>
    </w:p>
    <w:p w14:paraId="1E6155FC">
      <w:pPr>
        <w:spacing w:before="162" w:line="219" w:lineRule="auto"/>
        <w:ind w:left="484"/>
        <w:rPr>
          <w:rFonts w:ascii="宋体" w:hAnsi="宋体" w:eastAsia="宋体" w:cs="宋体"/>
          <w:sz w:val="24"/>
          <w:szCs w:val="24"/>
        </w:rPr>
      </w:pPr>
      <w:r>
        <w:rPr>
          <w:rFonts w:ascii="宋体" w:hAnsi="宋体" w:eastAsia="宋体" w:cs="宋体"/>
          <w:spacing w:val="-2"/>
          <w:sz w:val="24"/>
          <w:szCs w:val="24"/>
        </w:rPr>
        <w:t>8.6.2 样品的保管</w:t>
      </w:r>
    </w:p>
    <w:p w14:paraId="00C23016">
      <w:pPr>
        <w:spacing w:before="199" w:line="351" w:lineRule="auto"/>
        <w:ind w:left="42" w:right="44" w:firstLine="443"/>
        <w:rPr>
          <w:rFonts w:ascii="宋体" w:hAnsi="宋体" w:eastAsia="宋体" w:cs="宋体"/>
          <w:sz w:val="24"/>
          <w:szCs w:val="24"/>
        </w:rPr>
      </w:pPr>
      <w:r>
        <w:rPr>
          <w:rFonts w:ascii="宋体" w:hAnsi="宋体" w:eastAsia="宋体" w:cs="宋体"/>
          <w:sz w:val="24"/>
          <w:szCs w:val="24"/>
        </w:rPr>
        <w:t>经批准的样品应由监理人负责封存于现场，承包人应在现场为保存样品提供适当和固定</w:t>
      </w:r>
      <w:r>
        <w:rPr>
          <w:rFonts w:ascii="宋体" w:hAnsi="宋体" w:eastAsia="宋体" w:cs="宋体"/>
          <w:spacing w:val="-4"/>
          <w:sz w:val="24"/>
          <w:szCs w:val="24"/>
        </w:rPr>
        <w:t>的场所并保持适当和良好的存储环境条件。</w:t>
      </w:r>
    </w:p>
    <w:p w14:paraId="13F59E5F">
      <w:pPr>
        <w:spacing w:before="1" w:line="218" w:lineRule="auto"/>
        <w:ind w:left="484"/>
        <w:rPr>
          <w:rFonts w:ascii="宋体" w:hAnsi="宋体" w:eastAsia="宋体" w:cs="宋体"/>
          <w:sz w:val="24"/>
          <w:szCs w:val="24"/>
        </w:rPr>
      </w:pPr>
      <w:r>
        <w:rPr>
          <w:rFonts w:ascii="宋体" w:hAnsi="宋体" w:eastAsia="宋体" w:cs="宋体"/>
          <w:spacing w:val="-3"/>
          <w:sz w:val="24"/>
          <w:szCs w:val="24"/>
        </w:rPr>
        <w:t>8.7</w:t>
      </w:r>
      <w:r>
        <w:rPr>
          <w:rFonts w:ascii="宋体" w:hAnsi="宋体" w:eastAsia="宋体" w:cs="宋体"/>
          <w:spacing w:val="-42"/>
          <w:sz w:val="24"/>
          <w:szCs w:val="24"/>
        </w:rPr>
        <w:t xml:space="preserve"> </w:t>
      </w:r>
      <w:r>
        <w:rPr>
          <w:rFonts w:ascii="宋体" w:hAnsi="宋体" w:eastAsia="宋体" w:cs="宋体"/>
          <w:spacing w:val="-3"/>
          <w:sz w:val="24"/>
          <w:szCs w:val="24"/>
        </w:rPr>
        <w:t>材料与工程设备的替代</w:t>
      </w:r>
    </w:p>
    <w:p w14:paraId="5EF301DE">
      <w:pPr>
        <w:spacing w:before="204" w:line="352" w:lineRule="auto"/>
        <w:ind w:right="44" w:firstLine="484"/>
        <w:rPr>
          <w:rFonts w:ascii="宋体" w:hAnsi="宋体" w:eastAsia="宋体" w:cs="宋体"/>
          <w:sz w:val="24"/>
          <w:szCs w:val="24"/>
        </w:rPr>
      </w:pPr>
      <w:r>
        <w:rPr>
          <w:rFonts w:ascii="宋体" w:hAnsi="宋体" w:eastAsia="宋体" w:cs="宋体"/>
          <w:sz w:val="24"/>
          <w:szCs w:val="24"/>
        </w:rPr>
        <w:t>8.7.1</w:t>
      </w:r>
      <w:r>
        <w:rPr>
          <w:rFonts w:ascii="宋体" w:hAnsi="宋体" w:eastAsia="宋体" w:cs="宋体"/>
          <w:spacing w:val="63"/>
          <w:sz w:val="24"/>
          <w:szCs w:val="24"/>
        </w:rPr>
        <w:t xml:space="preserve"> </w:t>
      </w:r>
      <w:r>
        <w:rPr>
          <w:rFonts w:ascii="宋体" w:hAnsi="宋体" w:eastAsia="宋体" w:cs="宋体"/>
          <w:sz w:val="24"/>
          <w:szCs w:val="24"/>
        </w:rPr>
        <w:t>出现下列情况需要使用替代材料和工</w:t>
      </w:r>
      <w:r>
        <w:rPr>
          <w:rFonts w:ascii="宋体" w:hAnsi="宋体" w:eastAsia="宋体" w:cs="宋体"/>
          <w:spacing w:val="-1"/>
          <w:sz w:val="24"/>
          <w:szCs w:val="24"/>
        </w:rPr>
        <w:t>程设备的，承包人应按照第8.7.2</w:t>
      </w:r>
      <w:r>
        <w:rPr>
          <w:rFonts w:ascii="宋体" w:hAnsi="宋体" w:eastAsia="宋体" w:cs="宋体"/>
          <w:spacing w:val="-27"/>
          <w:sz w:val="24"/>
          <w:szCs w:val="24"/>
        </w:rPr>
        <w:t xml:space="preserve"> </w:t>
      </w:r>
      <w:r>
        <w:rPr>
          <w:rFonts w:ascii="宋体" w:hAnsi="宋体" w:eastAsia="宋体" w:cs="宋体"/>
          <w:spacing w:val="-1"/>
          <w:sz w:val="24"/>
          <w:szCs w:val="24"/>
        </w:rPr>
        <w:t>项约定的</w:t>
      </w:r>
      <w:r>
        <w:rPr>
          <w:rFonts w:ascii="宋体" w:hAnsi="宋体" w:eastAsia="宋体" w:cs="宋体"/>
          <w:spacing w:val="-4"/>
          <w:sz w:val="24"/>
          <w:szCs w:val="24"/>
        </w:rPr>
        <w:t>程序执行：</w:t>
      </w:r>
    </w:p>
    <w:p w14:paraId="71CAC80E">
      <w:pPr>
        <w:spacing w:before="1" w:line="219" w:lineRule="auto"/>
        <w:ind w:left="384"/>
        <w:rPr>
          <w:rFonts w:ascii="宋体" w:hAnsi="宋体" w:eastAsia="宋体" w:cs="宋体"/>
          <w:sz w:val="24"/>
          <w:szCs w:val="24"/>
        </w:rPr>
      </w:pPr>
      <w:r>
        <w:rPr>
          <w:rFonts w:ascii="宋体" w:hAnsi="宋体" w:eastAsia="宋体" w:cs="宋体"/>
          <w:spacing w:val="-2"/>
          <w:sz w:val="24"/>
          <w:szCs w:val="24"/>
        </w:rPr>
        <w:t>（1）基准日期后生效的法律规定禁止使用的；</w:t>
      </w:r>
    </w:p>
    <w:p w14:paraId="706C370D">
      <w:pPr>
        <w:spacing w:before="183" w:line="219" w:lineRule="auto"/>
        <w:ind w:left="384"/>
        <w:rPr>
          <w:rFonts w:ascii="宋体" w:hAnsi="宋体" w:eastAsia="宋体" w:cs="宋体"/>
          <w:sz w:val="24"/>
          <w:szCs w:val="24"/>
        </w:rPr>
      </w:pPr>
      <w:r>
        <w:rPr>
          <w:rFonts w:ascii="宋体" w:hAnsi="宋体" w:eastAsia="宋体" w:cs="宋体"/>
          <w:spacing w:val="-3"/>
          <w:sz w:val="24"/>
          <w:szCs w:val="24"/>
        </w:rPr>
        <w:t>（2）发包人要求使用替代品的；</w:t>
      </w:r>
    </w:p>
    <w:p w14:paraId="1BCE6EFA">
      <w:pPr>
        <w:spacing w:before="181" w:line="219" w:lineRule="auto"/>
        <w:ind w:left="384"/>
        <w:rPr>
          <w:rFonts w:ascii="宋体" w:hAnsi="宋体" w:eastAsia="宋体" w:cs="宋体"/>
          <w:sz w:val="24"/>
          <w:szCs w:val="24"/>
        </w:rPr>
      </w:pPr>
      <w:r>
        <w:rPr>
          <w:rFonts w:ascii="宋体" w:hAnsi="宋体" w:eastAsia="宋体" w:cs="宋体"/>
          <w:spacing w:val="-3"/>
          <w:sz w:val="24"/>
          <w:szCs w:val="24"/>
        </w:rPr>
        <w:t>（3）因其他原因必须使用替代品的。</w:t>
      </w:r>
    </w:p>
    <w:p w14:paraId="6B7F0473">
      <w:pPr>
        <w:spacing w:before="180" w:line="219" w:lineRule="auto"/>
        <w:ind w:left="484"/>
        <w:rPr>
          <w:rFonts w:ascii="宋体" w:hAnsi="宋体" w:eastAsia="宋体" w:cs="宋体"/>
          <w:sz w:val="24"/>
          <w:szCs w:val="24"/>
        </w:rPr>
      </w:pPr>
      <w:r>
        <w:rPr>
          <w:rFonts w:ascii="宋体" w:hAnsi="宋体" w:eastAsia="宋体" w:cs="宋体"/>
          <w:spacing w:val="-2"/>
          <w:sz w:val="24"/>
          <w:szCs w:val="24"/>
        </w:rPr>
        <w:t>8.7.2 承包人应在使用替代材料和工程设备</w:t>
      </w:r>
      <w:r>
        <w:rPr>
          <w:rFonts w:ascii="宋体" w:hAnsi="宋体" w:eastAsia="宋体" w:cs="宋体"/>
          <w:spacing w:val="-26"/>
          <w:sz w:val="24"/>
          <w:szCs w:val="24"/>
        </w:rPr>
        <w:t xml:space="preserve"> </w:t>
      </w:r>
      <w:r>
        <w:rPr>
          <w:rFonts w:ascii="宋体" w:hAnsi="宋体" w:eastAsia="宋体" w:cs="宋体"/>
          <w:spacing w:val="-2"/>
          <w:sz w:val="24"/>
          <w:szCs w:val="24"/>
        </w:rPr>
        <w:t>28</w:t>
      </w:r>
      <w:r>
        <w:rPr>
          <w:rFonts w:ascii="宋体" w:hAnsi="宋体" w:eastAsia="宋体" w:cs="宋体"/>
          <w:spacing w:val="-33"/>
          <w:sz w:val="24"/>
          <w:szCs w:val="24"/>
        </w:rPr>
        <w:t xml:space="preserve"> </w:t>
      </w:r>
      <w:r>
        <w:rPr>
          <w:rFonts w:ascii="宋体" w:hAnsi="宋体" w:eastAsia="宋体" w:cs="宋体"/>
          <w:spacing w:val="-2"/>
          <w:sz w:val="24"/>
          <w:szCs w:val="24"/>
        </w:rPr>
        <w:t>天前书面通知监理人，并附下列文件：</w:t>
      </w:r>
    </w:p>
    <w:p w14:paraId="3DCF4278">
      <w:pPr>
        <w:spacing w:before="206" w:line="292" w:lineRule="auto"/>
        <w:ind w:left="9" w:right="60" w:firstLine="374"/>
        <w:rPr>
          <w:rFonts w:ascii="宋体" w:hAnsi="宋体" w:eastAsia="宋体" w:cs="宋体"/>
          <w:sz w:val="24"/>
          <w:szCs w:val="24"/>
        </w:rPr>
      </w:pPr>
      <w:r>
        <w:rPr>
          <w:rFonts w:ascii="宋体" w:hAnsi="宋体" w:eastAsia="宋体" w:cs="宋体"/>
          <w:spacing w:val="-1"/>
          <w:sz w:val="24"/>
          <w:szCs w:val="24"/>
        </w:rPr>
        <w:t>（1）被替代的材料和工程设备的名称、数量、规格、型号、品牌、性能、价格及其他相</w:t>
      </w:r>
      <w:r>
        <w:rPr>
          <w:rFonts w:ascii="宋体" w:hAnsi="宋体" w:eastAsia="宋体" w:cs="宋体"/>
          <w:spacing w:val="-6"/>
          <w:sz w:val="24"/>
          <w:szCs w:val="24"/>
        </w:rPr>
        <w:t>关资料；</w:t>
      </w:r>
    </w:p>
    <w:p w14:paraId="1B2D1E70">
      <w:pPr>
        <w:spacing w:before="152" w:line="218" w:lineRule="auto"/>
        <w:ind w:left="384"/>
        <w:rPr>
          <w:rFonts w:ascii="宋体" w:hAnsi="宋体" w:eastAsia="宋体" w:cs="宋体"/>
          <w:sz w:val="24"/>
          <w:szCs w:val="24"/>
        </w:rPr>
      </w:pPr>
      <w:r>
        <w:rPr>
          <w:rFonts w:ascii="宋体" w:hAnsi="宋体" w:eastAsia="宋体" w:cs="宋体"/>
          <w:spacing w:val="-2"/>
          <w:sz w:val="24"/>
          <w:szCs w:val="24"/>
        </w:rPr>
        <w:t>（2）替代品的名称、数量、规格、型号、品牌、性能、价格及其他相关资料；</w:t>
      </w:r>
    </w:p>
    <w:p w14:paraId="5E87A275">
      <w:pPr>
        <w:spacing w:before="188" w:line="219" w:lineRule="auto"/>
        <w:ind w:left="384"/>
        <w:rPr>
          <w:rFonts w:ascii="宋体" w:hAnsi="宋体" w:eastAsia="宋体" w:cs="宋体"/>
          <w:sz w:val="24"/>
          <w:szCs w:val="24"/>
        </w:rPr>
      </w:pPr>
      <w:r>
        <w:rPr>
          <w:rFonts w:ascii="宋体" w:hAnsi="宋体" w:eastAsia="宋体" w:cs="宋体"/>
          <w:spacing w:val="-2"/>
          <w:sz w:val="24"/>
          <w:szCs w:val="24"/>
        </w:rPr>
        <w:t>（3）替代品与被替代产品之间的差异以及使用替代品可能对工程产生的影响；</w:t>
      </w:r>
    </w:p>
    <w:p w14:paraId="1EE04A84">
      <w:pPr>
        <w:spacing w:line="219" w:lineRule="auto"/>
        <w:rPr>
          <w:rFonts w:ascii="宋体" w:hAnsi="宋体" w:eastAsia="宋体" w:cs="宋体"/>
          <w:sz w:val="24"/>
          <w:szCs w:val="24"/>
        </w:rPr>
        <w:sectPr>
          <w:footerReference r:id="rId49" w:type="default"/>
          <w:pgSz w:w="11906" w:h="16840"/>
          <w:pgMar w:top="400" w:right="1093" w:bottom="897" w:left="1148" w:header="0" w:footer="651" w:gutter="0"/>
          <w:cols w:space="720" w:num="1"/>
        </w:sectPr>
      </w:pPr>
    </w:p>
    <w:p w14:paraId="76AFB3D4">
      <w:pPr>
        <w:pStyle w:val="9"/>
        <w:spacing w:line="259" w:lineRule="auto"/>
      </w:pPr>
    </w:p>
    <w:p w14:paraId="227C428B">
      <w:pPr>
        <w:pStyle w:val="9"/>
        <w:spacing w:line="259" w:lineRule="auto"/>
      </w:pPr>
    </w:p>
    <w:p w14:paraId="5F8FA8D0">
      <w:pPr>
        <w:pStyle w:val="9"/>
        <w:spacing w:line="260" w:lineRule="auto"/>
      </w:pPr>
    </w:p>
    <w:p w14:paraId="0B7C5E1C">
      <w:pPr>
        <w:spacing w:before="78" w:line="218" w:lineRule="auto"/>
        <w:ind w:left="469"/>
        <w:rPr>
          <w:rFonts w:ascii="宋体" w:hAnsi="宋体" w:eastAsia="宋体" w:cs="宋体"/>
          <w:sz w:val="24"/>
          <w:szCs w:val="24"/>
        </w:rPr>
      </w:pPr>
      <w:r>
        <w:rPr>
          <w:rFonts w:ascii="宋体" w:hAnsi="宋体" w:eastAsia="宋体" w:cs="宋体"/>
          <w:spacing w:val="-3"/>
          <w:sz w:val="24"/>
          <w:szCs w:val="24"/>
        </w:rPr>
        <w:t>（4）替代品与被替代产品的价格差异；</w:t>
      </w:r>
    </w:p>
    <w:p w14:paraId="04C84A5B">
      <w:pPr>
        <w:spacing w:before="187" w:line="219" w:lineRule="auto"/>
        <w:ind w:left="469"/>
        <w:rPr>
          <w:rFonts w:ascii="宋体" w:hAnsi="宋体" w:eastAsia="宋体" w:cs="宋体"/>
          <w:sz w:val="24"/>
          <w:szCs w:val="24"/>
        </w:rPr>
      </w:pPr>
      <w:r>
        <w:rPr>
          <w:rFonts w:ascii="宋体" w:hAnsi="宋体" w:eastAsia="宋体" w:cs="宋体"/>
          <w:spacing w:val="-3"/>
          <w:sz w:val="24"/>
          <w:szCs w:val="24"/>
        </w:rPr>
        <w:t>（5）使用替代品的理由和原因说明；</w:t>
      </w:r>
    </w:p>
    <w:p w14:paraId="03F7806D">
      <w:pPr>
        <w:spacing w:before="180" w:line="219" w:lineRule="auto"/>
        <w:ind w:left="469"/>
        <w:rPr>
          <w:rFonts w:ascii="宋体" w:hAnsi="宋体" w:eastAsia="宋体" w:cs="宋体"/>
          <w:sz w:val="24"/>
          <w:szCs w:val="24"/>
        </w:rPr>
      </w:pPr>
      <w:r>
        <w:rPr>
          <w:rFonts w:ascii="宋体" w:hAnsi="宋体" w:eastAsia="宋体" w:cs="宋体"/>
          <w:spacing w:val="-4"/>
          <w:sz w:val="24"/>
          <w:szCs w:val="24"/>
        </w:rPr>
        <w:t>（6）监理人要求的其他文件。</w:t>
      </w:r>
    </w:p>
    <w:p w14:paraId="1C0C7756">
      <w:pPr>
        <w:spacing w:before="201" w:line="361" w:lineRule="auto"/>
        <w:ind w:left="96" w:right="1" w:firstLine="473"/>
        <w:rPr>
          <w:rFonts w:ascii="宋体" w:hAnsi="宋体" w:eastAsia="宋体" w:cs="宋体"/>
          <w:sz w:val="24"/>
          <w:szCs w:val="24"/>
        </w:rPr>
      </w:pPr>
      <w:r>
        <w:rPr>
          <w:rFonts w:ascii="宋体" w:hAnsi="宋体" w:eastAsia="宋体" w:cs="宋体"/>
          <w:spacing w:val="-5"/>
          <w:sz w:val="24"/>
          <w:szCs w:val="24"/>
        </w:rPr>
        <w:t>监理人应在收到通知后 14</w:t>
      </w:r>
      <w:r>
        <w:rPr>
          <w:rFonts w:ascii="宋体" w:hAnsi="宋体" w:eastAsia="宋体" w:cs="宋体"/>
          <w:spacing w:val="-21"/>
          <w:sz w:val="24"/>
          <w:szCs w:val="24"/>
        </w:rPr>
        <w:t xml:space="preserve"> </w:t>
      </w:r>
      <w:r>
        <w:rPr>
          <w:rFonts w:ascii="宋体" w:hAnsi="宋体" w:eastAsia="宋体" w:cs="宋体"/>
          <w:spacing w:val="-5"/>
          <w:sz w:val="24"/>
          <w:szCs w:val="24"/>
        </w:rPr>
        <w:t>天内向承包人发出经发包人签认的书面指示；监理人逾期发出</w:t>
      </w:r>
      <w:r>
        <w:rPr>
          <w:rFonts w:ascii="宋体" w:hAnsi="宋体" w:eastAsia="宋体" w:cs="宋体"/>
          <w:spacing w:val="-2"/>
          <w:sz w:val="24"/>
          <w:szCs w:val="24"/>
        </w:rPr>
        <w:t>书面指示的，视为发包人和监理人同意使用替代品。</w:t>
      </w:r>
    </w:p>
    <w:p w14:paraId="28C8A073">
      <w:pPr>
        <w:spacing w:before="5" w:line="353" w:lineRule="auto"/>
        <w:ind w:right="3" w:firstLine="569"/>
        <w:jc w:val="both"/>
        <w:rPr>
          <w:rFonts w:ascii="宋体" w:hAnsi="宋体" w:eastAsia="宋体" w:cs="宋体"/>
          <w:sz w:val="24"/>
          <w:szCs w:val="24"/>
        </w:rPr>
      </w:pPr>
      <w:r>
        <w:rPr>
          <w:rFonts w:ascii="宋体" w:hAnsi="宋体" w:eastAsia="宋体" w:cs="宋体"/>
          <w:sz w:val="24"/>
          <w:szCs w:val="24"/>
        </w:rPr>
        <w:t>8.7.3 发包人认可使用替代材料和工程设备的，替代材料和工程设备的价格，按照已标</w:t>
      </w:r>
      <w:r>
        <w:rPr>
          <w:rFonts w:ascii="宋体" w:hAnsi="宋体" w:eastAsia="宋体" w:cs="宋体"/>
          <w:spacing w:val="3"/>
          <w:sz w:val="24"/>
          <w:szCs w:val="24"/>
        </w:rPr>
        <w:t>价工程量清单或预算书相同项目的价格认定；无相同项</w:t>
      </w:r>
      <w:r>
        <w:rPr>
          <w:rFonts w:ascii="宋体" w:hAnsi="宋体" w:eastAsia="宋体" w:cs="宋体"/>
          <w:spacing w:val="2"/>
          <w:sz w:val="24"/>
          <w:szCs w:val="24"/>
        </w:rPr>
        <w:t>目的，参考相似项目价格认定；既无</w:t>
      </w:r>
      <w:r>
        <w:rPr>
          <w:rFonts w:ascii="宋体" w:hAnsi="宋体" w:eastAsia="宋体" w:cs="宋体"/>
          <w:spacing w:val="1"/>
          <w:sz w:val="24"/>
          <w:szCs w:val="24"/>
        </w:rPr>
        <w:t>相同项目也无相似项目的，按照合理的成本与利润构成的原则，由合同当事人按照第</w:t>
      </w:r>
      <w:r>
        <w:rPr>
          <w:rFonts w:ascii="宋体" w:hAnsi="宋体" w:eastAsia="宋体" w:cs="宋体"/>
          <w:spacing w:val="-21"/>
          <w:sz w:val="24"/>
          <w:szCs w:val="24"/>
        </w:rPr>
        <w:t xml:space="preserve"> </w:t>
      </w:r>
      <w:r>
        <w:rPr>
          <w:rFonts w:ascii="宋体" w:hAnsi="宋体" w:eastAsia="宋体" w:cs="宋体"/>
          <w:spacing w:val="1"/>
          <w:sz w:val="24"/>
          <w:szCs w:val="24"/>
        </w:rPr>
        <w:t>4.4</w:t>
      </w:r>
      <w:r>
        <w:rPr>
          <w:rFonts w:ascii="宋体" w:hAnsi="宋体" w:eastAsia="宋体" w:cs="宋体"/>
          <w:spacing w:val="-36"/>
          <w:sz w:val="24"/>
          <w:szCs w:val="24"/>
        </w:rPr>
        <w:t xml:space="preserve"> </w:t>
      </w:r>
      <w:r>
        <w:rPr>
          <w:rFonts w:ascii="宋体" w:hAnsi="宋体" w:eastAsia="宋体" w:cs="宋体"/>
          <w:spacing w:val="1"/>
          <w:sz w:val="24"/>
          <w:szCs w:val="24"/>
        </w:rPr>
        <w:t>款</w:t>
      </w:r>
      <w:r>
        <w:rPr>
          <w:rFonts w:ascii="宋体" w:hAnsi="宋体" w:eastAsia="宋体" w:cs="宋体"/>
          <w:spacing w:val="-5"/>
          <w:sz w:val="24"/>
          <w:szCs w:val="24"/>
        </w:rPr>
        <w:t>〔商定或确定〕确定价格。</w:t>
      </w:r>
    </w:p>
    <w:p w14:paraId="63B81CA1">
      <w:pPr>
        <w:spacing w:before="1" w:line="219" w:lineRule="auto"/>
        <w:ind w:left="569"/>
        <w:rPr>
          <w:rFonts w:ascii="宋体" w:hAnsi="宋体" w:eastAsia="宋体" w:cs="宋体"/>
          <w:sz w:val="24"/>
          <w:szCs w:val="24"/>
        </w:rPr>
      </w:pPr>
      <w:r>
        <w:rPr>
          <w:rFonts w:ascii="宋体" w:hAnsi="宋体" w:eastAsia="宋体" w:cs="宋体"/>
          <w:spacing w:val="-3"/>
          <w:sz w:val="24"/>
          <w:szCs w:val="24"/>
        </w:rPr>
        <w:t>8.8</w:t>
      </w:r>
      <w:r>
        <w:rPr>
          <w:rFonts w:ascii="宋体" w:hAnsi="宋体" w:eastAsia="宋体" w:cs="宋体"/>
          <w:spacing w:val="-45"/>
          <w:sz w:val="24"/>
          <w:szCs w:val="24"/>
        </w:rPr>
        <w:t xml:space="preserve"> </w:t>
      </w:r>
      <w:r>
        <w:rPr>
          <w:rFonts w:ascii="宋体" w:hAnsi="宋体" w:eastAsia="宋体" w:cs="宋体"/>
          <w:spacing w:val="-3"/>
          <w:sz w:val="24"/>
          <w:szCs w:val="24"/>
        </w:rPr>
        <w:t>施工设备和临时设施</w:t>
      </w:r>
    </w:p>
    <w:p w14:paraId="15A703EF">
      <w:pPr>
        <w:spacing w:before="182" w:line="219" w:lineRule="auto"/>
        <w:ind w:left="569"/>
        <w:rPr>
          <w:rFonts w:ascii="宋体" w:hAnsi="宋体" w:eastAsia="宋体" w:cs="宋体"/>
          <w:sz w:val="24"/>
          <w:szCs w:val="24"/>
        </w:rPr>
      </w:pPr>
      <w:r>
        <w:rPr>
          <w:rFonts w:ascii="宋体" w:hAnsi="宋体" w:eastAsia="宋体" w:cs="宋体"/>
          <w:spacing w:val="-2"/>
          <w:sz w:val="24"/>
          <w:szCs w:val="24"/>
        </w:rPr>
        <w:t>8.8.1 承包人提供的施工设备和临时设施</w:t>
      </w:r>
    </w:p>
    <w:p w14:paraId="45506977">
      <w:pPr>
        <w:spacing w:before="203" w:line="360" w:lineRule="auto"/>
        <w:ind w:left="86" w:right="6" w:firstLine="480"/>
        <w:rPr>
          <w:rFonts w:ascii="宋体" w:hAnsi="宋体" w:eastAsia="宋体" w:cs="宋体"/>
          <w:sz w:val="24"/>
          <w:szCs w:val="24"/>
        </w:rPr>
      </w:pPr>
      <w:r>
        <w:rPr>
          <w:rFonts w:ascii="宋体" w:hAnsi="宋体" w:eastAsia="宋体" w:cs="宋体"/>
          <w:sz w:val="24"/>
          <w:szCs w:val="24"/>
        </w:rPr>
        <w:t>承包人应按合同进度计划的要求，及时配置施工设备和修建临时设施。进入施工场地的承包人设备需经监理人核查后才能投入使用。承包人更换合同约定的承包人设备的，应报监</w:t>
      </w:r>
      <w:r>
        <w:rPr>
          <w:rFonts w:ascii="宋体" w:hAnsi="宋体" w:eastAsia="宋体" w:cs="宋体"/>
          <w:spacing w:val="-4"/>
          <w:sz w:val="24"/>
          <w:szCs w:val="24"/>
        </w:rPr>
        <w:t>理人批准。</w:t>
      </w:r>
    </w:p>
    <w:p w14:paraId="1206BE9A">
      <w:pPr>
        <w:spacing w:before="2" w:line="349" w:lineRule="auto"/>
        <w:ind w:left="86" w:firstLine="508"/>
        <w:rPr>
          <w:rFonts w:ascii="宋体" w:hAnsi="宋体" w:eastAsia="宋体" w:cs="宋体"/>
          <w:sz w:val="24"/>
          <w:szCs w:val="24"/>
        </w:rPr>
      </w:pPr>
      <w:r>
        <w:rPr>
          <w:rFonts w:ascii="宋体" w:hAnsi="宋体" w:eastAsia="宋体" w:cs="宋体"/>
          <w:spacing w:val="-6"/>
          <w:sz w:val="24"/>
          <w:szCs w:val="24"/>
        </w:rPr>
        <w:t>除专用合同条款另有约定外，承包人应自行承担修建临时设施的费</w:t>
      </w:r>
      <w:r>
        <w:rPr>
          <w:rFonts w:ascii="宋体" w:hAnsi="宋体" w:eastAsia="宋体" w:cs="宋体"/>
          <w:spacing w:val="-7"/>
          <w:sz w:val="24"/>
          <w:szCs w:val="24"/>
        </w:rPr>
        <w:t>用，需要临时占地的，</w:t>
      </w:r>
      <w:r>
        <w:rPr>
          <w:rFonts w:ascii="宋体" w:hAnsi="宋体" w:eastAsia="宋体" w:cs="宋体"/>
          <w:spacing w:val="-2"/>
          <w:sz w:val="24"/>
          <w:szCs w:val="24"/>
        </w:rPr>
        <w:t>应由发包人办理申请手续并承担相应费用。</w:t>
      </w:r>
    </w:p>
    <w:p w14:paraId="74BFF3C5">
      <w:pPr>
        <w:spacing w:before="1" w:line="218" w:lineRule="auto"/>
        <w:ind w:left="569"/>
        <w:rPr>
          <w:rFonts w:ascii="宋体" w:hAnsi="宋体" w:eastAsia="宋体" w:cs="宋体"/>
          <w:sz w:val="24"/>
          <w:szCs w:val="24"/>
        </w:rPr>
      </w:pPr>
      <w:r>
        <w:rPr>
          <w:rFonts w:ascii="宋体" w:hAnsi="宋体" w:eastAsia="宋体" w:cs="宋体"/>
          <w:spacing w:val="-3"/>
          <w:sz w:val="24"/>
          <w:szCs w:val="24"/>
        </w:rPr>
        <w:t>8.8.2</w:t>
      </w:r>
      <w:r>
        <w:rPr>
          <w:rFonts w:ascii="宋体" w:hAnsi="宋体" w:eastAsia="宋体" w:cs="宋体"/>
          <w:spacing w:val="-22"/>
          <w:sz w:val="24"/>
          <w:szCs w:val="24"/>
        </w:rPr>
        <w:t xml:space="preserve"> </w:t>
      </w:r>
      <w:r>
        <w:rPr>
          <w:rFonts w:ascii="宋体" w:hAnsi="宋体" w:eastAsia="宋体" w:cs="宋体"/>
          <w:spacing w:val="-3"/>
          <w:sz w:val="24"/>
          <w:szCs w:val="24"/>
        </w:rPr>
        <w:t>发包人提供的施工设备和临时设施</w:t>
      </w:r>
    </w:p>
    <w:p w14:paraId="63C62ED3">
      <w:pPr>
        <w:spacing w:before="183" w:line="219" w:lineRule="auto"/>
        <w:ind w:left="575"/>
        <w:rPr>
          <w:rFonts w:ascii="宋体" w:hAnsi="宋体" w:eastAsia="宋体" w:cs="宋体"/>
          <w:sz w:val="24"/>
          <w:szCs w:val="24"/>
        </w:rPr>
      </w:pPr>
      <w:r>
        <w:rPr>
          <w:rFonts w:ascii="宋体" w:hAnsi="宋体" w:eastAsia="宋体" w:cs="宋体"/>
          <w:spacing w:val="-2"/>
          <w:sz w:val="24"/>
          <w:szCs w:val="24"/>
        </w:rPr>
        <w:t>发包人提供的施工设备或临时设施在专用合同条款中约定。</w:t>
      </w:r>
    </w:p>
    <w:p w14:paraId="15683AD4">
      <w:pPr>
        <w:spacing w:before="185" w:line="219" w:lineRule="auto"/>
        <w:ind w:left="569"/>
        <w:rPr>
          <w:rFonts w:ascii="宋体" w:hAnsi="宋体" w:eastAsia="宋体" w:cs="宋体"/>
          <w:sz w:val="24"/>
          <w:szCs w:val="24"/>
        </w:rPr>
      </w:pPr>
      <w:r>
        <w:rPr>
          <w:rFonts w:ascii="宋体" w:hAnsi="宋体" w:eastAsia="宋体" w:cs="宋体"/>
          <w:spacing w:val="-3"/>
          <w:sz w:val="24"/>
          <w:szCs w:val="24"/>
        </w:rPr>
        <w:t>8.8.3</w:t>
      </w:r>
      <w:r>
        <w:rPr>
          <w:rFonts w:ascii="宋体" w:hAnsi="宋体" w:eastAsia="宋体" w:cs="宋体"/>
          <w:spacing w:val="-24"/>
          <w:sz w:val="24"/>
          <w:szCs w:val="24"/>
        </w:rPr>
        <w:t xml:space="preserve"> </w:t>
      </w:r>
      <w:r>
        <w:rPr>
          <w:rFonts w:ascii="宋体" w:hAnsi="宋体" w:eastAsia="宋体" w:cs="宋体"/>
          <w:spacing w:val="-3"/>
          <w:sz w:val="24"/>
          <w:szCs w:val="24"/>
        </w:rPr>
        <w:t>要求承包人增加或更换施工设备</w:t>
      </w:r>
    </w:p>
    <w:p w14:paraId="1E2DA8FE">
      <w:pPr>
        <w:spacing w:before="201" w:line="354" w:lineRule="auto"/>
        <w:ind w:left="86" w:right="6" w:firstLine="480"/>
        <w:rPr>
          <w:rFonts w:ascii="宋体" w:hAnsi="宋体" w:eastAsia="宋体" w:cs="宋体"/>
          <w:sz w:val="24"/>
          <w:szCs w:val="24"/>
        </w:rPr>
      </w:pPr>
      <w:r>
        <w:rPr>
          <w:rFonts w:ascii="宋体" w:hAnsi="宋体" w:eastAsia="宋体" w:cs="宋体"/>
          <w:sz w:val="24"/>
          <w:szCs w:val="24"/>
        </w:rPr>
        <w:t>承包人使用的施工设备不能满足合同进度计划和（或）质量要求时，监理人有权要求承包人增加或更换施工设备，承包人应及时增加或更换，由此增加的费用和（或）延误的工期</w:t>
      </w:r>
      <w:r>
        <w:rPr>
          <w:rFonts w:ascii="宋体" w:hAnsi="宋体" w:eastAsia="宋体" w:cs="宋体"/>
          <w:spacing w:val="-3"/>
          <w:sz w:val="24"/>
          <w:szCs w:val="24"/>
        </w:rPr>
        <w:t>由承包人承担。</w:t>
      </w:r>
    </w:p>
    <w:p w14:paraId="0B6EC0F4">
      <w:pPr>
        <w:spacing w:before="1" w:line="218" w:lineRule="auto"/>
        <w:ind w:left="569"/>
        <w:rPr>
          <w:rFonts w:ascii="宋体" w:hAnsi="宋体" w:eastAsia="宋体" w:cs="宋体"/>
          <w:sz w:val="24"/>
          <w:szCs w:val="24"/>
        </w:rPr>
      </w:pPr>
      <w:r>
        <w:rPr>
          <w:rFonts w:ascii="宋体" w:hAnsi="宋体" w:eastAsia="宋体" w:cs="宋体"/>
          <w:spacing w:val="-4"/>
          <w:sz w:val="24"/>
          <w:szCs w:val="24"/>
        </w:rPr>
        <w:t>8.9</w:t>
      </w:r>
      <w:r>
        <w:rPr>
          <w:rFonts w:ascii="宋体" w:hAnsi="宋体" w:eastAsia="宋体" w:cs="宋体"/>
          <w:spacing w:val="-33"/>
          <w:sz w:val="24"/>
          <w:szCs w:val="24"/>
        </w:rPr>
        <w:t xml:space="preserve"> </w:t>
      </w:r>
      <w:r>
        <w:rPr>
          <w:rFonts w:ascii="宋体" w:hAnsi="宋体" w:eastAsia="宋体" w:cs="宋体"/>
          <w:spacing w:val="-4"/>
          <w:sz w:val="24"/>
          <w:szCs w:val="24"/>
        </w:rPr>
        <w:t>材料与设备专用要求</w:t>
      </w:r>
    </w:p>
    <w:p w14:paraId="20A6B433">
      <w:pPr>
        <w:spacing w:before="205" w:line="355" w:lineRule="auto"/>
        <w:ind w:left="85" w:right="6" w:firstLine="480"/>
        <w:rPr>
          <w:rFonts w:ascii="宋体" w:hAnsi="宋体" w:eastAsia="宋体" w:cs="宋体"/>
          <w:sz w:val="24"/>
          <w:szCs w:val="24"/>
        </w:rPr>
      </w:pPr>
      <w:r>
        <w:rPr>
          <w:rFonts w:ascii="宋体" w:hAnsi="宋体" w:eastAsia="宋体" w:cs="宋体"/>
          <w:sz w:val="24"/>
          <w:szCs w:val="24"/>
        </w:rPr>
        <w:t>承包人运入施工现场的材料、工程设备、施工设备以及在施工场地建设的临时设施，包</w:t>
      </w:r>
      <w:r>
        <w:rPr>
          <w:rFonts w:ascii="宋体" w:hAnsi="宋体" w:eastAsia="宋体" w:cs="宋体"/>
          <w:spacing w:val="1"/>
          <w:sz w:val="24"/>
          <w:szCs w:val="24"/>
        </w:rPr>
        <w:t>括备品备件、安装工具与资料，必须专用于</w:t>
      </w:r>
      <w:r>
        <w:rPr>
          <w:rFonts w:ascii="宋体" w:hAnsi="宋体" w:eastAsia="宋体" w:cs="宋体"/>
          <w:sz w:val="24"/>
          <w:szCs w:val="24"/>
        </w:rPr>
        <w:t>工程。未经发包人批准，承包人不得运出施工现</w:t>
      </w:r>
      <w:r>
        <w:rPr>
          <w:rFonts w:ascii="宋体" w:hAnsi="宋体" w:eastAsia="宋体" w:cs="宋体"/>
          <w:spacing w:val="1"/>
          <w:sz w:val="24"/>
          <w:szCs w:val="24"/>
        </w:rPr>
        <w:t>场或挪作他用；经发包人批准，承包人可以</w:t>
      </w:r>
      <w:r>
        <w:rPr>
          <w:rFonts w:ascii="宋体" w:hAnsi="宋体" w:eastAsia="宋体" w:cs="宋体"/>
          <w:sz w:val="24"/>
          <w:szCs w:val="24"/>
        </w:rPr>
        <w:t>根据施工进度计划撤走闲置的施工设备和其他物</w:t>
      </w:r>
      <w:r>
        <w:rPr>
          <w:rFonts w:ascii="宋体" w:hAnsi="宋体" w:eastAsia="宋体" w:cs="宋体"/>
          <w:spacing w:val="-5"/>
          <w:sz w:val="24"/>
          <w:szCs w:val="24"/>
        </w:rPr>
        <w:t>品。</w:t>
      </w:r>
    </w:p>
    <w:p w14:paraId="11D4EDF9">
      <w:pPr>
        <w:spacing w:line="219" w:lineRule="auto"/>
        <w:ind w:left="569"/>
        <w:rPr>
          <w:rFonts w:ascii="宋体" w:hAnsi="宋体" w:eastAsia="宋体" w:cs="宋体"/>
          <w:sz w:val="24"/>
          <w:szCs w:val="24"/>
        </w:rPr>
      </w:pPr>
      <w:r>
        <w:rPr>
          <w:rFonts w:ascii="宋体" w:hAnsi="宋体" w:eastAsia="宋体" w:cs="宋体"/>
          <w:spacing w:val="-4"/>
          <w:sz w:val="24"/>
          <w:szCs w:val="24"/>
        </w:rPr>
        <w:t>9. 试验与检验</w:t>
      </w:r>
    </w:p>
    <w:p w14:paraId="02A20CEA">
      <w:pPr>
        <w:spacing w:before="183" w:line="221" w:lineRule="auto"/>
        <w:ind w:left="569"/>
        <w:rPr>
          <w:rFonts w:ascii="宋体" w:hAnsi="宋体" w:eastAsia="宋体" w:cs="宋体"/>
          <w:sz w:val="24"/>
          <w:szCs w:val="24"/>
        </w:rPr>
      </w:pPr>
      <w:r>
        <w:rPr>
          <w:rFonts w:ascii="宋体" w:hAnsi="宋体" w:eastAsia="宋体" w:cs="宋体"/>
          <w:spacing w:val="-4"/>
          <w:sz w:val="24"/>
          <w:szCs w:val="24"/>
        </w:rPr>
        <w:t>9.1</w:t>
      </w:r>
      <w:r>
        <w:rPr>
          <w:rFonts w:ascii="宋体" w:hAnsi="宋体" w:eastAsia="宋体" w:cs="宋体"/>
          <w:spacing w:val="-33"/>
          <w:sz w:val="24"/>
          <w:szCs w:val="24"/>
        </w:rPr>
        <w:t xml:space="preserve"> </w:t>
      </w:r>
      <w:r>
        <w:rPr>
          <w:rFonts w:ascii="宋体" w:hAnsi="宋体" w:eastAsia="宋体" w:cs="宋体"/>
          <w:spacing w:val="-4"/>
          <w:sz w:val="24"/>
          <w:szCs w:val="24"/>
        </w:rPr>
        <w:t>试验设备与试验人员</w:t>
      </w:r>
    </w:p>
    <w:p w14:paraId="4ECD829F">
      <w:pPr>
        <w:spacing w:before="199" w:line="364" w:lineRule="auto"/>
        <w:ind w:left="86" w:right="6" w:firstLine="480"/>
        <w:rPr>
          <w:rFonts w:ascii="宋体" w:hAnsi="宋体" w:eastAsia="宋体" w:cs="宋体"/>
          <w:sz w:val="24"/>
          <w:szCs w:val="24"/>
        </w:rPr>
      </w:pPr>
      <w:r>
        <w:rPr>
          <w:rFonts w:ascii="宋体" w:hAnsi="宋体" w:eastAsia="宋体" w:cs="宋体"/>
          <w:sz w:val="24"/>
          <w:szCs w:val="24"/>
        </w:rPr>
        <w:t>9.1.1 承包人根据合同约定或监理人指示进行的现场材料试验，应由承包人提供试验场所、试验人员、试验设备以及其他必要的试验条件。监理人在必要时可以使用承包人提供的</w:t>
      </w:r>
    </w:p>
    <w:p w14:paraId="24F590E1">
      <w:pPr>
        <w:spacing w:line="364" w:lineRule="auto"/>
        <w:rPr>
          <w:rFonts w:ascii="宋体" w:hAnsi="宋体" w:eastAsia="宋体" w:cs="宋体"/>
          <w:sz w:val="24"/>
          <w:szCs w:val="24"/>
        </w:rPr>
        <w:sectPr>
          <w:footerReference r:id="rId50" w:type="default"/>
          <w:pgSz w:w="11906" w:h="16840"/>
          <w:pgMar w:top="400" w:right="1131" w:bottom="897" w:left="1062" w:header="0" w:footer="651" w:gutter="0"/>
          <w:cols w:space="720" w:num="1"/>
        </w:sectPr>
      </w:pPr>
    </w:p>
    <w:p w14:paraId="4D4FDBA7">
      <w:pPr>
        <w:pStyle w:val="9"/>
        <w:spacing w:line="266" w:lineRule="auto"/>
      </w:pPr>
    </w:p>
    <w:p w14:paraId="6B3D380D">
      <w:pPr>
        <w:pStyle w:val="9"/>
        <w:spacing w:line="266" w:lineRule="auto"/>
      </w:pPr>
    </w:p>
    <w:p w14:paraId="19556085">
      <w:pPr>
        <w:pStyle w:val="9"/>
        <w:spacing w:line="267" w:lineRule="auto"/>
      </w:pPr>
    </w:p>
    <w:p w14:paraId="3A757A42">
      <w:pPr>
        <w:spacing w:before="78" w:line="360" w:lineRule="auto"/>
        <w:ind w:left="4" w:hanging="4"/>
        <w:rPr>
          <w:rFonts w:ascii="宋体" w:hAnsi="宋体" w:eastAsia="宋体" w:cs="宋体"/>
          <w:sz w:val="24"/>
          <w:szCs w:val="24"/>
        </w:rPr>
      </w:pPr>
      <w:r>
        <w:rPr>
          <w:rFonts w:ascii="宋体" w:hAnsi="宋体" w:eastAsia="宋体" w:cs="宋体"/>
          <w:sz w:val="24"/>
          <w:szCs w:val="24"/>
        </w:rPr>
        <w:t>试验场所、试验设备以及其他试验条件，进行以工程质量检查为目的的材料复核试验，承包</w:t>
      </w:r>
      <w:r>
        <w:rPr>
          <w:rFonts w:ascii="宋体" w:hAnsi="宋体" w:eastAsia="宋体" w:cs="宋体"/>
          <w:spacing w:val="-3"/>
          <w:sz w:val="24"/>
          <w:szCs w:val="24"/>
        </w:rPr>
        <w:t>人应予以协助。</w:t>
      </w:r>
    </w:p>
    <w:p w14:paraId="72A04552">
      <w:pPr>
        <w:spacing w:line="358" w:lineRule="auto"/>
        <w:ind w:left="13" w:right="8" w:firstLine="470"/>
        <w:rPr>
          <w:rFonts w:ascii="宋体" w:hAnsi="宋体" w:eastAsia="宋体" w:cs="宋体"/>
          <w:sz w:val="24"/>
          <w:szCs w:val="24"/>
        </w:rPr>
      </w:pPr>
      <w:r>
        <w:rPr>
          <w:rFonts w:ascii="宋体" w:hAnsi="宋体" w:eastAsia="宋体" w:cs="宋体"/>
          <w:spacing w:val="-6"/>
          <w:sz w:val="24"/>
          <w:szCs w:val="24"/>
        </w:rPr>
        <w:t>9.1.2 承包人应按专用合同条款的约定提供试验设备、取样装置、试验场所和试验条件，</w:t>
      </w:r>
      <w:r>
        <w:rPr>
          <w:rFonts w:ascii="宋体" w:hAnsi="宋体" w:eastAsia="宋体" w:cs="宋体"/>
          <w:spacing w:val="-3"/>
          <w:sz w:val="24"/>
          <w:szCs w:val="24"/>
        </w:rPr>
        <w:t>并向监理人提交相应进场计划表。</w:t>
      </w:r>
    </w:p>
    <w:p w14:paraId="421B5510">
      <w:pPr>
        <w:spacing w:before="2" w:line="359" w:lineRule="auto"/>
        <w:ind w:firstLine="480"/>
        <w:rPr>
          <w:rFonts w:ascii="宋体" w:hAnsi="宋体" w:eastAsia="宋体" w:cs="宋体"/>
          <w:sz w:val="24"/>
          <w:szCs w:val="24"/>
        </w:rPr>
      </w:pPr>
      <w:r>
        <w:rPr>
          <w:rFonts w:ascii="宋体" w:hAnsi="宋体" w:eastAsia="宋体" w:cs="宋体"/>
          <w:sz w:val="24"/>
          <w:szCs w:val="24"/>
        </w:rPr>
        <w:t>承包人配置的试验设备要符合相应试验规程的要求并经过具有资质的检测单位检测，且</w:t>
      </w:r>
      <w:r>
        <w:rPr>
          <w:rFonts w:ascii="宋体" w:hAnsi="宋体" w:eastAsia="宋体" w:cs="宋体"/>
          <w:spacing w:val="-1"/>
          <w:sz w:val="24"/>
          <w:szCs w:val="24"/>
        </w:rPr>
        <w:t>在正式使用该试验设备前，需要经过监理人与</w:t>
      </w:r>
      <w:r>
        <w:rPr>
          <w:rFonts w:ascii="宋体" w:hAnsi="宋体" w:eastAsia="宋体" w:cs="宋体"/>
          <w:spacing w:val="-2"/>
          <w:sz w:val="24"/>
          <w:szCs w:val="24"/>
        </w:rPr>
        <w:t>承包人共同校定。</w:t>
      </w:r>
    </w:p>
    <w:p w14:paraId="38DD6881">
      <w:pPr>
        <w:spacing w:before="2" w:line="349" w:lineRule="auto"/>
        <w:ind w:left="9" w:firstLine="474"/>
        <w:rPr>
          <w:rFonts w:ascii="宋体" w:hAnsi="宋体" w:eastAsia="宋体" w:cs="宋体"/>
          <w:sz w:val="24"/>
          <w:szCs w:val="24"/>
        </w:rPr>
      </w:pPr>
      <w:r>
        <w:rPr>
          <w:rFonts w:ascii="宋体" w:hAnsi="宋体" w:eastAsia="宋体" w:cs="宋体"/>
          <w:sz w:val="24"/>
          <w:szCs w:val="24"/>
        </w:rPr>
        <w:t>9.1.3 承包人应向监理人提交试验人员的名单及其岗位、资格等证明资料，试验人员必</w:t>
      </w:r>
      <w:r>
        <w:rPr>
          <w:rFonts w:ascii="宋体" w:hAnsi="宋体" w:eastAsia="宋体" w:cs="宋体"/>
          <w:spacing w:val="-1"/>
          <w:sz w:val="24"/>
          <w:szCs w:val="24"/>
        </w:rPr>
        <w:t>须能够熟练进行相应的检测试验，承包人对试验人员的试验程序和试验结果的正确性负责。</w:t>
      </w:r>
    </w:p>
    <w:p w14:paraId="1A41ABFF">
      <w:pPr>
        <w:spacing w:line="219" w:lineRule="auto"/>
        <w:ind w:left="484"/>
        <w:rPr>
          <w:rFonts w:ascii="宋体" w:hAnsi="宋体" w:eastAsia="宋体" w:cs="宋体"/>
          <w:sz w:val="24"/>
          <w:szCs w:val="24"/>
        </w:rPr>
      </w:pPr>
      <w:r>
        <w:rPr>
          <w:rFonts w:ascii="宋体" w:hAnsi="宋体" w:eastAsia="宋体" w:cs="宋体"/>
          <w:spacing w:val="-6"/>
          <w:sz w:val="24"/>
          <w:szCs w:val="24"/>
        </w:rPr>
        <w:t>9.2</w:t>
      </w:r>
      <w:r>
        <w:rPr>
          <w:rFonts w:ascii="宋体" w:hAnsi="宋体" w:eastAsia="宋体" w:cs="宋体"/>
          <w:spacing w:val="-43"/>
          <w:sz w:val="24"/>
          <w:szCs w:val="24"/>
        </w:rPr>
        <w:t xml:space="preserve"> </w:t>
      </w:r>
      <w:r>
        <w:rPr>
          <w:rFonts w:ascii="宋体" w:hAnsi="宋体" w:eastAsia="宋体" w:cs="宋体"/>
          <w:spacing w:val="-6"/>
          <w:sz w:val="24"/>
          <w:szCs w:val="24"/>
        </w:rPr>
        <w:t>取样</w:t>
      </w:r>
    </w:p>
    <w:p w14:paraId="495A314E">
      <w:pPr>
        <w:spacing w:before="201" w:line="352" w:lineRule="auto"/>
        <w:ind w:left="8" w:firstLine="472"/>
        <w:rPr>
          <w:rFonts w:ascii="宋体" w:hAnsi="宋体" w:eastAsia="宋体" w:cs="宋体"/>
          <w:sz w:val="24"/>
          <w:szCs w:val="24"/>
        </w:rPr>
      </w:pPr>
      <w:r>
        <w:rPr>
          <w:rFonts w:ascii="宋体" w:hAnsi="宋体" w:eastAsia="宋体" w:cs="宋体"/>
          <w:sz w:val="24"/>
          <w:szCs w:val="24"/>
        </w:rPr>
        <w:t>试验属于自检性质的，承包人可以单独取样。试验属于监理人抽检性质的，可由监理人</w:t>
      </w:r>
      <w:r>
        <w:rPr>
          <w:rFonts w:ascii="宋体" w:hAnsi="宋体" w:eastAsia="宋体" w:cs="宋体"/>
          <w:spacing w:val="-2"/>
          <w:sz w:val="24"/>
          <w:szCs w:val="24"/>
        </w:rPr>
        <w:t>取样，也可由承包人的试验人员在监理人的监督下取样。</w:t>
      </w:r>
    </w:p>
    <w:p w14:paraId="36DAC354">
      <w:pPr>
        <w:spacing w:before="1" w:line="218" w:lineRule="auto"/>
        <w:ind w:left="484"/>
        <w:rPr>
          <w:rFonts w:ascii="宋体" w:hAnsi="宋体" w:eastAsia="宋体" w:cs="宋体"/>
          <w:sz w:val="24"/>
          <w:szCs w:val="24"/>
        </w:rPr>
      </w:pPr>
      <w:r>
        <w:rPr>
          <w:rFonts w:ascii="宋体" w:hAnsi="宋体" w:eastAsia="宋体" w:cs="宋体"/>
          <w:spacing w:val="-3"/>
          <w:sz w:val="24"/>
          <w:szCs w:val="24"/>
        </w:rPr>
        <w:t>9.3</w:t>
      </w:r>
      <w:r>
        <w:rPr>
          <w:rFonts w:ascii="宋体" w:hAnsi="宋体" w:eastAsia="宋体" w:cs="宋体"/>
          <w:spacing w:val="-24"/>
          <w:sz w:val="24"/>
          <w:szCs w:val="24"/>
        </w:rPr>
        <w:t xml:space="preserve"> </w:t>
      </w:r>
      <w:r>
        <w:rPr>
          <w:rFonts w:ascii="宋体" w:hAnsi="宋体" w:eastAsia="宋体" w:cs="宋体"/>
          <w:spacing w:val="-3"/>
          <w:sz w:val="24"/>
          <w:szCs w:val="24"/>
        </w:rPr>
        <w:t>材料、工程设备和工程的试验和检验</w:t>
      </w:r>
    </w:p>
    <w:p w14:paraId="43DECD3A">
      <w:pPr>
        <w:spacing w:before="206" w:line="312" w:lineRule="auto"/>
        <w:ind w:firstLine="480"/>
        <w:rPr>
          <w:rFonts w:ascii="宋体" w:hAnsi="宋体" w:eastAsia="宋体" w:cs="宋体"/>
          <w:sz w:val="24"/>
          <w:szCs w:val="24"/>
        </w:rPr>
      </w:pPr>
      <w:r>
        <w:rPr>
          <w:rFonts w:ascii="宋体" w:hAnsi="宋体" w:eastAsia="宋体" w:cs="宋体"/>
          <w:spacing w:val="1"/>
          <w:sz w:val="24"/>
          <w:szCs w:val="24"/>
        </w:rPr>
        <w:t>9.3.1</w:t>
      </w:r>
      <w:r>
        <w:rPr>
          <w:rFonts w:ascii="宋体" w:hAnsi="宋体" w:eastAsia="宋体" w:cs="宋体"/>
          <w:spacing w:val="-25"/>
          <w:sz w:val="24"/>
          <w:szCs w:val="24"/>
        </w:rPr>
        <w:t xml:space="preserve"> </w:t>
      </w:r>
      <w:r>
        <w:rPr>
          <w:rFonts w:ascii="宋体" w:hAnsi="宋体" w:eastAsia="宋体" w:cs="宋体"/>
          <w:spacing w:val="1"/>
          <w:sz w:val="24"/>
          <w:szCs w:val="24"/>
        </w:rPr>
        <w:t>承包人应按合同约定进行材料、工程设备和工程的试验和检验，并为监理人对上</w:t>
      </w:r>
      <w:r>
        <w:rPr>
          <w:rFonts w:ascii="宋体" w:hAnsi="宋体" w:eastAsia="宋体" w:cs="宋体"/>
          <w:sz w:val="24"/>
          <w:szCs w:val="24"/>
        </w:rPr>
        <w:t>述材料、工程设备和工程的质量检查提供必要的试验资料和原始记录。按合同约定应由监理</w:t>
      </w:r>
      <w:r>
        <w:rPr>
          <w:rFonts w:ascii="宋体" w:hAnsi="宋体" w:eastAsia="宋体" w:cs="宋体"/>
          <w:spacing w:val="-1"/>
          <w:sz w:val="24"/>
          <w:szCs w:val="24"/>
        </w:rPr>
        <w:t>人与承包人共同进行试验和检验的，由承包人负责提供必要的试验资料和原始记录。</w:t>
      </w:r>
    </w:p>
    <w:p w14:paraId="0F0E21BE">
      <w:pPr>
        <w:spacing w:before="184" w:line="325" w:lineRule="auto"/>
        <w:ind w:firstLine="480"/>
        <w:rPr>
          <w:rFonts w:ascii="宋体" w:hAnsi="宋体" w:eastAsia="宋体" w:cs="宋体"/>
          <w:sz w:val="24"/>
          <w:szCs w:val="24"/>
        </w:rPr>
      </w:pPr>
      <w:r>
        <w:rPr>
          <w:rFonts w:ascii="宋体" w:hAnsi="宋体" w:eastAsia="宋体" w:cs="宋体"/>
          <w:spacing w:val="1"/>
          <w:sz w:val="24"/>
          <w:szCs w:val="24"/>
        </w:rPr>
        <w:t>9.3.2</w:t>
      </w:r>
      <w:r>
        <w:rPr>
          <w:rFonts w:ascii="宋体" w:hAnsi="宋体" w:eastAsia="宋体" w:cs="宋体"/>
          <w:spacing w:val="-23"/>
          <w:sz w:val="24"/>
          <w:szCs w:val="24"/>
        </w:rPr>
        <w:t xml:space="preserve"> </w:t>
      </w:r>
      <w:r>
        <w:rPr>
          <w:rFonts w:ascii="宋体" w:hAnsi="宋体" w:eastAsia="宋体" w:cs="宋体"/>
          <w:spacing w:val="1"/>
          <w:sz w:val="24"/>
          <w:szCs w:val="24"/>
        </w:rPr>
        <w:t>试验属于自检性质的，承包人可以单独进行试验。试验属于监理人抽检性质的，</w:t>
      </w:r>
      <w:r>
        <w:rPr>
          <w:rFonts w:ascii="宋体" w:hAnsi="宋体" w:eastAsia="宋体" w:cs="宋体"/>
          <w:sz w:val="24"/>
          <w:szCs w:val="24"/>
        </w:rPr>
        <w:t>监理人可以单独进行试验，也可由承包人与监理人共同进行。承包人对由监理人单独进行的试验结果有异议的，可以申请重新共同进行试验。约定共同进行试验的，监理人未按照约定参加试验的，承包人可自行试验，并将试验</w:t>
      </w:r>
      <w:r>
        <w:rPr>
          <w:rFonts w:ascii="宋体" w:hAnsi="宋体" w:eastAsia="宋体" w:cs="宋体"/>
          <w:spacing w:val="-1"/>
          <w:sz w:val="24"/>
          <w:szCs w:val="24"/>
        </w:rPr>
        <w:t>结果报送监理人，监理人应承认该试验结果。</w:t>
      </w:r>
    </w:p>
    <w:p w14:paraId="69812A22">
      <w:pPr>
        <w:spacing w:before="177" w:line="332" w:lineRule="auto"/>
        <w:ind w:left="5" w:firstLine="479"/>
        <w:rPr>
          <w:rFonts w:ascii="宋体" w:hAnsi="宋体" w:eastAsia="宋体" w:cs="宋体"/>
          <w:sz w:val="24"/>
          <w:szCs w:val="24"/>
        </w:rPr>
      </w:pPr>
      <w:r>
        <w:rPr>
          <w:rFonts w:ascii="宋体" w:hAnsi="宋体" w:eastAsia="宋体" w:cs="宋体"/>
          <w:spacing w:val="1"/>
          <w:sz w:val="24"/>
          <w:szCs w:val="24"/>
        </w:rPr>
        <w:t>9.3.3</w:t>
      </w:r>
      <w:r>
        <w:rPr>
          <w:rFonts w:ascii="宋体" w:hAnsi="宋体" w:eastAsia="宋体" w:cs="宋体"/>
          <w:spacing w:val="-28"/>
          <w:sz w:val="24"/>
          <w:szCs w:val="24"/>
        </w:rPr>
        <w:t xml:space="preserve"> </w:t>
      </w:r>
      <w:r>
        <w:rPr>
          <w:rFonts w:ascii="宋体" w:hAnsi="宋体" w:eastAsia="宋体" w:cs="宋体"/>
          <w:spacing w:val="1"/>
          <w:sz w:val="24"/>
          <w:szCs w:val="24"/>
        </w:rPr>
        <w:t>监理人对承包人的试验和检验结果有异议的，或为查清承包人试验和检验成果的</w:t>
      </w:r>
      <w:r>
        <w:rPr>
          <w:rFonts w:ascii="宋体" w:hAnsi="宋体" w:eastAsia="宋体" w:cs="宋体"/>
          <w:sz w:val="24"/>
          <w:szCs w:val="24"/>
        </w:rPr>
        <w:t>可靠性要求承包人重新试验和检验的，可由监理人与承包人共同进行。重新试验和检验的结果证明该项材料、工程设备或工程的质量不符合合同要求的，由此增加的费用和（或）延误</w:t>
      </w:r>
      <w:r>
        <w:rPr>
          <w:rFonts w:ascii="宋体" w:hAnsi="宋体" w:eastAsia="宋体" w:cs="宋体"/>
          <w:spacing w:val="-5"/>
          <w:sz w:val="24"/>
          <w:szCs w:val="24"/>
        </w:rPr>
        <w:t>的工期由承包人承担；重新试验和检验结果证</w:t>
      </w:r>
      <w:r>
        <w:rPr>
          <w:rFonts w:ascii="宋体" w:hAnsi="宋体" w:eastAsia="宋体" w:cs="宋体"/>
          <w:spacing w:val="-6"/>
          <w:sz w:val="24"/>
          <w:szCs w:val="24"/>
        </w:rPr>
        <w:t>明该项材料、工程设备和工程符合合同要求的，</w:t>
      </w:r>
      <w:r>
        <w:rPr>
          <w:rFonts w:ascii="宋体" w:hAnsi="宋体" w:eastAsia="宋体" w:cs="宋体"/>
          <w:spacing w:val="-2"/>
          <w:sz w:val="24"/>
          <w:szCs w:val="24"/>
        </w:rPr>
        <w:t>由此增加的费用和（或）延误的工期由发包人承担。</w:t>
      </w:r>
    </w:p>
    <w:p w14:paraId="30FC7D0E">
      <w:pPr>
        <w:spacing w:before="156" w:line="220" w:lineRule="auto"/>
        <w:ind w:left="484"/>
        <w:rPr>
          <w:rFonts w:ascii="宋体" w:hAnsi="宋体" w:eastAsia="宋体" w:cs="宋体"/>
          <w:sz w:val="24"/>
          <w:szCs w:val="24"/>
        </w:rPr>
      </w:pPr>
      <w:r>
        <w:rPr>
          <w:rFonts w:ascii="宋体" w:hAnsi="宋体" w:eastAsia="宋体" w:cs="宋体"/>
          <w:spacing w:val="-5"/>
          <w:sz w:val="24"/>
          <w:szCs w:val="24"/>
        </w:rPr>
        <w:t>9.4</w:t>
      </w:r>
      <w:r>
        <w:rPr>
          <w:rFonts w:ascii="宋体" w:hAnsi="宋体" w:eastAsia="宋体" w:cs="宋体"/>
          <w:spacing w:val="-34"/>
          <w:sz w:val="24"/>
          <w:szCs w:val="24"/>
        </w:rPr>
        <w:t xml:space="preserve"> </w:t>
      </w:r>
      <w:r>
        <w:rPr>
          <w:rFonts w:ascii="宋体" w:hAnsi="宋体" w:eastAsia="宋体" w:cs="宋体"/>
          <w:spacing w:val="-5"/>
          <w:sz w:val="24"/>
          <w:szCs w:val="24"/>
        </w:rPr>
        <w:t>现场工艺试验</w:t>
      </w:r>
    </w:p>
    <w:p w14:paraId="70CFD856">
      <w:pPr>
        <w:spacing w:before="203" w:line="354" w:lineRule="auto"/>
        <w:ind w:firstLine="480"/>
        <w:rPr>
          <w:rFonts w:ascii="宋体" w:hAnsi="宋体" w:eastAsia="宋体" w:cs="宋体"/>
          <w:sz w:val="24"/>
          <w:szCs w:val="24"/>
        </w:rPr>
      </w:pPr>
      <w:r>
        <w:rPr>
          <w:rFonts w:ascii="宋体" w:hAnsi="宋体" w:eastAsia="宋体" w:cs="宋体"/>
          <w:sz w:val="24"/>
          <w:szCs w:val="24"/>
        </w:rPr>
        <w:t>承包人应按合同约定或监理人指示进行现场工艺试验。对大型的现场工艺试验，监理人认为必要时，承包人应根据监理人提出的工艺试验要求，编制工艺试验措施计划，报送监理</w:t>
      </w:r>
      <w:r>
        <w:rPr>
          <w:rFonts w:ascii="宋体" w:hAnsi="宋体" w:eastAsia="宋体" w:cs="宋体"/>
          <w:spacing w:val="-5"/>
          <w:sz w:val="24"/>
          <w:szCs w:val="24"/>
        </w:rPr>
        <w:t>人审查。</w:t>
      </w:r>
    </w:p>
    <w:p w14:paraId="62B0FE17">
      <w:pPr>
        <w:spacing w:before="1" w:line="220" w:lineRule="auto"/>
        <w:ind w:left="517"/>
        <w:rPr>
          <w:rFonts w:ascii="宋体" w:hAnsi="宋体" w:eastAsia="宋体" w:cs="宋体"/>
          <w:sz w:val="24"/>
          <w:szCs w:val="24"/>
        </w:rPr>
      </w:pPr>
      <w:r>
        <w:rPr>
          <w:rFonts w:ascii="宋体" w:hAnsi="宋体" w:eastAsia="宋体" w:cs="宋体"/>
          <w:spacing w:val="-10"/>
          <w:sz w:val="24"/>
          <w:szCs w:val="24"/>
        </w:rPr>
        <w:t>10.</w:t>
      </w:r>
      <w:r>
        <w:rPr>
          <w:rFonts w:ascii="宋体" w:hAnsi="宋体" w:eastAsia="宋体" w:cs="宋体"/>
          <w:spacing w:val="7"/>
          <w:sz w:val="24"/>
          <w:szCs w:val="24"/>
        </w:rPr>
        <w:t xml:space="preserve"> </w:t>
      </w:r>
      <w:r>
        <w:rPr>
          <w:rFonts w:ascii="宋体" w:hAnsi="宋体" w:eastAsia="宋体" w:cs="宋体"/>
          <w:spacing w:val="-10"/>
          <w:sz w:val="24"/>
          <w:szCs w:val="24"/>
        </w:rPr>
        <w:t>变更</w:t>
      </w:r>
    </w:p>
    <w:p w14:paraId="7C6FF52B">
      <w:pPr>
        <w:spacing w:before="179" w:line="220" w:lineRule="auto"/>
        <w:ind w:left="517"/>
        <w:rPr>
          <w:rFonts w:ascii="宋体" w:hAnsi="宋体" w:eastAsia="宋体" w:cs="宋体"/>
          <w:sz w:val="24"/>
          <w:szCs w:val="24"/>
        </w:rPr>
      </w:pPr>
      <w:r>
        <w:rPr>
          <w:rFonts w:ascii="宋体" w:hAnsi="宋体" w:eastAsia="宋体" w:cs="宋体"/>
          <w:spacing w:val="-7"/>
          <w:sz w:val="24"/>
          <w:szCs w:val="24"/>
        </w:rPr>
        <w:t>10.1</w:t>
      </w:r>
      <w:r>
        <w:rPr>
          <w:rFonts w:ascii="宋体" w:hAnsi="宋体" w:eastAsia="宋体" w:cs="宋体"/>
          <w:spacing w:val="-44"/>
          <w:sz w:val="24"/>
          <w:szCs w:val="24"/>
        </w:rPr>
        <w:t xml:space="preserve"> </w:t>
      </w:r>
      <w:r>
        <w:rPr>
          <w:rFonts w:ascii="宋体" w:hAnsi="宋体" w:eastAsia="宋体" w:cs="宋体"/>
          <w:spacing w:val="-7"/>
          <w:sz w:val="24"/>
          <w:szCs w:val="24"/>
        </w:rPr>
        <w:t>变更的范围</w:t>
      </w:r>
    </w:p>
    <w:p w14:paraId="5AFB7FC1">
      <w:pPr>
        <w:spacing w:before="179" w:line="219" w:lineRule="auto"/>
        <w:ind w:right="12"/>
        <w:jc w:val="right"/>
        <w:rPr>
          <w:rFonts w:ascii="宋体" w:hAnsi="宋体" w:eastAsia="宋体" w:cs="宋体"/>
          <w:sz w:val="24"/>
          <w:szCs w:val="24"/>
        </w:rPr>
      </w:pPr>
      <w:r>
        <w:rPr>
          <w:rFonts w:ascii="宋体" w:hAnsi="宋体" w:eastAsia="宋体" w:cs="宋体"/>
          <w:spacing w:val="-1"/>
          <w:sz w:val="24"/>
          <w:szCs w:val="24"/>
        </w:rPr>
        <w:t>除专用合同条款另有约定外，合同履行过程中发生以下情形的，应按照本条约定进行变</w:t>
      </w:r>
    </w:p>
    <w:p w14:paraId="0D2582E6">
      <w:pPr>
        <w:spacing w:line="219" w:lineRule="auto"/>
        <w:rPr>
          <w:rFonts w:ascii="宋体" w:hAnsi="宋体" w:eastAsia="宋体" w:cs="宋体"/>
          <w:sz w:val="24"/>
          <w:szCs w:val="24"/>
        </w:rPr>
        <w:sectPr>
          <w:footerReference r:id="rId51" w:type="default"/>
          <w:pgSz w:w="11906" w:h="16840"/>
          <w:pgMar w:top="400" w:right="1137" w:bottom="897" w:left="1148" w:header="0" w:footer="651" w:gutter="0"/>
          <w:cols w:space="720" w:num="1"/>
        </w:sectPr>
      </w:pPr>
    </w:p>
    <w:p w14:paraId="118CEFCB">
      <w:pPr>
        <w:pStyle w:val="9"/>
        <w:spacing w:line="260" w:lineRule="auto"/>
      </w:pPr>
    </w:p>
    <w:p w14:paraId="33AE1760">
      <w:pPr>
        <w:pStyle w:val="9"/>
        <w:spacing w:line="260" w:lineRule="auto"/>
      </w:pPr>
    </w:p>
    <w:p w14:paraId="4C892CDE">
      <w:pPr>
        <w:pStyle w:val="9"/>
        <w:spacing w:line="260" w:lineRule="auto"/>
      </w:pPr>
    </w:p>
    <w:p w14:paraId="1A11D372">
      <w:pPr>
        <w:spacing w:before="78" w:line="221" w:lineRule="auto"/>
        <w:ind w:left="5"/>
        <w:rPr>
          <w:rFonts w:ascii="宋体" w:hAnsi="宋体" w:eastAsia="宋体" w:cs="宋体"/>
          <w:sz w:val="24"/>
          <w:szCs w:val="24"/>
        </w:rPr>
      </w:pPr>
      <w:r>
        <w:rPr>
          <w:rFonts w:ascii="宋体" w:hAnsi="宋体" w:eastAsia="宋体" w:cs="宋体"/>
          <w:spacing w:val="-7"/>
          <w:sz w:val="24"/>
          <w:szCs w:val="24"/>
        </w:rPr>
        <w:t>更：</w:t>
      </w:r>
    </w:p>
    <w:p w14:paraId="231F9FBE">
      <w:pPr>
        <w:spacing w:before="181" w:line="219" w:lineRule="auto"/>
        <w:ind w:left="381"/>
        <w:rPr>
          <w:rFonts w:ascii="宋体" w:hAnsi="宋体" w:eastAsia="宋体" w:cs="宋体"/>
          <w:sz w:val="24"/>
          <w:szCs w:val="24"/>
        </w:rPr>
      </w:pPr>
      <w:r>
        <w:rPr>
          <w:rFonts w:ascii="宋体" w:hAnsi="宋体" w:eastAsia="宋体" w:cs="宋体"/>
          <w:spacing w:val="-2"/>
          <w:sz w:val="24"/>
          <w:szCs w:val="24"/>
        </w:rPr>
        <w:t>（1）增加或减少合同中任何工作，或追加额外的工作；</w:t>
      </w:r>
    </w:p>
    <w:p w14:paraId="1F182B07">
      <w:pPr>
        <w:spacing w:before="180" w:line="219" w:lineRule="auto"/>
        <w:ind w:left="381"/>
        <w:rPr>
          <w:rFonts w:ascii="宋体" w:hAnsi="宋体" w:eastAsia="宋体" w:cs="宋体"/>
          <w:sz w:val="24"/>
          <w:szCs w:val="24"/>
        </w:rPr>
      </w:pPr>
      <w:r>
        <w:rPr>
          <w:rFonts w:ascii="宋体" w:hAnsi="宋体" w:eastAsia="宋体" w:cs="宋体"/>
          <w:spacing w:val="-2"/>
          <w:sz w:val="24"/>
          <w:szCs w:val="24"/>
        </w:rPr>
        <w:t>（2）取消合同中任何工作，但转由他人实施的工作除外；</w:t>
      </w:r>
    </w:p>
    <w:p w14:paraId="70C2CBC9">
      <w:pPr>
        <w:spacing w:before="183" w:line="219" w:lineRule="auto"/>
        <w:ind w:left="381"/>
        <w:rPr>
          <w:rFonts w:ascii="宋体" w:hAnsi="宋体" w:eastAsia="宋体" w:cs="宋体"/>
          <w:sz w:val="24"/>
          <w:szCs w:val="24"/>
        </w:rPr>
      </w:pPr>
      <w:r>
        <w:rPr>
          <w:rFonts w:ascii="宋体" w:hAnsi="宋体" w:eastAsia="宋体" w:cs="宋体"/>
          <w:spacing w:val="-2"/>
          <w:sz w:val="24"/>
          <w:szCs w:val="24"/>
        </w:rPr>
        <w:t>（3）改变合同中任何工作的质量标准或其他特性；</w:t>
      </w:r>
    </w:p>
    <w:p w14:paraId="5B9E20DB">
      <w:pPr>
        <w:spacing w:before="180" w:line="219" w:lineRule="auto"/>
        <w:ind w:left="381"/>
        <w:rPr>
          <w:rFonts w:ascii="宋体" w:hAnsi="宋体" w:eastAsia="宋体" w:cs="宋体"/>
          <w:sz w:val="24"/>
          <w:szCs w:val="24"/>
        </w:rPr>
      </w:pPr>
      <w:r>
        <w:rPr>
          <w:rFonts w:ascii="宋体" w:hAnsi="宋体" w:eastAsia="宋体" w:cs="宋体"/>
          <w:spacing w:val="-3"/>
          <w:sz w:val="24"/>
          <w:szCs w:val="24"/>
        </w:rPr>
        <w:t>（4）改变工程的基线、标高、位置和尺寸；</w:t>
      </w:r>
    </w:p>
    <w:p w14:paraId="1063BAF0">
      <w:pPr>
        <w:spacing w:before="184" w:line="219" w:lineRule="auto"/>
        <w:ind w:left="381"/>
        <w:rPr>
          <w:rFonts w:ascii="宋体" w:hAnsi="宋体" w:eastAsia="宋体" w:cs="宋体"/>
          <w:sz w:val="24"/>
          <w:szCs w:val="24"/>
        </w:rPr>
      </w:pPr>
      <w:r>
        <w:rPr>
          <w:rFonts w:ascii="宋体" w:hAnsi="宋体" w:eastAsia="宋体" w:cs="宋体"/>
          <w:spacing w:val="-3"/>
          <w:sz w:val="24"/>
          <w:szCs w:val="24"/>
        </w:rPr>
        <w:t>（5）改变工程的时间安排或实施顺序。</w:t>
      </w:r>
    </w:p>
    <w:p w14:paraId="494FFA26">
      <w:pPr>
        <w:spacing w:before="183" w:line="219" w:lineRule="auto"/>
        <w:ind w:left="514"/>
        <w:rPr>
          <w:rFonts w:ascii="宋体" w:hAnsi="宋体" w:eastAsia="宋体" w:cs="宋体"/>
          <w:sz w:val="24"/>
          <w:szCs w:val="24"/>
        </w:rPr>
      </w:pPr>
      <w:r>
        <w:rPr>
          <w:rFonts w:ascii="宋体" w:hAnsi="宋体" w:eastAsia="宋体" w:cs="宋体"/>
          <w:spacing w:val="-9"/>
          <w:sz w:val="24"/>
          <w:szCs w:val="24"/>
        </w:rPr>
        <w:t>10.2</w:t>
      </w:r>
      <w:r>
        <w:rPr>
          <w:rFonts w:ascii="宋体" w:hAnsi="宋体" w:eastAsia="宋体" w:cs="宋体"/>
          <w:spacing w:val="-45"/>
          <w:sz w:val="24"/>
          <w:szCs w:val="24"/>
        </w:rPr>
        <w:t xml:space="preserve"> </w:t>
      </w:r>
      <w:r>
        <w:rPr>
          <w:rFonts w:ascii="宋体" w:hAnsi="宋体" w:eastAsia="宋体" w:cs="宋体"/>
          <w:spacing w:val="-9"/>
          <w:sz w:val="24"/>
          <w:szCs w:val="24"/>
        </w:rPr>
        <w:t>变更权</w:t>
      </w:r>
    </w:p>
    <w:p w14:paraId="24CC6EFF">
      <w:pPr>
        <w:spacing w:before="204" w:line="359" w:lineRule="auto"/>
        <w:ind w:right="2" w:firstLine="486"/>
        <w:rPr>
          <w:rFonts w:ascii="宋体" w:hAnsi="宋体" w:eastAsia="宋体" w:cs="宋体"/>
          <w:sz w:val="24"/>
          <w:szCs w:val="24"/>
        </w:rPr>
      </w:pPr>
      <w:r>
        <w:rPr>
          <w:rFonts w:ascii="宋体" w:hAnsi="宋体" w:eastAsia="宋体" w:cs="宋体"/>
          <w:sz w:val="24"/>
          <w:szCs w:val="24"/>
        </w:rPr>
        <w:t>发包人和监理人均可以提出变更。变更指示均通过监理人发出，监理人发出变更指示前应征得发包人同意。承包人收到经发包人签认的变更指示后，方可实施变更。未经许可，承</w:t>
      </w:r>
      <w:r>
        <w:rPr>
          <w:rFonts w:ascii="宋体" w:hAnsi="宋体" w:eastAsia="宋体" w:cs="宋体"/>
          <w:spacing w:val="-2"/>
          <w:sz w:val="24"/>
          <w:szCs w:val="24"/>
        </w:rPr>
        <w:t>包人不得擅自对工程的任何部分进行变更。</w:t>
      </w:r>
    </w:p>
    <w:p w14:paraId="5AE41FAB">
      <w:pPr>
        <w:spacing w:before="2" w:line="350" w:lineRule="auto"/>
        <w:ind w:left="38" w:right="2" w:firstLine="443"/>
        <w:rPr>
          <w:rFonts w:ascii="宋体" w:hAnsi="宋体" w:eastAsia="宋体" w:cs="宋体"/>
          <w:sz w:val="24"/>
          <w:szCs w:val="24"/>
        </w:rPr>
      </w:pPr>
      <w:r>
        <w:rPr>
          <w:rFonts w:ascii="宋体" w:hAnsi="宋体" w:eastAsia="宋体" w:cs="宋体"/>
          <w:sz w:val="24"/>
          <w:szCs w:val="24"/>
        </w:rPr>
        <w:t>涉及设计变更的，应由设计人提供变更后的图纸和说明。如变更超过原设计标准或批准</w:t>
      </w:r>
      <w:r>
        <w:rPr>
          <w:rFonts w:ascii="宋体" w:hAnsi="宋体" w:eastAsia="宋体" w:cs="宋体"/>
          <w:spacing w:val="-2"/>
          <w:sz w:val="24"/>
          <w:szCs w:val="24"/>
        </w:rPr>
        <w:t>的建设规模时，发包人应及时办理规划、设计变更等审批</w:t>
      </w:r>
      <w:r>
        <w:rPr>
          <w:rFonts w:ascii="宋体" w:hAnsi="宋体" w:eastAsia="宋体" w:cs="宋体"/>
          <w:spacing w:val="-3"/>
          <w:sz w:val="24"/>
          <w:szCs w:val="24"/>
        </w:rPr>
        <w:t>手续。</w:t>
      </w:r>
    </w:p>
    <w:p w14:paraId="6C576B5E">
      <w:pPr>
        <w:spacing w:line="220" w:lineRule="auto"/>
        <w:ind w:left="514"/>
        <w:rPr>
          <w:rFonts w:ascii="宋体" w:hAnsi="宋体" w:eastAsia="宋体" w:cs="宋体"/>
          <w:sz w:val="24"/>
          <w:szCs w:val="24"/>
        </w:rPr>
      </w:pPr>
      <w:r>
        <w:rPr>
          <w:rFonts w:ascii="宋体" w:hAnsi="宋体" w:eastAsia="宋体" w:cs="宋体"/>
          <w:spacing w:val="-8"/>
          <w:sz w:val="24"/>
          <w:szCs w:val="24"/>
        </w:rPr>
        <w:t>10.3</w:t>
      </w:r>
      <w:r>
        <w:rPr>
          <w:rFonts w:ascii="宋体" w:hAnsi="宋体" w:eastAsia="宋体" w:cs="宋体"/>
          <w:spacing w:val="-44"/>
          <w:sz w:val="24"/>
          <w:szCs w:val="24"/>
        </w:rPr>
        <w:t xml:space="preserve"> </w:t>
      </w:r>
      <w:r>
        <w:rPr>
          <w:rFonts w:ascii="宋体" w:hAnsi="宋体" w:eastAsia="宋体" w:cs="宋体"/>
          <w:spacing w:val="-8"/>
          <w:sz w:val="24"/>
          <w:szCs w:val="24"/>
        </w:rPr>
        <w:t>变更程序</w:t>
      </w:r>
    </w:p>
    <w:p w14:paraId="246CF99F">
      <w:pPr>
        <w:spacing w:before="182" w:line="220" w:lineRule="auto"/>
        <w:ind w:left="514"/>
        <w:rPr>
          <w:rFonts w:ascii="宋体" w:hAnsi="宋体" w:eastAsia="宋体" w:cs="宋体"/>
          <w:sz w:val="24"/>
          <w:szCs w:val="24"/>
        </w:rPr>
      </w:pPr>
      <w:r>
        <w:rPr>
          <w:rFonts w:ascii="宋体" w:hAnsi="宋体" w:eastAsia="宋体" w:cs="宋体"/>
          <w:spacing w:val="-4"/>
          <w:sz w:val="24"/>
          <w:szCs w:val="24"/>
        </w:rPr>
        <w:t>10.3.1 发包人提出变更</w:t>
      </w:r>
    </w:p>
    <w:p w14:paraId="2987FB9B">
      <w:pPr>
        <w:spacing w:before="200" w:line="351" w:lineRule="auto"/>
        <w:ind w:left="5" w:right="2" w:firstLine="480"/>
        <w:rPr>
          <w:rFonts w:ascii="宋体" w:hAnsi="宋体" w:eastAsia="宋体" w:cs="宋体"/>
          <w:sz w:val="24"/>
          <w:szCs w:val="24"/>
        </w:rPr>
      </w:pPr>
      <w:r>
        <w:rPr>
          <w:rFonts w:ascii="宋体" w:hAnsi="宋体" w:eastAsia="宋体" w:cs="宋体"/>
          <w:sz w:val="24"/>
          <w:szCs w:val="24"/>
        </w:rPr>
        <w:t>发包人提出变更的，应通过监理人向承包人发出变更指示，变更指示应说明计划变更的</w:t>
      </w:r>
      <w:r>
        <w:rPr>
          <w:rFonts w:ascii="宋体" w:hAnsi="宋体" w:eastAsia="宋体" w:cs="宋体"/>
          <w:spacing w:val="-3"/>
          <w:sz w:val="24"/>
          <w:szCs w:val="24"/>
        </w:rPr>
        <w:t>工程范围和变更的内容。</w:t>
      </w:r>
    </w:p>
    <w:p w14:paraId="5AFBB68A">
      <w:pPr>
        <w:spacing w:line="220" w:lineRule="auto"/>
        <w:ind w:left="514"/>
        <w:rPr>
          <w:rFonts w:ascii="宋体" w:hAnsi="宋体" w:eastAsia="宋体" w:cs="宋体"/>
          <w:sz w:val="24"/>
          <w:szCs w:val="24"/>
        </w:rPr>
      </w:pPr>
      <w:r>
        <w:rPr>
          <w:rFonts w:ascii="宋体" w:hAnsi="宋体" w:eastAsia="宋体" w:cs="宋体"/>
          <w:spacing w:val="-4"/>
          <w:sz w:val="24"/>
          <w:szCs w:val="24"/>
        </w:rPr>
        <w:t>10.3.2 监理人提出变更建议</w:t>
      </w:r>
    </w:p>
    <w:p w14:paraId="4FB2AAF4">
      <w:pPr>
        <w:spacing w:before="203" w:line="354" w:lineRule="auto"/>
        <w:ind w:right="2" w:firstLine="479"/>
        <w:rPr>
          <w:rFonts w:ascii="宋体" w:hAnsi="宋体" w:eastAsia="宋体" w:cs="宋体"/>
          <w:sz w:val="24"/>
          <w:szCs w:val="24"/>
        </w:rPr>
      </w:pPr>
      <w:r>
        <w:rPr>
          <w:rFonts w:ascii="宋体" w:hAnsi="宋体" w:eastAsia="宋体" w:cs="宋体"/>
          <w:sz w:val="24"/>
          <w:szCs w:val="24"/>
        </w:rPr>
        <w:t>监理人提出变更建议的，需要向发包人以书面形式提出变更计划，说明计划变更工程范围和变更的内容、理由，以及实施该变更对合同价格和工期的影响。发包人同意变更的，由</w:t>
      </w:r>
      <w:r>
        <w:rPr>
          <w:rFonts w:ascii="宋体" w:hAnsi="宋体" w:eastAsia="宋体" w:cs="宋体"/>
          <w:spacing w:val="-1"/>
          <w:sz w:val="24"/>
          <w:szCs w:val="24"/>
        </w:rPr>
        <w:t>监理人向承包人发出变更指示。发包人不同意变更的，监理人无权擅自发出变更指示。</w:t>
      </w:r>
    </w:p>
    <w:p w14:paraId="33E85A82">
      <w:pPr>
        <w:spacing w:before="1" w:line="219" w:lineRule="auto"/>
        <w:ind w:left="514"/>
        <w:rPr>
          <w:rFonts w:ascii="宋体" w:hAnsi="宋体" w:eastAsia="宋体" w:cs="宋体"/>
          <w:sz w:val="24"/>
          <w:szCs w:val="24"/>
        </w:rPr>
      </w:pPr>
      <w:r>
        <w:rPr>
          <w:rFonts w:ascii="宋体" w:hAnsi="宋体" w:eastAsia="宋体" w:cs="宋体"/>
          <w:spacing w:val="-6"/>
          <w:sz w:val="24"/>
          <w:szCs w:val="24"/>
        </w:rPr>
        <w:t>10.3.3 变更执行</w:t>
      </w:r>
    </w:p>
    <w:p w14:paraId="53F3AE02">
      <w:pPr>
        <w:spacing w:before="201" w:line="354" w:lineRule="auto"/>
        <w:ind w:left="24" w:right="2" w:firstLine="453"/>
        <w:rPr>
          <w:rFonts w:ascii="宋体" w:hAnsi="宋体" w:eastAsia="宋体" w:cs="宋体"/>
          <w:sz w:val="24"/>
          <w:szCs w:val="24"/>
        </w:rPr>
      </w:pPr>
      <w:r>
        <w:rPr>
          <w:rFonts w:ascii="宋体" w:hAnsi="宋体" w:eastAsia="宋体" w:cs="宋体"/>
          <w:sz w:val="24"/>
          <w:szCs w:val="24"/>
        </w:rPr>
        <w:t>承包人收到监理人下达的变更指示后，认为不能执行，应立即提出不能执行该变更指示</w:t>
      </w:r>
      <w:r>
        <w:rPr>
          <w:rFonts w:ascii="宋体" w:hAnsi="宋体" w:eastAsia="宋体" w:cs="宋体"/>
          <w:spacing w:val="-1"/>
          <w:sz w:val="24"/>
          <w:szCs w:val="24"/>
        </w:rPr>
        <w:t>的理由。承包人认为可以执行变更的，应当书面说明实施该变更指示对合同价格和工期的影</w:t>
      </w:r>
      <w:r>
        <w:rPr>
          <w:rFonts w:ascii="宋体" w:hAnsi="宋体" w:eastAsia="宋体" w:cs="宋体"/>
          <w:spacing w:val="-4"/>
          <w:sz w:val="24"/>
          <w:szCs w:val="24"/>
        </w:rPr>
        <w:t>响，且合同当事人应当按照第 10.4</w:t>
      </w:r>
      <w:r>
        <w:rPr>
          <w:rFonts w:ascii="宋体" w:hAnsi="宋体" w:eastAsia="宋体" w:cs="宋体"/>
          <w:spacing w:val="-26"/>
          <w:sz w:val="24"/>
          <w:szCs w:val="24"/>
        </w:rPr>
        <w:t xml:space="preserve"> </w:t>
      </w:r>
      <w:r>
        <w:rPr>
          <w:rFonts w:ascii="宋体" w:hAnsi="宋体" w:eastAsia="宋体" w:cs="宋体"/>
          <w:spacing w:val="-4"/>
          <w:sz w:val="24"/>
          <w:szCs w:val="24"/>
        </w:rPr>
        <w:t>款〔变更估价〕约定确定变更估价。</w:t>
      </w:r>
    </w:p>
    <w:p w14:paraId="1BF45816">
      <w:pPr>
        <w:spacing w:before="1" w:line="217" w:lineRule="auto"/>
        <w:ind w:left="514"/>
        <w:rPr>
          <w:rFonts w:ascii="宋体" w:hAnsi="宋体" w:eastAsia="宋体" w:cs="宋体"/>
          <w:sz w:val="24"/>
          <w:szCs w:val="24"/>
        </w:rPr>
      </w:pPr>
      <w:r>
        <w:rPr>
          <w:rFonts w:ascii="宋体" w:hAnsi="宋体" w:eastAsia="宋体" w:cs="宋体"/>
          <w:spacing w:val="-8"/>
          <w:sz w:val="24"/>
          <w:szCs w:val="24"/>
        </w:rPr>
        <w:t>10.4</w:t>
      </w:r>
      <w:r>
        <w:rPr>
          <w:rFonts w:ascii="宋体" w:hAnsi="宋体" w:eastAsia="宋体" w:cs="宋体"/>
          <w:spacing w:val="-44"/>
          <w:sz w:val="24"/>
          <w:szCs w:val="24"/>
        </w:rPr>
        <w:t xml:space="preserve"> </w:t>
      </w:r>
      <w:r>
        <w:rPr>
          <w:rFonts w:ascii="宋体" w:hAnsi="宋体" w:eastAsia="宋体" w:cs="宋体"/>
          <w:spacing w:val="-8"/>
          <w:sz w:val="24"/>
          <w:szCs w:val="24"/>
        </w:rPr>
        <w:t>变更估价</w:t>
      </w:r>
    </w:p>
    <w:p w14:paraId="14E9926C">
      <w:pPr>
        <w:spacing w:before="183" w:line="218" w:lineRule="auto"/>
        <w:ind w:left="514"/>
        <w:rPr>
          <w:rFonts w:ascii="宋体" w:hAnsi="宋体" w:eastAsia="宋体" w:cs="宋体"/>
          <w:sz w:val="24"/>
          <w:szCs w:val="24"/>
        </w:rPr>
      </w:pPr>
      <w:r>
        <w:rPr>
          <w:rFonts w:ascii="宋体" w:hAnsi="宋体" w:eastAsia="宋体" w:cs="宋体"/>
          <w:spacing w:val="-5"/>
          <w:sz w:val="24"/>
          <w:szCs w:val="24"/>
        </w:rPr>
        <w:t>10.4.1 变更估价原则</w:t>
      </w:r>
    </w:p>
    <w:p w14:paraId="333DF555">
      <w:pPr>
        <w:spacing w:before="184" w:line="218" w:lineRule="auto"/>
        <w:ind w:left="508"/>
        <w:rPr>
          <w:rFonts w:ascii="宋体" w:hAnsi="宋体" w:eastAsia="宋体" w:cs="宋体"/>
          <w:sz w:val="24"/>
          <w:szCs w:val="24"/>
        </w:rPr>
      </w:pPr>
      <w:r>
        <w:rPr>
          <w:rFonts w:ascii="宋体" w:hAnsi="宋体" w:eastAsia="宋体" w:cs="宋体"/>
          <w:spacing w:val="-2"/>
          <w:sz w:val="24"/>
          <w:szCs w:val="24"/>
        </w:rPr>
        <w:t>除专用合同条款另有约定外，变更估价按照本款约定处理：</w:t>
      </w:r>
    </w:p>
    <w:p w14:paraId="09F40942">
      <w:pPr>
        <w:spacing w:before="182" w:line="218" w:lineRule="auto"/>
        <w:ind w:left="381"/>
        <w:rPr>
          <w:rFonts w:ascii="宋体" w:hAnsi="宋体" w:eastAsia="宋体" w:cs="宋体"/>
          <w:sz w:val="24"/>
          <w:szCs w:val="24"/>
        </w:rPr>
      </w:pPr>
      <w:r>
        <w:rPr>
          <w:rFonts w:ascii="宋体" w:hAnsi="宋体" w:eastAsia="宋体" w:cs="宋体"/>
          <w:spacing w:val="-2"/>
          <w:sz w:val="24"/>
          <w:szCs w:val="24"/>
        </w:rPr>
        <w:t>（1）已标价工程量清单或预算书有相同项目的，按照相同项目单价认定；</w:t>
      </w:r>
    </w:p>
    <w:p w14:paraId="0F626AE1">
      <w:pPr>
        <w:spacing w:before="207" w:line="292" w:lineRule="auto"/>
        <w:ind w:right="19" w:firstLine="381"/>
        <w:rPr>
          <w:rFonts w:ascii="宋体" w:hAnsi="宋体" w:eastAsia="宋体" w:cs="宋体"/>
          <w:sz w:val="24"/>
          <w:szCs w:val="24"/>
        </w:rPr>
      </w:pPr>
      <w:r>
        <w:rPr>
          <w:rFonts w:ascii="宋体" w:hAnsi="宋体" w:eastAsia="宋体" w:cs="宋体"/>
          <w:spacing w:val="-1"/>
          <w:sz w:val="24"/>
          <w:szCs w:val="24"/>
        </w:rPr>
        <w:t>（2）已标价工程量清单或预算书中无相同项目，但有类似项目的，参照类似项目的单价</w:t>
      </w:r>
      <w:r>
        <w:rPr>
          <w:rFonts w:ascii="宋体" w:hAnsi="宋体" w:eastAsia="宋体" w:cs="宋体"/>
          <w:spacing w:val="-5"/>
          <w:sz w:val="24"/>
          <w:szCs w:val="24"/>
        </w:rPr>
        <w:t>认定；</w:t>
      </w:r>
    </w:p>
    <w:p w14:paraId="4068ADD0">
      <w:pPr>
        <w:spacing w:before="152" w:line="218" w:lineRule="auto"/>
        <w:jc w:val="right"/>
        <w:rPr>
          <w:rFonts w:ascii="宋体" w:hAnsi="宋体" w:eastAsia="宋体" w:cs="宋体"/>
          <w:sz w:val="24"/>
          <w:szCs w:val="24"/>
        </w:rPr>
      </w:pPr>
      <w:r>
        <w:rPr>
          <w:rFonts w:ascii="宋体" w:hAnsi="宋体" w:eastAsia="宋体" w:cs="宋体"/>
          <w:spacing w:val="-1"/>
          <w:sz w:val="24"/>
          <w:szCs w:val="24"/>
        </w:rPr>
        <w:t>（3）变更导致实际完成的变更工程量与已标价工程量清单或预算书中列明的该项目工程</w:t>
      </w:r>
    </w:p>
    <w:p w14:paraId="323C6ABF">
      <w:pPr>
        <w:spacing w:line="218" w:lineRule="auto"/>
        <w:rPr>
          <w:rFonts w:ascii="宋体" w:hAnsi="宋体" w:eastAsia="宋体" w:cs="宋体"/>
          <w:sz w:val="24"/>
          <w:szCs w:val="24"/>
        </w:rPr>
        <w:sectPr>
          <w:footerReference r:id="rId52" w:type="default"/>
          <w:pgSz w:w="11906" w:h="16840"/>
          <w:pgMar w:top="400" w:right="1134" w:bottom="897" w:left="1151" w:header="0" w:footer="651" w:gutter="0"/>
          <w:cols w:space="720" w:num="1"/>
        </w:sectPr>
      </w:pPr>
    </w:p>
    <w:p w14:paraId="1B7086F2">
      <w:pPr>
        <w:pStyle w:val="9"/>
        <w:spacing w:line="266" w:lineRule="auto"/>
      </w:pPr>
    </w:p>
    <w:p w14:paraId="2E6DABE4">
      <w:pPr>
        <w:pStyle w:val="9"/>
        <w:spacing w:line="266" w:lineRule="auto"/>
      </w:pPr>
    </w:p>
    <w:p w14:paraId="37FD2630">
      <w:pPr>
        <w:pStyle w:val="9"/>
        <w:spacing w:line="267" w:lineRule="auto"/>
      </w:pPr>
    </w:p>
    <w:p w14:paraId="4B0D817D">
      <w:pPr>
        <w:spacing w:before="78" w:line="354" w:lineRule="auto"/>
        <w:ind w:left="1" w:right="62"/>
        <w:jc w:val="both"/>
        <w:rPr>
          <w:rFonts w:ascii="宋体" w:hAnsi="宋体" w:eastAsia="宋体" w:cs="宋体"/>
          <w:sz w:val="24"/>
          <w:szCs w:val="24"/>
        </w:rPr>
      </w:pPr>
      <w:r>
        <w:rPr>
          <w:rFonts w:ascii="宋体" w:hAnsi="宋体" w:eastAsia="宋体" w:cs="宋体"/>
          <w:spacing w:val="1"/>
          <w:sz w:val="24"/>
          <w:szCs w:val="24"/>
        </w:rPr>
        <w:t>量的变化幅度超过 15%的，或已标价工程</w:t>
      </w:r>
      <w:r>
        <w:rPr>
          <w:rFonts w:ascii="宋体" w:hAnsi="宋体" w:eastAsia="宋体" w:cs="宋体"/>
          <w:sz w:val="24"/>
          <w:szCs w:val="24"/>
        </w:rPr>
        <w:t>量清单或预算书中无相同项目及类似项目单价的，</w:t>
      </w:r>
      <w:r>
        <w:rPr>
          <w:rFonts w:ascii="宋体" w:hAnsi="宋体" w:eastAsia="宋体" w:cs="宋体"/>
          <w:spacing w:val="-1"/>
          <w:sz w:val="24"/>
          <w:szCs w:val="24"/>
        </w:rPr>
        <w:t>按照合理的成本与利润构成的原则，由合同当事人按照第</w:t>
      </w:r>
      <w:r>
        <w:rPr>
          <w:rFonts w:ascii="宋体" w:hAnsi="宋体" w:eastAsia="宋体" w:cs="宋体"/>
          <w:spacing w:val="-20"/>
          <w:sz w:val="24"/>
          <w:szCs w:val="24"/>
        </w:rPr>
        <w:t xml:space="preserve"> </w:t>
      </w:r>
      <w:r>
        <w:rPr>
          <w:rFonts w:ascii="宋体" w:hAnsi="宋体" w:eastAsia="宋体" w:cs="宋体"/>
          <w:spacing w:val="-1"/>
          <w:sz w:val="24"/>
          <w:szCs w:val="24"/>
        </w:rPr>
        <w:t>4.4</w:t>
      </w:r>
      <w:r>
        <w:rPr>
          <w:rFonts w:ascii="宋体" w:hAnsi="宋体" w:eastAsia="宋体" w:cs="宋体"/>
          <w:spacing w:val="-40"/>
          <w:sz w:val="24"/>
          <w:szCs w:val="24"/>
        </w:rPr>
        <w:t xml:space="preserve"> </w:t>
      </w:r>
      <w:r>
        <w:rPr>
          <w:rFonts w:ascii="宋体" w:hAnsi="宋体" w:eastAsia="宋体" w:cs="宋体"/>
          <w:spacing w:val="-1"/>
          <w:sz w:val="24"/>
          <w:szCs w:val="24"/>
        </w:rPr>
        <w:t>款〔商定或确定〕确定变更工</w:t>
      </w:r>
      <w:r>
        <w:rPr>
          <w:rFonts w:ascii="宋体" w:hAnsi="宋体" w:eastAsia="宋体" w:cs="宋体"/>
          <w:spacing w:val="-4"/>
          <w:sz w:val="24"/>
          <w:szCs w:val="24"/>
        </w:rPr>
        <w:t>作的单价。</w:t>
      </w:r>
    </w:p>
    <w:p w14:paraId="7CF3EA67">
      <w:pPr>
        <w:spacing w:before="1" w:line="217" w:lineRule="auto"/>
        <w:ind w:left="518"/>
        <w:rPr>
          <w:rFonts w:ascii="宋体" w:hAnsi="宋体" w:eastAsia="宋体" w:cs="宋体"/>
          <w:sz w:val="24"/>
          <w:szCs w:val="24"/>
        </w:rPr>
      </w:pPr>
      <w:r>
        <w:rPr>
          <w:rFonts w:ascii="宋体" w:hAnsi="宋体" w:eastAsia="宋体" w:cs="宋体"/>
          <w:spacing w:val="-5"/>
          <w:sz w:val="24"/>
          <w:szCs w:val="24"/>
        </w:rPr>
        <w:t>10.4.2 变更估价程序</w:t>
      </w:r>
    </w:p>
    <w:p w14:paraId="16F06032">
      <w:pPr>
        <w:spacing w:before="203" w:line="355" w:lineRule="auto"/>
        <w:ind w:right="60" w:firstLine="481"/>
        <w:rPr>
          <w:rFonts w:ascii="宋体" w:hAnsi="宋体" w:eastAsia="宋体" w:cs="宋体"/>
          <w:sz w:val="24"/>
          <w:szCs w:val="24"/>
        </w:rPr>
      </w:pPr>
      <w:r>
        <w:rPr>
          <w:rFonts w:ascii="宋体" w:hAnsi="宋体" w:eastAsia="宋体" w:cs="宋体"/>
          <w:spacing w:val="-5"/>
          <w:sz w:val="24"/>
          <w:szCs w:val="24"/>
        </w:rPr>
        <w:t>承包人应在收到变更指示后 14</w:t>
      </w:r>
      <w:r>
        <w:rPr>
          <w:rFonts w:ascii="宋体" w:hAnsi="宋体" w:eastAsia="宋体" w:cs="宋体"/>
          <w:spacing w:val="-20"/>
          <w:sz w:val="24"/>
          <w:szCs w:val="24"/>
        </w:rPr>
        <w:t xml:space="preserve"> </w:t>
      </w:r>
      <w:r>
        <w:rPr>
          <w:rFonts w:ascii="宋体" w:hAnsi="宋体" w:eastAsia="宋体" w:cs="宋体"/>
          <w:spacing w:val="-5"/>
          <w:sz w:val="24"/>
          <w:szCs w:val="24"/>
        </w:rPr>
        <w:t>天内，向监理人提交变更估价申请。监理人应在收到承包</w:t>
      </w:r>
      <w:r>
        <w:rPr>
          <w:rFonts w:ascii="宋体" w:hAnsi="宋体" w:eastAsia="宋体" w:cs="宋体"/>
          <w:spacing w:val="-1"/>
          <w:sz w:val="24"/>
          <w:szCs w:val="24"/>
        </w:rPr>
        <w:t>人提交的变更估价申请后</w:t>
      </w:r>
      <w:r>
        <w:rPr>
          <w:rFonts w:ascii="宋体" w:hAnsi="宋体" w:eastAsia="宋体" w:cs="宋体"/>
          <w:spacing w:val="-26"/>
          <w:sz w:val="24"/>
          <w:szCs w:val="24"/>
        </w:rPr>
        <w:t xml:space="preserve"> </w:t>
      </w:r>
      <w:r>
        <w:rPr>
          <w:rFonts w:ascii="宋体" w:hAnsi="宋体" w:eastAsia="宋体" w:cs="宋体"/>
          <w:spacing w:val="-1"/>
          <w:sz w:val="24"/>
          <w:szCs w:val="24"/>
        </w:rPr>
        <w:t>7</w:t>
      </w:r>
      <w:r>
        <w:rPr>
          <w:rFonts w:ascii="宋体" w:hAnsi="宋体" w:eastAsia="宋体" w:cs="宋体"/>
          <w:spacing w:val="-32"/>
          <w:sz w:val="24"/>
          <w:szCs w:val="24"/>
        </w:rPr>
        <w:t xml:space="preserve"> </w:t>
      </w:r>
      <w:r>
        <w:rPr>
          <w:rFonts w:ascii="宋体" w:hAnsi="宋体" w:eastAsia="宋体" w:cs="宋体"/>
          <w:spacing w:val="-1"/>
          <w:sz w:val="24"/>
          <w:szCs w:val="24"/>
        </w:rPr>
        <w:t>天内审查完毕并报送发包人，监理人对变更估价申请有异议，通</w:t>
      </w:r>
      <w:r>
        <w:rPr>
          <w:rFonts w:ascii="宋体" w:hAnsi="宋体" w:eastAsia="宋体" w:cs="宋体"/>
          <w:spacing w:val="-4"/>
          <w:sz w:val="24"/>
          <w:szCs w:val="24"/>
        </w:rPr>
        <w:t>知承包人修改后重新提交。发包人应在承包人提交变更估价申请后 1</w:t>
      </w:r>
      <w:r>
        <w:rPr>
          <w:rFonts w:ascii="宋体" w:hAnsi="宋体" w:eastAsia="宋体" w:cs="宋体"/>
          <w:spacing w:val="-5"/>
          <w:sz w:val="24"/>
          <w:szCs w:val="24"/>
        </w:rPr>
        <w:t>4</w:t>
      </w:r>
      <w:r>
        <w:rPr>
          <w:rFonts w:ascii="宋体" w:hAnsi="宋体" w:eastAsia="宋体" w:cs="宋体"/>
          <w:spacing w:val="-36"/>
          <w:sz w:val="24"/>
          <w:szCs w:val="24"/>
        </w:rPr>
        <w:t xml:space="preserve"> </w:t>
      </w:r>
      <w:r>
        <w:rPr>
          <w:rFonts w:ascii="宋体" w:hAnsi="宋体" w:eastAsia="宋体" w:cs="宋体"/>
          <w:spacing w:val="-5"/>
          <w:sz w:val="24"/>
          <w:szCs w:val="24"/>
        </w:rPr>
        <w:t>天内审批完毕。发包人</w:t>
      </w:r>
      <w:r>
        <w:rPr>
          <w:rFonts w:ascii="宋体" w:hAnsi="宋体" w:eastAsia="宋体" w:cs="宋体"/>
          <w:spacing w:val="-1"/>
          <w:sz w:val="24"/>
          <w:szCs w:val="24"/>
        </w:rPr>
        <w:t>逾期未完成审批或未提出异议的，视为认可承包人提交的变更估价申请。</w:t>
      </w:r>
    </w:p>
    <w:p w14:paraId="255305AE">
      <w:pPr>
        <w:spacing w:before="1" w:line="217" w:lineRule="auto"/>
        <w:ind w:left="519"/>
        <w:rPr>
          <w:rFonts w:ascii="宋体" w:hAnsi="宋体" w:eastAsia="宋体" w:cs="宋体"/>
          <w:sz w:val="24"/>
          <w:szCs w:val="24"/>
        </w:rPr>
      </w:pPr>
      <w:r>
        <w:rPr>
          <w:rFonts w:ascii="宋体" w:hAnsi="宋体" w:eastAsia="宋体" w:cs="宋体"/>
          <w:spacing w:val="-2"/>
          <w:sz w:val="24"/>
          <w:szCs w:val="24"/>
        </w:rPr>
        <w:t>因变更引起的价格调整应计入最近一期的进</w:t>
      </w:r>
      <w:r>
        <w:rPr>
          <w:rFonts w:ascii="宋体" w:hAnsi="宋体" w:eastAsia="宋体" w:cs="宋体"/>
          <w:spacing w:val="-3"/>
          <w:sz w:val="24"/>
          <w:szCs w:val="24"/>
        </w:rPr>
        <w:t>度款中支付。</w:t>
      </w:r>
    </w:p>
    <w:p w14:paraId="32D9141D">
      <w:pPr>
        <w:spacing w:before="185" w:line="219" w:lineRule="auto"/>
        <w:ind w:left="518"/>
        <w:rPr>
          <w:rFonts w:ascii="宋体" w:hAnsi="宋体" w:eastAsia="宋体" w:cs="宋体"/>
          <w:sz w:val="24"/>
          <w:szCs w:val="24"/>
        </w:rPr>
      </w:pPr>
      <w:r>
        <w:rPr>
          <w:rFonts w:ascii="宋体" w:hAnsi="宋体" w:eastAsia="宋体" w:cs="宋体"/>
          <w:spacing w:val="-6"/>
          <w:sz w:val="24"/>
          <w:szCs w:val="24"/>
        </w:rPr>
        <w:t>10.5</w:t>
      </w:r>
      <w:r>
        <w:rPr>
          <w:rFonts w:ascii="宋体" w:hAnsi="宋体" w:eastAsia="宋体" w:cs="宋体"/>
          <w:spacing w:val="-35"/>
          <w:sz w:val="24"/>
          <w:szCs w:val="24"/>
        </w:rPr>
        <w:t xml:space="preserve"> </w:t>
      </w:r>
      <w:r>
        <w:rPr>
          <w:rFonts w:ascii="宋体" w:hAnsi="宋体" w:eastAsia="宋体" w:cs="宋体"/>
          <w:spacing w:val="-6"/>
          <w:sz w:val="24"/>
          <w:szCs w:val="24"/>
        </w:rPr>
        <w:t>承包人的合理化建议</w:t>
      </w:r>
    </w:p>
    <w:p w14:paraId="2AEB25C9">
      <w:pPr>
        <w:spacing w:before="202" w:line="360" w:lineRule="auto"/>
        <w:ind w:left="57" w:right="188" w:firstLine="424"/>
        <w:rPr>
          <w:rFonts w:ascii="宋体" w:hAnsi="宋体" w:eastAsia="宋体" w:cs="宋体"/>
          <w:sz w:val="24"/>
          <w:szCs w:val="24"/>
        </w:rPr>
      </w:pPr>
      <w:r>
        <w:rPr>
          <w:rFonts w:ascii="宋体" w:hAnsi="宋体" w:eastAsia="宋体" w:cs="宋体"/>
          <w:spacing w:val="-3"/>
          <w:sz w:val="24"/>
          <w:szCs w:val="24"/>
        </w:rPr>
        <w:t>承包人提出合理化建议的，应向监理人提交合理化建议说明，说明建议的内容和理由，</w:t>
      </w:r>
      <w:r>
        <w:rPr>
          <w:rFonts w:ascii="宋体" w:hAnsi="宋体" w:eastAsia="宋体" w:cs="宋体"/>
          <w:spacing w:val="-4"/>
          <w:sz w:val="24"/>
          <w:szCs w:val="24"/>
        </w:rPr>
        <w:t>以及实施该建议对合同价格和工期的影响。</w:t>
      </w:r>
    </w:p>
    <w:p w14:paraId="3D2A4FE8">
      <w:pPr>
        <w:spacing w:before="5" w:line="358" w:lineRule="auto"/>
        <w:ind w:firstLine="512"/>
        <w:jc w:val="both"/>
        <w:rPr>
          <w:rFonts w:ascii="宋体" w:hAnsi="宋体" w:eastAsia="宋体" w:cs="宋体"/>
          <w:sz w:val="24"/>
          <w:szCs w:val="24"/>
        </w:rPr>
      </w:pPr>
      <w:r>
        <w:rPr>
          <w:rFonts w:ascii="宋体" w:hAnsi="宋体" w:eastAsia="宋体" w:cs="宋体"/>
          <w:sz w:val="24"/>
          <w:szCs w:val="24"/>
        </w:rPr>
        <w:t>除专用合同条款另有约定外，监理人应在收到承包人提</w:t>
      </w:r>
      <w:r>
        <w:rPr>
          <w:rFonts w:ascii="宋体" w:hAnsi="宋体" w:eastAsia="宋体" w:cs="宋体"/>
          <w:spacing w:val="-1"/>
          <w:sz w:val="24"/>
          <w:szCs w:val="24"/>
        </w:rPr>
        <w:t>交的合理化建议后</w:t>
      </w:r>
      <w:r>
        <w:rPr>
          <w:rFonts w:ascii="宋体" w:hAnsi="宋体" w:eastAsia="宋体" w:cs="宋体"/>
          <w:spacing w:val="-23"/>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天内审查完</w:t>
      </w:r>
      <w:r>
        <w:rPr>
          <w:rFonts w:ascii="宋体" w:hAnsi="宋体" w:eastAsia="宋体" w:cs="宋体"/>
          <w:spacing w:val="2"/>
          <w:sz w:val="24"/>
          <w:szCs w:val="24"/>
        </w:rPr>
        <w:t>毕并报送发包人，发现其中存在技术上的缺陷，应通知承包人修改。发包人应在收到监理人</w:t>
      </w:r>
      <w:r>
        <w:rPr>
          <w:rFonts w:ascii="宋体" w:hAnsi="宋体" w:eastAsia="宋体" w:cs="宋体"/>
          <w:spacing w:val="1"/>
          <w:sz w:val="24"/>
          <w:szCs w:val="24"/>
        </w:rPr>
        <w:t>报送的合理化建议后</w:t>
      </w:r>
      <w:r>
        <w:rPr>
          <w:rFonts w:ascii="宋体" w:hAnsi="宋体" w:eastAsia="宋体" w:cs="宋体"/>
          <w:spacing w:val="-23"/>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天内审批完毕。合理</w:t>
      </w:r>
      <w:r>
        <w:rPr>
          <w:rFonts w:ascii="宋体" w:hAnsi="宋体" w:eastAsia="宋体" w:cs="宋体"/>
          <w:sz w:val="24"/>
          <w:szCs w:val="24"/>
        </w:rPr>
        <w:t>化建议经发包人批准的，监理人应及时发出变更</w:t>
      </w:r>
      <w:r>
        <w:rPr>
          <w:rFonts w:ascii="宋体" w:hAnsi="宋体" w:eastAsia="宋体" w:cs="宋体"/>
          <w:spacing w:val="-8"/>
          <w:sz w:val="24"/>
          <w:szCs w:val="24"/>
        </w:rPr>
        <w:t>指示，由此引起的合同价格调整按照第 10.4</w:t>
      </w:r>
      <w:r>
        <w:rPr>
          <w:rFonts w:ascii="宋体" w:hAnsi="宋体" w:eastAsia="宋体" w:cs="宋体"/>
          <w:spacing w:val="-43"/>
          <w:sz w:val="24"/>
          <w:szCs w:val="24"/>
        </w:rPr>
        <w:t xml:space="preserve"> </w:t>
      </w:r>
      <w:r>
        <w:rPr>
          <w:rFonts w:ascii="宋体" w:hAnsi="宋体" w:eastAsia="宋体" w:cs="宋体"/>
          <w:spacing w:val="-8"/>
          <w:sz w:val="24"/>
          <w:szCs w:val="24"/>
        </w:rPr>
        <w:t>款〔变更估价〕约定执行。发包人不同意变更的，</w:t>
      </w:r>
      <w:r>
        <w:rPr>
          <w:rFonts w:ascii="宋体" w:hAnsi="宋体" w:eastAsia="宋体" w:cs="宋体"/>
          <w:spacing w:val="-2"/>
          <w:sz w:val="24"/>
          <w:szCs w:val="24"/>
        </w:rPr>
        <w:t>监理人应书面通知承包人。</w:t>
      </w:r>
    </w:p>
    <w:p w14:paraId="3FFA86DA">
      <w:pPr>
        <w:spacing w:before="1" w:line="351" w:lineRule="auto"/>
        <w:ind w:left="6" w:right="185" w:firstLine="479"/>
        <w:rPr>
          <w:rFonts w:ascii="宋体" w:hAnsi="宋体" w:eastAsia="宋体" w:cs="宋体"/>
          <w:sz w:val="24"/>
          <w:szCs w:val="24"/>
        </w:rPr>
      </w:pPr>
      <w:r>
        <w:rPr>
          <w:rFonts w:ascii="宋体" w:hAnsi="宋体" w:eastAsia="宋体" w:cs="宋体"/>
          <w:spacing w:val="-3"/>
          <w:sz w:val="24"/>
          <w:szCs w:val="24"/>
        </w:rPr>
        <w:t>合理化建议降低了合同价格或者提高了工程经济效益的，发包人可对承包人给予奖励，</w:t>
      </w:r>
      <w:r>
        <w:rPr>
          <w:rFonts w:ascii="宋体" w:hAnsi="宋体" w:eastAsia="宋体" w:cs="宋体"/>
          <w:spacing w:val="-2"/>
          <w:sz w:val="24"/>
          <w:szCs w:val="24"/>
        </w:rPr>
        <w:t>奖励的方法和金额在专用合同条款中约定。</w:t>
      </w:r>
    </w:p>
    <w:p w14:paraId="3829C86C">
      <w:pPr>
        <w:spacing w:before="1" w:line="220" w:lineRule="auto"/>
        <w:ind w:left="518"/>
        <w:rPr>
          <w:rFonts w:ascii="宋体" w:hAnsi="宋体" w:eastAsia="宋体" w:cs="宋体"/>
          <w:sz w:val="24"/>
          <w:szCs w:val="24"/>
        </w:rPr>
      </w:pPr>
      <w:r>
        <w:rPr>
          <w:rFonts w:ascii="宋体" w:hAnsi="宋体" w:eastAsia="宋体" w:cs="宋体"/>
          <w:spacing w:val="-6"/>
          <w:sz w:val="24"/>
          <w:szCs w:val="24"/>
        </w:rPr>
        <w:t>10.6</w:t>
      </w:r>
      <w:r>
        <w:rPr>
          <w:rFonts w:ascii="宋体" w:hAnsi="宋体" w:eastAsia="宋体" w:cs="宋体"/>
          <w:spacing w:val="-35"/>
          <w:sz w:val="24"/>
          <w:szCs w:val="24"/>
        </w:rPr>
        <w:t xml:space="preserve"> </w:t>
      </w:r>
      <w:r>
        <w:rPr>
          <w:rFonts w:ascii="宋体" w:hAnsi="宋体" w:eastAsia="宋体" w:cs="宋体"/>
          <w:spacing w:val="-6"/>
          <w:sz w:val="24"/>
          <w:szCs w:val="24"/>
        </w:rPr>
        <w:t>变更引起的工期调整</w:t>
      </w:r>
    </w:p>
    <w:p w14:paraId="7271CA99">
      <w:pPr>
        <w:spacing w:before="200" w:line="351" w:lineRule="auto"/>
        <w:ind w:left="5" w:right="81" w:firstLine="514"/>
        <w:rPr>
          <w:rFonts w:ascii="宋体" w:hAnsi="宋体" w:eastAsia="宋体" w:cs="宋体"/>
          <w:sz w:val="24"/>
          <w:szCs w:val="24"/>
        </w:rPr>
      </w:pPr>
      <w:r>
        <w:rPr>
          <w:rFonts w:ascii="宋体" w:hAnsi="宋体" w:eastAsia="宋体" w:cs="宋体"/>
          <w:spacing w:val="2"/>
          <w:sz w:val="24"/>
          <w:szCs w:val="24"/>
        </w:rPr>
        <w:t>因变更引起工期变化的，合同当事人均可要求调整合同工期，由合同当事人按照第4.4</w:t>
      </w:r>
      <w:r>
        <w:rPr>
          <w:rFonts w:ascii="宋体" w:hAnsi="宋体" w:eastAsia="宋体" w:cs="宋体"/>
          <w:spacing w:val="-1"/>
          <w:sz w:val="24"/>
          <w:szCs w:val="24"/>
        </w:rPr>
        <w:t>款〔商定或确定〕并参考工程所在地的工期定额标准确定增减工期天数。</w:t>
      </w:r>
    </w:p>
    <w:p w14:paraId="6904E800">
      <w:pPr>
        <w:spacing w:before="1" w:line="217" w:lineRule="auto"/>
        <w:ind w:left="518"/>
        <w:rPr>
          <w:rFonts w:ascii="宋体" w:hAnsi="宋体" w:eastAsia="宋体" w:cs="宋体"/>
          <w:sz w:val="24"/>
          <w:szCs w:val="24"/>
        </w:rPr>
      </w:pPr>
      <w:r>
        <w:rPr>
          <w:rFonts w:ascii="宋体" w:hAnsi="宋体" w:eastAsia="宋体" w:cs="宋体"/>
          <w:spacing w:val="-10"/>
          <w:sz w:val="24"/>
          <w:szCs w:val="24"/>
        </w:rPr>
        <w:t>10.7</w:t>
      </w:r>
      <w:r>
        <w:rPr>
          <w:rFonts w:ascii="宋体" w:hAnsi="宋体" w:eastAsia="宋体" w:cs="宋体"/>
          <w:spacing w:val="-33"/>
          <w:sz w:val="24"/>
          <w:szCs w:val="24"/>
        </w:rPr>
        <w:t xml:space="preserve"> </w:t>
      </w:r>
      <w:r>
        <w:rPr>
          <w:rFonts w:ascii="宋体" w:hAnsi="宋体" w:eastAsia="宋体" w:cs="宋体"/>
          <w:spacing w:val="-10"/>
          <w:sz w:val="24"/>
          <w:szCs w:val="24"/>
        </w:rPr>
        <w:t>暂估价</w:t>
      </w:r>
    </w:p>
    <w:p w14:paraId="396001F7">
      <w:pPr>
        <w:spacing w:before="206" w:line="351" w:lineRule="auto"/>
        <w:ind w:left="14" w:right="64" w:firstLine="481"/>
        <w:rPr>
          <w:rFonts w:ascii="宋体" w:hAnsi="宋体" w:eastAsia="宋体" w:cs="宋体"/>
          <w:sz w:val="24"/>
          <w:szCs w:val="24"/>
        </w:rPr>
      </w:pPr>
      <w:r>
        <w:rPr>
          <w:rFonts w:ascii="宋体" w:hAnsi="宋体" w:eastAsia="宋体" w:cs="宋体"/>
          <w:sz w:val="24"/>
          <w:szCs w:val="24"/>
        </w:rPr>
        <w:t>暂估价专业分包工程、服务、材料和工程设备的明细由合同当事人在专用合同条款中约</w:t>
      </w:r>
      <w:r>
        <w:rPr>
          <w:rFonts w:ascii="宋体" w:hAnsi="宋体" w:eastAsia="宋体" w:cs="宋体"/>
          <w:spacing w:val="-8"/>
          <w:sz w:val="24"/>
          <w:szCs w:val="24"/>
        </w:rPr>
        <w:t>定。</w:t>
      </w:r>
    </w:p>
    <w:p w14:paraId="2BC578C4">
      <w:pPr>
        <w:spacing w:before="1" w:line="217" w:lineRule="auto"/>
        <w:ind w:left="518"/>
        <w:rPr>
          <w:rFonts w:ascii="宋体" w:hAnsi="宋体" w:eastAsia="宋体" w:cs="宋体"/>
          <w:sz w:val="24"/>
          <w:szCs w:val="24"/>
        </w:rPr>
      </w:pPr>
      <w:r>
        <w:rPr>
          <w:rFonts w:ascii="宋体" w:hAnsi="宋体" w:eastAsia="宋体" w:cs="宋体"/>
          <w:spacing w:val="-4"/>
          <w:sz w:val="24"/>
          <w:szCs w:val="24"/>
        </w:rPr>
        <w:t>10.7.1 依法必须招标的暂估价项目</w:t>
      </w:r>
    </w:p>
    <w:p w14:paraId="206F79A0">
      <w:pPr>
        <w:spacing w:before="207" w:line="359" w:lineRule="auto"/>
        <w:ind w:left="5" w:right="64" w:firstLine="475"/>
        <w:rPr>
          <w:rFonts w:ascii="宋体" w:hAnsi="宋体" w:eastAsia="宋体" w:cs="宋体"/>
          <w:sz w:val="24"/>
          <w:szCs w:val="24"/>
        </w:rPr>
      </w:pPr>
      <w:r>
        <w:rPr>
          <w:rFonts w:ascii="宋体" w:hAnsi="宋体" w:eastAsia="宋体" w:cs="宋体"/>
          <w:spacing w:val="-2"/>
          <w:sz w:val="24"/>
          <w:szCs w:val="24"/>
        </w:rPr>
        <w:t>对于依法必须招标的暂估价项目，采取以下第 1</w:t>
      </w:r>
      <w:r>
        <w:rPr>
          <w:rFonts w:ascii="宋体" w:hAnsi="宋体" w:eastAsia="宋体" w:cs="宋体"/>
          <w:spacing w:val="-23"/>
          <w:sz w:val="24"/>
          <w:szCs w:val="24"/>
        </w:rPr>
        <w:t xml:space="preserve"> </w:t>
      </w:r>
      <w:r>
        <w:rPr>
          <w:rFonts w:ascii="宋体" w:hAnsi="宋体" w:eastAsia="宋体" w:cs="宋体"/>
          <w:spacing w:val="-2"/>
          <w:sz w:val="24"/>
          <w:szCs w:val="24"/>
        </w:rPr>
        <w:t>种方式确定。合同当事人也可以在专用合同条款中选择其他招标方式。</w:t>
      </w:r>
    </w:p>
    <w:p w14:paraId="1FC2C505">
      <w:pPr>
        <w:spacing w:before="2" w:line="350" w:lineRule="auto"/>
        <w:ind w:left="5" w:right="64" w:firstLine="476"/>
        <w:rPr>
          <w:rFonts w:ascii="宋体" w:hAnsi="宋体" w:eastAsia="宋体" w:cs="宋体"/>
          <w:sz w:val="24"/>
          <w:szCs w:val="24"/>
        </w:rPr>
      </w:pPr>
      <w:r>
        <w:rPr>
          <w:rFonts w:ascii="宋体" w:hAnsi="宋体" w:eastAsia="宋体" w:cs="宋体"/>
          <w:spacing w:val="-2"/>
          <w:sz w:val="24"/>
          <w:szCs w:val="24"/>
        </w:rPr>
        <w:t>第 1</w:t>
      </w:r>
      <w:r>
        <w:rPr>
          <w:rFonts w:ascii="宋体" w:hAnsi="宋体" w:eastAsia="宋体" w:cs="宋体"/>
          <w:spacing w:val="-24"/>
          <w:sz w:val="24"/>
          <w:szCs w:val="24"/>
        </w:rPr>
        <w:t xml:space="preserve"> </w:t>
      </w:r>
      <w:r>
        <w:rPr>
          <w:rFonts w:ascii="宋体" w:hAnsi="宋体" w:eastAsia="宋体" w:cs="宋体"/>
          <w:spacing w:val="-2"/>
          <w:sz w:val="24"/>
          <w:szCs w:val="24"/>
        </w:rPr>
        <w:t>种方式：对于依法必须招标的暂估价项目，由承包人招标，对该暂估价项目的确认和批准按照以下约定执行：</w:t>
      </w:r>
    </w:p>
    <w:p w14:paraId="3EB81412">
      <w:pPr>
        <w:spacing w:line="219" w:lineRule="auto"/>
        <w:ind w:left="385"/>
        <w:rPr>
          <w:rFonts w:ascii="宋体" w:hAnsi="宋体" w:eastAsia="宋体" w:cs="宋体"/>
          <w:sz w:val="24"/>
          <w:szCs w:val="24"/>
        </w:rPr>
      </w:pPr>
      <w:r>
        <w:rPr>
          <w:rFonts w:ascii="宋体" w:hAnsi="宋体" w:eastAsia="宋体" w:cs="宋体"/>
          <w:spacing w:val="-5"/>
          <w:sz w:val="24"/>
          <w:szCs w:val="24"/>
        </w:rPr>
        <w:t>（1）承包人应当根据施工进度计划，在招标工作启动前 14</w:t>
      </w:r>
      <w:r>
        <w:rPr>
          <w:rFonts w:ascii="宋体" w:hAnsi="宋体" w:eastAsia="宋体" w:cs="宋体"/>
          <w:spacing w:val="-31"/>
          <w:sz w:val="24"/>
          <w:szCs w:val="24"/>
        </w:rPr>
        <w:t xml:space="preserve"> </w:t>
      </w:r>
      <w:r>
        <w:rPr>
          <w:rFonts w:ascii="宋体" w:hAnsi="宋体" w:eastAsia="宋体" w:cs="宋体"/>
          <w:spacing w:val="-5"/>
          <w:sz w:val="24"/>
          <w:szCs w:val="24"/>
        </w:rPr>
        <w:t>天将招标方案通过监理人报送</w:t>
      </w:r>
    </w:p>
    <w:p w14:paraId="197AE883">
      <w:pPr>
        <w:spacing w:line="219" w:lineRule="auto"/>
        <w:rPr>
          <w:rFonts w:ascii="宋体" w:hAnsi="宋体" w:eastAsia="宋体" w:cs="宋体"/>
          <w:sz w:val="24"/>
          <w:szCs w:val="24"/>
        </w:rPr>
        <w:sectPr>
          <w:footerReference r:id="rId53" w:type="default"/>
          <w:pgSz w:w="11906" w:h="16840"/>
          <w:pgMar w:top="400" w:right="1072" w:bottom="897" w:left="1147" w:header="0" w:footer="651" w:gutter="0"/>
          <w:cols w:space="720" w:num="1"/>
        </w:sectPr>
      </w:pPr>
    </w:p>
    <w:p w14:paraId="192CD1A0">
      <w:pPr>
        <w:pStyle w:val="9"/>
        <w:spacing w:line="266" w:lineRule="auto"/>
      </w:pPr>
    </w:p>
    <w:p w14:paraId="1D7A2FCB">
      <w:pPr>
        <w:pStyle w:val="9"/>
        <w:spacing w:line="266" w:lineRule="auto"/>
      </w:pPr>
    </w:p>
    <w:p w14:paraId="0770D501">
      <w:pPr>
        <w:pStyle w:val="9"/>
        <w:spacing w:line="267" w:lineRule="auto"/>
      </w:pPr>
    </w:p>
    <w:p w14:paraId="4BEF09C7">
      <w:pPr>
        <w:spacing w:before="78" w:line="360" w:lineRule="auto"/>
        <w:ind w:left="1" w:right="7" w:firstLine="4"/>
        <w:rPr>
          <w:rFonts w:ascii="宋体" w:hAnsi="宋体" w:eastAsia="宋体" w:cs="宋体"/>
          <w:sz w:val="24"/>
          <w:szCs w:val="24"/>
        </w:rPr>
      </w:pPr>
      <w:r>
        <w:rPr>
          <w:rFonts w:ascii="宋体" w:hAnsi="宋体" w:eastAsia="宋体" w:cs="宋体"/>
          <w:spacing w:val="-1"/>
          <w:sz w:val="24"/>
          <w:szCs w:val="24"/>
        </w:rPr>
        <w:t>发包人审查，发包人应当在收到承包人报送的招标方案后</w:t>
      </w:r>
      <w:r>
        <w:rPr>
          <w:rFonts w:ascii="宋体" w:hAnsi="宋体" w:eastAsia="宋体" w:cs="宋体"/>
          <w:spacing w:val="-31"/>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天内批</w:t>
      </w:r>
      <w:r>
        <w:rPr>
          <w:rFonts w:ascii="宋体" w:hAnsi="宋体" w:eastAsia="宋体" w:cs="宋体"/>
          <w:spacing w:val="-2"/>
          <w:sz w:val="24"/>
          <w:szCs w:val="24"/>
        </w:rPr>
        <w:t>准或提出修改意见。承包人应当按照经过发包人批准的招标方案开展招标工作；</w:t>
      </w:r>
    </w:p>
    <w:p w14:paraId="392B27A7">
      <w:pPr>
        <w:spacing w:before="3" w:line="311" w:lineRule="auto"/>
        <w:ind w:left="6" w:right="7" w:firstLine="374"/>
        <w:rPr>
          <w:rFonts w:ascii="宋体" w:hAnsi="宋体" w:eastAsia="宋体" w:cs="宋体"/>
          <w:sz w:val="24"/>
          <w:szCs w:val="24"/>
        </w:rPr>
      </w:pPr>
      <w:r>
        <w:rPr>
          <w:rFonts w:ascii="宋体" w:hAnsi="宋体" w:eastAsia="宋体" w:cs="宋体"/>
          <w:spacing w:val="-5"/>
          <w:sz w:val="24"/>
          <w:szCs w:val="24"/>
        </w:rPr>
        <w:t>（2）承包人应当根据施工进度计划，提前 14</w:t>
      </w:r>
      <w:r>
        <w:rPr>
          <w:rFonts w:ascii="宋体" w:hAnsi="宋体" w:eastAsia="宋体" w:cs="宋体"/>
          <w:spacing w:val="-34"/>
          <w:sz w:val="24"/>
          <w:szCs w:val="24"/>
        </w:rPr>
        <w:t xml:space="preserve"> </w:t>
      </w:r>
      <w:r>
        <w:rPr>
          <w:rFonts w:ascii="宋体" w:hAnsi="宋体" w:eastAsia="宋体" w:cs="宋体"/>
          <w:spacing w:val="-5"/>
          <w:sz w:val="24"/>
          <w:szCs w:val="24"/>
        </w:rPr>
        <w:t>天将招标文件通过监理人报</w:t>
      </w:r>
      <w:r>
        <w:rPr>
          <w:rFonts w:ascii="宋体" w:hAnsi="宋体" w:eastAsia="宋体" w:cs="宋体"/>
          <w:spacing w:val="-6"/>
          <w:sz w:val="24"/>
          <w:szCs w:val="24"/>
        </w:rPr>
        <w:t>送发包人审批，</w:t>
      </w:r>
      <w:r>
        <w:rPr>
          <w:rFonts w:ascii="宋体" w:hAnsi="宋体" w:eastAsia="宋体" w:cs="宋体"/>
          <w:spacing w:val="-1"/>
          <w:sz w:val="24"/>
          <w:szCs w:val="24"/>
        </w:rPr>
        <w:t>发包人应当在收到承包人报送的相关文件后</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2"/>
          <w:sz w:val="24"/>
          <w:szCs w:val="24"/>
        </w:rPr>
        <w:t xml:space="preserve"> </w:t>
      </w:r>
      <w:r>
        <w:rPr>
          <w:rFonts w:ascii="宋体" w:hAnsi="宋体" w:eastAsia="宋体" w:cs="宋体"/>
          <w:spacing w:val="-1"/>
          <w:sz w:val="24"/>
          <w:szCs w:val="24"/>
        </w:rPr>
        <w:t>天内完成审批或提出</w:t>
      </w:r>
      <w:r>
        <w:rPr>
          <w:rFonts w:ascii="宋体" w:hAnsi="宋体" w:eastAsia="宋体" w:cs="宋体"/>
          <w:spacing w:val="-2"/>
          <w:sz w:val="24"/>
          <w:szCs w:val="24"/>
        </w:rPr>
        <w:t>修改意见；发包人有权确定招标控制价并按照法律规定参加评标；</w:t>
      </w:r>
    </w:p>
    <w:p w14:paraId="5777120C">
      <w:pPr>
        <w:spacing w:before="179" w:line="314" w:lineRule="auto"/>
        <w:ind w:right="2" w:firstLine="381"/>
        <w:rPr>
          <w:rFonts w:ascii="宋体" w:hAnsi="宋体" w:eastAsia="宋体" w:cs="宋体"/>
          <w:sz w:val="24"/>
          <w:szCs w:val="24"/>
        </w:rPr>
      </w:pPr>
      <w:r>
        <w:rPr>
          <w:rFonts w:ascii="宋体" w:hAnsi="宋体" w:eastAsia="宋体" w:cs="宋体"/>
          <w:spacing w:val="-2"/>
          <w:sz w:val="24"/>
          <w:szCs w:val="24"/>
        </w:rPr>
        <w:t>（3）承包人与供应商、分包人在签订暂估价合同前，应当提前</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天将确定的中标候选供</w:t>
      </w:r>
      <w:r>
        <w:rPr>
          <w:rFonts w:ascii="宋体" w:hAnsi="宋体" w:eastAsia="宋体" w:cs="宋体"/>
          <w:spacing w:val="-1"/>
          <w:sz w:val="24"/>
          <w:szCs w:val="24"/>
        </w:rPr>
        <w:t>应商或中标候选分包人的资料报送发包人，发包人应在收到资料后</w:t>
      </w:r>
      <w:r>
        <w:rPr>
          <w:rFonts w:ascii="宋体" w:hAnsi="宋体" w:eastAsia="宋体" w:cs="宋体"/>
          <w:spacing w:val="-31"/>
          <w:sz w:val="24"/>
          <w:szCs w:val="24"/>
        </w:rPr>
        <w:t xml:space="preserve"> </w:t>
      </w:r>
      <w:r>
        <w:rPr>
          <w:rFonts w:ascii="宋体" w:hAnsi="宋体" w:eastAsia="宋体" w:cs="宋体"/>
          <w:spacing w:val="-1"/>
          <w:sz w:val="24"/>
          <w:szCs w:val="24"/>
        </w:rPr>
        <w:t>3</w:t>
      </w:r>
      <w:r>
        <w:rPr>
          <w:rFonts w:ascii="宋体" w:hAnsi="宋体" w:eastAsia="宋体" w:cs="宋体"/>
          <w:spacing w:val="-27"/>
          <w:sz w:val="24"/>
          <w:szCs w:val="24"/>
        </w:rPr>
        <w:t xml:space="preserve"> </w:t>
      </w:r>
      <w:r>
        <w:rPr>
          <w:rFonts w:ascii="宋体" w:hAnsi="宋体" w:eastAsia="宋体" w:cs="宋体"/>
          <w:spacing w:val="-1"/>
          <w:sz w:val="24"/>
          <w:szCs w:val="24"/>
        </w:rPr>
        <w:t>天内与承包人共同</w:t>
      </w:r>
      <w:r>
        <w:rPr>
          <w:rFonts w:ascii="宋体" w:hAnsi="宋体" w:eastAsia="宋体" w:cs="宋体"/>
          <w:spacing w:val="-2"/>
          <w:sz w:val="24"/>
          <w:szCs w:val="24"/>
        </w:rPr>
        <w:t>确定中标人；承包人应当在签订合同后</w:t>
      </w:r>
      <w:r>
        <w:rPr>
          <w:rFonts w:ascii="宋体" w:hAnsi="宋体" w:eastAsia="宋体" w:cs="宋体"/>
          <w:spacing w:val="-31"/>
          <w:sz w:val="24"/>
          <w:szCs w:val="24"/>
        </w:rPr>
        <w:t xml:space="preserve"> </w:t>
      </w:r>
      <w:r>
        <w:rPr>
          <w:rFonts w:ascii="宋体" w:hAnsi="宋体" w:eastAsia="宋体" w:cs="宋体"/>
          <w:spacing w:val="-2"/>
          <w:sz w:val="24"/>
          <w:szCs w:val="24"/>
        </w:rPr>
        <w:t>7</w:t>
      </w:r>
      <w:r>
        <w:rPr>
          <w:rFonts w:ascii="宋体" w:hAnsi="宋体" w:eastAsia="宋体" w:cs="宋体"/>
          <w:spacing w:val="-33"/>
          <w:sz w:val="24"/>
          <w:szCs w:val="24"/>
        </w:rPr>
        <w:t xml:space="preserve"> </w:t>
      </w:r>
      <w:r>
        <w:rPr>
          <w:rFonts w:ascii="宋体" w:hAnsi="宋体" w:eastAsia="宋体" w:cs="宋体"/>
          <w:spacing w:val="-2"/>
          <w:sz w:val="24"/>
          <w:szCs w:val="24"/>
        </w:rPr>
        <w:t>天内，将暂估价合同副本报送</w:t>
      </w:r>
      <w:r>
        <w:rPr>
          <w:rFonts w:ascii="宋体" w:hAnsi="宋体" w:eastAsia="宋体" w:cs="宋体"/>
          <w:spacing w:val="-3"/>
          <w:sz w:val="24"/>
          <w:szCs w:val="24"/>
        </w:rPr>
        <w:t>发包人留存。</w:t>
      </w:r>
    </w:p>
    <w:p w14:paraId="07623D57">
      <w:pPr>
        <w:spacing w:before="182" w:line="354" w:lineRule="auto"/>
        <w:ind w:right="2" w:firstLine="480"/>
        <w:rPr>
          <w:rFonts w:ascii="宋体" w:hAnsi="宋体" w:eastAsia="宋体" w:cs="宋体"/>
          <w:sz w:val="24"/>
          <w:szCs w:val="24"/>
        </w:rPr>
      </w:pPr>
      <w:r>
        <w:rPr>
          <w:rFonts w:ascii="宋体" w:hAnsi="宋体" w:eastAsia="宋体" w:cs="宋体"/>
          <w:spacing w:val="-1"/>
          <w:sz w:val="24"/>
          <w:szCs w:val="24"/>
        </w:rPr>
        <w:t>第</w:t>
      </w:r>
      <w:r>
        <w:rPr>
          <w:rFonts w:ascii="宋体" w:hAnsi="宋体" w:eastAsia="宋体" w:cs="宋体"/>
          <w:spacing w:val="-25"/>
          <w:sz w:val="24"/>
          <w:szCs w:val="24"/>
        </w:rPr>
        <w:t xml:space="preserve"> </w:t>
      </w:r>
      <w:r>
        <w:rPr>
          <w:rFonts w:ascii="宋体" w:hAnsi="宋体" w:eastAsia="宋体" w:cs="宋体"/>
          <w:spacing w:val="-1"/>
          <w:sz w:val="24"/>
          <w:szCs w:val="24"/>
        </w:rPr>
        <w:t>2</w:t>
      </w:r>
      <w:r>
        <w:rPr>
          <w:rFonts w:ascii="宋体" w:hAnsi="宋体" w:eastAsia="宋体" w:cs="宋体"/>
          <w:spacing w:val="-41"/>
          <w:sz w:val="24"/>
          <w:szCs w:val="24"/>
        </w:rPr>
        <w:t xml:space="preserve"> </w:t>
      </w:r>
      <w:r>
        <w:rPr>
          <w:rFonts w:ascii="宋体" w:hAnsi="宋体" w:eastAsia="宋体" w:cs="宋体"/>
          <w:spacing w:val="-1"/>
          <w:sz w:val="24"/>
          <w:szCs w:val="24"/>
        </w:rPr>
        <w:t>种方式：对于依法必须招标的暂估价项目，由发包人和承包人共同招标确定暂估价</w:t>
      </w:r>
      <w:r>
        <w:rPr>
          <w:rFonts w:ascii="宋体" w:hAnsi="宋体" w:eastAsia="宋体" w:cs="宋体"/>
          <w:spacing w:val="-4"/>
          <w:sz w:val="24"/>
          <w:szCs w:val="24"/>
        </w:rPr>
        <w:t>供应商或分包人的，承包人应按照施工进度计划，在招标工作启动</w:t>
      </w:r>
      <w:r>
        <w:rPr>
          <w:rFonts w:ascii="宋体" w:hAnsi="宋体" w:eastAsia="宋体" w:cs="宋体"/>
          <w:spacing w:val="-5"/>
          <w:sz w:val="24"/>
          <w:szCs w:val="24"/>
        </w:rPr>
        <w:t>前 14</w:t>
      </w:r>
      <w:r>
        <w:rPr>
          <w:rFonts w:ascii="宋体" w:hAnsi="宋体" w:eastAsia="宋体" w:cs="宋体"/>
          <w:spacing w:val="-39"/>
          <w:sz w:val="24"/>
          <w:szCs w:val="24"/>
        </w:rPr>
        <w:t xml:space="preserve"> </w:t>
      </w:r>
      <w:r>
        <w:rPr>
          <w:rFonts w:ascii="宋体" w:hAnsi="宋体" w:eastAsia="宋体" w:cs="宋体"/>
          <w:spacing w:val="-5"/>
          <w:sz w:val="24"/>
          <w:szCs w:val="24"/>
        </w:rPr>
        <w:t>天通知发包人，并提</w:t>
      </w:r>
      <w:r>
        <w:rPr>
          <w:rFonts w:ascii="宋体" w:hAnsi="宋体" w:eastAsia="宋体" w:cs="宋体"/>
          <w:spacing w:val="-1"/>
          <w:sz w:val="24"/>
          <w:szCs w:val="24"/>
        </w:rPr>
        <w:t>交暂估价招标方案和工作分工。发包人应在收到后</w:t>
      </w:r>
      <w:r>
        <w:rPr>
          <w:rFonts w:ascii="宋体" w:hAnsi="宋体" w:eastAsia="宋体" w:cs="宋体"/>
          <w:spacing w:val="-31"/>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天内确认。确定中标人后，由发包人、</w:t>
      </w:r>
      <w:r>
        <w:rPr>
          <w:rFonts w:ascii="宋体" w:hAnsi="宋体" w:eastAsia="宋体" w:cs="宋体"/>
          <w:spacing w:val="-2"/>
          <w:sz w:val="24"/>
          <w:szCs w:val="24"/>
        </w:rPr>
        <w:t>承包人与中标人共同签订暂估价合同。</w:t>
      </w:r>
    </w:p>
    <w:p w14:paraId="52A4D22E">
      <w:pPr>
        <w:spacing w:before="1" w:line="217" w:lineRule="auto"/>
        <w:ind w:left="514"/>
        <w:rPr>
          <w:rFonts w:ascii="宋体" w:hAnsi="宋体" w:eastAsia="宋体" w:cs="宋体"/>
          <w:sz w:val="24"/>
          <w:szCs w:val="24"/>
        </w:rPr>
      </w:pPr>
      <w:r>
        <w:rPr>
          <w:rFonts w:ascii="宋体" w:hAnsi="宋体" w:eastAsia="宋体" w:cs="宋体"/>
          <w:spacing w:val="-4"/>
          <w:sz w:val="24"/>
          <w:szCs w:val="24"/>
        </w:rPr>
        <w:t>10.7.2</w:t>
      </w:r>
      <w:r>
        <w:rPr>
          <w:rFonts w:ascii="宋体" w:hAnsi="宋体" w:eastAsia="宋体" w:cs="宋体"/>
          <w:spacing w:val="-31"/>
          <w:sz w:val="24"/>
          <w:szCs w:val="24"/>
        </w:rPr>
        <w:t xml:space="preserve"> </w:t>
      </w:r>
      <w:r>
        <w:rPr>
          <w:rFonts w:ascii="宋体" w:hAnsi="宋体" w:eastAsia="宋体" w:cs="宋体"/>
          <w:spacing w:val="-4"/>
          <w:sz w:val="24"/>
          <w:szCs w:val="24"/>
        </w:rPr>
        <w:t>不属于依法必须招标的暂估价项目</w:t>
      </w:r>
    </w:p>
    <w:p w14:paraId="381E4587">
      <w:pPr>
        <w:spacing w:before="206" w:line="351" w:lineRule="auto"/>
        <w:ind w:right="7" w:firstLine="505"/>
        <w:rPr>
          <w:rFonts w:ascii="宋体" w:hAnsi="宋体" w:eastAsia="宋体" w:cs="宋体"/>
          <w:sz w:val="24"/>
          <w:szCs w:val="24"/>
        </w:rPr>
      </w:pPr>
      <w:r>
        <w:rPr>
          <w:rFonts w:ascii="宋体" w:hAnsi="宋体" w:eastAsia="宋体" w:cs="宋体"/>
          <w:spacing w:val="-2"/>
          <w:sz w:val="24"/>
          <w:szCs w:val="24"/>
        </w:rPr>
        <w:t>除专用合同条款另有约定外，对于不属于依法必须招标的暂估</w:t>
      </w:r>
      <w:r>
        <w:rPr>
          <w:rFonts w:ascii="宋体" w:hAnsi="宋体" w:eastAsia="宋体" w:cs="宋体"/>
          <w:spacing w:val="-3"/>
          <w:sz w:val="24"/>
          <w:szCs w:val="24"/>
        </w:rPr>
        <w:t>价项目，采取以下第 1</w:t>
      </w:r>
      <w:r>
        <w:rPr>
          <w:rFonts w:ascii="宋体" w:hAnsi="宋体" w:eastAsia="宋体" w:cs="宋体"/>
          <w:spacing w:val="-41"/>
          <w:sz w:val="24"/>
          <w:szCs w:val="24"/>
        </w:rPr>
        <w:t xml:space="preserve"> </w:t>
      </w:r>
      <w:r>
        <w:rPr>
          <w:rFonts w:ascii="宋体" w:hAnsi="宋体" w:eastAsia="宋体" w:cs="宋体"/>
          <w:spacing w:val="-3"/>
          <w:sz w:val="24"/>
          <w:szCs w:val="24"/>
        </w:rPr>
        <w:t>种</w:t>
      </w:r>
      <w:r>
        <w:rPr>
          <w:rFonts w:ascii="宋体" w:hAnsi="宋体" w:eastAsia="宋体" w:cs="宋体"/>
          <w:spacing w:val="-4"/>
          <w:sz w:val="24"/>
          <w:szCs w:val="24"/>
        </w:rPr>
        <w:t>方式确定：</w:t>
      </w:r>
    </w:p>
    <w:p w14:paraId="192FB11D">
      <w:pPr>
        <w:spacing w:before="1" w:line="217" w:lineRule="auto"/>
        <w:ind w:left="480"/>
        <w:rPr>
          <w:rFonts w:ascii="宋体" w:hAnsi="宋体" w:eastAsia="宋体" w:cs="宋体"/>
          <w:sz w:val="24"/>
          <w:szCs w:val="24"/>
        </w:rPr>
      </w:pPr>
      <w:r>
        <w:rPr>
          <w:rFonts w:ascii="宋体" w:hAnsi="宋体" w:eastAsia="宋体" w:cs="宋体"/>
          <w:spacing w:val="-3"/>
          <w:sz w:val="24"/>
          <w:szCs w:val="24"/>
        </w:rPr>
        <w:t>第 1</w:t>
      </w:r>
      <w:r>
        <w:rPr>
          <w:rFonts w:ascii="宋体" w:hAnsi="宋体" w:eastAsia="宋体" w:cs="宋体"/>
          <w:spacing w:val="-30"/>
          <w:sz w:val="24"/>
          <w:szCs w:val="24"/>
        </w:rPr>
        <w:t xml:space="preserve"> </w:t>
      </w:r>
      <w:r>
        <w:rPr>
          <w:rFonts w:ascii="宋体" w:hAnsi="宋体" w:eastAsia="宋体" w:cs="宋体"/>
          <w:spacing w:val="-3"/>
          <w:sz w:val="24"/>
          <w:szCs w:val="24"/>
        </w:rPr>
        <w:t>种方式：对于不属于依法必须招标的暂估价项目，按本项约定确认和批准：</w:t>
      </w:r>
    </w:p>
    <w:p w14:paraId="44435468">
      <w:pPr>
        <w:spacing w:before="206" w:line="325" w:lineRule="auto"/>
        <w:ind w:left="5" w:right="2" w:firstLine="375"/>
        <w:rPr>
          <w:rFonts w:ascii="宋体" w:hAnsi="宋体" w:eastAsia="宋体" w:cs="宋体"/>
          <w:sz w:val="24"/>
          <w:szCs w:val="24"/>
        </w:rPr>
      </w:pPr>
      <w:r>
        <w:rPr>
          <w:rFonts w:ascii="宋体" w:hAnsi="宋体" w:eastAsia="宋体" w:cs="宋体"/>
          <w:spacing w:val="-4"/>
          <w:sz w:val="24"/>
          <w:szCs w:val="24"/>
        </w:rPr>
        <w:t>（1）承包人应根据施工进度计划，在签订暂估价项目的采购合同、分包合同</w:t>
      </w:r>
      <w:r>
        <w:rPr>
          <w:rFonts w:ascii="宋体" w:hAnsi="宋体" w:eastAsia="宋体" w:cs="宋体"/>
          <w:spacing w:val="-5"/>
          <w:sz w:val="24"/>
          <w:szCs w:val="24"/>
        </w:rPr>
        <w:t>前</w:t>
      </w:r>
      <w:r>
        <w:rPr>
          <w:rFonts w:ascii="宋体" w:hAnsi="宋体" w:eastAsia="宋体" w:cs="宋体"/>
          <w:spacing w:val="-39"/>
          <w:sz w:val="24"/>
          <w:szCs w:val="24"/>
        </w:rPr>
        <w:t xml:space="preserve"> </w:t>
      </w:r>
      <w:r>
        <w:rPr>
          <w:rFonts w:ascii="宋体" w:hAnsi="宋体" w:eastAsia="宋体" w:cs="宋体"/>
          <w:spacing w:val="-5"/>
          <w:sz w:val="24"/>
          <w:szCs w:val="24"/>
        </w:rPr>
        <w:t>28</w:t>
      </w:r>
      <w:r>
        <w:rPr>
          <w:rFonts w:ascii="宋体" w:hAnsi="宋体" w:eastAsia="宋体" w:cs="宋体"/>
          <w:spacing w:val="-36"/>
          <w:sz w:val="24"/>
          <w:szCs w:val="24"/>
        </w:rPr>
        <w:t xml:space="preserve"> </w:t>
      </w:r>
      <w:r>
        <w:rPr>
          <w:rFonts w:ascii="宋体" w:hAnsi="宋体" w:eastAsia="宋体" w:cs="宋体"/>
          <w:spacing w:val="-5"/>
          <w:sz w:val="24"/>
          <w:szCs w:val="24"/>
        </w:rPr>
        <w:t>天向监</w:t>
      </w:r>
      <w:r>
        <w:rPr>
          <w:rFonts w:ascii="宋体" w:hAnsi="宋体" w:eastAsia="宋体" w:cs="宋体"/>
          <w:spacing w:val="-2"/>
          <w:sz w:val="24"/>
          <w:szCs w:val="24"/>
        </w:rPr>
        <w:t>理人提出书面申请。监理人应当在收到申请后</w:t>
      </w:r>
      <w:r>
        <w:rPr>
          <w:rFonts w:ascii="宋体" w:hAnsi="宋体" w:eastAsia="宋体" w:cs="宋体"/>
          <w:spacing w:val="-34"/>
          <w:sz w:val="24"/>
          <w:szCs w:val="24"/>
        </w:rPr>
        <w:t xml:space="preserve"> </w:t>
      </w:r>
      <w:r>
        <w:rPr>
          <w:rFonts w:ascii="宋体" w:hAnsi="宋体" w:eastAsia="宋体" w:cs="宋体"/>
          <w:spacing w:val="-2"/>
          <w:sz w:val="24"/>
          <w:szCs w:val="24"/>
        </w:rPr>
        <w:t>3</w:t>
      </w:r>
      <w:r>
        <w:rPr>
          <w:rFonts w:ascii="宋体" w:hAnsi="宋体" w:eastAsia="宋体" w:cs="宋体"/>
          <w:spacing w:val="-31"/>
          <w:sz w:val="24"/>
          <w:szCs w:val="24"/>
        </w:rPr>
        <w:t xml:space="preserve"> </w:t>
      </w:r>
      <w:r>
        <w:rPr>
          <w:rFonts w:ascii="宋体" w:hAnsi="宋体" w:eastAsia="宋体" w:cs="宋体"/>
          <w:spacing w:val="-2"/>
          <w:sz w:val="24"/>
          <w:szCs w:val="24"/>
        </w:rPr>
        <w:t>天内报送发包人，发包人应当在收到</w:t>
      </w:r>
      <w:r>
        <w:rPr>
          <w:rFonts w:ascii="宋体" w:hAnsi="宋体" w:eastAsia="宋体" w:cs="宋体"/>
          <w:spacing w:val="-3"/>
          <w:sz w:val="24"/>
          <w:szCs w:val="24"/>
        </w:rPr>
        <w:t>申请后</w:t>
      </w:r>
      <w:r>
        <w:rPr>
          <w:rFonts w:ascii="宋体" w:hAnsi="宋体" w:eastAsia="宋体" w:cs="宋体"/>
          <w:spacing w:val="-2"/>
          <w:sz w:val="24"/>
          <w:szCs w:val="24"/>
        </w:rPr>
        <w:t>14</w:t>
      </w:r>
      <w:r>
        <w:rPr>
          <w:rFonts w:ascii="宋体" w:hAnsi="宋体" w:eastAsia="宋体" w:cs="宋体"/>
          <w:spacing w:val="-25"/>
          <w:sz w:val="24"/>
          <w:szCs w:val="24"/>
        </w:rPr>
        <w:t xml:space="preserve"> </w:t>
      </w:r>
      <w:r>
        <w:rPr>
          <w:rFonts w:ascii="宋体" w:hAnsi="宋体" w:eastAsia="宋体" w:cs="宋体"/>
          <w:spacing w:val="-2"/>
          <w:sz w:val="24"/>
          <w:szCs w:val="24"/>
        </w:rPr>
        <w:t>天内给予批准或提出修改意见，发包人逾期未予批准或提出修改意见的，视为该书面申请</w:t>
      </w:r>
      <w:r>
        <w:rPr>
          <w:rFonts w:ascii="宋体" w:hAnsi="宋体" w:eastAsia="宋体" w:cs="宋体"/>
          <w:spacing w:val="-5"/>
          <w:sz w:val="24"/>
          <w:szCs w:val="24"/>
        </w:rPr>
        <w:t>已获得同意；</w:t>
      </w:r>
    </w:p>
    <w:p w14:paraId="13F88CBE">
      <w:pPr>
        <w:spacing w:before="179" w:line="289" w:lineRule="auto"/>
        <w:ind w:left="1" w:right="23" w:firstLine="379"/>
        <w:rPr>
          <w:rFonts w:ascii="宋体" w:hAnsi="宋体" w:eastAsia="宋体" w:cs="宋体"/>
          <w:sz w:val="24"/>
          <w:szCs w:val="24"/>
        </w:rPr>
      </w:pPr>
      <w:r>
        <w:rPr>
          <w:rFonts w:ascii="宋体" w:hAnsi="宋体" w:eastAsia="宋体" w:cs="宋体"/>
          <w:spacing w:val="-1"/>
          <w:sz w:val="24"/>
          <w:szCs w:val="24"/>
        </w:rPr>
        <w:t>（2）发包人认为承包人确定的供应商、分包人无法满足工程质量或合同要求的，发包人</w:t>
      </w:r>
      <w:r>
        <w:rPr>
          <w:rFonts w:ascii="宋体" w:hAnsi="宋体" w:eastAsia="宋体" w:cs="宋体"/>
          <w:spacing w:val="2"/>
          <w:sz w:val="24"/>
          <w:szCs w:val="24"/>
        </w:rPr>
        <w:t>可以要求承包人重新确定暂估价项目的供应商、分包人;</w:t>
      </w:r>
    </w:p>
    <w:p w14:paraId="3C5383AA">
      <w:pPr>
        <w:spacing w:before="159" w:line="218" w:lineRule="auto"/>
        <w:ind w:left="381"/>
        <w:rPr>
          <w:rFonts w:ascii="宋体" w:hAnsi="宋体" w:eastAsia="宋体" w:cs="宋体"/>
          <w:sz w:val="24"/>
          <w:szCs w:val="24"/>
        </w:rPr>
      </w:pPr>
      <w:r>
        <w:rPr>
          <w:rFonts w:ascii="宋体" w:hAnsi="宋体" w:eastAsia="宋体" w:cs="宋体"/>
          <w:spacing w:val="-3"/>
          <w:sz w:val="24"/>
          <w:szCs w:val="24"/>
        </w:rPr>
        <w:t>（3）承包人应当在签订暂估价合同后</w:t>
      </w:r>
      <w:r>
        <w:rPr>
          <w:rFonts w:ascii="宋体" w:hAnsi="宋体" w:eastAsia="宋体" w:cs="宋体"/>
          <w:spacing w:val="-14"/>
          <w:sz w:val="24"/>
          <w:szCs w:val="24"/>
        </w:rPr>
        <w:t xml:space="preserve"> </w:t>
      </w:r>
      <w:r>
        <w:rPr>
          <w:rFonts w:ascii="宋体" w:hAnsi="宋体" w:eastAsia="宋体" w:cs="宋体"/>
          <w:spacing w:val="-3"/>
          <w:sz w:val="24"/>
          <w:szCs w:val="24"/>
        </w:rPr>
        <w:t>7</w:t>
      </w:r>
      <w:r>
        <w:rPr>
          <w:rFonts w:ascii="宋体" w:hAnsi="宋体" w:eastAsia="宋体" w:cs="宋体"/>
          <w:spacing w:val="-34"/>
          <w:sz w:val="24"/>
          <w:szCs w:val="24"/>
        </w:rPr>
        <w:t xml:space="preserve"> </w:t>
      </w:r>
      <w:r>
        <w:rPr>
          <w:rFonts w:ascii="宋体" w:hAnsi="宋体" w:eastAsia="宋体" w:cs="宋体"/>
          <w:spacing w:val="-3"/>
          <w:sz w:val="24"/>
          <w:szCs w:val="24"/>
        </w:rPr>
        <w:t>天内，将暂估价合同副本报送发包人留存。</w:t>
      </w:r>
    </w:p>
    <w:p w14:paraId="0384CC0E">
      <w:pPr>
        <w:spacing w:before="206" w:line="351" w:lineRule="auto"/>
        <w:ind w:firstLine="480"/>
        <w:rPr>
          <w:rFonts w:ascii="宋体" w:hAnsi="宋体" w:eastAsia="宋体" w:cs="宋体"/>
          <w:sz w:val="24"/>
          <w:szCs w:val="24"/>
        </w:rPr>
      </w:pPr>
      <w:r>
        <w:rPr>
          <w:rFonts w:ascii="宋体" w:hAnsi="宋体" w:eastAsia="宋体" w:cs="宋体"/>
          <w:spacing w:val="-7"/>
          <w:sz w:val="24"/>
          <w:szCs w:val="24"/>
        </w:rPr>
        <w:t>第</w:t>
      </w:r>
      <w:r>
        <w:rPr>
          <w:rFonts w:ascii="宋体" w:hAnsi="宋体" w:eastAsia="宋体" w:cs="宋体"/>
          <w:spacing w:val="-23"/>
          <w:sz w:val="24"/>
          <w:szCs w:val="24"/>
        </w:rPr>
        <w:t xml:space="preserve"> </w:t>
      </w:r>
      <w:r>
        <w:rPr>
          <w:rFonts w:ascii="宋体" w:hAnsi="宋体" w:eastAsia="宋体" w:cs="宋体"/>
          <w:spacing w:val="-7"/>
          <w:sz w:val="24"/>
          <w:szCs w:val="24"/>
        </w:rPr>
        <w:t>2</w:t>
      </w:r>
      <w:r>
        <w:rPr>
          <w:rFonts w:ascii="宋体" w:hAnsi="宋体" w:eastAsia="宋体" w:cs="宋体"/>
          <w:spacing w:val="-45"/>
          <w:sz w:val="24"/>
          <w:szCs w:val="24"/>
        </w:rPr>
        <w:t xml:space="preserve"> </w:t>
      </w:r>
      <w:r>
        <w:rPr>
          <w:rFonts w:ascii="宋体" w:hAnsi="宋体" w:eastAsia="宋体" w:cs="宋体"/>
          <w:spacing w:val="-7"/>
          <w:sz w:val="24"/>
          <w:szCs w:val="24"/>
        </w:rPr>
        <w:t>种方式：承包人按照第 10.7.1</w:t>
      </w:r>
      <w:r>
        <w:rPr>
          <w:rFonts w:ascii="宋体" w:hAnsi="宋体" w:eastAsia="宋体" w:cs="宋体"/>
          <w:spacing w:val="-42"/>
          <w:sz w:val="24"/>
          <w:szCs w:val="24"/>
        </w:rPr>
        <w:t xml:space="preserve"> </w:t>
      </w:r>
      <w:r>
        <w:rPr>
          <w:rFonts w:ascii="宋体" w:hAnsi="宋体" w:eastAsia="宋体" w:cs="宋体"/>
          <w:spacing w:val="-7"/>
          <w:sz w:val="24"/>
          <w:szCs w:val="24"/>
        </w:rPr>
        <w:t>项〔依法必须招标的暂估价项目〕约定的第 1</w:t>
      </w:r>
      <w:r>
        <w:rPr>
          <w:rFonts w:ascii="宋体" w:hAnsi="宋体" w:eastAsia="宋体" w:cs="宋体"/>
          <w:spacing w:val="-46"/>
          <w:sz w:val="24"/>
          <w:szCs w:val="24"/>
        </w:rPr>
        <w:t xml:space="preserve"> </w:t>
      </w:r>
      <w:r>
        <w:rPr>
          <w:rFonts w:ascii="宋体" w:hAnsi="宋体" w:eastAsia="宋体" w:cs="宋体"/>
          <w:spacing w:val="-7"/>
          <w:sz w:val="24"/>
          <w:szCs w:val="24"/>
        </w:rPr>
        <w:t>种方式</w:t>
      </w:r>
      <w:r>
        <w:rPr>
          <w:rFonts w:ascii="宋体" w:hAnsi="宋体" w:eastAsia="宋体" w:cs="宋体"/>
          <w:spacing w:val="-3"/>
          <w:sz w:val="24"/>
          <w:szCs w:val="24"/>
        </w:rPr>
        <w:t>确定暂估价项目。</w:t>
      </w:r>
    </w:p>
    <w:p w14:paraId="09D678DB">
      <w:pPr>
        <w:spacing w:before="1" w:line="217" w:lineRule="auto"/>
        <w:ind w:left="480"/>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1"/>
          <w:sz w:val="24"/>
          <w:szCs w:val="24"/>
        </w:rPr>
        <w:t xml:space="preserve"> </w:t>
      </w:r>
      <w:r>
        <w:rPr>
          <w:rFonts w:ascii="宋体" w:hAnsi="宋体" w:eastAsia="宋体" w:cs="宋体"/>
          <w:spacing w:val="-4"/>
          <w:sz w:val="24"/>
          <w:szCs w:val="24"/>
        </w:rPr>
        <w:t>3</w:t>
      </w:r>
      <w:r>
        <w:rPr>
          <w:rFonts w:ascii="宋体" w:hAnsi="宋体" w:eastAsia="宋体" w:cs="宋体"/>
          <w:spacing w:val="-44"/>
          <w:sz w:val="24"/>
          <w:szCs w:val="24"/>
        </w:rPr>
        <w:t xml:space="preserve"> </w:t>
      </w:r>
      <w:r>
        <w:rPr>
          <w:rFonts w:ascii="宋体" w:hAnsi="宋体" w:eastAsia="宋体" w:cs="宋体"/>
          <w:spacing w:val="-4"/>
          <w:sz w:val="24"/>
          <w:szCs w:val="24"/>
        </w:rPr>
        <w:t>种方式：承包人直接实施的暂估价项目</w:t>
      </w:r>
    </w:p>
    <w:p w14:paraId="2AB6B3DA">
      <w:pPr>
        <w:spacing w:before="208" w:line="359" w:lineRule="auto"/>
        <w:ind w:left="1" w:right="7" w:firstLine="475"/>
        <w:rPr>
          <w:rFonts w:ascii="宋体" w:hAnsi="宋体" w:eastAsia="宋体" w:cs="宋体"/>
          <w:sz w:val="24"/>
          <w:szCs w:val="24"/>
        </w:rPr>
      </w:pPr>
      <w:r>
        <w:rPr>
          <w:rFonts w:ascii="宋体" w:hAnsi="宋体" w:eastAsia="宋体" w:cs="宋体"/>
          <w:sz w:val="24"/>
          <w:szCs w:val="24"/>
        </w:rPr>
        <w:t>承包人具备实施暂估价项目的资格和条件的，经发包人和承包人协商一致后，可由承包</w:t>
      </w:r>
      <w:r>
        <w:rPr>
          <w:rFonts w:ascii="宋体" w:hAnsi="宋体" w:eastAsia="宋体" w:cs="宋体"/>
          <w:spacing w:val="-1"/>
          <w:sz w:val="24"/>
          <w:szCs w:val="24"/>
        </w:rPr>
        <w:t>人自行实施暂估价项目，合同当事人可以在专用合同条款约定具体事项。</w:t>
      </w:r>
    </w:p>
    <w:p w14:paraId="17BE677D">
      <w:pPr>
        <w:spacing w:before="3" w:line="361" w:lineRule="auto"/>
        <w:ind w:right="2" w:firstLine="514"/>
        <w:jc w:val="both"/>
        <w:rPr>
          <w:rFonts w:ascii="宋体" w:hAnsi="宋体" w:eastAsia="宋体" w:cs="宋体"/>
          <w:sz w:val="24"/>
          <w:szCs w:val="24"/>
        </w:rPr>
      </w:pPr>
      <w:r>
        <w:rPr>
          <w:rFonts w:ascii="宋体" w:hAnsi="宋体" w:eastAsia="宋体" w:cs="宋体"/>
          <w:spacing w:val="-3"/>
          <w:sz w:val="24"/>
          <w:szCs w:val="24"/>
        </w:rPr>
        <w:t>10.7.3 因发包人原因导致暂估价合同订立和履行迟延的，由此增加的</w:t>
      </w:r>
      <w:r>
        <w:rPr>
          <w:rFonts w:ascii="宋体" w:hAnsi="宋体" w:eastAsia="宋体" w:cs="宋体"/>
          <w:spacing w:val="-4"/>
          <w:sz w:val="24"/>
          <w:szCs w:val="24"/>
        </w:rPr>
        <w:t>费用和（或）延误</w:t>
      </w:r>
      <w:r>
        <w:rPr>
          <w:rFonts w:ascii="宋体" w:hAnsi="宋体" w:eastAsia="宋体" w:cs="宋体"/>
          <w:sz w:val="24"/>
          <w:szCs w:val="24"/>
        </w:rPr>
        <w:t>的工期由发包人承担，并支付承包人合理的利润。因承包人原因导致暂估价合同订立和履行</w:t>
      </w:r>
      <w:r>
        <w:rPr>
          <w:rFonts w:ascii="宋体" w:hAnsi="宋体" w:eastAsia="宋体" w:cs="宋体"/>
          <w:spacing w:val="-1"/>
          <w:sz w:val="24"/>
          <w:szCs w:val="24"/>
        </w:rPr>
        <w:t>迟延的，由此增加的费用和（或）延误的工</w:t>
      </w:r>
      <w:r>
        <w:rPr>
          <w:rFonts w:ascii="宋体" w:hAnsi="宋体" w:eastAsia="宋体" w:cs="宋体"/>
          <w:spacing w:val="-2"/>
          <w:sz w:val="24"/>
          <w:szCs w:val="24"/>
        </w:rPr>
        <w:t>期由承包人承担。</w:t>
      </w:r>
    </w:p>
    <w:p w14:paraId="20A826DB">
      <w:pPr>
        <w:spacing w:line="361" w:lineRule="auto"/>
        <w:rPr>
          <w:rFonts w:ascii="宋体" w:hAnsi="宋体" w:eastAsia="宋体" w:cs="宋体"/>
          <w:sz w:val="24"/>
          <w:szCs w:val="24"/>
        </w:rPr>
        <w:sectPr>
          <w:footerReference r:id="rId54" w:type="default"/>
          <w:pgSz w:w="11906" w:h="16840"/>
          <w:pgMar w:top="400" w:right="1130" w:bottom="897" w:left="1151" w:header="0" w:footer="651" w:gutter="0"/>
          <w:cols w:space="720" w:num="1"/>
        </w:sectPr>
      </w:pPr>
    </w:p>
    <w:p w14:paraId="573D1787">
      <w:pPr>
        <w:pStyle w:val="9"/>
        <w:spacing w:line="260" w:lineRule="auto"/>
      </w:pPr>
    </w:p>
    <w:p w14:paraId="74BC8CCD">
      <w:pPr>
        <w:pStyle w:val="9"/>
        <w:spacing w:line="260" w:lineRule="auto"/>
      </w:pPr>
    </w:p>
    <w:p w14:paraId="5C7B8F6B">
      <w:pPr>
        <w:pStyle w:val="9"/>
        <w:spacing w:line="261" w:lineRule="auto"/>
      </w:pPr>
    </w:p>
    <w:p w14:paraId="5AC51908">
      <w:pPr>
        <w:spacing w:before="78" w:line="219" w:lineRule="auto"/>
        <w:ind w:left="517"/>
        <w:rPr>
          <w:rFonts w:ascii="宋体" w:hAnsi="宋体" w:eastAsia="宋体" w:cs="宋体"/>
          <w:sz w:val="24"/>
          <w:szCs w:val="24"/>
        </w:rPr>
      </w:pPr>
      <w:r>
        <w:rPr>
          <w:rFonts w:ascii="宋体" w:hAnsi="宋体" w:eastAsia="宋体" w:cs="宋体"/>
          <w:spacing w:val="-9"/>
          <w:sz w:val="24"/>
          <w:szCs w:val="24"/>
        </w:rPr>
        <w:t>10.8</w:t>
      </w:r>
      <w:r>
        <w:rPr>
          <w:rFonts w:ascii="宋体" w:hAnsi="宋体" w:eastAsia="宋体" w:cs="宋体"/>
          <w:spacing w:val="-33"/>
          <w:sz w:val="24"/>
          <w:szCs w:val="24"/>
        </w:rPr>
        <w:t xml:space="preserve"> </w:t>
      </w:r>
      <w:r>
        <w:rPr>
          <w:rFonts w:ascii="宋体" w:hAnsi="宋体" w:eastAsia="宋体" w:cs="宋体"/>
          <w:spacing w:val="-9"/>
          <w:sz w:val="24"/>
          <w:szCs w:val="24"/>
        </w:rPr>
        <w:t>暂列金额</w:t>
      </w:r>
    </w:p>
    <w:p w14:paraId="2B642114">
      <w:pPr>
        <w:spacing w:before="201" w:line="352" w:lineRule="auto"/>
        <w:ind w:right="2" w:firstLine="498"/>
        <w:rPr>
          <w:rFonts w:ascii="宋体" w:hAnsi="宋体" w:eastAsia="宋体" w:cs="宋体"/>
          <w:sz w:val="24"/>
          <w:szCs w:val="24"/>
        </w:rPr>
      </w:pPr>
      <w:r>
        <w:rPr>
          <w:rFonts w:ascii="宋体" w:hAnsi="宋体" w:eastAsia="宋体" w:cs="宋体"/>
          <w:sz w:val="24"/>
          <w:szCs w:val="24"/>
        </w:rPr>
        <w:t>暂列金额应按照发包人的要求使用，发包人的要求应通过监理人发出。合同当事人可以</w:t>
      </w:r>
      <w:r>
        <w:rPr>
          <w:rFonts w:ascii="宋体" w:hAnsi="宋体" w:eastAsia="宋体" w:cs="宋体"/>
          <w:spacing w:val="-2"/>
          <w:sz w:val="24"/>
          <w:szCs w:val="24"/>
        </w:rPr>
        <w:t>在专用合同条款中协商确定有关事项。</w:t>
      </w:r>
    </w:p>
    <w:p w14:paraId="7BF8CEC3">
      <w:pPr>
        <w:spacing w:before="1" w:line="220" w:lineRule="auto"/>
        <w:ind w:left="517"/>
        <w:rPr>
          <w:rFonts w:ascii="宋体" w:hAnsi="宋体" w:eastAsia="宋体" w:cs="宋体"/>
          <w:sz w:val="24"/>
          <w:szCs w:val="24"/>
        </w:rPr>
      </w:pPr>
      <w:r>
        <w:rPr>
          <w:rFonts w:ascii="宋体" w:hAnsi="宋体" w:eastAsia="宋体" w:cs="宋体"/>
          <w:spacing w:val="-9"/>
          <w:sz w:val="24"/>
          <w:szCs w:val="24"/>
        </w:rPr>
        <w:t>10.9</w:t>
      </w:r>
      <w:r>
        <w:rPr>
          <w:rFonts w:ascii="宋体" w:hAnsi="宋体" w:eastAsia="宋体" w:cs="宋体"/>
          <w:spacing w:val="-45"/>
          <w:sz w:val="24"/>
          <w:szCs w:val="24"/>
        </w:rPr>
        <w:t xml:space="preserve"> </w:t>
      </w:r>
      <w:r>
        <w:rPr>
          <w:rFonts w:ascii="宋体" w:hAnsi="宋体" w:eastAsia="宋体" w:cs="宋体"/>
          <w:spacing w:val="-9"/>
          <w:sz w:val="24"/>
          <w:szCs w:val="24"/>
        </w:rPr>
        <w:t>计日工</w:t>
      </w:r>
    </w:p>
    <w:p w14:paraId="7BD64D47">
      <w:pPr>
        <w:spacing w:before="198" w:line="359" w:lineRule="auto"/>
        <w:ind w:right="2" w:firstLine="507"/>
        <w:rPr>
          <w:rFonts w:ascii="宋体" w:hAnsi="宋体" w:eastAsia="宋体" w:cs="宋体"/>
          <w:sz w:val="24"/>
          <w:szCs w:val="24"/>
        </w:rPr>
      </w:pPr>
      <w:r>
        <w:rPr>
          <w:rFonts w:ascii="宋体" w:hAnsi="宋体" w:eastAsia="宋体" w:cs="宋体"/>
          <w:spacing w:val="-1"/>
          <w:sz w:val="24"/>
          <w:szCs w:val="24"/>
        </w:rPr>
        <w:t>需要采用计日工方式的，经发包人同意后，由监理人通知承包人以计日工计价方式实施</w:t>
      </w:r>
      <w:r>
        <w:rPr>
          <w:rFonts w:ascii="宋体" w:hAnsi="宋体" w:eastAsia="宋体" w:cs="宋体"/>
          <w:sz w:val="24"/>
          <w:szCs w:val="24"/>
        </w:rPr>
        <w:t>相应的工作，其价款按列入已标价工程量清单或预算书中的计日工计价项目及其单价进行计算；已标价工程量清单或预算书中无相应的计日工单价的，按照合理的成本与利润构成的原</w:t>
      </w:r>
      <w:r>
        <w:rPr>
          <w:rFonts w:ascii="宋体" w:hAnsi="宋体" w:eastAsia="宋体" w:cs="宋体"/>
          <w:spacing w:val="-2"/>
          <w:sz w:val="24"/>
          <w:szCs w:val="24"/>
        </w:rPr>
        <w:t>则，由合同当事人按照第</w:t>
      </w:r>
      <w:r>
        <w:rPr>
          <w:rFonts w:ascii="宋体" w:hAnsi="宋体" w:eastAsia="宋体" w:cs="宋体"/>
          <w:spacing w:val="-34"/>
          <w:sz w:val="24"/>
          <w:szCs w:val="24"/>
        </w:rPr>
        <w:t xml:space="preserve"> </w:t>
      </w:r>
      <w:r>
        <w:rPr>
          <w:rFonts w:ascii="宋体" w:hAnsi="宋体" w:eastAsia="宋体" w:cs="宋体"/>
          <w:spacing w:val="-2"/>
          <w:sz w:val="24"/>
          <w:szCs w:val="24"/>
        </w:rPr>
        <w:t>4.4</w:t>
      </w:r>
      <w:r>
        <w:rPr>
          <w:rFonts w:ascii="宋体" w:hAnsi="宋体" w:eastAsia="宋体" w:cs="宋体"/>
          <w:spacing w:val="-42"/>
          <w:sz w:val="24"/>
          <w:szCs w:val="24"/>
        </w:rPr>
        <w:t xml:space="preserve"> </w:t>
      </w:r>
      <w:r>
        <w:rPr>
          <w:rFonts w:ascii="宋体" w:hAnsi="宋体" w:eastAsia="宋体" w:cs="宋体"/>
          <w:spacing w:val="-2"/>
          <w:sz w:val="24"/>
          <w:szCs w:val="24"/>
        </w:rPr>
        <w:t>款〔商定或确定〕确定计日工的单价。</w:t>
      </w:r>
    </w:p>
    <w:p w14:paraId="5D0A7BBD">
      <w:pPr>
        <w:spacing w:before="1" w:line="351" w:lineRule="auto"/>
        <w:ind w:left="4" w:right="2" w:firstLine="475"/>
        <w:rPr>
          <w:rFonts w:ascii="宋体" w:hAnsi="宋体" w:eastAsia="宋体" w:cs="宋体"/>
          <w:sz w:val="24"/>
          <w:szCs w:val="24"/>
        </w:rPr>
      </w:pPr>
      <w:r>
        <w:rPr>
          <w:rFonts w:ascii="宋体" w:hAnsi="宋体" w:eastAsia="宋体" w:cs="宋体"/>
          <w:spacing w:val="1"/>
          <w:sz w:val="24"/>
          <w:szCs w:val="24"/>
        </w:rPr>
        <w:t>采用计日工计价的任何一项工作，承包人应</w:t>
      </w:r>
      <w:r>
        <w:rPr>
          <w:rFonts w:ascii="宋体" w:hAnsi="宋体" w:eastAsia="宋体" w:cs="宋体"/>
          <w:sz w:val="24"/>
          <w:szCs w:val="24"/>
        </w:rPr>
        <w:t>在该项工作实施过程中，每天提交以下报表</w:t>
      </w:r>
      <w:r>
        <w:rPr>
          <w:rFonts w:ascii="宋体" w:hAnsi="宋体" w:eastAsia="宋体" w:cs="宋体"/>
          <w:spacing w:val="-2"/>
          <w:sz w:val="24"/>
          <w:szCs w:val="24"/>
        </w:rPr>
        <w:t>和有关凭证报送监理人审查：</w:t>
      </w:r>
    </w:p>
    <w:p w14:paraId="1BB5BAF3">
      <w:pPr>
        <w:spacing w:line="219" w:lineRule="auto"/>
        <w:ind w:left="384"/>
        <w:rPr>
          <w:rFonts w:ascii="宋体" w:hAnsi="宋体" w:eastAsia="宋体" w:cs="宋体"/>
          <w:sz w:val="24"/>
          <w:szCs w:val="24"/>
        </w:rPr>
      </w:pPr>
      <w:r>
        <w:rPr>
          <w:rFonts w:ascii="宋体" w:hAnsi="宋体" w:eastAsia="宋体" w:cs="宋体"/>
          <w:spacing w:val="-4"/>
          <w:sz w:val="24"/>
          <w:szCs w:val="24"/>
        </w:rPr>
        <w:t>（1）工作名称、内容和数量；</w:t>
      </w:r>
    </w:p>
    <w:p w14:paraId="013C2BB4">
      <w:pPr>
        <w:spacing w:before="183" w:line="219" w:lineRule="auto"/>
        <w:ind w:left="384"/>
        <w:rPr>
          <w:rFonts w:ascii="宋体" w:hAnsi="宋体" w:eastAsia="宋体" w:cs="宋体"/>
          <w:sz w:val="24"/>
          <w:szCs w:val="24"/>
        </w:rPr>
      </w:pPr>
      <w:r>
        <w:rPr>
          <w:rFonts w:ascii="宋体" w:hAnsi="宋体" w:eastAsia="宋体" w:cs="宋体"/>
          <w:spacing w:val="-2"/>
          <w:sz w:val="24"/>
          <w:szCs w:val="24"/>
        </w:rPr>
        <w:t>（2）投入该工作的所有人员的姓名、专业、工种、级别和耗用工时；</w:t>
      </w:r>
    </w:p>
    <w:p w14:paraId="4754A70C">
      <w:pPr>
        <w:spacing w:before="180" w:line="219" w:lineRule="auto"/>
        <w:ind w:left="384"/>
        <w:rPr>
          <w:rFonts w:ascii="宋体" w:hAnsi="宋体" w:eastAsia="宋体" w:cs="宋体"/>
          <w:sz w:val="24"/>
          <w:szCs w:val="24"/>
        </w:rPr>
      </w:pPr>
      <w:r>
        <w:rPr>
          <w:rFonts w:ascii="宋体" w:hAnsi="宋体" w:eastAsia="宋体" w:cs="宋体"/>
          <w:spacing w:val="-3"/>
          <w:sz w:val="24"/>
          <w:szCs w:val="24"/>
        </w:rPr>
        <w:t>（3）投入该工作的材料类别和数量；</w:t>
      </w:r>
    </w:p>
    <w:p w14:paraId="25736D94">
      <w:pPr>
        <w:spacing w:before="184" w:line="219" w:lineRule="auto"/>
        <w:ind w:left="384"/>
        <w:rPr>
          <w:rFonts w:ascii="宋体" w:hAnsi="宋体" w:eastAsia="宋体" w:cs="宋体"/>
          <w:sz w:val="24"/>
          <w:szCs w:val="24"/>
        </w:rPr>
      </w:pPr>
      <w:r>
        <w:rPr>
          <w:rFonts w:ascii="宋体" w:hAnsi="宋体" w:eastAsia="宋体" w:cs="宋体"/>
          <w:spacing w:val="-2"/>
          <w:sz w:val="24"/>
          <w:szCs w:val="24"/>
        </w:rPr>
        <w:t>（4）投入该工作的施工设备型号、台数和耗用台时；</w:t>
      </w:r>
    </w:p>
    <w:p w14:paraId="385007A1">
      <w:pPr>
        <w:spacing w:before="183" w:line="219" w:lineRule="auto"/>
        <w:ind w:left="384"/>
        <w:rPr>
          <w:rFonts w:ascii="宋体" w:hAnsi="宋体" w:eastAsia="宋体" w:cs="宋体"/>
          <w:sz w:val="24"/>
          <w:szCs w:val="24"/>
        </w:rPr>
      </w:pPr>
      <w:r>
        <w:rPr>
          <w:rFonts w:ascii="宋体" w:hAnsi="宋体" w:eastAsia="宋体" w:cs="宋体"/>
          <w:spacing w:val="-4"/>
          <w:sz w:val="24"/>
          <w:szCs w:val="24"/>
        </w:rPr>
        <w:t>（5）其他有关资料和凭证。</w:t>
      </w:r>
    </w:p>
    <w:p w14:paraId="397D6462">
      <w:pPr>
        <w:spacing w:before="202" w:line="351" w:lineRule="auto"/>
        <w:ind w:left="5" w:firstLine="595"/>
        <w:rPr>
          <w:rFonts w:ascii="宋体" w:hAnsi="宋体" w:eastAsia="宋体" w:cs="宋体"/>
          <w:sz w:val="24"/>
          <w:szCs w:val="24"/>
        </w:rPr>
      </w:pPr>
      <w:r>
        <w:rPr>
          <w:rFonts w:ascii="宋体" w:hAnsi="宋体" w:eastAsia="宋体" w:cs="宋体"/>
          <w:spacing w:val="-3"/>
          <w:sz w:val="24"/>
          <w:szCs w:val="24"/>
        </w:rPr>
        <w:t>计日工由承包人汇总后，列入最近一期进度付款申请单，由监理人审查并经发包人批准后列入进度付款。</w:t>
      </w:r>
    </w:p>
    <w:p w14:paraId="12E57AFA">
      <w:pPr>
        <w:spacing w:before="1" w:line="217" w:lineRule="auto"/>
        <w:ind w:left="517"/>
        <w:rPr>
          <w:rFonts w:ascii="宋体" w:hAnsi="宋体" w:eastAsia="宋体" w:cs="宋体"/>
          <w:sz w:val="24"/>
          <w:szCs w:val="24"/>
        </w:rPr>
      </w:pPr>
      <w:r>
        <w:rPr>
          <w:rFonts w:ascii="宋体" w:hAnsi="宋体" w:eastAsia="宋体" w:cs="宋体"/>
          <w:spacing w:val="-9"/>
          <w:sz w:val="24"/>
          <w:szCs w:val="24"/>
        </w:rPr>
        <w:t>11.</w:t>
      </w:r>
      <w:r>
        <w:rPr>
          <w:rFonts w:ascii="宋体" w:hAnsi="宋体" w:eastAsia="宋体" w:cs="宋体"/>
          <w:spacing w:val="18"/>
          <w:sz w:val="24"/>
          <w:szCs w:val="24"/>
        </w:rPr>
        <w:t xml:space="preserve"> </w:t>
      </w:r>
      <w:r>
        <w:rPr>
          <w:rFonts w:ascii="宋体" w:hAnsi="宋体" w:eastAsia="宋体" w:cs="宋体"/>
          <w:spacing w:val="-9"/>
          <w:sz w:val="24"/>
          <w:szCs w:val="24"/>
        </w:rPr>
        <w:t>价格调整</w:t>
      </w:r>
    </w:p>
    <w:p w14:paraId="0DBA27E7">
      <w:pPr>
        <w:spacing w:before="184" w:line="218" w:lineRule="auto"/>
        <w:ind w:left="517"/>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20"/>
          <w:sz w:val="24"/>
          <w:szCs w:val="24"/>
        </w:rPr>
        <w:t xml:space="preserve"> </w:t>
      </w:r>
      <w:r>
        <w:rPr>
          <w:rFonts w:ascii="宋体" w:hAnsi="宋体" w:eastAsia="宋体" w:cs="宋体"/>
          <w:spacing w:val="-6"/>
          <w:sz w:val="24"/>
          <w:szCs w:val="24"/>
        </w:rPr>
        <w:t>市场价格波动引起的调整</w:t>
      </w:r>
    </w:p>
    <w:p w14:paraId="71289EE6">
      <w:pPr>
        <w:spacing w:before="204" w:line="351" w:lineRule="auto"/>
        <w:ind w:left="5" w:right="16" w:firstLine="504"/>
        <w:rPr>
          <w:rFonts w:ascii="宋体" w:hAnsi="宋体" w:eastAsia="宋体" w:cs="宋体"/>
          <w:sz w:val="24"/>
          <w:szCs w:val="24"/>
        </w:rPr>
      </w:pPr>
      <w:r>
        <w:rPr>
          <w:rFonts w:ascii="宋体" w:hAnsi="宋体" w:eastAsia="宋体" w:cs="宋体"/>
          <w:spacing w:val="-1"/>
          <w:sz w:val="24"/>
          <w:szCs w:val="24"/>
        </w:rPr>
        <w:t>除专用合同条款另有约定外，市场价格波动超过合同当事人约定的范围，合同价格应当调整。合同当事人可以在专用合同条款中约定选择以下一种方式对合同价格进行调整：</w:t>
      </w:r>
    </w:p>
    <w:p w14:paraId="44F57816">
      <w:pPr>
        <w:spacing w:before="1" w:line="217" w:lineRule="auto"/>
        <w:ind w:left="480"/>
        <w:rPr>
          <w:rFonts w:ascii="宋体" w:hAnsi="宋体" w:eastAsia="宋体" w:cs="宋体"/>
          <w:sz w:val="24"/>
          <w:szCs w:val="24"/>
        </w:rPr>
      </w:pPr>
      <w:r>
        <w:rPr>
          <w:rFonts w:ascii="宋体" w:hAnsi="宋体" w:eastAsia="宋体" w:cs="宋体"/>
          <w:spacing w:val="-5"/>
          <w:sz w:val="24"/>
          <w:szCs w:val="24"/>
        </w:rPr>
        <w:t>第 1</w:t>
      </w:r>
      <w:r>
        <w:rPr>
          <w:rFonts w:ascii="宋体" w:hAnsi="宋体" w:eastAsia="宋体" w:cs="宋体"/>
          <w:spacing w:val="-36"/>
          <w:sz w:val="24"/>
          <w:szCs w:val="24"/>
        </w:rPr>
        <w:t xml:space="preserve"> </w:t>
      </w:r>
      <w:r>
        <w:rPr>
          <w:rFonts w:ascii="宋体" w:hAnsi="宋体" w:eastAsia="宋体" w:cs="宋体"/>
          <w:spacing w:val="-5"/>
          <w:sz w:val="24"/>
          <w:szCs w:val="24"/>
        </w:rPr>
        <w:t>种方式：采用价格指数进行价格调整。</w:t>
      </w:r>
    </w:p>
    <w:p w14:paraId="43DB0E08">
      <w:pPr>
        <w:spacing w:before="185" w:line="218" w:lineRule="auto"/>
        <w:ind w:left="384"/>
        <w:rPr>
          <w:rFonts w:ascii="宋体" w:hAnsi="宋体" w:eastAsia="宋体" w:cs="宋体"/>
          <w:sz w:val="24"/>
          <w:szCs w:val="24"/>
        </w:rPr>
      </w:pPr>
      <w:r>
        <w:rPr>
          <w:rFonts w:ascii="宋体" w:hAnsi="宋体" w:eastAsia="宋体" w:cs="宋体"/>
          <w:spacing w:val="-5"/>
          <w:sz w:val="24"/>
          <w:szCs w:val="24"/>
        </w:rPr>
        <w:t>（1）价格调整公式</w:t>
      </w:r>
    </w:p>
    <w:p w14:paraId="39326DE9">
      <w:pPr>
        <w:spacing w:before="204" w:line="327" w:lineRule="auto"/>
        <w:ind w:left="56" w:right="11" w:firstLine="461"/>
        <w:rPr>
          <w:rFonts w:ascii="宋体" w:hAnsi="宋体" w:eastAsia="宋体" w:cs="宋体"/>
          <w:sz w:val="24"/>
          <w:szCs w:val="24"/>
        </w:rPr>
      </w:pPr>
      <w:r>
        <w:rPr>
          <w:rFonts w:ascii="宋体" w:hAnsi="宋体" w:eastAsia="宋体" w:cs="宋体"/>
          <w:spacing w:val="-1"/>
          <w:sz w:val="24"/>
          <w:szCs w:val="24"/>
        </w:rPr>
        <w:t>因人工、材料和设备等价格波动影响合同价格时，根据专用合同条款中约定的数据，按</w:t>
      </w:r>
      <w:r>
        <w:rPr>
          <w:rFonts w:ascii="宋体" w:hAnsi="宋体" w:eastAsia="宋体" w:cs="宋体"/>
          <w:spacing w:val="-5"/>
          <w:sz w:val="24"/>
          <w:szCs w:val="24"/>
        </w:rPr>
        <w:t>以下公式计算差额并调整合同价格：</w:t>
      </w:r>
    </w:p>
    <w:p w14:paraId="3AAF7549">
      <w:pPr>
        <w:spacing w:line="827" w:lineRule="exact"/>
        <w:ind w:firstLine="514"/>
      </w:pPr>
      <w:r>
        <w:rPr>
          <w:position w:val="-16"/>
        </w:rPr>
        <w:drawing>
          <wp:inline distT="0" distB="0" distL="0" distR="0">
            <wp:extent cx="4505960" cy="525145"/>
            <wp:effectExtent l="0" t="0" r="8890" b="8255"/>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35"/>
                    <a:stretch>
                      <a:fillRect/>
                    </a:stretch>
                  </pic:blipFill>
                  <pic:spPr>
                    <a:xfrm>
                      <a:off x="0" y="0"/>
                      <a:ext cx="4506467" cy="525399"/>
                    </a:xfrm>
                    <a:prstGeom prst="rect">
                      <a:avLst/>
                    </a:prstGeom>
                  </pic:spPr>
                </pic:pic>
              </a:graphicData>
            </a:graphic>
          </wp:inline>
        </w:drawing>
      </w:r>
    </w:p>
    <w:p w14:paraId="77C9DDD9">
      <w:pPr>
        <w:spacing w:before="173" w:line="218" w:lineRule="auto"/>
        <w:ind w:left="498"/>
        <w:rPr>
          <w:rFonts w:ascii="宋体" w:hAnsi="宋体" w:eastAsia="宋体" w:cs="宋体"/>
          <w:sz w:val="24"/>
          <w:szCs w:val="24"/>
        </w:rPr>
      </w:pPr>
      <w:r>
        <w:rPr>
          <w:rFonts w:ascii="宋体" w:hAnsi="宋体" w:eastAsia="宋体" w:cs="宋体"/>
          <w:spacing w:val="-9"/>
          <w:sz w:val="24"/>
          <w:szCs w:val="24"/>
        </w:rPr>
        <w:t>公式中： ΔP——需调整的价格差额；</w:t>
      </w:r>
    </w:p>
    <w:p w14:paraId="442B4F2E">
      <w:pPr>
        <w:spacing w:before="307" w:line="327" w:lineRule="auto"/>
        <w:ind w:left="5" w:firstLine="517"/>
        <w:rPr>
          <w:rFonts w:ascii="宋体" w:hAnsi="宋体" w:eastAsia="宋体" w:cs="宋体"/>
          <w:sz w:val="24"/>
          <w:szCs w:val="24"/>
        </w:rPr>
      </w:pPr>
      <w:r>
        <w:rPr>
          <w:rFonts w:ascii="Times New Roman" w:hAnsi="Times New Roman" w:eastAsia="Times New Roman" w:cs="Times New Roman"/>
          <w:spacing w:val="-2"/>
          <w:position w:val="7"/>
          <w:sz w:val="30"/>
          <w:szCs w:val="30"/>
        </w:rPr>
        <w:t>P</w:t>
      </w:r>
      <w:r>
        <w:rPr>
          <w:rFonts w:ascii="Times New Roman" w:hAnsi="Times New Roman" w:eastAsia="Times New Roman" w:cs="Times New Roman"/>
          <w:spacing w:val="-2"/>
          <w:position w:val="7"/>
          <w:sz w:val="16"/>
          <w:szCs w:val="16"/>
        </w:rPr>
        <w:t>0</w:t>
      </w:r>
      <w:r>
        <w:rPr>
          <w:rFonts w:ascii="Times New Roman" w:hAnsi="Times New Roman" w:eastAsia="Times New Roman" w:cs="Times New Roman"/>
          <w:spacing w:val="22"/>
          <w:w w:val="101"/>
          <w:position w:val="7"/>
          <w:sz w:val="16"/>
          <w:szCs w:val="16"/>
        </w:rPr>
        <w:t xml:space="preserve"> </w:t>
      </w:r>
      <w:r>
        <w:rPr>
          <w:rFonts w:ascii="宋体" w:hAnsi="宋体" w:eastAsia="宋体" w:cs="宋体"/>
          <w:spacing w:val="-2"/>
          <w:sz w:val="24"/>
          <w:szCs w:val="24"/>
        </w:rPr>
        <w:t>——约定的付款证书中承包人应得到的已完成工程量的金</w:t>
      </w:r>
      <w:r>
        <w:rPr>
          <w:rFonts w:ascii="宋体" w:hAnsi="宋体" w:eastAsia="宋体" w:cs="宋体"/>
          <w:spacing w:val="-3"/>
          <w:sz w:val="24"/>
          <w:szCs w:val="24"/>
        </w:rPr>
        <w:t>额。此项金额应不包括价格</w:t>
      </w:r>
      <w:r>
        <w:rPr>
          <w:rFonts w:ascii="宋体" w:hAnsi="宋体" w:eastAsia="宋体" w:cs="宋体"/>
          <w:sz w:val="24"/>
          <w:szCs w:val="24"/>
        </w:rPr>
        <w:t>调整、不计质量保证金的扣留和支付、预付款的支付和扣回。约定的变更及其他金额已按现</w:t>
      </w:r>
    </w:p>
    <w:p w14:paraId="1CF06C62">
      <w:pPr>
        <w:spacing w:line="327" w:lineRule="auto"/>
        <w:rPr>
          <w:rFonts w:ascii="宋体" w:hAnsi="宋体" w:eastAsia="宋体" w:cs="宋体"/>
          <w:sz w:val="24"/>
          <w:szCs w:val="24"/>
        </w:rPr>
        <w:sectPr>
          <w:footerReference r:id="rId55" w:type="default"/>
          <w:pgSz w:w="11906" w:h="16840"/>
          <w:pgMar w:top="400" w:right="1134" w:bottom="897" w:left="1148" w:header="0" w:footer="651" w:gutter="0"/>
          <w:cols w:space="720" w:num="1"/>
        </w:sectPr>
      </w:pPr>
    </w:p>
    <w:p w14:paraId="102099E8">
      <w:pPr>
        <w:pStyle w:val="9"/>
        <w:spacing w:line="259" w:lineRule="auto"/>
      </w:pPr>
    </w:p>
    <w:p w14:paraId="2696A952">
      <w:pPr>
        <w:pStyle w:val="9"/>
        <w:spacing w:line="259" w:lineRule="auto"/>
      </w:pPr>
    </w:p>
    <w:p w14:paraId="33DF89E9">
      <w:pPr>
        <w:pStyle w:val="9"/>
        <w:spacing w:line="260" w:lineRule="auto"/>
      </w:pPr>
    </w:p>
    <w:p w14:paraId="3C293F82">
      <w:pPr>
        <w:spacing w:before="78" w:line="218" w:lineRule="auto"/>
        <w:ind w:left="9"/>
        <w:rPr>
          <w:rFonts w:ascii="宋体" w:hAnsi="宋体" w:eastAsia="宋体" w:cs="宋体"/>
          <w:sz w:val="24"/>
          <w:szCs w:val="24"/>
        </w:rPr>
      </w:pPr>
      <w:r>
        <w:rPr>
          <w:rFonts w:ascii="宋体" w:hAnsi="宋体" w:eastAsia="宋体" w:cs="宋体"/>
          <w:spacing w:val="-3"/>
          <w:sz w:val="24"/>
          <w:szCs w:val="24"/>
        </w:rPr>
        <w:t>行价格计价的，也不计在内；</w:t>
      </w:r>
    </w:p>
    <w:p w14:paraId="1BFA7A44">
      <w:pPr>
        <w:spacing w:before="187" w:line="219" w:lineRule="auto"/>
        <w:ind w:left="466"/>
        <w:rPr>
          <w:rFonts w:ascii="宋体" w:hAnsi="宋体" w:eastAsia="宋体" w:cs="宋体"/>
          <w:sz w:val="24"/>
          <w:szCs w:val="24"/>
        </w:rPr>
      </w:pPr>
      <w:r>
        <w:rPr>
          <w:rFonts w:ascii="宋体" w:hAnsi="宋体" w:eastAsia="宋体" w:cs="宋体"/>
          <w:spacing w:val="-2"/>
          <w:sz w:val="24"/>
          <w:szCs w:val="24"/>
        </w:rPr>
        <w:t>A——定值权重（即不调部分的权重</w:t>
      </w:r>
      <w:r>
        <w:rPr>
          <w:rFonts w:ascii="宋体" w:hAnsi="宋体" w:eastAsia="宋体" w:cs="宋体"/>
          <w:spacing w:val="7"/>
          <w:sz w:val="24"/>
          <w:szCs w:val="24"/>
        </w:rPr>
        <w:t>）；</w:t>
      </w:r>
    </w:p>
    <w:p w14:paraId="2327F00B">
      <w:pPr>
        <w:spacing w:before="276" w:line="307" w:lineRule="auto"/>
        <w:ind w:firstLine="521"/>
        <w:rPr>
          <w:rFonts w:ascii="宋体" w:hAnsi="宋体" w:eastAsia="宋体" w:cs="宋体"/>
          <w:sz w:val="24"/>
          <w:szCs w:val="24"/>
        </w:rPr>
      </w:pPr>
      <w:r>
        <w:rPr>
          <w:rFonts w:ascii="Times New Roman" w:hAnsi="Times New Roman" w:eastAsia="Times New Roman" w:cs="Times New Roman"/>
          <w:spacing w:val="-1"/>
          <w:position w:val="10"/>
          <w:sz w:val="30"/>
          <w:szCs w:val="30"/>
        </w:rPr>
        <w:t>B</w:t>
      </w:r>
      <w:r>
        <w:rPr>
          <w:rFonts w:ascii="Times New Roman" w:hAnsi="Times New Roman" w:eastAsia="Times New Roman" w:cs="Times New Roman"/>
          <w:spacing w:val="-1"/>
          <w:position w:val="10"/>
          <w:sz w:val="18"/>
          <w:szCs w:val="18"/>
        </w:rPr>
        <w:t xml:space="preserve">1 </w:t>
      </w:r>
      <w:r>
        <w:rPr>
          <w:rFonts w:ascii="Times New Roman" w:hAnsi="Times New Roman" w:eastAsia="Times New Roman" w:cs="Times New Roman"/>
          <w:spacing w:val="-1"/>
          <w:position w:val="10"/>
          <w:sz w:val="30"/>
          <w:szCs w:val="30"/>
        </w:rPr>
        <w:t>;B</w:t>
      </w:r>
      <w:r>
        <w:rPr>
          <w:rFonts w:ascii="Times New Roman" w:hAnsi="Times New Roman" w:eastAsia="Times New Roman" w:cs="Times New Roman"/>
          <w:spacing w:val="-1"/>
          <w:position w:val="10"/>
          <w:sz w:val="18"/>
          <w:szCs w:val="18"/>
        </w:rPr>
        <w:t xml:space="preserve">2 </w:t>
      </w:r>
      <w:r>
        <w:rPr>
          <w:rFonts w:ascii="Times New Roman" w:hAnsi="Times New Roman" w:eastAsia="Times New Roman" w:cs="Times New Roman"/>
          <w:spacing w:val="-1"/>
          <w:position w:val="10"/>
          <w:sz w:val="30"/>
          <w:szCs w:val="30"/>
        </w:rPr>
        <w:t>;B</w:t>
      </w:r>
      <w:r>
        <w:rPr>
          <w:rFonts w:ascii="Times New Roman" w:hAnsi="Times New Roman" w:eastAsia="Times New Roman" w:cs="Times New Roman"/>
          <w:spacing w:val="-1"/>
          <w:position w:val="10"/>
          <w:sz w:val="18"/>
          <w:szCs w:val="18"/>
        </w:rPr>
        <w:t>3</w:t>
      </w:r>
      <w:r>
        <w:rPr>
          <w:rFonts w:ascii="Times New Roman" w:hAnsi="Times New Roman" w:eastAsia="Times New Roman" w:cs="Times New Roman"/>
          <w:spacing w:val="-1"/>
          <w:position w:val="10"/>
          <w:sz w:val="30"/>
          <w:szCs w:val="30"/>
        </w:rPr>
        <w:t>......B</w:t>
      </w:r>
      <w:r>
        <w:rPr>
          <w:rFonts w:ascii="Times New Roman" w:hAnsi="Times New Roman" w:eastAsia="Times New Roman" w:cs="Times New Roman"/>
          <w:spacing w:val="-1"/>
          <w:position w:val="10"/>
          <w:sz w:val="18"/>
          <w:szCs w:val="18"/>
        </w:rPr>
        <w:t>n</w:t>
      </w:r>
      <w:r>
        <w:rPr>
          <w:rFonts w:ascii="Times New Roman" w:hAnsi="Times New Roman" w:eastAsia="Times New Roman" w:cs="Times New Roman"/>
          <w:spacing w:val="36"/>
          <w:position w:val="10"/>
          <w:sz w:val="18"/>
          <w:szCs w:val="18"/>
        </w:rPr>
        <w:t xml:space="preserve"> </w:t>
      </w:r>
      <w:r>
        <w:rPr>
          <w:rFonts w:ascii="Times New Roman" w:hAnsi="Times New Roman" w:eastAsia="Times New Roman" w:cs="Times New Roman"/>
          <w:spacing w:val="2"/>
          <w:position w:val="10"/>
          <w:sz w:val="18"/>
          <w:szCs w:val="18"/>
          <w:u w:val="single" w:color="auto"/>
        </w:rPr>
        <w:t xml:space="preserve">          </w:t>
      </w:r>
      <w:r>
        <w:rPr>
          <w:rFonts w:ascii="Times New Roman" w:hAnsi="Times New Roman" w:eastAsia="Times New Roman" w:cs="Times New Roman"/>
          <w:spacing w:val="-30"/>
          <w:position w:val="10"/>
          <w:sz w:val="18"/>
          <w:szCs w:val="18"/>
        </w:rPr>
        <w:t xml:space="preserve"> </w:t>
      </w:r>
      <w:r>
        <w:rPr>
          <w:rFonts w:ascii="宋体" w:hAnsi="宋体" w:eastAsia="宋体" w:cs="宋体"/>
          <w:spacing w:val="-1"/>
          <w:position w:val="-1"/>
          <w:sz w:val="24"/>
          <w:szCs w:val="24"/>
        </w:rPr>
        <w:t>各可调因子的变值权重（即可调部分的权重</w:t>
      </w:r>
      <w:r>
        <w:rPr>
          <w:rFonts w:ascii="宋体" w:hAnsi="宋体" w:eastAsia="宋体" w:cs="宋体"/>
          <w:spacing w:val="-5"/>
          <w:position w:val="-1"/>
          <w:sz w:val="24"/>
          <w:szCs w:val="24"/>
        </w:rPr>
        <w:t>），</w:t>
      </w:r>
      <w:r>
        <w:rPr>
          <w:rFonts w:ascii="宋体" w:hAnsi="宋体" w:eastAsia="宋体" w:cs="宋体"/>
          <w:spacing w:val="-1"/>
          <w:position w:val="-1"/>
          <w:sz w:val="24"/>
          <w:szCs w:val="24"/>
        </w:rPr>
        <w:t>为各可调因子在</w:t>
      </w:r>
      <w:r>
        <w:rPr>
          <w:rFonts w:ascii="宋体" w:hAnsi="宋体" w:eastAsia="宋体" w:cs="宋体"/>
          <w:spacing w:val="-2"/>
          <w:sz w:val="24"/>
          <w:szCs w:val="24"/>
        </w:rPr>
        <w:t>签约合同价中所占的比例；</w:t>
      </w:r>
    </w:p>
    <w:p w14:paraId="69A11BCA">
      <w:pPr>
        <w:spacing w:before="136" w:line="302" w:lineRule="auto"/>
        <w:ind w:left="10" w:right="2" w:firstLine="511"/>
        <w:rPr>
          <w:rFonts w:ascii="宋体" w:hAnsi="宋体" w:eastAsia="宋体" w:cs="宋体"/>
          <w:sz w:val="24"/>
          <w:szCs w:val="24"/>
        </w:rPr>
      </w:pPr>
      <w:r>
        <w:rPr>
          <w:rFonts w:ascii="Times New Roman" w:hAnsi="Times New Roman" w:eastAsia="Times New Roman" w:cs="Times New Roman"/>
          <w:spacing w:val="-1"/>
          <w:position w:val="10"/>
          <w:sz w:val="30"/>
          <w:szCs w:val="30"/>
        </w:rPr>
        <w:t>F</w:t>
      </w:r>
      <w:r>
        <w:rPr>
          <w:rFonts w:ascii="Times New Roman" w:hAnsi="Times New Roman" w:eastAsia="Times New Roman" w:cs="Times New Roman"/>
          <w:spacing w:val="-1"/>
          <w:position w:val="10"/>
          <w:sz w:val="16"/>
          <w:szCs w:val="16"/>
        </w:rPr>
        <w:t>t1</w:t>
      </w:r>
      <w:r>
        <w:rPr>
          <w:rFonts w:ascii="Times New Roman" w:hAnsi="Times New Roman" w:eastAsia="Times New Roman" w:cs="Times New Roman"/>
          <w:spacing w:val="-1"/>
          <w:position w:val="10"/>
          <w:sz w:val="30"/>
          <w:szCs w:val="30"/>
        </w:rPr>
        <w:t>;</w:t>
      </w:r>
      <w:r>
        <w:rPr>
          <w:rFonts w:ascii="Times New Roman" w:hAnsi="Times New Roman" w:eastAsia="Times New Roman" w:cs="Times New Roman"/>
          <w:spacing w:val="-31"/>
          <w:position w:val="10"/>
          <w:sz w:val="30"/>
          <w:szCs w:val="30"/>
        </w:rPr>
        <w:t xml:space="preserve"> </w:t>
      </w:r>
      <w:r>
        <w:rPr>
          <w:rFonts w:ascii="Times New Roman" w:hAnsi="Times New Roman" w:eastAsia="Times New Roman" w:cs="Times New Roman"/>
          <w:spacing w:val="-1"/>
          <w:position w:val="10"/>
          <w:sz w:val="30"/>
          <w:szCs w:val="30"/>
        </w:rPr>
        <w:t>F</w:t>
      </w:r>
      <w:r>
        <w:rPr>
          <w:rFonts w:ascii="Times New Roman" w:hAnsi="Times New Roman" w:eastAsia="Times New Roman" w:cs="Times New Roman"/>
          <w:spacing w:val="-1"/>
          <w:position w:val="10"/>
          <w:sz w:val="16"/>
          <w:szCs w:val="16"/>
        </w:rPr>
        <w:t>t2</w:t>
      </w:r>
      <w:r>
        <w:rPr>
          <w:rFonts w:ascii="Times New Roman" w:hAnsi="Times New Roman" w:eastAsia="Times New Roman" w:cs="Times New Roman"/>
          <w:spacing w:val="-1"/>
          <w:position w:val="10"/>
          <w:sz w:val="30"/>
          <w:szCs w:val="30"/>
        </w:rPr>
        <w:t>;</w:t>
      </w:r>
      <w:r>
        <w:rPr>
          <w:rFonts w:ascii="Times New Roman" w:hAnsi="Times New Roman" w:eastAsia="Times New Roman" w:cs="Times New Roman"/>
          <w:spacing w:val="-31"/>
          <w:position w:val="10"/>
          <w:sz w:val="30"/>
          <w:szCs w:val="30"/>
        </w:rPr>
        <w:t xml:space="preserve"> </w:t>
      </w:r>
      <w:r>
        <w:rPr>
          <w:rFonts w:ascii="Times New Roman" w:hAnsi="Times New Roman" w:eastAsia="Times New Roman" w:cs="Times New Roman"/>
          <w:spacing w:val="-1"/>
          <w:position w:val="10"/>
          <w:sz w:val="30"/>
          <w:szCs w:val="30"/>
        </w:rPr>
        <w:t>F</w:t>
      </w:r>
      <w:r>
        <w:rPr>
          <w:rFonts w:ascii="Times New Roman" w:hAnsi="Times New Roman" w:eastAsia="Times New Roman" w:cs="Times New Roman"/>
          <w:spacing w:val="-1"/>
          <w:position w:val="10"/>
          <w:sz w:val="16"/>
          <w:szCs w:val="16"/>
        </w:rPr>
        <w:t xml:space="preserve">t3 </w:t>
      </w:r>
      <w:r>
        <w:rPr>
          <w:rFonts w:ascii="Times New Roman" w:hAnsi="Times New Roman" w:eastAsia="Times New Roman" w:cs="Times New Roman"/>
          <w:spacing w:val="-1"/>
          <w:position w:val="10"/>
          <w:sz w:val="30"/>
          <w:szCs w:val="30"/>
        </w:rPr>
        <w:t>......F</w:t>
      </w:r>
      <w:r>
        <w:rPr>
          <w:rFonts w:ascii="Times New Roman" w:hAnsi="Times New Roman" w:eastAsia="Times New Roman" w:cs="Times New Roman"/>
          <w:spacing w:val="-1"/>
          <w:position w:val="10"/>
          <w:sz w:val="16"/>
          <w:szCs w:val="16"/>
        </w:rPr>
        <w:t>tn</w:t>
      </w:r>
      <w:r>
        <w:rPr>
          <w:rFonts w:ascii="Times New Roman" w:hAnsi="Times New Roman" w:eastAsia="Times New Roman" w:cs="Times New Roman"/>
          <w:spacing w:val="27"/>
          <w:position w:val="10"/>
          <w:sz w:val="16"/>
          <w:szCs w:val="16"/>
        </w:rPr>
        <w:t xml:space="preserve"> </w:t>
      </w:r>
      <w:r>
        <w:rPr>
          <w:rFonts w:ascii="宋体" w:hAnsi="宋体" w:eastAsia="宋体" w:cs="宋体"/>
          <w:spacing w:val="-1"/>
          <w:position w:val="-2"/>
          <w:sz w:val="24"/>
          <w:szCs w:val="24"/>
        </w:rPr>
        <w:t>—</w:t>
      </w:r>
      <w:r>
        <w:rPr>
          <w:rFonts w:ascii="宋体" w:hAnsi="宋体" w:eastAsia="宋体" w:cs="宋体"/>
          <w:spacing w:val="-2"/>
          <w:position w:val="-2"/>
          <w:sz w:val="24"/>
          <w:szCs w:val="24"/>
        </w:rPr>
        <w:t>—各可调因子的现行价格指数，指约定的付款证书相关周期最后一</w:t>
      </w:r>
      <w:r>
        <w:rPr>
          <w:rFonts w:ascii="宋体" w:hAnsi="宋体" w:eastAsia="宋体" w:cs="宋体"/>
          <w:spacing w:val="-2"/>
          <w:sz w:val="24"/>
          <w:szCs w:val="24"/>
        </w:rPr>
        <w:t>天的前42 天的各可调因子的价格指数；</w:t>
      </w:r>
    </w:p>
    <w:p w14:paraId="7E53FBD4">
      <w:pPr>
        <w:spacing w:before="137" w:line="313" w:lineRule="auto"/>
        <w:ind w:left="8" w:right="4" w:firstLine="510"/>
        <w:rPr>
          <w:rFonts w:ascii="宋体" w:hAnsi="宋体" w:eastAsia="宋体" w:cs="宋体"/>
          <w:sz w:val="24"/>
          <w:szCs w:val="24"/>
        </w:rPr>
      </w:pPr>
      <w:r>
        <w:rPr>
          <w:rFonts w:ascii="Times New Roman" w:hAnsi="Times New Roman" w:eastAsia="Times New Roman" w:cs="Times New Roman"/>
          <w:spacing w:val="2"/>
          <w:position w:val="10"/>
          <w:sz w:val="28"/>
          <w:szCs w:val="28"/>
        </w:rPr>
        <w:t>F</w:t>
      </w:r>
      <w:r>
        <w:rPr>
          <w:rFonts w:ascii="Times New Roman" w:hAnsi="Times New Roman" w:eastAsia="Times New Roman" w:cs="Times New Roman"/>
          <w:spacing w:val="2"/>
          <w:position w:val="10"/>
          <w:sz w:val="16"/>
          <w:szCs w:val="16"/>
        </w:rPr>
        <w:t>01</w:t>
      </w:r>
      <w:r>
        <w:rPr>
          <w:rFonts w:ascii="Times New Roman" w:hAnsi="Times New Roman" w:eastAsia="Times New Roman" w:cs="Times New Roman"/>
          <w:spacing w:val="2"/>
          <w:position w:val="10"/>
          <w:sz w:val="28"/>
          <w:szCs w:val="28"/>
        </w:rPr>
        <w:t>; F</w:t>
      </w:r>
      <w:r>
        <w:rPr>
          <w:rFonts w:ascii="Times New Roman" w:hAnsi="Times New Roman" w:eastAsia="Times New Roman" w:cs="Times New Roman"/>
          <w:spacing w:val="2"/>
          <w:position w:val="10"/>
          <w:sz w:val="16"/>
          <w:szCs w:val="16"/>
        </w:rPr>
        <w:t>02</w:t>
      </w:r>
      <w:r>
        <w:rPr>
          <w:rFonts w:ascii="Times New Roman" w:hAnsi="Times New Roman" w:eastAsia="Times New Roman" w:cs="Times New Roman"/>
          <w:spacing w:val="2"/>
          <w:position w:val="10"/>
          <w:sz w:val="28"/>
          <w:szCs w:val="28"/>
        </w:rPr>
        <w:t>;</w:t>
      </w:r>
      <w:r>
        <w:rPr>
          <w:rFonts w:ascii="Times New Roman" w:hAnsi="Times New Roman" w:eastAsia="Times New Roman" w:cs="Times New Roman"/>
          <w:spacing w:val="-25"/>
          <w:position w:val="10"/>
          <w:sz w:val="28"/>
          <w:szCs w:val="28"/>
        </w:rPr>
        <w:t xml:space="preserve"> </w:t>
      </w:r>
      <w:r>
        <w:rPr>
          <w:rFonts w:ascii="Times New Roman" w:hAnsi="Times New Roman" w:eastAsia="Times New Roman" w:cs="Times New Roman"/>
          <w:spacing w:val="2"/>
          <w:position w:val="10"/>
          <w:sz w:val="28"/>
          <w:szCs w:val="28"/>
        </w:rPr>
        <w:t>F</w:t>
      </w:r>
      <w:r>
        <w:rPr>
          <w:rFonts w:ascii="Times New Roman" w:hAnsi="Times New Roman" w:eastAsia="Times New Roman" w:cs="Times New Roman"/>
          <w:spacing w:val="2"/>
          <w:position w:val="10"/>
          <w:sz w:val="16"/>
          <w:szCs w:val="16"/>
        </w:rPr>
        <w:t>03</w:t>
      </w:r>
      <w:r>
        <w:rPr>
          <w:rFonts w:ascii="Times New Roman" w:hAnsi="Times New Roman" w:eastAsia="Times New Roman" w:cs="Times New Roman"/>
          <w:spacing w:val="2"/>
          <w:position w:val="10"/>
          <w:sz w:val="28"/>
          <w:szCs w:val="28"/>
        </w:rPr>
        <w:t>......F</w:t>
      </w:r>
      <w:r>
        <w:rPr>
          <w:rFonts w:ascii="Times New Roman" w:hAnsi="Times New Roman" w:eastAsia="Times New Roman" w:cs="Times New Roman"/>
          <w:spacing w:val="2"/>
          <w:position w:val="10"/>
          <w:sz w:val="16"/>
          <w:szCs w:val="16"/>
        </w:rPr>
        <w:t xml:space="preserve">0n  </w:t>
      </w:r>
      <w:r>
        <w:rPr>
          <w:rFonts w:ascii="宋体" w:hAnsi="宋体" w:eastAsia="宋体" w:cs="宋体"/>
          <w:spacing w:val="2"/>
          <w:position w:val="-2"/>
          <w:sz w:val="24"/>
          <w:szCs w:val="24"/>
        </w:rPr>
        <w:t>——各可调因子的基本价格指数，指基准日期的各可调因子的价格</w:t>
      </w:r>
      <w:r>
        <w:rPr>
          <w:rFonts w:ascii="宋体" w:hAnsi="宋体" w:eastAsia="宋体" w:cs="宋体"/>
          <w:spacing w:val="-6"/>
          <w:sz w:val="24"/>
          <w:szCs w:val="24"/>
        </w:rPr>
        <w:t>指数。</w:t>
      </w:r>
    </w:p>
    <w:p w14:paraId="59F4F1D5">
      <w:pPr>
        <w:spacing w:before="60" w:line="355" w:lineRule="auto"/>
        <w:ind w:firstLine="536"/>
        <w:jc w:val="both"/>
        <w:rPr>
          <w:rFonts w:ascii="宋体" w:hAnsi="宋体" w:eastAsia="宋体" w:cs="宋体"/>
          <w:sz w:val="24"/>
          <w:szCs w:val="24"/>
        </w:rPr>
      </w:pPr>
      <w:r>
        <w:rPr>
          <w:rFonts w:ascii="宋体" w:hAnsi="宋体" w:eastAsia="宋体" w:cs="宋体"/>
          <w:spacing w:val="-1"/>
          <w:sz w:val="24"/>
          <w:szCs w:val="24"/>
        </w:rPr>
        <w:t>以上价格调整公式中的各可调因子、定值和变值权重，以及基本价格指数及其来源在投</w:t>
      </w:r>
      <w:r>
        <w:rPr>
          <w:rFonts w:ascii="宋体" w:hAnsi="宋体" w:eastAsia="宋体" w:cs="宋体"/>
          <w:spacing w:val="1"/>
          <w:sz w:val="24"/>
          <w:szCs w:val="24"/>
        </w:rPr>
        <w:t>标函附录价格指数和权重表中约定，非招标订立</w:t>
      </w:r>
      <w:r>
        <w:rPr>
          <w:rFonts w:ascii="宋体" w:hAnsi="宋体" w:eastAsia="宋体" w:cs="宋体"/>
          <w:sz w:val="24"/>
          <w:szCs w:val="24"/>
        </w:rPr>
        <w:t>的合同，由合同当事人在专用合同条款中约</w:t>
      </w:r>
      <w:r>
        <w:rPr>
          <w:rFonts w:ascii="宋体" w:hAnsi="宋体" w:eastAsia="宋体" w:cs="宋体"/>
          <w:spacing w:val="1"/>
          <w:sz w:val="24"/>
          <w:szCs w:val="24"/>
        </w:rPr>
        <w:t>定。价格指数应首先采用工程造价管理机构发布</w:t>
      </w:r>
      <w:r>
        <w:rPr>
          <w:rFonts w:ascii="宋体" w:hAnsi="宋体" w:eastAsia="宋体" w:cs="宋体"/>
          <w:sz w:val="24"/>
          <w:szCs w:val="24"/>
        </w:rPr>
        <w:t>的价格指数，无前述价格指数时，可采用工</w:t>
      </w:r>
      <w:r>
        <w:rPr>
          <w:rFonts w:ascii="宋体" w:hAnsi="宋体" w:eastAsia="宋体" w:cs="宋体"/>
          <w:spacing w:val="-2"/>
          <w:sz w:val="24"/>
          <w:szCs w:val="24"/>
        </w:rPr>
        <w:t>程造价管理机构发布的价格代替。</w:t>
      </w:r>
    </w:p>
    <w:p w14:paraId="4622EB9B">
      <w:pPr>
        <w:spacing w:line="219" w:lineRule="auto"/>
        <w:ind w:left="384"/>
        <w:rPr>
          <w:rFonts w:ascii="宋体" w:hAnsi="宋体" w:eastAsia="宋体" w:cs="宋体"/>
          <w:sz w:val="24"/>
          <w:szCs w:val="24"/>
        </w:rPr>
      </w:pPr>
      <w:r>
        <w:rPr>
          <w:rFonts w:ascii="宋体" w:hAnsi="宋体" w:eastAsia="宋体" w:cs="宋体"/>
          <w:spacing w:val="-4"/>
          <w:sz w:val="24"/>
          <w:szCs w:val="24"/>
        </w:rPr>
        <w:t>（2）暂时确定调整差额</w:t>
      </w:r>
    </w:p>
    <w:p w14:paraId="4B8D0E00">
      <w:pPr>
        <w:spacing w:before="201" w:line="351" w:lineRule="auto"/>
        <w:ind w:right="2" w:firstLine="479"/>
        <w:rPr>
          <w:rFonts w:ascii="宋体" w:hAnsi="宋体" w:eastAsia="宋体" w:cs="宋体"/>
          <w:sz w:val="24"/>
          <w:szCs w:val="24"/>
        </w:rPr>
      </w:pPr>
      <w:r>
        <w:rPr>
          <w:rFonts w:ascii="宋体" w:hAnsi="宋体" w:eastAsia="宋体" w:cs="宋体"/>
          <w:spacing w:val="1"/>
          <w:sz w:val="24"/>
          <w:szCs w:val="24"/>
        </w:rPr>
        <w:t>在计算调整差额时无现行价格指数的，合同</w:t>
      </w:r>
      <w:r>
        <w:rPr>
          <w:rFonts w:ascii="宋体" w:hAnsi="宋体" w:eastAsia="宋体" w:cs="宋体"/>
          <w:sz w:val="24"/>
          <w:szCs w:val="24"/>
        </w:rPr>
        <w:t>当事人同意暂用前次价格指数计算。实际价</w:t>
      </w:r>
      <w:r>
        <w:rPr>
          <w:rFonts w:ascii="宋体" w:hAnsi="宋体" w:eastAsia="宋体" w:cs="宋体"/>
          <w:spacing w:val="-2"/>
          <w:sz w:val="24"/>
          <w:szCs w:val="24"/>
        </w:rPr>
        <w:t>格指数有调整的，合同当事人进行相应调整。</w:t>
      </w:r>
    </w:p>
    <w:p w14:paraId="5AA28155">
      <w:pPr>
        <w:spacing w:before="1" w:line="219" w:lineRule="auto"/>
        <w:ind w:left="384"/>
        <w:rPr>
          <w:rFonts w:ascii="宋体" w:hAnsi="宋体" w:eastAsia="宋体" w:cs="宋体"/>
          <w:sz w:val="24"/>
          <w:szCs w:val="24"/>
        </w:rPr>
      </w:pPr>
      <w:r>
        <w:rPr>
          <w:rFonts w:ascii="宋体" w:hAnsi="宋体" w:eastAsia="宋体" w:cs="宋体"/>
          <w:spacing w:val="-5"/>
          <w:sz w:val="24"/>
          <w:szCs w:val="24"/>
        </w:rPr>
        <w:t>（3）权重的调整</w:t>
      </w:r>
    </w:p>
    <w:p w14:paraId="663122E4">
      <w:pPr>
        <w:spacing w:before="183" w:line="219" w:lineRule="auto"/>
        <w:ind w:left="518"/>
        <w:rPr>
          <w:rFonts w:ascii="宋体" w:hAnsi="宋体" w:eastAsia="宋体" w:cs="宋体"/>
          <w:sz w:val="24"/>
          <w:szCs w:val="24"/>
        </w:rPr>
      </w:pPr>
      <w:r>
        <w:rPr>
          <w:rFonts w:ascii="宋体" w:hAnsi="宋体" w:eastAsia="宋体" w:cs="宋体"/>
          <w:spacing w:val="-3"/>
          <w:sz w:val="24"/>
          <w:szCs w:val="24"/>
        </w:rPr>
        <w:t>因变更导致合同约定的权重不合理时，按照第</w:t>
      </w:r>
      <w:r>
        <w:rPr>
          <w:rFonts w:ascii="宋体" w:hAnsi="宋体" w:eastAsia="宋体" w:cs="宋体"/>
          <w:spacing w:val="-32"/>
          <w:sz w:val="24"/>
          <w:szCs w:val="24"/>
        </w:rPr>
        <w:t xml:space="preserve"> </w:t>
      </w:r>
      <w:r>
        <w:rPr>
          <w:rFonts w:ascii="宋体" w:hAnsi="宋体" w:eastAsia="宋体" w:cs="宋体"/>
          <w:spacing w:val="-3"/>
          <w:sz w:val="24"/>
          <w:szCs w:val="24"/>
        </w:rPr>
        <w:t>4.4</w:t>
      </w:r>
      <w:r>
        <w:rPr>
          <w:rFonts w:ascii="宋体" w:hAnsi="宋体" w:eastAsia="宋体" w:cs="宋体"/>
          <w:spacing w:val="-42"/>
          <w:sz w:val="24"/>
          <w:szCs w:val="24"/>
        </w:rPr>
        <w:t xml:space="preserve"> </w:t>
      </w:r>
      <w:r>
        <w:rPr>
          <w:rFonts w:ascii="宋体" w:hAnsi="宋体" w:eastAsia="宋体" w:cs="宋体"/>
          <w:spacing w:val="-3"/>
          <w:sz w:val="24"/>
          <w:szCs w:val="24"/>
        </w:rPr>
        <w:t>款〔商定或确定〕执行。</w:t>
      </w:r>
    </w:p>
    <w:p w14:paraId="4058B8CB">
      <w:pPr>
        <w:spacing w:before="180" w:line="218" w:lineRule="auto"/>
        <w:ind w:left="384"/>
        <w:rPr>
          <w:rFonts w:ascii="宋体" w:hAnsi="宋体" w:eastAsia="宋体" w:cs="宋体"/>
          <w:sz w:val="24"/>
          <w:szCs w:val="24"/>
        </w:rPr>
      </w:pPr>
      <w:r>
        <w:rPr>
          <w:rFonts w:ascii="宋体" w:hAnsi="宋体" w:eastAsia="宋体" w:cs="宋体"/>
          <w:spacing w:val="-3"/>
          <w:sz w:val="24"/>
          <w:szCs w:val="24"/>
        </w:rPr>
        <w:t>（4）因承包人原因工期延误后的价格调整</w:t>
      </w:r>
    </w:p>
    <w:p w14:paraId="7662EE1C">
      <w:pPr>
        <w:spacing w:before="206" w:line="354" w:lineRule="auto"/>
        <w:ind w:left="4" w:right="2" w:firstLine="514"/>
        <w:rPr>
          <w:rFonts w:ascii="宋体" w:hAnsi="宋体" w:eastAsia="宋体" w:cs="宋体"/>
          <w:sz w:val="24"/>
          <w:szCs w:val="24"/>
        </w:rPr>
      </w:pPr>
      <w:r>
        <w:rPr>
          <w:rFonts w:ascii="宋体" w:hAnsi="宋体" w:eastAsia="宋体" w:cs="宋体"/>
          <w:spacing w:val="-1"/>
          <w:sz w:val="24"/>
          <w:szCs w:val="24"/>
        </w:rPr>
        <w:t>因承包人原因未按期竣工的，对合同约定的竣工日期后继续施工的工程，在使用价格调</w:t>
      </w:r>
      <w:r>
        <w:rPr>
          <w:rFonts w:ascii="宋体" w:hAnsi="宋体" w:eastAsia="宋体" w:cs="宋体"/>
          <w:sz w:val="24"/>
          <w:szCs w:val="24"/>
        </w:rPr>
        <w:t>整公式时，应采用计划竣工日期与实际竣工日期的两个价格指数中较低的一个作为现行价格</w:t>
      </w:r>
      <w:r>
        <w:rPr>
          <w:rFonts w:ascii="宋体" w:hAnsi="宋体" w:eastAsia="宋体" w:cs="宋体"/>
          <w:spacing w:val="-6"/>
          <w:sz w:val="24"/>
          <w:szCs w:val="24"/>
        </w:rPr>
        <w:t>指数。</w:t>
      </w:r>
    </w:p>
    <w:p w14:paraId="20D6F246">
      <w:pPr>
        <w:spacing w:before="1" w:line="217" w:lineRule="auto"/>
        <w:ind w:left="480"/>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19"/>
          <w:sz w:val="24"/>
          <w:szCs w:val="24"/>
        </w:rPr>
        <w:t xml:space="preserve"> </w:t>
      </w:r>
      <w:r>
        <w:rPr>
          <w:rFonts w:ascii="宋体" w:hAnsi="宋体" w:eastAsia="宋体" w:cs="宋体"/>
          <w:spacing w:val="-4"/>
          <w:sz w:val="24"/>
          <w:szCs w:val="24"/>
        </w:rPr>
        <w:t>2</w:t>
      </w:r>
      <w:r>
        <w:rPr>
          <w:rFonts w:ascii="宋体" w:hAnsi="宋体" w:eastAsia="宋体" w:cs="宋体"/>
          <w:spacing w:val="-43"/>
          <w:sz w:val="24"/>
          <w:szCs w:val="24"/>
        </w:rPr>
        <w:t xml:space="preserve"> </w:t>
      </w:r>
      <w:r>
        <w:rPr>
          <w:rFonts w:ascii="宋体" w:hAnsi="宋体" w:eastAsia="宋体" w:cs="宋体"/>
          <w:spacing w:val="-4"/>
          <w:sz w:val="24"/>
          <w:szCs w:val="24"/>
        </w:rPr>
        <w:t>种方式：采用造价信息进行价格调整。</w:t>
      </w:r>
    </w:p>
    <w:p w14:paraId="1DA42C9A">
      <w:pPr>
        <w:spacing w:before="204" w:line="360" w:lineRule="auto"/>
        <w:ind w:firstLine="484"/>
        <w:rPr>
          <w:rFonts w:ascii="宋体" w:hAnsi="宋体" w:eastAsia="宋体" w:cs="宋体"/>
          <w:sz w:val="24"/>
          <w:szCs w:val="24"/>
        </w:rPr>
      </w:pPr>
      <w:r>
        <w:rPr>
          <w:rFonts w:ascii="宋体" w:hAnsi="宋体" w:eastAsia="宋体" w:cs="宋体"/>
          <w:sz w:val="24"/>
          <w:szCs w:val="24"/>
        </w:rPr>
        <w:t>合同履行期间，因人工、材料、工程设备和机械台班价格波动影响合同价格时，人工、</w:t>
      </w:r>
      <w:r>
        <w:rPr>
          <w:rFonts w:ascii="宋体" w:hAnsi="宋体" w:eastAsia="宋体" w:cs="宋体"/>
          <w:spacing w:val="-2"/>
          <w:sz w:val="24"/>
          <w:szCs w:val="24"/>
        </w:rPr>
        <w:t>机械使用费按照国家或省、 自治区、直辖市建设行政</w:t>
      </w:r>
      <w:r>
        <w:rPr>
          <w:rFonts w:ascii="宋体" w:hAnsi="宋体" w:eastAsia="宋体" w:cs="宋体"/>
          <w:spacing w:val="-3"/>
          <w:sz w:val="24"/>
          <w:szCs w:val="24"/>
        </w:rPr>
        <w:t>管理部门、行业建设管理部门或其授权</w:t>
      </w:r>
      <w:r>
        <w:rPr>
          <w:rFonts w:ascii="宋体" w:hAnsi="宋体" w:eastAsia="宋体" w:cs="宋体"/>
          <w:spacing w:val="1"/>
          <w:sz w:val="24"/>
          <w:szCs w:val="24"/>
        </w:rPr>
        <w:t>的工程造价管理机构发布的人工、机械使用</w:t>
      </w:r>
      <w:r>
        <w:rPr>
          <w:rFonts w:ascii="宋体" w:hAnsi="宋体" w:eastAsia="宋体" w:cs="宋体"/>
          <w:sz w:val="24"/>
          <w:szCs w:val="24"/>
        </w:rPr>
        <w:t>费系数进行调整；需要进行价格调整的材料，其</w:t>
      </w:r>
      <w:r>
        <w:rPr>
          <w:rFonts w:ascii="宋体" w:hAnsi="宋体" w:eastAsia="宋体" w:cs="宋体"/>
          <w:spacing w:val="1"/>
          <w:sz w:val="24"/>
          <w:szCs w:val="24"/>
        </w:rPr>
        <w:t>单价和采购数量应由发包人审批，发包人确</w:t>
      </w:r>
      <w:r>
        <w:rPr>
          <w:rFonts w:ascii="宋体" w:hAnsi="宋体" w:eastAsia="宋体" w:cs="宋体"/>
          <w:sz w:val="24"/>
          <w:szCs w:val="24"/>
        </w:rPr>
        <w:t>认需调整的材料单价及数量，作为调整合同价格</w:t>
      </w:r>
      <w:r>
        <w:rPr>
          <w:rFonts w:ascii="宋体" w:hAnsi="宋体" w:eastAsia="宋体" w:cs="宋体"/>
          <w:spacing w:val="-4"/>
          <w:sz w:val="24"/>
          <w:szCs w:val="24"/>
        </w:rPr>
        <w:t>的依据。</w:t>
      </w:r>
    </w:p>
    <w:p w14:paraId="61B81961">
      <w:pPr>
        <w:spacing w:before="4" w:line="359" w:lineRule="auto"/>
        <w:ind w:firstLine="383"/>
        <w:jc w:val="both"/>
        <w:rPr>
          <w:rFonts w:ascii="宋体" w:hAnsi="宋体" w:eastAsia="宋体" w:cs="宋体"/>
          <w:sz w:val="24"/>
          <w:szCs w:val="24"/>
        </w:rPr>
      </w:pPr>
      <w:r>
        <w:rPr>
          <w:rFonts w:ascii="宋体" w:hAnsi="宋体" w:eastAsia="宋体" w:cs="宋体"/>
          <w:sz w:val="24"/>
          <w:szCs w:val="24"/>
        </w:rPr>
        <w:t>（1）人工单价发生变化且符合省级或行业建设主管部门发布的人工费调整规定，</w:t>
      </w:r>
      <w:r>
        <w:rPr>
          <w:rFonts w:ascii="宋体" w:hAnsi="宋体" w:eastAsia="宋体" w:cs="宋体"/>
          <w:spacing w:val="-1"/>
          <w:sz w:val="24"/>
          <w:szCs w:val="24"/>
        </w:rPr>
        <w:t>合同当</w:t>
      </w:r>
      <w:r>
        <w:rPr>
          <w:rFonts w:ascii="宋体" w:hAnsi="宋体" w:eastAsia="宋体" w:cs="宋体"/>
          <w:spacing w:val="1"/>
          <w:sz w:val="24"/>
          <w:szCs w:val="24"/>
        </w:rPr>
        <w:t>事人应按省级或行业建设主管部门或其授权的</w:t>
      </w:r>
      <w:r>
        <w:rPr>
          <w:rFonts w:ascii="宋体" w:hAnsi="宋体" w:eastAsia="宋体" w:cs="宋体"/>
          <w:sz w:val="24"/>
          <w:szCs w:val="24"/>
        </w:rPr>
        <w:t>工程造价管理机构发布的人工费等文件调整合</w:t>
      </w:r>
      <w:r>
        <w:rPr>
          <w:rFonts w:ascii="宋体" w:hAnsi="宋体" w:eastAsia="宋体" w:cs="宋体"/>
          <w:spacing w:val="-1"/>
          <w:sz w:val="24"/>
          <w:szCs w:val="24"/>
        </w:rPr>
        <w:t>同价格，但承包人对人工费或人工单价的报价高于发布价格的除外。</w:t>
      </w:r>
    </w:p>
    <w:p w14:paraId="04FEAB81">
      <w:pPr>
        <w:spacing w:line="359" w:lineRule="auto"/>
        <w:rPr>
          <w:rFonts w:ascii="宋体" w:hAnsi="宋体" w:eastAsia="宋体" w:cs="宋体"/>
          <w:sz w:val="24"/>
          <w:szCs w:val="24"/>
        </w:rPr>
        <w:sectPr>
          <w:footerReference r:id="rId56" w:type="default"/>
          <w:pgSz w:w="11906" w:h="16840"/>
          <w:pgMar w:top="400" w:right="1134" w:bottom="897" w:left="1148" w:header="0" w:footer="651" w:gutter="0"/>
          <w:cols w:space="720" w:num="1"/>
        </w:sectPr>
      </w:pPr>
    </w:p>
    <w:p w14:paraId="64EF6A42">
      <w:pPr>
        <w:pStyle w:val="9"/>
        <w:spacing w:line="266" w:lineRule="auto"/>
      </w:pPr>
    </w:p>
    <w:p w14:paraId="3B26E17B">
      <w:pPr>
        <w:pStyle w:val="9"/>
        <w:spacing w:line="266" w:lineRule="auto"/>
      </w:pPr>
    </w:p>
    <w:p w14:paraId="734BC1C5">
      <w:pPr>
        <w:pStyle w:val="9"/>
        <w:spacing w:line="267" w:lineRule="auto"/>
      </w:pPr>
    </w:p>
    <w:p w14:paraId="3EDFE82D">
      <w:pPr>
        <w:spacing w:before="78" w:line="292" w:lineRule="auto"/>
        <w:ind w:left="4" w:right="99" w:firstLine="380"/>
        <w:rPr>
          <w:rFonts w:ascii="宋体" w:hAnsi="宋体" w:eastAsia="宋体" w:cs="宋体"/>
          <w:sz w:val="24"/>
          <w:szCs w:val="24"/>
        </w:rPr>
      </w:pPr>
      <w:r>
        <w:rPr>
          <w:rFonts w:ascii="宋体" w:hAnsi="宋体" w:eastAsia="宋体" w:cs="宋体"/>
          <w:spacing w:val="-1"/>
          <w:sz w:val="24"/>
          <w:szCs w:val="24"/>
        </w:rPr>
        <w:t>（2）材料、工程设备价格变化的价款调整按照发包人提供的基准价格，按以下风险范围</w:t>
      </w:r>
      <w:r>
        <w:rPr>
          <w:rFonts w:ascii="宋体" w:hAnsi="宋体" w:eastAsia="宋体" w:cs="宋体"/>
          <w:spacing w:val="1"/>
          <w:sz w:val="24"/>
          <w:szCs w:val="24"/>
        </w:rPr>
        <w:t>规定执行</w:t>
      </w:r>
      <w:r>
        <w:rPr>
          <w:rFonts w:ascii="宋体" w:hAnsi="宋体" w:eastAsia="宋体" w:cs="宋体"/>
          <w:spacing w:val="-68"/>
          <w:sz w:val="24"/>
          <w:szCs w:val="24"/>
        </w:rPr>
        <w:t xml:space="preserve"> </w:t>
      </w:r>
      <w:r>
        <w:rPr>
          <w:rFonts w:ascii="宋体" w:hAnsi="宋体" w:eastAsia="宋体" w:cs="宋体"/>
          <w:spacing w:val="1"/>
          <w:sz w:val="24"/>
          <w:szCs w:val="24"/>
        </w:rPr>
        <w:t>:</w:t>
      </w:r>
    </w:p>
    <w:p w14:paraId="47F345A1">
      <w:pPr>
        <w:spacing w:before="174" w:line="313" w:lineRule="auto"/>
        <w:ind w:right="79" w:firstLine="480"/>
        <w:rPr>
          <w:rFonts w:ascii="宋体" w:hAnsi="宋体" w:eastAsia="宋体" w:cs="宋体"/>
          <w:sz w:val="24"/>
          <w:szCs w:val="24"/>
        </w:rPr>
      </w:pPr>
      <w:r>
        <w:rPr>
          <w:rFonts w:ascii="宋体" w:hAnsi="宋体" w:eastAsia="宋体" w:cs="宋体"/>
          <w:spacing w:val="1"/>
          <w:sz w:val="24"/>
          <w:szCs w:val="24"/>
        </w:rPr>
        <w:t>①承包人在已标价工程量清单或预算书中载</w:t>
      </w:r>
      <w:r>
        <w:rPr>
          <w:rFonts w:ascii="宋体" w:hAnsi="宋体" w:eastAsia="宋体" w:cs="宋体"/>
          <w:sz w:val="24"/>
          <w:szCs w:val="24"/>
        </w:rPr>
        <w:t>明材料单价低于基准价格的：除专用合同条</w:t>
      </w:r>
      <w:r>
        <w:rPr>
          <w:rFonts w:ascii="宋体" w:hAnsi="宋体" w:eastAsia="宋体" w:cs="宋体"/>
          <w:spacing w:val="-2"/>
          <w:sz w:val="24"/>
          <w:szCs w:val="24"/>
        </w:rPr>
        <w:t>款另有约定外，合同履行期间材料单价涨幅以基准价格为基础超过</w:t>
      </w:r>
      <w:r>
        <w:rPr>
          <w:rFonts w:ascii="宋体" w:hAnsi="宋体" w:eastAsia="宋体" w:cs="宋体"/>
          <w:spacing w:val="-17"/>
          <w:sz w:val="24"/>
          <w:szCs w:val="24"/>
        </w:rPr>
        <w:t xml:space="preserve"> </w:t>
      </w:r>
      <w:r>
        <w:rPr>
          <w:rFonts w:ascii="宋体" w:hAnsi="宋体" w:eastAsia="宋体" w:cs="宋体"/>
          <w:spacing w:val="-2"/>
          <w:sz w:val="24"/>
          <w:szCs w:val="24"/>
        </w:rPr>
        <w:t>5%时，或材料单价跌幅以在已标价工程量清单或预算书中载明材料单价为基础超过 5%时，其超过部分据实调整。</w:t>
      </w:r>
    </w:p>
    <w:p w14:paraId="3AA9E5EA">
      <w:pPr>
        <w:spacing w:before="178" w:line="314" w:lineRule="auto"/>
        <w:ind w:left="4" w:right="79" w:firstLine="474"/>
        <w:rPr>
          <w:rFonts w:ascii="宋体" w:hAnsi="宋体" w:eastAsia="宋体" w:cs="宋体"/>
          <w:sz w:val="24"/>
          <w:szCs w:val="24"/>
        </w:rPr>
      </w:pPr>
      <w:r>
        <w:rPr>
          <w:rFonts w:ascii="宋体" w:hAnsi="宋体" w:eastAsia="宋体" w:cs="宋体"/>
          <w:spacing w:val="1"/>
          <w:sz w:val="24"/>
          <w:szCs w:val="24"/>
        </w:rPr>
        <w:t>②承包人在已标价工程量清单或预算书中载明</w:t>
      </w:r>
      <w:r>
        <w:rPr>
          <w:rFonts w:ascii="宋体" w:hAnsi="宋体" w:eastAsia="宋体" w:cs="宋体"/>
          <w:sz w:val="24"/>
          <w:szCs w:val="24"/>
        </w:rPr>
        <w:t>材料单价高于基准价格的：除专用合同条</w:t>
      </w:r>
      <w:r>
        <w:rPr>
          <w:rFonts w:ascii="宋体" w:hAnsi="宋体" w:eastAsia="宋体" w:cs="宋体"/>
          <w:spacing w:val="-2"/>
          <w:sz w:val="24"/>
          <w:szCs w:val="24"/>
        </w:rPr>
        <w:t>款另有约定外，合同履行期间材料单价跌幅以基准价格为基础超过</w:t>
      </w:r>
      <w:r>
        <w:rPr>
          <w:rFonts w:ascii="宋体" w:hAnsi="宋体" w:eastAsia="宋体" w:cs="宋体"/>
          <w:spacing w:val="-21"/>
          <w:sz w:val="24"/>
          <w:szCs w:val="24"/>
        </w:rPr>
        <w:t xml:space="preserve"> </w:t>
      </w:r>
      <w:r>
        <w:rPr>
          <w:rFonts w:ascii="宋体" w:hAnsi="宋体" w:eastAsia="宋体" w:cs="宋体"/>
          <w:spacing w:val="-2"/>
          <w:sz w:val="24"/>
          <w:szCs w:val="24"/>
        </w:rPr>
        <w:t>5%时，材料单价涨幅以在已标价工程量清单或预算书中载明材料单价为基础超过 5%时，其超过部分据实</w:t>
      </w:r>
      <w:r>
        <w:rPr>
          <w:rFonts w:ascii="宋体" w:hAnsi="宋体" w:eastAsia="宋体" w:cs="宋体"/>
          <w:spacing w:val="-3"/>
          <w:sz w:val="24"/>
          <w:szCs w:val="24"/>
        </w:rPr>
        <w:t>调整。</w:t>
      </w:r>
    </w:p>
    <w:p w14:paraId="21C6CA46">
      <w:pPr>
        <w:spacing w:before="178" w:line="315" w:lineRule="auto"/>
        <w:ind w:left="4" w:right="82" w:firstLine="474"/>
        <w:rPr>
          <w:rFonts w:ascii="宋体" w:hAnsi="宋体" w:eastAsia="宋体" w:cs="宋体"/>
          <w:sz w:val="24"/>
          <w:szCs w:val="24"/>
        </w:rPr>
      </w:pPr>
      <w:r>
        <w:rPr>
          <w:rFonts w:ascii="宋体" w:hAnsi="宋体" w:eastAsia="宋体" w:cs="宋体"/>
          <w:spacing w:val="1"/>
          <w:sz w:val="24"/>
          <w:szCs w:val="24"/>
        </w:rPr>
        <w:t>③承包人在已标价工程量清单或预算书中载明</w:t>
      </w:r>
      <w:r>
        <w:rPr>
          <w:rFonts w:ascii="宋体" w:hAnsi="宋体" w:eastAsia="宋体" w:cs="宋体"/>
          <w:sz w:val="24"/>
          <w:szCs w:val="24"/>
        </w:rPr>
        <w:t>材料单价等于基准价格的：除专用合同条款另有约定外，合同履行期间材料单价涨跌幅以基准价格为基础超过±5%时，其超过部分据</w:t>
      </w:r>
      <w:r>
        <w:rPr>
          <w:rFonts w:ascii="宋体" w:hAnsi="宋体" w:eastAsia="宋体" w:cs="宋体"/>
          <w:spacing w:val="-5"/>
          <w:sz w:val="24"/>
          <w:szCs w:val="24"/>
        </w:rPr>
        <w:t>实调整。</w:t>
      </w:r>
    </w:p>
    <w:p w14:paraId="5A00CEB2">
      <w:pPr>
        <w:spacing w:before="175" w:line="324" w:lineRule="auto"/>
        <w:ind w:right="79" w:firstLine="479"/>
        <w:rPr>
          <w:rFonts w:ascii="宋体" w:hAnsi="宋体" w:eastAsia="宋体" w:cs="宋体"/>
          <w:sz w:val="24"/>
          <w:szCs w:val="24"/>
        </w:rPr>
      </w:pPr>
      <w:r>
        <w:rPr>
          <w:rFonts w:ascii="宋体" w:hAnsi="宋体" w:eastAsia="宋体" w:cs="宋体"/>
          <w:spacing w:val="1"/>
          <w:sz w:val="24"/>
          <w:szCs w:val="24"/>
        </w:rPr>
        <w:t>④承包人应在采购材料前将采购数量和新的材</w:t>
      </w:r>
      <w:r>
        <w:rPr>
          <w:rFonts w:ascii="宋体" w:hAnsi="宋体" w:eastAsia="宋体" w:cs="宋体"/>
          <w:sz w:val="24"/>
          <w:szCs w:val="24"/>
        </w:rPr>
        <w:t>料单价报发包人核对，发包人确认用于工</w:t>
      </w:r>
      <w:r>
        <w:rPr>
          <w:rFonts w:ascii="宋体" w:hAnsi="宋体" w:eastAsia="宋体" w:cs="宋体"/>
          <w:spacing w:val="-1"/>
          <w:sz w:val="24"/>
          <w:szCs w:val="24"/>
        </w:rPr>
        <w:t>程时，发包人应确认采购材料的数量和单价。发包人在收到承包人报送的确认资料后</w:t>
      </w:r>
      <w:r>
        <w:rPr>
          <w:rFonts w:ascii="宋体" w:hAnsi="宋体" w:eastAsia="宋体" w:cs="宋体"/>
          <w:spacing w:val="-30"/>
          <w:sz w:val="24"/>
          <w:szCs w:val="24"/>
        </w:rPr>
        <w:t xml:space="preserve"> </w:t>
      </w:r>
      <w:r>
        <w:rPr>
          <w:rFonts w:ascii="宋体" w:hAnsi="宋体" w:eastAsia="宋体" w:cs="宋体"/>
          <w:spacing w:val="-1"/>
          <w:sz w:val="24"/>
          <w:szCs w:val="24"/>
        </w:rPr>
        <w:t>5</w:t>
      </w:r>
      <w:r>
        <w:rPr>
          <w:rFonts w:ascii="宋体" w:hAnsi="宋体" w:eastAsia="宋体" w:cs="宋体"/>
          <w:spacing w:val="-29"/>
          <w:sz w:val="24"/>
          <w:szCs w:val="24"/>
        </w:rPr>
        <w:t xml:space="preserve"> </w:t>
      </w:r>
      <w:r>
        <w:rPr>
          <w:rFonts w:ascii="宋体" w:hAnsi="宋体" w:eastAsia="宋体" w:cs="宋体"/>
          <w:spacing w:val="-1"/>
          <w:sz w:val="24"/>
          <w:szCs w:val="24"/>
        </w:rPr>
        <w:t>天内</w:t>
      </w:r>
      <w:r>
        <w:rPr>
          <w:rFonts w:ascii="宋体" w:hAnsi="宋体" w:eastAsia="宋体" w:cs="宋体"/>
          <w:spacing w:val="1"/>
          <w:sz w:val="24"/>
          <w:szCs w:val="24"/>
        </w:rPr>
        <w:t>不予答复的视为认可，作为调整合同价格的</w:t>
      </w:r>
      <w:r>
        <w:rPr>
          <w:rFonts w:ascii="宋体" w:hAnsi="宋体" w:eastAsia="宋体" w:cs="宋体"/>
          <w:sz w:val="24"/>
          <w:szCs w:val="24"/>
        </w:rPr>
        <w:t>依据。未经发包人事先核对，承包人自行采购材</w:t>
      </w:r>
      <w:r>
        <w:rPr>
          <w:rFonts w:ascii="宋体" w:hAnsi="宋体" w:eastAsia="宋体" w:cs="宋体"/>
          <w:spacing w:val="-1"/>
          <w:sz w:val="24"/>
          <w:szCs w:val="24"/>
        </w:rPr>
        <w:t>料的，发包人有权不予调整合同价格。发包人同意的，可以调整合同价格。</w:t>
      </w:r>
    </w:p>
    <w:p w14:paraId="653A87C2">
      <w:pPr>
        <w:spacing w:before="179" w:line="360" w:lineRule="auto"/>
        <w:ind w:left="5" w:right="17" w:firstLine="484"/>
        <w:jc w:val="both"/>
        <w:rPr>
          <w:rFonts w:ascii="宋体" w:hAnsi="宋体" w:eastAsia="宋体" w:cs="宋体"/>
          <w:sz w:val="24"/>
          <w:szCs w:val="24"/>
        </w:rPr>
      </w:pPr>
      <w:r>
        <w:rPr>
          <w:rFonts w:ascii="宋体" w:hAnsi="宋体" w:eastAsia="宋体" w:cs="宋体"/>
          <w:spacing w:val="-4"/>
          <w:sz w:val="24"/>
          <w:szCs w:val="24"/>
        </w:rPr>
        <w:t>前述基准价格是指由发包人在招标文件或专用合同条款中给定的材</w:t>
      </w:r>
      <w:r>
        <w:rPr>
          <w:rFonts w:ascii="宋体" w:hAnsi="宋体" w:eastAsia="宋体" w:cs="宋体"/>
          <w:spacing w:val="-5"/>
          <w:sz w:val="24"/>
          <w:szCs w:val="24"/>
        </w:rPr>
        <w:t>料、工程设备的价格，</w:t>
      </w:r>
      <w:r>
        <w:rPr>
          <w:rFonts w:ascii="宋体" w:hAnsi="宋体" w:eastAsia="宋体" w:cs="宋体"/>
          <w:spacing w:val="2"/>
          <w:sz w:val="24"/>
          <w:szCs w:val="24"/>
        </w:rPr>
        <w:t>该价格原则上应当按照省级或行业建设主管部门或其授权的工程造价管理机构发布的信</w:t>
      </w:r>
      <w:r>
        <w:rPr>
          <w:rFonts w:ascii="宋体" w:hAnsi="宋体" w:eastAsia="宋体" w:cs="宋体"/>
          <w:spacing w:val="1"/>
          <w:sz w:val="24"/>
          <w:szCs w:val="24"/>
        </w:rPr>
        <w:t>息价</w:t>
      </w:r>
      <w:r>
        <w:rPr>
          <w:rFonts w:ascii="宋体" w:hAnsi="宋体" w:eastAsia="宋体" w:cs="宋体"/>
          <w:spacing w:val="-6"/>
          <w:sz w:val="24"/>
          <w:szCs w:val="24"/>
        </w:rPr>
        <w:t>编制。</w:t>
      </w:r>
    </w:p>
    <w:p w14:paraId="1537A99E">
      <w:pPr>
        <w:spacing w:before="2" w:line="349" w:lineRule="auto"/>
        <w:ind w:right="99" w:firstLine="384"/>
        <w:rPr>
          <w:rFonts w:ascii="宋体" w:hAnsi="宋体" w:eastAsia="宋体" w:cs="宋体"/>
          <w:sz w:val="24"/>
          <w:szCs w:val="24"/>
        </w:rPr>
      </w:pPr>
      <w:r>
        <w:rPr>
          <w:rFonts w:ascii="宋体" w:hAnsi="宋体" w:eastAsia="宋体" w:cs="宋体"/>
          <w:spacing w:val="-1"/>
          <w:sz w:val="24"/>
          <w:szCs w:val="24"/>
        </w:rPr>
        <w:t>（3）施工机械台班单价或施工机械使用费发生变化超过省级或行业建设主管部门或其授权的工程造价管理机构规定的范围时，按规定</w:t>
      </w:r>
      <w:r>
        <w:rPr>
          <w:rFonts w:ascii="宋体" w:hAnsi="宋体" w:eastAsia="宋体" w:cs="宋体"/>
          <w:spacing w:val="-2"/>
          <w:sz w:val="24"/>
          <w:szCs w:val="24"/>
        </w:rPr>
        <w:t>调整合同价格。</w:t>
      </w:r>
    </w:p>
    <w:p w14:paraId="1E975996">
      <w:pPr>
        <w:spacing w:line="219" w:lineRule="auto"/>
        <w:ind w:left="480"/>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12"/>
          <w:sz w:val="24"/>
          <w:szCs w:val="24"/>
        </w:rPr>
        <w:t xml:space="preserve"> </w:t>
      </w:r>
      <w:r>
        <w:rPr>
          <w:rFonts w:ascii="宋体" w:hAnsi="宋体" w:eastAsia="宋体" w:cs="宋体"/>
          <w:spacing w:val="-4"/>
          <w:sz w:val="24"/>
          <w:szCs w:val="24"/>
        </w:rPr>
        <w:t>3</w:t>
      </w:r>
      <w:r>
        <w:rPr>
          <w:rFonts w:ascii="宋体" w:hAnsi="宋体" w:eastAsia="宋体" w:cs="宋体"/>
          <w:spacing w:val="-44"/>
          <w:sz w:val="24"/>
          <w:szCs w:val="24"/>
        </w:rPr>
        <w:t xml:space="preserve"> </w:t>
      </w:r>
      <w:r>
        <w:rPr>
          <w:rFonts w:ascii="宋体" w:hAnsi="宋体" w:eastAsia="宋体" w:cs="宋体"/>
          <w:spacing w:val="-4"/>
          <w:sz w:val="24"/>
          <w:szCs w:val="24"/>
        </w:rPr>
        <w:t>种方式：专用合同条款约定的其他方式。</w:t>
      </w:r>
    </w:p>
    <w:p w14:paraId="020BC634">
      <w:pPr>
        <w:spacing w:before="184" w:line="219" w:lineRule="auto"/>
        <w:ind w:left="517"/>
        <w:rPr>
          <w:rFonts w:ascii="宋体" w:hAnsi="宋体" w:eastAsia="宋体" w:cs="宋体"/>
          <w:sz w:val="24"/>
          <w:szCs w:val="24"/>
        </w:rPr>
      </w:pPr>
      <w:r>
        <w:rPr>
          <w:rFonts w:ascii="宋体" w:hAnsi="宋体" w:eastAsia="宋体" w:cs="宋体"/>
          <w:spacing w:val="-6"/>
          <w:sz w:val="24"/>
          <w:szCs w:val="24"/>
        </w:rPr>
        <w:t>11.2</w:t>
      </w:r>
      <w:r>
        <w:rPr>
          <w:rFonts w:ascii="宋体" w:hAnsi="宋体" w:eastAsia="宋体" w:cs="宋体"/>
          <w:spacing w:val="-35"/>
          <w:sz w:val="24"/>
          <w:szCs w:val="24"/>
        </w:rPr>
        <w:t xml:space="preserve"> </w:t>
      </w:r>
      <w:r>
        <w:rPr>
          <w:rFonts w:ascii="宋体" w:hAnsi="宋体" w:eastAsia="宋体" w:cs="宋体"/>
          <w:spacing w:val="-6"/>
          <w:sz w:val="24"/>
          <w:szCs w:val="24"/>
        </w:rPr>
        <w:t>法律变化引起的调整</w:t>
      </w:r>
    </w:p>
    <w:p w14:paraId="1CDC15AC">
      <w:pPr>
        <w:spacing w:before="202" w:line="360" w:lineRule="auto"/>
        <w:ind w:right="77" w:firstLine="480"/>
        <w:rPr>
          <w:rFonts w:ascii="宋体" w:hAnsi="宋体" w:eastAsia="宋体" w:cs="宋体"/>
          <w:sz w:val="24"/>
          <w:szCs w:val="24"/>
        </w:rPr>
      </w:pPr>
      <w:r>
        <w:rPr>
          <w:rFonts w:ascii="宋体" w:hAnsi="宋体" w:eastAsia="宋体" w:cs="宋体"/>
          <w:spacing w:val="-4"/>
          <w:sz w:val="24"/>
          <w:szCs w:val="24"/>
        </w:rPr>
        <w:t>基准日期后，法律变化导致承包人在合同履行过程中所需要的费用发生除第</w:t>
      </w:r>
      <w:r>
        <w:rPr>
          <w:rFonts w:ascii="宋体" w:hAnsi="宋体" w:eastAsia="宋体" w:cs="宋体"/>
          <w:spacing w:val="-5"/>
          <w:sz w:val="24"/>
          <w:szCs w:val="24"/>
        </w:rPr>
        <w:t xml:space="preserve"> 11.1</w:t>
      </w:r>
      <w:r>
        <w:rPr>
          <w:rFonts w:ascii="宋体" w:hAnsi="宋体" w:eastAsia="宋体" w:cs="宋体"/>
          <w:spacing w:val="-45"/>
          <w:sz w:val="24"/>
          <w:szCs w:val="24"/>
        </w:rPr>
        <w:t xml:space="preserve"> </w:t>
      </w:r>
      <w:r>
        <w:rPr>
          <w:rFonts w:ascii="宋体" w:hAnsi="宋体" w:eastAsia="宋体" w:cs="宋体"/>
          <w:spacing w:val="-5"/>
          <w:sz w:val="24"/>
          <w:szCs w:val="24"/>
        </w:rPr>
        <w:t>款〔市</w:t>
      </w:r>
      <w:r>
        <w:rPr>
          <w:rFonts w:ascii="宋体" w:hAnsi="宋体" w:eastAsia="宋体" w:cs="宋体"/>
          <w:spacing w:val="1"/>
          <w:sz w:val="24"/>
          <w:szCs w:val="24"/>
        </w:rPr>
        <w:t>场价格波动引起的调整〕约定以外的增加时</w:t>
      </w:r>
      <w:r>
        <w:rPr>
          <w:rFonts w:ascii="宋体" w:hAnsi="宋体" w:eastAsia="宋体" w:cs="宋体"/>
          <w:sz w:val="24"/>
          <w:szCs w:val="24"/>
        </w:rPr>
        <w:t>，由发包人承担由此增加的费用；减少时，应从合同价格中予以扣减。基准日期后，因法律变</w:t>
      </w:r>
      <w:r>
        <w:rPr>
          <w:rFonts w:ascii="宋体" w:hAnsi="宋体" w:eastAsia="宋体" w:cs="宋体"/>
          <w:spacing w:val="-1"/>
          <w:sz w:val="24"/>
          <w:szCs w:val="24"/>
        </w:rPr>
        <w:t>化造成工期延误时，工期应予以顺延。</w:t>
      </w:r>
    </w:p>
    <w:p w14:paraId="471464AE">
      <w:pPr>
        <w:spacing w:before="2" w:line="359" w:lineRule="auto"/>
        <w:ind w:left="5" w:right="91" w:firstLine="513"/>
        <w:rPr>
          <w:rFonts w:ascii="宋体" w:hAnsi="宋体" w:eastAsia="宋体" w:cs="宋体"/>
          <w:sz w:val="24"/>
          <w:szCs w:val="24"/>
        </w:rPr>
      </w:pPr>
      <w:r>
        <w:rPr>
          <w:rFonts w:ascii="宋体" w:hAnsi="宋体" w:eastAsia="宋体" w:cs="宋体"/>
          <w:spacing w:val="-1"/>
          <w:sz w:val="24"/>
          <w:szCs w:val="24"/>
        </w:rPr>
        <w:t>因法律变化引起的合同价格和工期调整，合同当事人无法达成一致的，由总监理工程师</w:t>
      </w:r>
      <w:r>
        <w:rPr>
          <w:rFonts w:ascii="宋体" w:hAnsi="宋体" w:eastAsia="宋体" w:cs="宋体"/>
          <w:spacing w:val="-4"/>
          <w:sz w:val="24"/>
          <w:szCs w:val="24"/>
        </w:rPr>
        <w:t>按第</w:t>
      </w:r>
      <w:r>
        <w:rPr>
          <w:rFonts w:ascii="宋体" w:hAnsi="宋体" w:eastAsia="宋体" w:cs="宋体"/>
          <w:spacing w:val="-22"/>
          <w:sz w:val="24"/>
          <w:szCs w:val="24"/>
        </w:rPr>
        <w:t xml:space="preserve"> </w:t>
      </w:r>
      <w:r>
        <w:rPr>
          <w:rFonts w:ascii="宋体" w:hAnsi="宋体" w:eastAsia="宋体" w:cs="宋体"/>
          <w:spacing w:val="-4"/>
          <w:sz w:val="24"/>
          <w:szCs w:val="24"/>
        </w:rPr>
        <w:t>4.4</w:t>
      </w:r>
      <w:r>
        <w:rPr>
          <w:rFonts w:ascii="宋体" w:hAnsi="宋体" w:eastAsia="宋体" w:cs="宋体"/>
          <w:spacing w:val="-44"/>
          <w:sz w:val="24"/>
          <w:szCs w:val="24"/>
        </w:rPr>
        <w:t xml:space="preserve"> </w:t>
      </w:r>
      <w:r>
        <w:rPr>
          <w:rFonts w:ascii="宋体" w:hAnsi="宋体" w:eastAsia="宋体" w:cs="宋体"/>
          <w:spacing w:val="-4"/>
          <w:sz w:val="24"/>
          <w:szCs w:val="24"/>
        </w:rPr>
        <w:t>款〔商定或确定〕的约定处理。</w:t>
      </w:r>
    </w:p>
    <w:p w14:paraId="4560E374">
      <w:pPr>
        <w:spacing w:before="3" w:line="348" w:lineRule="auto"/>
        <w:ind w:left="4" w:firstLine="514"/>
        <w:rPr>
          <w:rFonts w:ascii="宋体" w:hAnsi="宋体" w:eastAsia="宋体" w:cs="宋体"/>
          <w:sz w:val="24"/>
          <w:szCs w:val="24"/>
        </w:rPr>
      </w:pPr>
      <w:r>
        <w:rPr>
          <w:rFonts w:ascii="宋体" w:hAnsi="宋体" w:eastAsia="宋体" w:cs="宋体"/>
          <w:spacing w:val="-5"/>
          <w:sz w:val="24"/>
          <w:szCs w:val="24"/>
        </w:rPr>
        <w:t>因承包人原因造成工期延误，在工期延误期间出现法律变化的，由此增加的费用和（或）</w:t>
      </w:r>
      <w:r>
        <w:rPr>
          <w:rFonts w:ascii="宋体" w:hAnsi="宋体" w:eastAsia="宋体" w:cs="宋体"/>
          <w:spacing w:val="-2"/>
          <w:sz w:val="24"/>
          <w:szCs w:val="24"/>
        </w:rPr>
        <w:t>延误的工期由承包人承担。</w:t>
      </w:r>
    </w:p>
    <w:p w14:paraId="65A2FA3B">
      <w:pPr>
        <w:spacing w:before="1" w:line="217" w:lineRule="auto"/>
        <w:ind w:left="517"/>
        <w:rPr>
          <w:rFonts w:ascii="宋体" w:hAnsi="宋体" w:eastAsia="宋体" w:cs="宋体"/>
          <w:sz w:val="24"/>
          <w:szCs w:val="24"/>
        </w:rPr>
      </w:pPr>
      <w:r>
        <w:rPr>
          <w:rFonts w:ascii="宋体" w:hAnsi="宋体" w:eastAsia="宋体" w:cs="宋体"/>
          <w:spacing w:val="-4"/>
          <w:sz w:val="24"/>
          <w:szCs w:val="24"/>
        </w:rPr>
        <w:t>12. 合同价格、计量与支付</w:t>
      </w:r>
    </w:p>
    <w:p w14:paraId="6925FBD4">
      <w:pPr>
        <w:spacing w:before="185" w:line="218" w:lineRule="auto"/>
        <w:ind w:left="517"/>
        <w:rPr>
          <w:rFonts w:ascii="宋体" w:hAnsi="宋体" w:eastAsia="宋体" w:cs="宋体"/>
          <w:sz w:val="24"/>
          <w:szCs w:val="24"/>
        </w:rPr>
      </w:pPr>
      <w:r>
        <w:rPr>
          <w:rFonts w:ascii="宋体" w:hAnsi="宋体" w:eastAsia="宋体" w:cs="宋体"/>
          <w:spacing w:val="-5"/>
          <w:sz w:val="24"/>
          <w:szCs w:val="24"/>
        </w:rPr>
        <w:t>12.1 合同价格形式</w:t>
      </w:r>
    </w:p>
    <w:p w14:paraId="175942A3">
      <w:pPr>
        <w:spacing w:line="218" w:lineRule="auto"/>
        <w:rPr>
          <w:rFonts w:ascii="宋体" w:hAnsi="宋体" w:eastAsia="宋体" w:cs="宋体"/>
          <w:sz w:val="24"/>
          <w:szCs w:val="24"/>
        </w:rPr>
        <w:sectPr>
          <w:footerReference r:id="rId57" w:type="default"/>
          <w:pgSz w:w="11906" w:h="16840"/>
          <w:pgMar w:top="400" w:right="1054" w:bottom="897" w:left="1148" w:header="0" w:footer="651" w:gutter="0"/>
          <w:cols w:space="720" w:num="1"/>
        </w:sectPr>
      </w:pPr>
    </w:p>
    <w:p w14:paraId="55ACA894">
      <w:pPr>
        <w:pStyle w:val="9"/>
        <w:spacing w:line="259" w:lineRule="auto"/>
      </w:pPr>
    </w:p>
    <w:p w14:paraId="4B6E6893">
      <w:pPr>
        <w:pStyle w:val="9"/>
        <w:spacing w:line="259" w:lineRule="auto"/>
      </w:pPr>
    </w:p>
    <w:p w14:paraId="685BE74C">
      <w:pPr>
        <w:pStyle w:val="9"/>
        <w:spacing w:line="260" w:lineRule="auto"/>
      </w:pPr>
    </w:p>
    <w:p w14:paraId="18A331BA">
      <w:pPr>
        <w:spacing w:before="78" w:line="218" w:lineRule="auto"/>
        <w:ind w:left="489"/>
        <w:rPr>
          <w:rFonts w:ascii="宋体" w:hAnsi="宋体" w:eastAsia="宋体" w:cs="宋体"/>
          <w:sz w:val="24"/>
          <w:szCs w:val="24"/>
        </w:rPr>
      </w:pPr>
      <w:r>
        <w:rPr>
          <w:rFonts w:ascii="宋体" w:hAnsi="宋体" w:eastAsia="宋体" w:cs="宋体"/>
          <w:spacing w:val="-2"/>
          <w:sz w:val="24"/>
          <w:szCs w:val="24"/>
        </w:rPr>
        <w:t>发包人和承包人应在合同协议书中选择下列一种合同价格形式：</w:t>
      </w:r>
    </w:p>
    <w:p w14:paraId="4A510A45">
      <w:pPr>
        <w:spacing w:before="184" w:line="218" w:lineRule="auto"/>
        <w:ind w:left="517"/>
        <w:rPr>
          <w:rFonts w:ascii="宋体" w:hAnsi="宋体" w:eastAsia="宋体" w:cs="宋体"/>
          <w:sz w:val="24"/>
          <w:szCs w:val="24"/>
        </w:rPr>
      </w:pPr>
      <w:r>
        <w:rPr>
          <w:rFonts w:ascii="宋体" w:hAnsi="宋体" w:eastAsia="宋体" w:cs="宋体"/>
          <w:spacing w:val="-8"/>
          <w:sz w:val="24"/>
          <w:szCs w:val="24"/>
        </w:rPr>
        <w:t>1.单价合同</w:t>
      </w:r>
    </w:p>
    <w:p w14:paraId="3BD6CA4E">
      <w:pPr>
        <w:spacing w:before="203" w:line="356" w:lineRule="auto"/>
        <w:ind w:right="2" w:firstLine="484"/>
        <w:rPr>
          <w:rFonts w:ascii="宋体" w:hAnsi="宋体" w:eastAsia="宋体" w:cs="宋体"/>
          <w:sz w:val="24"/>
          <w:szCs w:val="24"/>
        </w:rPr>
      </w:pPr>
      <w:r>
        <w:rPr>
          <w:rFonts w:ascii="宋体" w:hAnsi="宋体" w:eastAsia="宋体" w:cs="宋体"/>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w:t>
      </w:r>
      <w:r>
        <w:rPr>
          <w:rFonts w:ascii="宋体" w:hAnsi="宋体" w:eastAsia="宋体" w:cs="宋体"/>
          <w:spacing w:val="-4"/>
          <w:sz w:val="24"/>
          <w:szCs w:val="24"/>
        </w:rPr>
        <w:t>调整方法，其中因市场价格波动引起的调整按第 11.1</w:t>
      </w:r>
      <w:r>
        <w:rPr>
          <w:rFonts w:ascii="宋体" w:hAnsi="宋体" w:eastAsia="宋体" w:cs="宋体"/>
          <w:spacing w:val="-42"/>
          <w:sz w:val="24"/>
          <w:szCs w:val="24"/>
        </w:rPr>
        <w:t xml:space="preserve"> </w:t>
      </w:r>
      <w:r>
        <w:rPr>
          <w:rFonts w:ascii="宋体" w:hAnsi="宋体" w:eastAsia="宋体" w:cs="宋体"/>
          <w:spacing w:val="-4"/>
          <w:sz w:val="24"/>
          <w:szCs w:val="24"/>
        </w:rPr>
        <w:t>款〔市场价格波动引起的调整〕</w:t>
      </w:r>
      <w:r>
        <w:rPr>
          <w:rFonts w:ascii="宋体" w:hAnsi="宋体" w:eastAsia="宋体" w:cs="宋体"/>
          <w:spacing w:val="-5"/>
          <w:sz w:val="24"/>
          <w:szCs w:val="24"/>
        </w:rPr>
        <w:t>约定执行。</w:t>
      </w:r>
    </w:p>
    <w:p w14:paraId="5424C2DC">
      <w:pPr>
        <w:spacing w:before="1" w:line="217" w:lineRule="auto"/>
        <w:ind w:left="488"/>
        <w:rPr>
          <w:rFonts w:ascii="宋体" w:hAnsi="宋体" w:eastAsia="宋体" w:cs="宋体"/>
          <w:sz w:val="24"/>
          <w:szCs w:val="24"/>
        </w:rPr>
      </w:pPr>
      <w:r>
        <w:rPr>
          <w:rFonts w:ascii="宋体" w:hAnsi="宋体" w:eastAsia="宋体" w:cs="宋体"/>
          <w:spacing w:val="-5"/>
          <w:sz w:val="24"/>
          <w:szCs w:val="24"/>
        </w:rPr>
        <w:t>2.总价合同</w:t>
      </w:r>
    </w:p>
    <w:p w14:paraId="58AD1B16">
      <w:pPr>
        <w:spacing w:before="203" w:line="356" w:lineRule="auto"/>
        <w:ind w:right="2" w:firstLine="493"/>
        <w:rPr>
          <w:rFonts w:ascii="宋体" w:hAnsi="宋体" w:eastAsia="宋体" w:cs="宋体"/>
          <w:sz w:val="24"/>
          <w:szCs w:val="24"/>
        </w:rPr>
      </w:pPr>
      <w:r>
        <w:rPr>
          <w:rFonts w:ascii="宋体" w:hAnsi="宋体" w:eastAsia="宋体" w:cs="宋体"/>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w:t>
      </w:r>
      <w:r>
        <w:rPr>
          <w:rFonts w:ascii="宋体" w:hAnsi="宋体" w:eastAsia="宋体" w:cs="宋体"/>
          <w:spacing w:val="-4"/>
          <w:sz w:val="24"/>
          <w:szCs w:val="24"/>
        </w:rPr>
        <w:t>以外的合同价格的调整方法，其中因市场价格波动引起的调整按第 11.1</w:t>
      </w:r>
      <w:r>
        <w:rPr>
          <w:rFonts w:ascii="宋体" w:hAnsi="宋体" w:eastAsia="宋体" w:cs="宋体"/>
          <w:spacing w:val="-42"/>
          <w:sz w:val="24"/>
          <w:szCs w:val="24"/>
        </w:rPr>
        <w:t xml:space="preserve"> </w:t>
      </w:r>
      <w:r>
        <w:rPr>
          <w:rFonts w:ascii="宋体" w:hAnsi="宋体" w:eastAsia="宋体" w:cs="宋体"/>
          <w:spacing w:val="-4"/>
          <w:sz w:val="24"/>
          <w:szCs w:val="24"/>
        </w:rPr>
        <w:t>款〔市场价格</w:t>
      </w:r>
      <w:r>
        <w:rPr>
          <w:rFonts w:ascii="宋体" w:hAnsi="宋体" w:eastAsia="宋体" w:cs="宋体"/>
          <w:spacing w:val="-5"/>
          <w:sz w:val="24"/>
          <w:szCs w:val="24"/>
        </w:rPr>
        <w:t>波动引</w:t>
      </w:r>
      <w:r>
        <w:rPr>
          <w:rFonts w:ascii="宋体" w:hAnsi="宋体" w:eastAsia="宋体" w:cs="宋体"/>
          <w:spacing w:val="-2"/>
          <w:sz w:val="24"/>
          <w:szCs w:val="24"/>
        </w:rPr>
        <w:t>起的调整〕、因法律变化引起的调整按第 11.</w:t>
      </w:r>
      <w:r>
        <w:rPr>
          <w:rFonts w:ascii="宋体" w:hAnsi="宋体" w:eastAsia="宋体" w:cs="宋体"/>
          <w:spacing w:val="-3"/>
          <w:sz w:val="24"/>
          <w:szCs w:val="24"/>
        </w:rPr>
        <w:t>2</w:t>
      </w:r>
      <w:r>
        <w:rPr>
          <w:rFonts w:ascii="宋体" w:hAnsi="宋体" w:eastAsia="宋体" w:cs="宋体"/>
          <w:spacing w:val="-40"/>
          <w:sz w:val="24"/>
          <w:szCs w:val="24"/>
        </w:rPr>
        <w:t xml:space="preserve"> </w:t>
      </w:r>
      <w:r>
        <w:rPr>
          <w:rFonts w:ascii="宋体" w:hAnsi="宋体" w:eastAsia="宋体" w:cs="宋体"/>
          <w:spacing w:val="-3"/>
          <w:sz w:val="24"/>
          <w:szCs w:val="24"/>
        </w:rPr>
        <w:t>款〔法律变化引起的调整〕约定执行。</w:t>
      </w:r>
    </w:p>
    <w:p w14:paraId="1928601C">
      <w:pPr>
        <w:spacing w:before="1" w:line="217" w:lineRule="auto"/>
        <w:ind w:left="490"/>
        <w:rPr>
          <w:rFonts w:ascii="宋体" w:hAnsi="宋体" w:eastAsia="宋体" w:cs="宋体"/>
          <w:sz w:val="24"/>
          <w:szCs w:val="24"/>
        </w:rPr>
      </w:pPr>
      <w:r>
        <w:rPr>
          <w:rFonts w:ascii="宋体" w:hAnsi="宋体" w:eastAsia="宋体" w:cs="宋体"/>
          <w:spacing w:val="-3"/>
          <w:sz w:val="24"/>
          <w:szCs w:val="24"/>
        </w:rPr>
        <w:t>3.其它价格形式</w:t>
      </w:r>
    </w:p>
    <w:p w14:paraId="2D83EC34">
      <w:pPr>
        <w:spacing w:before="184" w:line="218" w:lineRule="auto"/>
        <w:ind w:left="484"/>
        <w:rPr>
          <w:rFonts w:ascii="宋体" w:hAnsi="宋体" w:eastAsia="宋体" w:cs="宋体"/>
          <w:sz w:val="24"/>
          <w:szCs w:val="24"/>
        </w:rPr>
      </w:pPr>
      <w:r>
        <w:rPr>
          <w:rFonts w:ascii="宋体" w:hAnsi="宋体" w:eastAsia="宋体" w:cs="宋体"/>
          <w:spacing w:val="-2"/>
          <w:sz w:val="24"/>
          <w:szCs w:val="24"/>
        </w:rPr>
        <w:t>合同当事人可在专用合同条款中约定其他合同价格形式。</w:t>
      </w:r>
    </w:p>
    <w:p w14:paraId="592ABF41">
      <w:pPr>
        <w:spacing w:before="186" w:line="219" w:lineRule="auto"/>
        <w:ind w:left="517"/>
        <w:rPr>
          <w:rFonts w:ascii="宋体" w:hAnsi="宋体" w:eastAsia="宋体" w:cs="宋体"/>
          <w:sz w:val="24"/>
          <w:szCs w:val="24"/>
        </w:rPr>
      </w:pPr>
      <w:r>
        <w:rPr>
          <w:rFonts w:ascii="宋体" w:hAnsi="宋体" w:eastAsia="宋体" w:cs="宋体"/>
          <w:spacing w:val="-9"/>
          <w:sz w:val="24"/>
          <w:szCs w:val="24"/>
        </w:rPr>
        <w:t>12.2</w:t>
      </w:r>
      <w:r>
        <w:rPr>
          <w:rFonts w:ascii="宋体" w:hAnsi="宋体" w:eastAsia="宋体" w:cs="宋体"/>
          <w:spacing w:val="-45"/>
          <w:sz w:val="24"/>
          <w:szCs w:val="24"/>
        </w:rPr>
        <w:t xml:space="preserve"> </w:t>
      </w:r>
      <w:r>
        <w:rPr>
          <w:rFonts w:ascii="宋体" w:hAnsi="宋体" w:eastAsia="宋体" w:cs="宋体"/>
          <w:spacing w:val="-9"/>
          <w:sz w:val="24"/>
          <w:szCs w:val="24"/>
        </w:rPr>
        <w:t>预付款</w:t>
      </w:r>
    </w:p>
    <w:p w14:paraId="7A8D854C">
      <w:pPr>
        <w:spacing w:before="183" w:line="219" w:lineRule="auto"/>
        <w:ind w:left="517"/>
        <w:rPr>
          <w:rFonts w:ascii="宋体" w:hAnsi="宋体" w:eastAsia="宋体" w:cs="宋体"/>
          <w:sz w:val="24"/>
          <w:szCs w:val="24"/>
        </w:rPr>
      </w:pPr>
      <w:r>
        <w:rPr>
          <w:rFonts w:ascii="宋体" w:hAnsi="宋体" w:eastAsia="宋体" w:cs="宋体"/>
          <w:spacing w:val="-7"/>
          <w:sz w:val="24"/>
          <w:szCs w:val="24"/>
        </w:rPr>
        <w:t>12.2.1</w:t>
      </w:r>
      <w:r>
        <w:rPr>
          <w:rFonts w:ascii="宋体" w:hAnsi="宋体" w:eastAsia="宋体" w:cs="宋体"/>
          <w:spacing w:val="-26"/>
          <w:sz w:val="24"/>
          <w:szCs w:val="24"/>
        </w:rPr>
        <w:t xml:space="preserve"> </w:t>
      </w:r>
      <w:r>
        <w:rPr>
          <w:rFonts w:ascii="宋体" w:hAnsi="宋体" w:eastAsia="宋体" w:cs="宋体"/>
          <w:spacing w:val="-7"/>
          <w:sz w:val="24"/>
          <w:szCs w:val="24"/>
        </w:rPr>
        <w:t>预付款的支付</w:t>
      </w:r>
    </w:p>
    <w:p w14:paraId="761F54C2">
      <w:pPr>
        <w:spacing w:before="202" w:line="360" w:lineRule="auto"/>
        <w:ind w:right="7" w:firstLine="485"/>
        <w:rPr>
          <w:rFonts w:ascii="宋体" w:hAnsi="宋体" w:eastAsia="宋体" w:cs="宋体"/>
          <w:sz w:val="24"/>
          <w:szCs w:val="24"/>
        </w:rPr>
      </w:pPr>
      <w:r>
        <w:rPr>
          <w:rFonts w:ascii="宋体" w:hAnsi="宋体" w:eastAsia="宋体" w:cs="宋体"/>
          <w:spacing w:val="-1"/>
          <w:sz w:val="24"/>
          <w:szCs w:val="24"/>
        </w:rPr>
        <w:t>预付款的支付按照专用合同条款约定执行，但至迟应在开工通知载明的开</w:t>
      </w:r>
      <w:r>
        <w:rPr>
          <w:rFonts w:ascii="宋体" w:hAnsi="宋体" w:eastAsia="宋体" w:cs="宋体"/>
          <w:spacing w:val="-2"/>
          <w:sz w:val="24"/>
          <w:szCs w:val="24"/>
        </w:rPr>
        <w:t>工日期</w:t>
      </w:r>
      <w:r>
        <w:rPr>
          <w:rFonts w:ascii="宋体" w:hAnsi="宋体" w:eastAsia="宋体" w:cs="宋体"/>
          <w:spacing w:val="-31"/>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天前</w:t>
      </w:r>
      <w:r>
        <w:rPr>
          <w:rFonts w:ascii="宋体" w:hAnsi="宋体" w:eastAsia="宋体" w:cs="宋体"/>
          <w:spacing w:val="1"/>
          <w:sz w:val="24"/>
          <w:szCs w:val="24"/>
        </w:rPr>
        <w:t>支付。预付款应当用于材料、工程设备、施</w:t>
      </w:r>
      <w:r>
        <w:rPr>
          <w:rFonts w:ascii="宋体" w:hAnsi="宋体" w:eastAsia="宋体" w:cs="宋体"/>
          <w:sz w:val="24"/>
          <w:szCs w:val="24"/>
        </w:rPr>
        <w:t>工设备的采购及修建临时工程、组织施工队伍进</w:t>
      </w:r>
      <w:r>
        <w:rPr>
          <w:rFonts w:ascii="宋体" w:hAnsi="宋体" w:eastAsia="宋体" w:cs="宋体"/>
          <w:spacing w:val="-4"/>
          <w:sz w:val="24"/>
          <w:szCs w:val="24"/>
        </w:rPr>
        <w:t>场等。</w:t>
      </w:r>
    </w:p>
    <w:p w14:paraId="3AB1EE7B">
      <w:pPr>
        <w:spacing w:line="358" w:lineRule="auto"/>
        <w:ind w:left="4" w:firstLine="505"/>
        <w:rPr>
          <w:rFonts w:ascii="宋体" w:hAnsi="宋体" w:eastAsia="宋体" w:cs="宋体"/>
          <w:sz w:val="24"/>
          <w:szCs w:val="24"/>
        </w:rPr>
      </w:pPr>
      <w:r>
        <w:rPr>
          <w:rFonts w:ascii="宋体" w:hAnsi="宋体" w:eastAsia="宋体" w:cs="宋体"/>
          <w:spacing w:val="-6"/>
          <w:sz w:val="24"/>
          <w:szCs w:val="24"/>
        </w:rPr>
        <w:t>除专用合同条款另有约定外，预付款在进度付款中同比例扣回。在</w:t>
      </w:r>
      <w:r>
        <w:rPr>
          <w:rFonts w:ascii="宋体" w:hAnsi="宋体" w:eastAsia="宋体" w:cs="宋体"/>
          <w:spacing w:val="-7"/>
          <w:sz w:val="24"/>
          <w:szCs w:val="24"/>
        </w:rPr>
        <w:t>颁发工程接收证书前，</w:t>
      </w:r>
      <w:r>
        <w:rPr>
          <w:rFonts w:ascii="宋体" w:hAnsi="宋体" w:eastAsia="宋体" w:cs="宋体"/>
          <w:spacing w:val="-2"/>
          <w:sz w:val="24"/>
          <w:szCs w:val="24"/>
        </w:rPr>
        <w:t>提前解除合同的，尚未扣完的预付款应与合同价款一并结算。</w:t>
      </w:r>
    </w:p>
    <w:p w14:paraId="6F39D0BD">
      <w:pPr>
        <w:spacing w:before="1" w:line="353" w:lineRule="auto"/>
        <w:ind w:firstLine="488"/>
        <w:jc w:val="both"/>
        <w:rPr>
          <w:rFonts w:ascii="宋体" w:hAnsi="宋体" w:eastAsia="宋体" w:cs="宋体"/>
          <w:sz w:val="24"/>
          <w:szCs w:val="24"/>
        </w:rPr>
      </w:pPr>
      <w:r>
        <w:rPr>
          <w:rFonts w:ascii="宋体" w:hAnsi="宋体" w:eastAsia="宋体" w:cs="宋体"/>
          <w:spacing w:val="-1"/>
          <w:sz w:val="24"/>
          <w:szCs w:val="24"/>
        </w:rPr>
        <w:t>发包人逾期支付预付款超过</w:t>
      </w:r>
      <w:r>
        <w:rPr>
          <w:rFonts w:ascii="宋体" w:hAnsi="宋体" w:eastAsia="宋体" w:cs="宋体"/>
          <w:spacing w:val="-30"/>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天的，承包人有权向发包人发出</w:t>
      </w:r>
      <w:r>
        <w:rPr>
          <w:rFonts w:ascii="宋体" w:hAnsi="宋体" w:eastAsia="宋体" w:cs="宋体"/>
          <w:spacing w:val="-2"/>
          <w:sz w:val="24"/>
          <w:szCs w:val="24"/>
        </w:rPr>
        <w:t>要求预付的催告通知，发</w:t>
      </w:r>
      <w:r>
        <w:rPr>
          <w:rFonts w:ascii="宋体" w:hAnsi="宋体" w:eastAsia="宋体" w:cs="宋体"/>
          <w:spacing w:val="-5"/>
          <w:sz w:val="24"/>
          <w:szCs w:val="24"/>
        </w:rPr>
        <w:t>包人收到通知后</w:t>
      </w:r>
      <w:r>
        <w:rPr>
          <w:rFonts w:ascii="宋体" w:hAnsi="宋体" w:eastAsia="宋体" w:cs="宋体"/>
          <w:spacing w:val="-23"/>
          <w:sz w:val="24"/>
          <w:szCs w:val="24"/>
        </w:rPr>
        <w:t xml:space="preserve"> </w:t>
      </w:r>
      <w:r>
        <w:rPr>
          <w:rFonts w:ascii="宋体" w:hAnsi="宋体" w:eastAsia="宋体" w:cs="宋体"/>
          <w:spacing w:val="-5"/>
          <w:sz w:val="24"/>
          <w:szCs w:val="24"/>
        </w:rPr>
        <w:t>7</w:t>
      </w:r>
      <w:r>
        <w:rPr>
          <w:rFonts w:ascii="宋体" w:hAnsi="宋体" w:eastAsia="宋体" w:cs="宋体"/>
          <w:spacing w:val="-36"/>
          <w:sz w:val="24"/>
          <w:szCs w:val="24"/>
        </w:rPr>
        <w:t xml:space="preserve"> </w:t>
      </w:r>
      <w:r>
        <w:rPr>
          <w:rFonts w:ascii="宋体" w:hAnsi="宋体" w:eastAsia="宋体" w:cs="宋体"/>
          <w:spacing w:val="-5"/>
          <w:sz w:val="24"/>
          <w:szCs w:val="24"/>
        </w:rPr>
        <w:t>天内仍未支付的，承包人有权暂停施工，并按</w:t>
      </w:r>
      <w:r>
        <w:rPr>
          <w:rFonts w:ascii="宋体" w:hAnsi="宋体" w:eastAsia="宋体" w:cs="宋体"/>
          <w:spacing w:val="-6"/>
          <w:sz w:val="24"/>
          <w:szCs w:val="24"/>
        </w:rPr>
        <w:t>第 16.1.1</w:t>
      </w:r>
      <w:r>
        <w:rPr>
          <w:rFonts w:ascii="宋体" w:hAnsi="宋体" w:eastAsia="宋体" w:cs="宋体"/>
          <w:spacing w:val="-40"/>
          <w:sz w:val="24"/>
          <w:szCs w:val="24"/>
        </w:rPr>
        <w:t xml:space="preserve"> </w:t>
      </w:r>
      <w:r>
        <w:rPr>
          <w:rFonts w:ascii="宋体" w:hAnsi="宋体" w:eastAsia="宋体" w:cs="宋体"/>
          <w:spacing w:val="-6"/>
          <w:sz w:val="24"/>
          <w:szCs w:val="24"/>
        </w:rPr>
        <w:t>项〔发包人违约的</w:t>
      </w:r>
      <w:r>
        <w:rPr>
          <w:rFonts w:ascii="宋体" w:hAnsi="宋体" w:eastAsia="宋体" w:cs="宋体"/>
          <w:spacing w:val="-3"/>
          <w:sz w:val="24"/>
          <w:szCs w:val="24"/>
        </w:rPr>
        <w:t>情形〕执行。</w:t>
      </w:r>
    </w:p>
    <w:p w14:paraId="30A6574F">
      <w:pPr>
        <w:spacing w:before="1" w:line="219" w:lineRule="auto"/>
        <w:ind w:left="517"/>
        <w:rPr>
          <w:rFonts w:ascii="宋体" w:hAnsi="宋体" w:eastAsia="宋体" w:cs="宋体"/>
          <w:sz w:val="24"/>
          <w:szCs w:val="24"/>
        </w:rPr>
      </w:pPr>
      <w:r>
        <w:rPr>
          <w:rFonts w:ascii="宋体" w:hAnsi="宋体" w:eastAsia="宋体" w:cs="宋体"/>
          <w:spacing w:val="-5"/>
          <w:sz w:val="24"/>
          <w:szCs w:val="24"/>
        </w:rPr>
        <w:t>12.2.2 预付款担保</w:t>
      </w:r>
    </w:p>
    <w:p w14:paraId="73090089">
      <w:pPr>
        <w:spacing w:before="206" w:line="355" w:lineRule="auto"/>
        <w:ind w:right="7" w:firstLine="488"/>
        <w:rPr>
          <w:rFonts w:ascii="宋体" w:hAnsi="宋体" w:eastAsia="宋体" w:cs="宋体"/>
          <w:sz w:val="24"/>
          <w:szCs w:val="24"/>
        </w:rPr>
      </w:pPr>
      <w:r>
        <w:rPr>
          <w:rFonts w:ascii="宋体" w:hAnsi="宋体" w:eastAsia="宋体" w:cs="宋体"/>
          <w:spacing w:val="-1"/>
          <w:sz w:val="24"/>
          <w:szCs w:val="24"/>
        </w:rPr>
        <w:t>发包人要求承包人提供预付款担保的，承包人应在发包人</w:t>
      </w:r>
      <w:r>
        <w:rPr>
          <w:rFonts w:ascii="宋体" w:hAnsi="宋体" w:eastAsia="宋体" w:cs="宋体"/>
          <w:spacing w:val="-2"/>
          <w:sz w:val="24"/>
          <w:szCs w:val="24"/>
        </w:rPr>
        <w:t>支付预付款</w:t>
      </w:r>
      <w:r>
        <w:rPr>
          <w:rFonts w:ascii="宋体" w:hAnsi="宋体" w:eastAsia="宋体" w:cs="宋体"/>
          <w:spacing w:val="-28"/>
          <w:sz w:val="24"/>
          <w:szCs w:val="24"/>
        </w:rPr>
        <w:t xml:space="preserve"> </w:t>
      </w:r>
      <w:r>
        <w:rPr>
          <w:rFonts w:ascii="宋体" w:hAnsi="宋体" w:eastAsia="宋体" w:cs="宋体"/>
          <w:spacing w:val="-2"/>
          <w:sz w:val="24"/>
          <w:szCs w:val="24"/>
        </w:rPr>
        <w:t>7</w:t>
      </w:r>
      <w:r>
        <w:rPr>
          <w:rFonts w:ascii="宋体" w:hAnsi="宋体" w:eastAsia="宋体" w:cs="宋体"/>
          <w:spacing w:val="-32"/>
          <w:sz w:val="24"/>
          <w:szCs w:val="24"/>
        </w:rPr>
        <w:t xml:space="preserve"> </w:t>
      </w:r>
      <w:r>
        <w:rPr>
          <w:rFonts w:ascii="宋体" w:hAnsi="宋体" w:eastAsia="宋体" w:cs="宋体"/>
          <w:spacing w:val="-2"/>
          <w:sz w:val="24"/>
          <w:szCs w:val="24"/>
        </w:rPr>
        <w:t>天前提供预付款</w:t>
      </w:r>
      <w:r>
        <w:rPr>
          <w:rFonts w:ascii="宋体" w:hAnsi="宋体" w:eastAsia="宋体" w:cs="宋体"/>
          <w:sz w:val="24"/>
          <w:szCs w:val="24"/>
        </w:rPr>
        <w:t>担保，专用合同条款另有约定除外。预付款担保可采用银行保函、担保公司担保等形式，具体由合同当事人在专用合同条款中约定。在预付款完全扣回之前，承包人应保证预付款担保</w:t>
      </w:r>
      <w:r>
        <w:rPr>
          <w:rFonts w:ascii="宋体" w:hAnsi="宋体" w:eastAsia="宋体" w:cs="宋体"/>
          <w:spacing w:val="-4"/>
          <w:sz w:val="24"/>
          <w:szCs w:val="24"/>
        </w:rPr>
        <w:t>持续有效。</w:t>
      </w:r>
    </w:p>
    <w:p w14:paraId="05EA9A9E">
      <w:pPr>
        <w:spacing w:before="1" w:line="219" w:lineRule="auto"/>
        <w:ind w:right="7"/>
        <w:jc w:val="right"/>
        <w:rPr>
          <w:rFonts w:ascii="宋体" w:hAnsi="宋体" w:eastAsia="宋体" w:cs="宋体"/>
          <w:sz w:val="24"/>
          <w:szCs w:val="24"/>
        </w:rPr>
      </w:pPr>
      <w:r>
        <w:rPr>
          <w:rFonts w:ascii="宋体" w:hAnsi="宋体" w:eastAsia="宋体" w:cs="宋体"/>
          <w:sz w:val="24"/>
          <w:szCs w:val="24"/>
        </w:rPr>
        <w:t>发包人在工程款中逐期扣回预付款后，预付款担保额度应相应减少，但剩余的预付款担</w:t>
      </w:r>
    </w:p>
    <w:p w14:paraId="30D9E898">
      <w:pPr>
        <w:spacing w:line="219" w:lineRule="auto"/>
        <w:rPr>
          <w:rFonts w:ascii="宋体" w:hAnsi="宋体" w:eastAsia="宋体" w:cs="宋体"/>
          <w:sz w:val="24"/>
          <w:szCs w:val="24"/>
        </w:rPr>
        <w:sectPr>
          <w:footerReference r:id="rId58" w:type="default"/>
          <w:pgSz w:w="11906" w:h="16840"/>
          <w:pgMar w:top="400" w:right="1130" w:bottom="897" w:left="1148" w:header="0" w:footer="651" w:gutter="0"/>
          <w:cols w:space="720" w:num="1"/>
        </w:sectPr>
      </w:pPr>
    </w:p>
    <w:p w14:paraId="528B35E2">
      <w:pPr>
        <w:pStyle w:val="9"/>
        <w:spacing w:line="260" w:lineRule="auto"/>
      </w:pPr>
    </w:p>
    <w:p w14:paraId="2C5DC0A9">
      <w:pPr>
        <w:pStyle w:val="9"/>
        <w:spacing w:line="260" w:lineRule="auto"/>
      </w:pPr>
    </w:p>
    <w:p w14:paraId="5105F57D">
      <w:pPr>
        <w:pStyle w:val="9"/>
        <w:spacing w:line="261" w:lineRule="auto"/>
      </w:pPr>
    </w:p>
    <w:p w14:paraId="62C9761D">
      <w:pPr>
        <w:spacing w:before="78" w:line="219" w:lineRule="auto"/>
        <w:ind w:left="4"/>
        <w:rPr>
          <w:rFonts w:ascii="宋体" w:hAnsi="宋体" w:eastAsia="宋体" w:cs="宋体"/>
          <w:sz w:val="24"/>
          <w:szCs w:val="24"/>
        </w:rPr>
      </w:pPr>
      <w:r>
        <w:rPr>
          <w:rFonts w:ascii="宋体" w:hAnsi="宋体" w:eastAsia="宋体" w:cs="宋体"/>
          <w:spacing w:val="-2"/>
          <w:sz w:val="24"/>
          <w:szCs w:val="24"/>
        </w:rPr>
        <w:t>保金额不得低于未被扣回的预付款金额。</w:t>
      </w:r>
    </w:p>
    <w:p w14:paraId="66CB67F1">
      <w:pPr>
        <w:spacing w:before="182" w:line="221" w:lineRule="auto"/>
        <w:ind w:left="517"/>
        <w:rPr>
          <w:rFonts w:ascii="宋体" w:hAnsi="宋体" w:eastAsia="宋体" w:cs="宋体"/>
          <w:sz w:val="24"/>
          <w:szCs w:val="24"/>
        </w:rPr>
      </w:pPr>
      <w:r>
        <w:rPr>
          <w:rFonts w:ascii="宋体" w:hAnsi="宋体" w:eastAsia="宋体" w:cs="宋体"/>
          <w:spacing w:val="-9"/>
          <w:sz w:val="24"/>
          <w:szCs w:val="24"/>
        </w:rPr>
        <w:t>12.3</w:t>
      </w:r>
      <w:r>
        <w:rPr>
          <w:rFonts w:ascii="宋体" w:hAnsi="宋体" w:eastAsia="宋体" w:cs="宋体"/>
          <w:spacing w:val="-49"/>
          <w:sz w:val="24"/>
          <w:szCs w:val="24"/>
        </w:rPr>
        <w:t xml:space="preserve"> </w:t>
      </w:r>
      <w:r>
        <w:rPr>
          <w:rFonts w:ascii="宋体" w:hAnsi="宋体" w:eastAsia="宋体" w:cs="宋体"/>
          <w:spacing w:val="-9"/>
          <w:sz w:val="24"/>
          <w:szCs w:val="24"/>
        </w:rPr>
        <w:t>计量</w:t>
      </w:r>
    </w:p>
    <w:p w14:paraId="016A822C">
      <w:pPr>
        <w:spacing w:before="178" w:line="220" w:lineRule="auto"/>
        <w:ind w:left="517"/>
        <w:rPr>
          <w:rFonts w:ascii="宋体" w:hAnsi="宋体" w:eastAsia="宋体" w:cs="宋体"/>
          <w:sz w:val="24"/>
          <w:szCs w:val="24"/>
        </w:rPr>
      </w:pPr>
      <w:r>
        <w:rPr>
          <w:rFonts w:ascii="宋体" w:hAnsi="宋体" w:eastAsia="宋体" w:cs="宋体"/>
          <w:spacing w:val="-6"/>
          <w:sz w:val="24"/>
          <w:szCs w:val="24"/>
        </w:rPr>
        <w:t>12.3.1 计量原则</w:t>
      </w:r>
    </w:p>
    <w:p w14:paraId="782BBBA4">
      <w:pPr>
        <w:spacing w:before="200" w:line="352" w:lineRule="auto"/>
        <w:ind w:left="4" w:right="34" w:firstLine="481"/>
        <w:rPr>
          <w:rFonts w:ascii="宋体" w:hAnsi="宋体" w:eastAsia="宋体" w:cs="宋体"/>
          <w:sz w:val="24"/>
          <w:szCs w:val="24"/>
        </w:rPr>
      </w:pPr>
      <w:r>
        <w:rPr>
          <w:rFonts w:ascii="宋体" w:hAnsi="宋体" w:eastAsia="宋体" w:cs="宋体"/>
          <w:sz w:val="24"/>
          <w:szCs w:val="24"/>
        </w:rPr>
        <w:t>工程量计量按照合同约定的工程量计算规则、图纸及变更指示等进行计量。工程量计算</w:t>
      </w:r>
      <w:r>
        <w:rPr>
          <w:rFonts w:ascii="宋体" w:hAnsi="宋体" w:eastAsia="宋体" w:cs="宋体"/>
          <w:spacing w:val="-1"/>
          <w:sz w:val="24"/>
          <w:szCs w:val="24"/>
        </w:rPr>
        <w:t>规则应以相关的国家标准、行业标准等为依据，由合同当事人在专用合同条款中约定。</w:t>
      </w:r>
    </w:p>
    <w:p w14:paraId="434D3A7B">
      <w:pPr>
        <w:spacing w:line="220" w:lineRule="auto"/>
        <w:ind w:left="517"/>
        <w:rPr>
          <w:rFonts w:ascii="宋体" w:hAnsi="宋体" w:eastAsia="宋体" w:cs="宋体"/>
          <w:sz w:val="24"/>
          <w:szCs w:val="24"/>
        </w:rPr>
      </w:pPr>
      <w:r>
        <w:rPr>
          <w:rFonts w:ascii="宋体" w:hAnsi="宋体" w:eastAsia="宋体" w:cs="宋体"/>
          <w:spacing w:val="-6"/>
          <w:sz w:val="24"/>
          <w:szCs w:val="24"/>
        </w:rPr>
        <w:t>12.3.2 计量周期</w:t>
      </w:r>
    </w:p>
    <w:p w14:paraId="2488168D">
      <w:pPr>
        <w:spacing w:before="179"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除专用合同条款另有约定外，工程量的计量按月进行。</w:t>
      </w:r>
    </w:p>
    <w:p w14:paraId="30B1F6CD">
      <w:pPr>
        <w:spacing w:before="181" w:line="218" w:lineRule="auto"/>
        <w:ind w:left="517"/>
        <w:rPr>
          <w:rFonts w:ascii="宋体" w:hAnsi="宋体" w:eastAsia="宋体" w:cs="宋体"/>
          <w:sz w:val="24"/>
          <w:szCs w:val="24"/>
        </w:rPr>
      </w:pPr>
      <w:r>
        <w:rPr>
          <w:rFonts w:ascii="宋体" w:hAnsi="宋体" w:eastAsia="宋体" w:cs="宋体"/>
          <w:spacing w:val="-4"/>
          <w:sz w:val="24"/>
          <w:szCs w:val="24"/>
        </w:rPr>
        <w:t>12.3.3 单价合同的计量</w:t>
      </w:r>
    </w:p>
    <w:p w14:paraId="46AB9BD7">
      <w:pPr>
        <w:spacing w:before="184" w:line="218" w:lineRule="auto"/>
        <w:ind w:left="511"/>
        <w:rPr>
          <w:rFonts w:ascii="宋体" w:hAnsi="宋体" w:eastAsia="宋体" w:cs="宋体"/>
          <w:sz w:val="24"/>
          <w:szCs w:val="24"/>
        </w:rPr>
      </w:pPr>
      <w:r>
        <w:rPr>
          <w:rFonts w:ascii="宋体" w:hAnsi="宋体" w:eastAsia="宋体" w:cs="宋体"/>
          <w:spacing w:val="-2"/>
          <w:sz w:val="24"/>
          <w:szCs w:val="24"/>
        </w:rPr>
        <w:t>除专用合同条款另有约定外，单价合同的计量按照本项约定执行：</w:t>
      </w:r>
    </w:p>
    <w:p w14:paraId="16912B48">
      <w:pPr>
        <w:spacing w:before="206" w:line="290" w:lineRule="auto"/>
        <w:ind w:left="38" w:right="27" w:firstLine="345"/>
        <w:rPr>
          <w:rFonts w:ascii="宋体" w:hAnsi="宋体" w:eastAsia="宋体" w:cs="宋体"/>
          <w:sz w:val="24"/>
          <w:szCs w:val="24"/>
        </w:rPr>
      </w:pPr>
      <w:r>
        <w:rPr>
          <w:rFonts w:ascii="宋体" w:hAnsi="宋体" w:eastAsia="宋体" w:cs="宋体"/>
          <w:spacing w:val="-12"/>
          <w:sz w:val="24"/>
          <w:szCs w:val="24"/>
        </w:rPr>
        <w:t>（1）承包人应于每月</w:t>
      </w:r>
      <w:r>
        <w:rPr>
          <w:rFonts w:ascii="宋体" w:hAnsi="宋体" w:eastAsia="宋体" w:cs="宋体"/>
          <w:spacing w:val="-26"/>
          <w:sz w:val="24"/>
          <w:szCs w:val="24"/>
        </w:rPr>
        <w:t xml:space="preserve"> </w:t>
      </w:r>
      <w:r>
        <w:rPr>
          <w:rFonts w:ascii="宋体" w:hAnsi="宋体" w:eastAsia="宋体" w:cs="宋体"/>
          <w:spacing w:val="-12"/>
          <w:sz w:val="24"/>
          <w:szCs w:val="24"/>
        </w:rPr>
        <w:t>25</w:t>
      </w:r>
      <w:r>
        <w:rPr>
          <w:rFonts w:ascii="宋体" w:hAnsi="宋体" w:eastAsia="宋体" w:cs="宋体"/>
          <w:spacing w:val="32"/>
          <w:sz w:val="24"/>
          <w:szCs w:val="24"/>
        </w:rPr>
        <w:t xml:space="preserve"> </w:t>
      </w:r>
      <w:r>
        <w:rPr>
          <w:rFonts w:ascii="宋体" w:hAnsi="宋体" w:eastAsia="宋体" w:cs="宋体"/>
          <w:spacing w:val="-12"/>
          <w:sz w:val="24"/>
          <w:szCs w:val="24"/>
        </w:rPr>
        <w:t>日向监理人报送上月</w:t>
      </w:r>
      <w:r>
        <w:rPr>
          <w:rFonts w:ascii="宋体" w:hAnsi="宋体" w:eastAsia="宋体" w:cs="宋体"/>
          <w:spacing w:val="-43"/>
          <w:sz w:val="24"/>
          <w:szCs w:val="24"/>
        </w:rPr>
        <w:t xml:space="preserve"> </w:t>
      </w:r>
      <w:r>
        <w:rPr>
          <w:rFonts w:ascii="宋体" w:hAnsi="宋体" w:eastAsia="宋体" w:cs="宋体"/>
          <w:spacing w:val="-12"/>
          <w:sz w:val="24"/>
          <w:szCs w:val="24"/>
        </w:rPr>
        <w:t>20</w:t>
      </w:r>
      <w:r>
        <w:rPr>
          <w:rFonts w:ascii="宋体" w:hAnsi="宋体" w:eastAsia="宋体" w:cs="宋体"/>
          <w:spacing w:val="31"/>
          <w:sz w:val="24"/>
          <w:szCs w:val="24"/>
        </w:rPr>
        <w:t xml:space="preserve"> </w:t>
      </w:r>
      <w:r>
        <w:rPr>
          <w:rFonts w:ascii="宋体" w:hAnsi="宋体" w:eastAsia="宋体" w:cs="宋体"/>
          <w:spacing w:val="-12"/>
          <w:sz w:val="24"/>
          <w:szCs w:val="24"/>
        </w:rPr>
        <w:t>日至当月 19</w:t>
      </w:r>
      <w:r>
        <w:rPr>
          <w:rFonts w:ascii="宋体" w:hAnsi="宋体" w:eastAsia="宋体" w:cs="宋体"/>
          <w:spacing w:val="32"/>
          <w:sz w:val="24"/>
          <w:szCs w:val="24"/>
        </w:rPr>
        <w:t xml:space="preserve"> </w:t>
      </w:r>
      <w:r>
        <w:rPr>
          <w:rFonts w:ascii="宋体" w:hAnsi="宋体" w:eastAsia="宋体" w:cs="宋体"/>
          <w:spacing w:val="-12"/>
          <w:sz w:val="24"/>
          <w:szCs w:val="24"/>
        </w:rPr>
        <w:t>日已完成的工程量报告，并</w:t>
      </w:r>
      <w:r>
        <w:rPr>
          <w:rFonts w:ascii="宋体" w:hAnsi="宋体" w:eastAsia="宋体" w:cs="宋体"/>
          <w:spacing w:val="-3"/>
          <w:sz w:val="24"/>
          <w:szCs w:val="24"/>
        </w:rPr>
        <w:t>附具进度付款申请单、已完成工程量报表和有关资料。</w:t>
      </w:r>
    </w:p>
    <w:p w14:paraId="34725066">
      <w:pPr>
        <w:spacing w:before="179" w:line="332" w:lineRule="auto"/>
        <w:ind w:right="34" w:firstLine="383"/>
        <w:rPr>
          <w:rFonts w:ascii="宋体" w:hAnsi="宋体" w:eastAsia="宋体" w:cs="宋体"/>
          <w:sz w:val="24"/>
          <w:szCs w:val="24"/>
        </w:rPr>
      </w:pPr>
      <w:r>
        <w:rPr>
          <w:rFonts w:ascii="宋体" w:hAnsi="宋体" w:eastAsia="宋体" w:cs="宋体"/>
          <w:spacing w:val="-2"/>
          <w:sz w:val="24"/>
          <w:szCs w:val="24"/>
        </w:rPr>
        <w:t>（2）监理人应在收到承包人提交的工程量报告后</w:t>
      </w:r>
      <w:r>
        <w:rPr>
          <w:rFonts w:ascii="宋体" w:hAnsi="宋体" w:eastAsia="宋体" w:cs="宋体"/>
          <w:spacing w:val="-16"/>
          <w:sz w:val="24"/>
          <w:szCs w:val="24"/>
        </w:rPr>
        <w:t xml:space="preserve"> </w:t>
      </w:r>
      <w:r>
        <w:rPr>
          <w:rFonts w:ascii="宋体" w:hAnsi="宋体" w:eastAsia="宋体" w:cs="宋体"/>
          <w:spacing w:val="-2"/>
          <w:sz w:val="24"/>
          <w:szCs w:val="24"/>
        </w:rPr>
        <w:t>7</w:t>
      </w:r>
      <w:r>
        <w:rPr>
          <w:rFonts w:ascii="宋体" w:hAnsi="宋体" w:eastAsia="宋体" w:cs="宋体"/>
          <w:spacing w:val="-32"/>
          <w:sz w:val="24"/>
          <w:szCs w:val="24"/>
        </w:rPr>
        <w:t xml:space="preserve"> </w:t>
      </w:r>
      <w:r>
        <w:rPr>
          <w:rFonts w:ascii="宋体" w:hAnsi="宋体" w:eastAsia="宋体" w:cs="宋体"/>
          <w:spacing w:val="-2"/>
          <w:sz w:val="24"/>
          <w:szCs w:val="24"/>
        </w:rPr>
        <w:t>天内完成对承包人提交的工程量报表</w:t>
      </w:r>
      <w:r>
        <w:rPr>
          <w:rFonts w:ascii="宋体" w:hAnsi="宋体" w:eastAsia="宋体" w:cs="宋体"/>
          <w:sz w:val="24"/>
          <w:szCs w:val="24"/>
        </w:rPr>
        <w:t>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w:t>
      </w:r>
      <w:r>
        <w:rPr>
          <w:rFonts w:ascii="宋体" w:hAnsi="宋体" w:eastAsia="宋体" w:cs="宋体"/>
          <w:spacing w:val="-2"/>
          <w:sz w:val="24"/>
          <w:szCs w:val="24"/>
        </w:rPr>
        <w:t>工程量视为承包人实际完成的工程量。</w:t>
      </w:r>
    </w:p>
    <w:p w14:paraId="121D3B69">
      <w:pPr>
        <w:spacing w:before="179" w:line="289" w:lineRule="auto"/>
        <w:ind w:right="34" w:firstLine="384"/>
        <w:rPr>
          <w:rFonts w:ascii="宋体" w:hAnsi="宋体" w:eastAsia="宋体" w:cs="宋体"/>
          <w:sz w:val="24"/>
          <w:szCs w:val="24"/>
        </w:rPr>
      </w:pPr>
      <w:r>
        <w:rPr>
          <w:rFonts w:ascii="宋体" w:hAnsi="宋体" w:eastAsia="宋体" w:cs="宋体"/>
          <w:spacing w:val="-2"/>
          <w:sz w:val="24"/>
          <w:szCs w:val="24"/>
        </w:rPr>
        <w:t>（3）监理人未在收到承包人提交的工程量报表后的</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天内完成审核的，承包人报送的工</w:t>
      </w:r>
      <w:r>
        <w:rPr>
          <w:rFonts w:ascii="宋体" w:hAnsi="宋体" w:eastAsia="宋体" w:cs="宋体"/>
          <w:spacing w:val="-1"/>
          <w:sz w:val="24"/>
          <w:szCs w:val="24"/>
        </w:rPr>
        <w:t>程量报告中的工程量视为承包人实际完成的工程量，据此计算工程价款。</w:t>
      </w:r>
    </w:p>
    <w:p w14:paraId="1634CA14">
      <w:pPr>
        <w:spacing w:before="160" w:line="218" w:lineRule="auto"/>
        <w:ind w:left="517"/>
        <w:rPr>
          <w:rFonts w:ascii="宋体" w:hAnsi="宋体" w:eastAsia="宋体" w:cs="宋体"/>
          <w:sz w:val="24"/>
          <w:szCs w:val="24"/>
        </w:rPr>
      </w:pPr>
      <w:r>
        <w:rPr>
          <w:rFonts w:ascii="宋体" w:hAnsi="宋体" w:eastAsia="宋体" w:cs="宋体"/>
          <w:spacing w:val="-4"/>
          <w:sz w:val="24"/>
          <w:szCs w:val="24"/>
        </w:rPr>
        <w:t>12.3.4 总价合同的计量</w:t>
      </w:r>
    </w:p>
    <w:p w14:paraId="04F243B4">
      <w:pPr>
        <w:spacing w:before="182" w:line="218" w:lineRule="auto"/>
        <w:ind w:left="511"/>
        <w:rPr>
          <w:rFonts w:ascii="宋体" w:hAnsi="宋体" w:eastAsia="宋体" w:cs="宋体"/>
          <w:sz w:val="24"/>
          <w:szCs w:val="24"/>
        </w:rPr>
      </w:pPr>
      <w:r>
        <w:rPr>
          <w:rFonts w:ascii="宋体" w:hAnsi="宋体" w:eastAsia="宋体" w:cs="宋体"/>
          <w:spacing w:val="-2"/>
          <w:sz w:val="24"/>
          <w:szCs w:val="24"/>
        </w:rPr>
        <w:t>除专用合同条款另有约定外，按月计量支付的总价合同，按照本项约定执行：</w:t>
      </w:r>
    </w:p>
    <w:p w14:paraId="53F62F8C">
      <w:pPr>
        <w:spacing w:before="208" w:line="290" w:lineRule="auto"/>
        <w:ind w:left="38" w:right="27" w:firstLine="345"/>
        <w:rPr>
          <w:rFonts w:ascii="宋体" w:hAnsi="宋体" w:eastAsia="宋体" w:cs="宋体"/>
          <w:sz w:val="24"/>
          <w:szCs w:val="24"/>
        </w:rPr>
      </w:pPr>
      <w:r>
        <w:rPr>
          <w:rFonts w:ascii="宋体" w:hAnsi="宋体" w:eastAsia="宋体" w:cs="宋体"/>
          <w:spacing w:val="-12"/>
          <w:sz w:val="24"/>
          <w:szCs w:val="24"/>
        </w:rPr>
        <w:t>（1）承包人应于每月</w:t>
      </w:r>
      <w:r>
        <w:rPr>
          <w:rFonts w:ascii="宋体" w:hAnsi="宋体" w:eastAsia="宋体" w:cs="宋体"/>
          <w:spacing w:val="-26"/>
          <w:sz w:val="24"/>
          <w:szCs w:val="24"/>
        </w:rPr>
        <w:t xml:space="preserve"> </w:t>
      </w:r>
      <w:r>
        <w:rPr>
          <w:rFonts w:ascii="宋体" w:hAnsi="宋体" w:eastAsia="宋体" w:cs="宋体"/>
          <w:spacing w:val="-12"/>
          <w:sz w:val="24"/>
          <w:szCs w:val="24"/>
        </w:rPr>
        <w:t>25</w:t>
      </w:r>
      <w:r>
        <w:rPr>
          <w:rFonts w:ascii="宋体" w:hAnsi="宋体" w:eastAsia="宋体" w:cs="宋体"/>
          <w:spacing w:val="32"/>
          <w:sz w:val="24"/>
          <w:szCs w:val="24"/>
        </w:rPr>
        <w:t xml:space="preserve"> </w:t>
      </w:r>
      <w:r>
        <w:rPr>
          <w:rFonts w:ascii="宋体" w:hAnsi="宋体" w:eastAsia="宋体" w:cs="宋体"/>
          <w:spacing w:val="-12"/>
          <w:sz w:val="24"/>
          <w:szCs w:val="24"/>
        </w:rPr>
        <w:t>日向监理人报送上月</w:t>
      </w:r>
      <w:r>
        <w:rPr>
          <w:rFonts w:ascii="宋体" w:hAnsi="宋体" w:eastAsia="宋体" w:cs="宋体"/>
          <w:spacing w:val="-43"/>
          <w:sz w:val="24"/>
          <w:szCs w:val="24"/>
        </w:rPr>
        <w:t xml:space="preserve"> </w:t>
      </w:r>
      <w:r>
        <w:rPr>
          <w:rFonts w:ascii="宋体" w:hAnsi="宋体" w:eastAsia="宋体" w:cs="宋体"/>
          <w:spacing w:val="-12"/>
          <w:sz w:val="24"/>
          <w:szCs w:val="24"/>
        </w:rPr>
        <w:t>20</w:t>
      </w:r>
      <w:r>
        <w:rPr>
          <w:rFonts w:ascii="宋体" w:hAnsi="宋体" w:eastAsia="宋体" w:cs="宋体"/>
          <w:spacing w:val="31"/>
          <w:sz w:val="24"/>
          <w:szCs w:val="24"/>
        </w:rPr>
        <w:t xml:space="preserve"> </w:t>
      </w:r>
      <w:r>
        <w:rPr>
          <w:rFonts w:ascii="宋体" w:hAnsi="宋体" w:eastAsia="宋体" w:cs="宋体"/>
          <w:spacing w:val="-12"/>
          <w:sz w:val="24"/>
          <w:szCs w:val="24"/>
        </w:rPr>
        <w:t>日至当月 19</w:t>
      </w:r>
      <w:r>
        <w:rPr>
          <w:rFonts w:ascii="宋体" w:hAnsi="宋体" w:eastAsia="宋体" w:cs="宋体"/>
          <w:spacing w:val="32"/>
          <w:sz w:val="24"/>
          <w:szCs w:val="24"/>
        </w:rPr>
        <w:t xml:space="preserve"> </w:t>
      </w:r>
      <w:r>
        <w:rPr>
          <w:rFonts w:ascii="宋体" w:hAnsi="宋体" w:eastAsia="宋体" w:cs="宋体"/>
          <w:spacing w:val="-12"/>
          <w:sz w:val="24"/>
          <w:szCs w:val="24"/>
        </w:rPr>
        <w:t>日已完成的工程量报告，并</w:t>
      </w:r>
      <w:r>
        <w:rPr>
          <w:rFonts w:ascii="宋体" w:hAnsi="宋体" w:eastAsia="宋体" w:cs="宋体"/>
          <w:spacing w:val="-3"/>
          <w:sz w:val="24"/>
          <w:szCs w:val="24"/>
        </w:rPr>
        <w:t>附具进度付款申请单、已完成工程量报表和有关资料。</w:t>
      </w:r>
    </w:p>
    <w:p w14:paraId="681E65BC">
      <w:pPr>
        <w:spacing w:before="179" w:line="332" w:lineRule="auto"/>
        <w:ind w:right="32" w:firstLine="384"/>
        <w:rPr>
          <w:rFonts w:ascii="宋体" w:hAnsi="宋体" w:eastAsia="宋体" w:cs="宋体"/>
          <w:sz w:val="24"/>
          <w:szCs w:val="24"/>
        </w:rPr>
      </w:pPr>
      <w:r>
        <w:rPr>
          <w:rFonts w:ascii="宋体" w:hAnsi="宋体" w:eastAsia="宋体" w:cs="宋体"/>
          <w:spacing w:val="-2"/>
          <w:sz w:val="24"/>
          <w:szCs w:val="24"/>
        </w:rPr>
        <w:t>（2）监理人应在收到承包人提交的工程量报告后</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天内完成对承包人提交的工程量报表</w:t>
      </w:r>
      <w:r>
        <w:rPr>
          <w:rFonts w:ascii="宋体" w:hAnsi="宋体" w:eastAsia="宋体" w:cs="宋体"/>
          <w:spacing w:val="1"/>
          <w:sz w:val="24"/>
          <w:szCs w:val="24"/>
        </w:rPr>
        <w:t>的审核并报送发包人，以确定当月实际完成</w:t>
      </w:r>
      <w:r>
        <w:rPr>
          <w:rFonts w:ascii="宋体" w:hAnsi="宋体" w:eastAsia="宋体" w:cs="宋体"/>
          <w:sz w:val="24"/>
          <w:szCs w:val="24"/>
        </w:rPr>
        <w:t>的工程量。监理人对工程量有异议的，有权要求</w:t>
      </w:r>
      <w:r>
        <w:rPr>
          <w:rFonts w:ascii="宋体" w:hAnsi="宋体" w:eastAsia="宋体" w:cs="宋体"/>
          <w:spacing w:val="1"/>
          <w:sz w:val="24"/>
          <w:szCs w:val="24"/>
        </w:rPr>
        <w:t>承包人进行共同复核或抽样复测。承包人应</w:t>
      </w:r>
      <w:r>
        <w:rPr>
          <w:rFonts w:ascii="宋体" w:hAnsi="宋体" w:eastAsia="宋体" w:cs="宋体"/>
          <w:sz w:val="24"/>
          <w:szCs w:val="24"/>
        </w:rPr>
        <w:t>协助监理人进行复核或抽样复测并按监理人要求</w:t>
      </w:r>
      <w:r>
        <w:rPr>
          <w:rFonts w:ascii="宋体" w:hAnsi="宋体" w:eastAsia="宋体" w:cs="宋体"/>
          <w:spacing w:val="1"/>
          <w:sz w:val="24"/>
          <w:szCs w:val="24"/>
        </w:rPr>
        <w:t>提供补充计量资料。承包人未按监理人要求</w:t>
      </w:r>
      <w:r>
        <w:rPr>
          <w:rFonts w:ascii="宋体" w:hAnsi="宋体" w:eastAsia="宋体" w:cs="宋体"/>
          <w:sz w:val="24"/>
          <w:szCs w:val="24"/>
        </w:rPr>
        <w:t>参加复核或抽样复测的，监理人审核或修正的工</w:t>
      </w:r>
      <w:r>
        <w:rPr>
          <w:rFonts w:ascii="宋体" w:hAnsi="宋体" w:eastAsia="宋体" w:cs="宋体"/>
          <w:spacing w:val="-2"/>
          <w:sz w:val="24"/>
          <w:szCs w:val="24"/>
        </w:rPr>
        <w:t>程量视为承包人实际完成的工程量。</w:t>
      </w:r>
    </w:p>
    <w:p w14:paraId="2D531409">
      <w:pPr>
        <w:spacing w:before="177" w:line="288" w:lineRule="auto"/>
        <w:ind w:right="34" w:firstLine="384"/>
        <w:rPr>
          <w:rFonts w:ascii="宋体" w:hAnsi="宋体" w:eastAsia="宋体" w:cs="宋体"/>
          <w:sz w:val="24"/>
          <w:szCs w:val="24"/>
        </w:rPr>
      </w:pPr>
      <w:r>
        <w:rPr>
          <w:rFonts w:ascii="宋体" w:hAnsi="宋体" w:eastAsia="宋体" w:cs="宋体"/>
          <w:spacing w:val="-2"/>
          <w:sz w:val="24"/>
          <w:szCs w:val="24"/>
        </w:rPr>
        <w:t>（3）监理人未在收到承包人提交的工程量报表后的</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天内完成复核的，承包人提交的工程量报告中的工程量视为承包人实际完成的工程量。</w:t>
      </w:r>
    </w:p>
    <w:p w14:paraId="4330F02F">
      <w:pPr>
        <w:spacing w:before="187" w:line="361" w:lineRule="auto"/>
        <w:ind w:left="13" w:firstLine="504"/>
        <w:rPr>
          <w:rFonts w:ascii="宋体" w:hAnsi="宋体" w:eastAsia="宋体" w:cs="宋体"/>
          <w:sz w:val="24"/>
          <w:szCs w:val="24"/>
        </w:rPr>
      </w:pPr>
      <w:r>
        <w:rPr>
          <w:rFonts w:ascii="宋体" w:hAnsi="宋体" w:eastAsia="宋体" w:cs="宋体"/>
          <w:spacing w:val="-6"/>
          <w:sz w:val="24"/>
          <w:szCs w:val="24"/>
        </w:rPr>
        <w:t>12.3.5 总价合同采用支付分解表计量</w:t>
      </w:r>
      <w:r>
        <w:rPr>
          <w:rFonts w:ascii="宋体" w:hAnsi="宋体" w:eastAsia="宋体" w:cs="宋体"/>
          <w:spacing w:val="-7"/>
          <w:sz w:val="24"/>
          <w:szCs w:val="24"/>
        </w:rPr>
        <w:t>支付的，可以按照第 12.3.4</w:t>
      </w:r>
      <w:r>
        <w:rPr>
          <w:rFonts w:ascii="宋体" w:hAnsi="宋体" w:eastAsia="宋体" w:cs="宋体"/>
          <w:spacing w:val="-42"/>
          <w:sz w:val="24"/>
          <w:szCs w:val="24"/>
        </w:rPr>
        <w:t xml:space="preserve"> </w:t>
      </w:r>
      <w:r>
        <w:rPr>
          <w:rFonts w:ascii="宋体" w:hAnsi="宋体" w:eastAsia="宋体" w:cs="宋体"/>
          <w:spacing w:val="-7"/>
          <w:sz w:val="24"/>
          <w:szCs w:val="24"/>
        </w:rPr>
        <w:t>项〔总价合同的计量〕</w:t>
      </w:r>
      <w:r>
        <w:rPr>
          <w:rFonts w:ascii="宋体" w:hAnsi="宋体" w:eastAsia="宋体" w:cs="宋体"/>
          <w:spacing w:val="-2"/>
          <w:sz w:val="24"/>
          <w:szCs w:val="24"/>
        </w:rPr>
        <w:t>约定进行计量，但合同价款按照支付分解表进行支付。</w:t>
      </w:r>
    </w:p>
    <w:p w14:paraId="30D6F565">
      <w:pPr>
        <w:spacing w:line="361" w:lineRule="auto"/>
        <w:rPr>
          <w:rFonts w:ascii="宋体" w:hAnsi="宋体" w:eastAsia="宋体" w:cs="宋体"/>
          <w:sz w:val="24"/>
          <w:szCs w:val="24"/>
        </w:rPr>
        <w:sectPr>
          <w:footerReference r:id="rId59" w:type="default"/>
          <w:pgSz w:w="11906" w:h="16840"/>
          <w:pgMar w:top="400" w:right="1102" w:bottom="897" w:left="1148" w:header="0" w:footer="651" w:gutter="0"/>
          <w:cols w:space="720" w:num="1"/>
        </w:sectPr>
      </w:pPr>
    </w:p>
    <w:p w14:paraId="6EC7BFA3">
      <w:pPr>
        <w:pStyle w:val="9"/>
        <w:spacing w:line="259" w:lineRule="auto"/>
      </w:pPr>
    </w:p>
    <w:p w14:paraId="1C16E99C">
      <w:pPr>
        <w:pStyle w:val="9"/>
        <w:spacing w:line="259" w:lineRule="auto"/>
      </w:pPr>
    </w:p>
    <w:p w14:paraId="545B7D51">
      <w:pPr>
        <w:pStyle w:val="9"/>
        <w:spacing w:line="260" w:lineRule="auto"/>
      </w:pPr>
    </w:p>
    <w:p w14:paraId="5F4FC409">
      <w:pPr>
        <w:spacing w:before="78" w:line="218" w:lineRule="auto"/>
        <w:ind w:left="517"/>
        <w:rPr>
          <w:rFonts w:ascii="宋体" w:hAnsi="宋体" w:eastAsia="宋体" w:cs="宋体"/>
          <w:sz w:val="24"/>
          <w:szCs w:val="24"/>
        </w:rPr>
      </w:pPr>
      <w:r>
        <w:rPr>
          <w:rFonts w:ascii="宋体" w:hAnsi="宋体" w:eastAsia="宋体" w:cs="宋体"/>
          <w:spacing w:val="-4"/>
          <w:sz w:val="24"/>
          <w:szCs w:val="24"/>
        </w:rPr>
        <w:t>12.3.6 其他价格形式合同的计量</w:t>
      </w:r>
    </w:p>
    <w:p w14:paraId="260483DD">
      <w:pPr>
        <w:spacing w:before="184" w:line="218" w:lineRule="auto"/>
        <w:ind w:left="484"/>
        <w:rPr>
          <w:rFonts w:ascii="宋体" w:hAnsi="宋体" w:eastAsia="宋体" w:cs="宋体"/>
          <w:sz w:val="24"/>
          <w:szCs w:val="24"/>
        </w:rPr>
      </w:pPr>
      <w:r>
        <w:rPr>
          <w:rFonts w:ascii="宋体" w:hAnsi="宋体" w:eastAsia="宋体" w:cs="宋体"/>
          <w:spacing w:val="-1"/>
          <w:sz w:val="24"/>
          <w:szCs w:val="24"/>
        </w:rPr>
        <w:t>合同当事人可在专用合同条款中约定其他价格形式合同的计量方式和程序。</w:t>
      </w:r>
    </w:p>
    <w:p w14:paraId="07D24D7C">
      <w:pPr>
        <w:spacing w:before="185" w:line="219" w:lineRule="auto"/>
        <w:ind w:left="517"/>
        <w:rPr>
          <w:rFonts w:ascii="宋体" w:hAnsi="宋体" w:eastAsia="宋体" w:cs="宋体"/>
          <w:sz w:val="24"/>
          <w:szCs w:val="24"/>
        </w:rPr>
      </w:pPr>
      <w:r>
        <w:rPr>
          <w:rFonts w:ascii="宋体" w:hAnsi="宋体" w:eastAsia="宋体" w:cs="宋体"/>
          <w:spacing w:val="-7"/>
          <w:sz w:val="24"/>
          <w:szCs w:val="24"/>
        </w:rPr>
        <w:t>12.4</w:t>
      </w:r>
      <w:r>
        <w:rPr>
          <w:rFonts w:ascii="宋体" w:hAnsi="宋体" w:eastAsia="宋体" w:cs="宋体"/>
          <w:spacing w:val="-33"/>
          <w:sz w:val="24"/>
          <w:szCs w:val="24"/>
        </w:rPr>
        <w:t xml:space="preserve"> </w:t>
      </w:r>
      <w:r>
        <w:rPr>
          <w:rFonts w:ascii="宋体" w:hAnsi="宋体" w:eastAsia="宋体" w:cs="宋体"/>
          <w:spacing w:val="-7"/>
          <w:sz w:val="24"/>
          <w:szCs w:val="24"/>
        </w:rPr>
        <w:t>工程进度款支付</w:t>
      </w:r>
    </w:p>
    <w:p w14:paraId="64C323CD">
      <w:pPr>
        <w:spacing w:before="183" w:line="219" w:lineRule="auto"/>
        <w:ind w:left="517"/>
        <w:rPr>
          <w:rFonts w:ascii="宋体" w:hAnsi="宋体" w:eastAsia="宋体" w:cs="宋体"/>
          <w:sz w:val="24"/>
          <w:szCs w:val="24"/>
        </w:rPr>
      </w:pPr>
      <w:r>
        <w:rPr>
          <w:rFonts w:ascii="宋体" w:hAnsi="宋体" w:eastAsia="宋体" w:cs="宋体"/>
          <w:spacing w:val="-6"/>
          <w:sz w:val="24"/>
          <w:szCs w:val="24"/>
        </w:rPr>
        <w:t>12.4.1 付款周期</w:t>
      </w:r>
    </w:p>
    <w:p w14:paraId="41270DFB">
      <w:pPr>
        <w:spacing w:before="201" w:line="351" w:lineRule="auto"/>
        <w:ind w:left="8" w:right="2" w:firstLine="500"/>
        <w:rPr>
          <w:rFonts w:ascii="宋体" w:hAnsi="宋体" w:eastAsia="宋体" w:cs="宋体"/>
          <w:sz w:val="24"/>
          <w:szCs w:val="24"/>
        </w:rPr>
      </w:pPr>
      <w:r>
        <w:rPr>
          <w:rFonts w:ascii="宋体" w:hAnsi="宋体" w:eastAsia="宋体" w:cs="宋体"/>
          <w:spacing w:val="-5"/>
          <w:sz w:val="24"/>
          <w:szCs w:val="24"/>
        </w:rPr>
        <w:t>除专用合同条款另有约定外，付款周期应按照第 12.3.2</w:t>
      </w:r>
      <w:r>
        <w:rPr>
          <w:rFonts w:ascii="宋体" w:hAnsi="宋体" w:eastAsia="宋体" w:cs="宋体"/>
          <w:spacing w:val="-38"/>
          <w:sz w:val="24"/>
          <w:szCs w:val="24"/>
        </w:rPr>
        <w:t xml:space="preserve"> </w:t>
      </w:r>
      <w:r>
        <w:rPr>
          <w:rFonts w:ascii="宋体" w:hAnsi="宋体" w:eastAsia="宋体" w:cs="宋体"/>
          <w:spacing w:val="-5"/>
          <w:sz w:val="24"/>
          <w:szCs w:val="24"/>
        </w:rPr>
        <w:t>项〔计量周期〕的约定与计量周期保持一致。</w:t>
      </w:r>
    </w:p>
    <w:p w14:paraId="16E18715">
      <w:pPr>
        <w:spacing w:line="219" w:lineRule="auto"/>
        <w:ind w:left="517"/>
        <w:rPr>
          <w:rFonts w:ascii="宋体" w:hAnsi="宋体" w:eastAsia="宋体" w:cs="宋体"/>
          <w:sz w:val="24"/>
          <w:szCs w:val="24"/>
        </w:rPr>
      </w:pPr>
      <w:r>
        <w:rPr>
          <w:rFonts w:ascii="宋体" w:hAnsi="宋体" w:eastAsia="宋体" w:cs="宋体"/>
          <w:spacing w:val="-4"/>
          <w:sz w:val="24"/>
          <w:szCs w:val="24"/>
        </w:rPr>
        <w:t>12.4.2 进度付款申请单的编制</w:t>
      </w:r>
    </w:p>
    <w:p w14:paraId="012FFF26">
      <w:pPr>
        <w:spacing w:before="183"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除专用合同条款另有约定外，进度付款申请单应包括下列内容：</w:t>
      </w:r>
    </w:p>
    <w:p w14:paraId="1D804422">
      <w:pPr>
        <w:spacing w:before="180" w:line="219" w:lineRule="auto"/>
        <w:ind w:left="384"/>
        <w:rPr>
          <w:rFonts w:ascii="宋体" w:hAnsi="宋体" w:eastAsia="宋体" w:cs="宋体"/>
          <w:sz w:val="24"/>
          <w:szCs w:val="24"/>
        </w:rPr>
      </w:pPr>
      <w:r>
        <w:rPr>
          <w:rFonts w:ascii="宋体" w:hAnsi="宋体" w:eastAsia="宋体" w:cs="宋体"/>
          <w:spacing w:val="-2"/>
          <w:sz w:val="24"/>
          <w:szCs w:val="24"/>
        </w:rPr>
        <w:t>（1）截至本次付款周期已完成工作对应的金额；</w:t>
      </w:r>
    </w:p>
    <w:p w14:paraId="7FBDB621">
      <w:pPr>
        <w:spacing w:before="184" w:line="219" w:lineRule="auto"/>
        <w:ind w:left="384"/>
        <w:rPr>
          <w:rFonts w:ascii="宋体" w:hAnsi="宋体" w:eastAsia="宋体" w:cs="宋体"/>
          <w:sz w:val="24"/>
          <w:szCs w:val="24"/>
        </w:rPr>
      </w:pPr>
      <w:r>
        <w:rPr>
          <w:rFonts w:ascii="宋体" w:hAnsi="宋体" w:eastAsia="宋体" w:cs="宋体"/>
          <w:spacing w:val="-5"/>
          <w:sz w:val="24"/>
          <w:szCs w:val="24"/>
        </w:rPr>
        <w:t>（2）根据第 10</w:t>
      </w:r>
      <w:r>
        <w:rPr>
          <w:rFonts w:ascii="宋体" w:hAnsi="宋体" w:eastAsia="宋体" w:cs="宋体"/>
          <w:spacing w:val="-29"/>
          <w:sz w:val="24"/>
          <w:szCs w:val="24"/>
        </w:rPr>
        <w:t xml:space="preserve"> </w:t>
      </w:r>
      <w:r>
        <w:rPr>
          <w:rFonts w:ascii="宋体" w:hAnsi="宋体" w:eastAsia="宋体" w:cs="宋体"/>
          <w:spacing w:val="-5"/>
          <w:sz w:val="24"/>
          <w:szCs w:val="24"/>
        </w:rPr>
        <w:t>条〔变更〕应增加和扣减的变更金额；</w:t>
      </w:r>
    </w:p>
    <w:p w14:paraId="0CC27B49">
      <w:pPr>
        <w:spacing w:before="184" w:line="219" w:lineRule="auto"/>
        <w:ind w:left="384"/>
        <w:rPr>
          <w:rFonts w:ascii="宋体" w:hAnsi="宋体" w:eastAsia="宋体" w:cs="宋体"/>
          <w:sz w:val="24"/>
          <w:szCs w:val="24"/>
        </w:rPr>
      </w:pPr>
      <w:r>
        <w:rPr>
          <w:rFonts w:ascii="宋体" w:hAnsi="宋体" w:eastAsia="宋体" w:cs="宋体"/>
          <w:spacing w:val="-3"/>
          <w:sz w:val="24"/>
          <w:szCs w:val="24"/>
        </w:rPr>
        <w:t>（3）根据第 12.2</w:t>
      </w:r>
      <w:r>
        <w:rPr>
          <w:rFonts w:ascii="宋体" w:hAnsi="宋体" w:eastAsia="宋体" w:cs="宋体"/>
          <w:spacing w:val="-42"/>
          <w:sz w:val="24"/>
          <w:szCs w:val="24"/>
        </w:rPr>
        <w:t xml:space="preserve"> </w:t>
      </w:r>
      <w:r>
        <w:rPr>
          <w:rFonts w:ascii="宋体" w:hAnsi="宋体" w:eastAsia="宋体" w:cs="宋体"/>
          <w:spacing w:val="-3"/>
          <w:sz w:val="24"/>
          <w:szCs w:val="24"/>
        </w:rPr>
        <w:t>款〔预付款〕约定应支付的预付款和</w:t>
      </w:r>
      <w:r>
        <w:rPr>
          <w:rFonts w:ascii="宋体" w:hAnsi="宋体" w:eastAsia="宋体" w:cs="宋体"/>
          <w:spacing w:val="-4"/>
          <w:sz w:val="24"/>
          <w:szCs w:val="24"/>
        </w:rPr>
        <w:t>扣减的返还预付款；</w:t>
      </w:r>
    </w:p>
    <w:p w14:paraId="62AA30CA">
      <w:pPr>
        <w:spacing w:before="183" w:line="219" w:lineRule="auto"/>
        <w:ind w:left="384"/>
        <w:rPr>
          <w:rFonts w:ascii="宋体" w:hAnsi="宋体" w:eastAsia="宋体" w:cs="宋体"/>
          <w:sz w:val="24"/>
          <w:szCs w:val="24"/>
        </w:rPr>
      </w:pPr>
      <w:r>
        <w:rPr>
          <w:rFonts w:ascii="宋体" w:hAnsi="宋体" w:eastAsia="宋体" w:cs="宋体"/>
          <w:spacing w:val="-4"/>
          <w:sz w:val="24"/>
          <w:szCs w:val="24"/>
        </w:rPr>
        <w:t>（4）根据第 15.3</w:t>
      </w:r>
      <w:r>
        <w:rPr>
          <w:rFonts w:ascii="宋体" w:hAnsi="宋体" w:eastAsia="宋体" w:cs="宋体"/>
          <w:spacing w:val="-35"/>
          <w:sz w:val="24"/>
          <w:szCs w:val="24"/>
        </w:rPr>
        <w:t xml:space="preserve"> </w:t>
      </w:r>
      <w:r>
        <w:rPr>
          <w:rFonts w:ascii="宋体" w:hAnsi="宋体" w:eastAsia="宋体" w:cs="宋体"/>
          <w:spacing w:val="-4"/>
          <w:sz w:val="24"/>
          <w:szCs w:val="24"/>
        </w:rPr>
        <w:t>款〔质量保证金〕约定应扣减的质量保证金；</w:t>
      </w:r>
    </w:p>
    <w:p w14:paraId="0ADE56D1">
      <w:pPr>
        <w:spacing w:before="181" w:line="219" w:lineRule="auto"/>
        <w:ind w:left="384"/>
        <w:rPr>
          <w:rFonts w:ascii="宋体" w:hAnsi="宋体" w:eastAsia="宋体" w:cs="宋体"/>
          <w:sz w:val="24"/>
          <w:szCs w:val="24"/>
        </w:rPr>
      </w:pPr>
      <w:r>
        <w:rPr>
          <w:rFonts w:ascii="宋体" w:hAnsi="宋体" w:eastAsia="宋体" w:cs="宋体"/>
          <w:spacing w:val="-5"/>
          <w:sz w:val="24"/>
          <w:szCs w:val="24"/>
        </w:rPr>
        <w:t>（5）根据第 19</w:t>
      </w:r>
      <w:r>
        <w:rPr>
          <w:rFonts w:ascii="宋体" w:hAnsi="宋体" w:eastAsia="宋体" w:cs="宋体"/>
          <w:spacing w:val="-29"/>
          <w:sz w:val="24"/>
          <w:szCs w:val="24"/>
        </w:rPr>
        <w:t xml:space="preserve"> </w:t>
      </w:r>
      <w:r>
        <w:rPr>
          <w:rFonts w:ascii="宋体" w:hAnsi="宋体" w:eastAsia="宋体" w:cs="宋体"/>
          <w:spacing w:val="-5"/>
          <w:sz w:val="24"/>
          <w:szCs w:val="24"/>
        </w:rPr>
        <w:t>条〔索赔〕应增加和扣减的索赔金额；</w:t>
      </w:r>
    </w:p>
    <w:p w14:paraId="2B256E2E">
      <w:pPr>
        <w:spacing w:before="202" w:line="292" w:lineRule="auto"/>
        <w:ind w:left="5" w:right="21" w:firstLine="379"/>
        <w:rPr>
          <w:rFonts w:ascii="宋体" w:hAnsi="宋体" w:eastAsia="宋体" w:cs="宋体"/>
          <w:sz w:val="24"/>
          <w:szCs w:val="24"/>
        </w:rPr>
      </w:pPr>
      <w:r>
        <w:rPr>
          <w:rFonts w:ascii="宋体" w:hAnsi="宋体" w:eastAsia="宋体" w:cs="宋体"/>
          <w:spacing w:val="-1"/>
          <w:sz w:val="24"/>
          <w:szCs w:val="24"/>
        </w:rPr>
        <w:t>（6）对已签发的进度款支付证书中出现错误的修正，应在本次进度付款中支付或扣除的</w:t>
      </w:r>
      <w:r>
        <w:rPr>
          <w:rFonts w:ascii="宋体" w:hAnsi="宋体" w:eastAsia="宋体" w:cs="宋体"/>
          <w:spacing w:val="-6"/>
          <w:sz w:val="24"/>
          <w:szCs w:val="24"/>
        </w:rPr>
        <w:t>金额；</w:t>
      </w:r>
    </w:p>
    <w:p w14:paraId="74888673">
      <w:pPr>
        <w:spacing w:before="155" w:line="219" w:lineRule="auto"/>
        <w:ind w:left="384"/>
        <w:rPr>
          <w:rFonts w:ascii="宋体" w:hAnsi="宋体" w:eastAsia="宋体" w:cs="宋体"/>
          <w:sz w:val="24"/>
          <w:szCs w:val="24"/>
        </w:rPr>
      </w:pPr>
      <w:r>
        <w:rPr>
          <w:rFonts w:ascii="宋体" w:hAnsi="宋体" w:eastAsia="宋体" w:cs="宋体"/>
          <w:spacing w:val="-2"/>
          <w:sz w:val="24"/>
          <w:szCs w:val="24"/>
        </w:rPr>
        <w:t>（7）根据合同约定应增加和扣减的其他金额。</w:t>
      </w:r>
    </w:p>
    <w:p w14:paraId="1F9B5FCB">
      <w:pPr>
        <w:spacing w:before="184" w:line="219" w:lineRule="auto"/>
        <w:ind w:left="517"/>
        <w:rPr>
          <w:rFonts w:ascii="宋体" w:hAnsi="宋体" w:eastAsia="宋体" w:cs="宋体"/>
          <w:sz w:val="24"/>
          <w:szCs w:val="24"/>
        </w:rPr>
      </w:pPr>
      <w:r>
        <w:rPr>
          <w:rFonts w:ascii="宋体" w:hAnsi="宋体" w:eastAsia="宋体" w:cs="宋体"/>
          <w:spacing w:val="-4"/>
          <w:sz w:val="24"/>
          <w:szCs w:val="24"/>
        </w:rPr>
        <w:t>12.4.3 进度付款申请单的提交</w:t>
      </w:r>
    </w:p>
    <w:p w14:paraId="225AF4A8">
      <w:pPr>
        <w:spacing w:before="180" w:line="218" w:lineRule="auto"/>
        <w:ind w:left="384"/>
        <w:rPr>
          <w:rFonts w:ascii="宋体" w:hAnsi="宋体" w:eastAsia="宋体" w:cs="宋体"/>
          <w:sz w:val="24"/>
          <w:szCs w:val="24"/>
        </w:rPr>
      </w:pPr>
      <w:r>
        <w:rPr>
          <w:rFonts w:ascii="宋体" w:hAnsi="宋体" w:eastAsia="宋体" w:cs="宋体"/>
          <w:spacing w:val="-3"/>
          <w:sz w:val="24"/>
          <w:szCs w:val="24"/>
        </w:rPr>
        <w:t>（1）单价合同进度付款申请单的提交</w:t>
      </w:r>
    </w:p>
    <w:p w14:paraId="4E898C8D">
      <w:pPr>
        <w:spacing w:before="207" w:line="353" w:lineRule="auto"/>
        <w:ind w:left="8" w:firstLine="476"/>
        <w:rPr>
          <w:rFonts w:ascii="宋体" w:hAnsi="宋体" w:eastAsia="宋体" w:cs="宋体"/>
          <w:sz w:val="24"/>
          <w:szCs w:val="24"/>
        </w:rPr>
      </w:pPr>
      <w:r>
        <w:rPr>
          <w:rFonts w:ascii="宋体" w:hAnsi="宋体" w:eastAsia="宋体" w:cs="宋体"/>
          <w:spacing w:val="-4"/>
          <w:sz w:val="24"/>
          <w:szCs w:val="24"/>
        </w:rPr>
        <w:t>单价合同的进度付款申请单，按照第 12.3.3</w:t>
      </w:r>
      <w:r>
        <w:rPr>
          <w:rFonts w:ascii="宋体" w:hAnsi="宋体" w:eastAsia="宋体" w:cs="宋体"/>
          <w:spacing w:val="-37"/>
          <w:sz w:val="24"/>
          <w:szCs w:val="24"/>
        </w:rPr>
        <w:t xml:space="preserve"> </w:t>
      </w:r>
      <w:r>
        <w:rPr>
          <w:rFonts w:ascii="宋体" w:hAnsi="宋体" w:eastAsia="宋体" w:cs="宋体"/>
          <w:spacing w:val="-4"/>
          <w:sz w:val="24"/>
          <w:szCs w:val="24"/>
        </w:rPr>
        <w:t>项〔</w:t>
      </w:r>
      <w:r>
        <w:rPr>
          <w:rFonts w:ascii="宋体" w:hAnsi="宋体" w:eastAsia="宋体" w:cs="宋体"/>
          <w:spacing w:val="-5"/>
          <w:sz w:val="24"/>
          <w:szCs w:val="24"/>
        </w:rPr>
        <w:t>单价合同的计量〕约定的时间按月向监理人提交，并附上已完成工程量报表和有关资料</w:t>
      </w:r>
      <w:r>
        <w:rPr>
          <w:rFonts w:ascii="宋体" w:hAnsi="宋体" w:eastAsia="宋体" w:cs="宋体"/>
          <w:spacing w:val="-6"/>
          <w:sz w:val="24"/>
          <w:szCs w:val="24"/>
        </w:rPr>
        <w:t>。单价合同中的总价项目按月进行支付分解，</w:t>
      </w:r>
      <w:r>
        <w:rPr>
          <w:rFonts w:ascii="宋体" w:hAnsi="宋体" w:eastAsia="宋体" w:cs="宋体"/>
          <w:spacing w:val="-2"/>
          <w:sz w:val="24"/>
          <w:szCs w:val="24"/>
        </w:rPr>
        <w:t>并汇总列入当期进度付款申请单。</w:t>
      </w:r>
    </w:p>
    <w:p w14:paraId="1517B249">
      <w:pPr>
        <w:spacing w:before="1" w:line="217" w:lineRule="auto"/>
        <w:ind w:left="384"/>
        <w:rPr>
          <w:rFonts w:ascii="宋体" w:hAnsi="宋体" w:eastAsia="宋体" w:cs="宋体"/>
          <w:sz w:val="24"/>
          <w:szCs w:val="24"/>
        </w:rPr>
      </w:pPr>
      <w:r>
        <w:rPr>
          <w:rFonts w:ascii="宋体" w:hAnsi="宋体" w:eastAsia="宋体" w:cs="宋体"/>
          <w:spacing w:val="-3"/>
          <w:sz w:val="24"/>
          <w:szCs w:val="24"/>
        </w:rPr>
        <w:t>（2）总价合同进度付款申请单的提交</w:t>
      </w:r>
    </w:p>
    <w:p w14:paraId="2D7F8B3E">
      <w:pPr>
        <w:spacing w:before="207" w:line="360" w:lineRule="auto"/>
        <w:ind w:left="51" w:right="2" w:firstLine="442"/>
        <w:rPr>
          <w:rFonts w:ascii="宋体" w:hAnsi="宋体" w:eastAsia="宋体" w:cs="宋体"/>
          <w:sz w:val="24"/>
          <w:szCs w:val="24"/>
        </w:rPr>
      </w:pPr>
      <w:r>
        <w:rPr>
          <w:rFonts w:ascii="宋体" w:hAnsi="宋体" w:eastAsia="宋体" w:cs="宋体"/>
          <w:spacing w:val="-5"/>
          <w:sz w:val="24"/>
          <w:szCs w:val="24"/>
        </w:rPr>
        <w:t>总价合同按月计量支付的，承包人按照第 12.3.4</w:t>
      </w:r>
      <w:r>
        <w:rPr>
          <w:rFonts w:ascii="宋体" w:hAnsi="宋体" w:eastAsia="宋体" w:cs="宋体"/>
          <w:spacing w:val="-23"/>
          <w:sz w:val="24"/>
          <w:szCs w:val="24"/>
        </w:rPr>
        <w:t xml:space="preserve"> </w:t>
      </w:r>
      <w:r>
        <w:rPr>
          <w:rFonts w:ascii="宋体" w:hAnsi="宋体" w:eastAsia="宋体" w:cs="宋体"/>
          <w:spacing w:val="-5"/>
          <w:sz w:val="24"/>
          <w:szCs w:val="24"/>
        </w:rPr>
        <w:t>项〔总价合同的计量〕约定的时间按月</w:t>
      </w:r>
      <w:r>
        <w:rPr>
          <w:rFonts w:ascii="宋体" w:hAnsi="宋体" w:eastAsia="宋体" w:cs="宋体"/>
          <w:spacing w:val="-2"/>
          <w:sz w:val="24"/>
          <w:szCs w:val="24"/>
        </w:rPr>
        <w:t>向监理人提交进度付款申请单，并附上已完成工程量报表和</w:t>
      </w:r>
      <w:r>
        <w:rPr>
          <w:rFonts w:ascii="宋体" w:hAnsi="宋体" w:eastAsia="宋体" w:cs="宋体"/>
          <w:spacing w:val="-3"/>
          <w:sz w:val="24"/>
          <w:szCs w:val="24"/>
        </w:rPr>
        <w:t>有关资料。</w:t>
      </w:r>
    </w:p>
    <w:p w14:paraId="675B5A86">
      <w:pPr>
        <w:spacing w:before="2" w:line="349" w:lineRule="auto"/>
        <w:ind w:left="9" w:right="4" w:firstLine="485"/>
        <w:rPr>
          <w:rFonts w:ascii="宋体" w:hAnsi="宋体" w:eastAsia="宋体" w:cs="宋体"/>
          <w:sz w:val="24"/>
          <w:szCs w:val="24"/>
        </w:rPr>
      </w:pPr>
      <w:r>
        <w:rPr>
          <w:rFonts w:ascii="宋体" w:hAnsi="宋体" w:eastAsia="宋体" w:cs="宋体"/>
          <w:spacing w:val="-2"/>
          <w:sz w:val="24"/>
          <w:szCs w:val="24"/>
        </w:rPr>
        <w:t>总价合同按支付分解表支付的，承包人应按照第 12.4.6</w:t>
      </w:r>
      <w:r>
        <w:rPr>
          <w:rFonts w:ascii="宋体" w:hAnsi="宋体" w:eastAsia="宋体" w:cs="宋体"/>
          <w:spacing w:val="-26"/>
          <w:sz w:val="24"/>
          <w:szCs w:val="24"/>
        </w:rPr>
        <w:t xml:space="preserve"> </w:t>
      </w:r>
      <w:r>
        <w:rPr>
          <w:rFonts w:ascii="宋体" w:hAnsi="宋体" w:eastAsia="宋体" w:cs="宋体"/>
          <w:spacing w:val="-2"/>
          <w:sz w:val="24"/>
          <w:szCs w:val="24"/>
        </w:rPr>
        <w:t>项〔支付分解表〕及第 12.4.2项〔进度付款申请单的编制〕的约定向监理人提交进度付款申请单。</w:t>
      </w:r>
    </w:p>
    <w:p w14:paraId="66355AB1">
      <w:pPr>
        <w:spacing w:before="1" w:line="217" w:lineRule="auto"/>
        <w:ind w:left="384"/>
        <w:rPr>
          <w:rFonts w:ascii="宋体" w:hAnsi="宋体" w:eastAsia="宋体" w:cs="宋体"/>
          <w:sz w:val="24"/>
          <w:szCs w:val="24"/>
        </w:rPr>
      </w:pPr>
      <w:r>
        <w:rPr>
          <w:rFonts w:ascii="宋体" w:hAnsi="宋体" w:eastAsia="宋体" w:cs="宋体"/>
          <w:spacing w:val="-2"/>
          <w:sz w:val="24"/>
          <w:szCs w:val="24"/>
        </w:rPr>
        <w:t>（3）其他价格形式合同的进度付款申请单的提交</w:t>
      </w:r>
    </w:p>
    <w:p w14:paraId="1C7696D0">
      <w:pPr>
        <w:spacing w:before="206" w:line="352" w:lineRule="auto"/>
        <w:ind w:right="4" w:firstLine="484"/>
        <w:rPr>
          <w:rFonts w:ascii="宋体" w:hAnsi="宋体" w:eastAsia="宋体" w:cs="宋体"/>
          <w:sz w:val="24"/>
          <w:szCs w:val="24"/>
        </w:rPr>
      </w:pPr>
      <w:r>
        <w:rPr>
          <w:rFonts w:ascii="宋体" w:hAnsi="宋体" w:eastAsia="宋体" w:cs="宋体"/>
          <w:sz w:val="24"/>
          <w:szCs w:val="24"/>
        </w:rPr>
        <w:t>合同当事人可在专用合同条款中约定其他价格形式合同的进度付款申请单的编制和提交</w:t>
      </w:r>
      <w:r>
        <w:rPr>
          <w:rFonts w:ascii="宋体" w:hAnsi="宋体" w:eastAsia="宋体" w:cs="宋体"/>
          <w:spacing w:val="-4"/>
          <w:sz w:val="24"/>
          <w:szCs w:val="24"/>
        </w:rPr>
        <w:t>程序。</w:t>
      </w:r>
    </w:p>
    <w:p w14:paraId="24FF9F71">
      <w:pPr>
        <w:spacing w:line="219" w:lineRule="auto"/>
        <w:ind w:left="517"/>
        <w:rPr>
          <w:rFonts w:ascii="宋体" w:hAnsi="宋体" w:eastAsia="宋体" w:cs="宋体"/>
          <w:sz w:val="24"/>
          <w:szCs w:val="24"/>
        </w:rPr>
      </w:pPr>
      <w:r>
        <w:rPr>
          <w:rFonts w:ascii="宋体" w:hAnsi="宋体" w:eastAsia="宋体" w:cs="宋体"/>
          <w:spacing w:val="-4"/>
          <w:sz w:val="24"/>
          <w:szCs w:val="24"/>
        </w:rPr>
        <w:t>12.4.4 进度款审核和支付</w:t>
      </w:r>
    </w:p>
    <w:p w14:paraId="7C732754">
      <w:pPr>
        <w:spacing w:before="181" w:line="219" w:lineRule="auto"/>
        <w:ind w:right="21"/>
        <w:jc w:val="right"/>
        <w:rPr>
          <w:rFonts w:ascii="宋体" w:hAnsi="宋体" w:eastAsia="宋体" w:cs="宋体"/>
          <w:sz w:val="24"/>
          <w:szCs w:val="24"/>
        </w:rPr>
      </w:pPr>
      <w:r>
        <w:rPr>
          <w:rFonts w:ascii="宋体" w:hAnsi="宋体" w:eastAsia="宋体" w:cs="宋体"/>
          <w:spacing w:val="-1"/>
          <w:sz w:val="24"/>
          <w:szCs w:val="24"/>
        </w:rPr>
        <w:t>（1）除专用合同条款另有约定外，监理人应在收到承包人进度付款申请单以及相关资料</w:t>
      </w:r>
    </w:p>
    <w:p w14:paraId="631A88E4">
      <w:pPr>
        <w:spacing w:line="219" w:lineRule="auto"/>
        <w:rPr>
          <w:rFonts w:ascii="宋体" w:hAnsi="宋体" w:eastAsia="宋体" w:cs="宋体"/>
          <w:sz w:val="24"/>
          <w:szCs w:val="24"/>
        </w:rPr>
        <w:sectPr>
          <w:footerReference r:id="rId60" w:type="default"/>
          <w:pgSz w:w="11906" w:h="16840"/>
          <w:pgMar w:top="400" w:right="1132" w:bottom="897" w:left="1148" w:header="0" w:footer="651" w:gutter="0"/>
          <w:cols w:space="720" w:num="1"/>
        </w:sectPr>
      </w:pPr>
    </w:p>
    <w:p w14:paraId="376C16F2">
      <w:pPr>
        <w:pStyle w:val="9"/>
        <w:spacing w:line="266" w:lineRule="auto"/>
      </w:pPr>
    </w:p>
    <w:p w14:paraId="2BF80473">
      <w:pPr>
        <w:pStyle w:val="9"/>
        <w:spacing w:line="266" w:lineRule="auto"/>
      </w:pPr>
    </w:p>
    <w:p w14:paraId="0F39EBC5">
      <w:pPr>
        <w:pStyle w:val="9"/>
        <w:spacing w:line="267" w:lineRule="auto"/>
      </w:pPr>
    </w:p>
    <w:p w14:paraId="0EE3D041">
      <w:pPr>
        <w:spacing w:before="78" w:line="360" w:lineRule="auto"/>
        <w:ind w:left="104" w:hanging="4"/>
        <w:rPr>
          <w:rFonts w:ascii="宋体" w:hAnsi="宋体" w:eastAsia="宋体" w:cs="宋体"/>
          <w:sz w:val="24"/>
          <w:szCs w:val="24"/>
        </w:rPr>
      </w:pPr>
      <w:r>
        <w:rPr>
          <w:rFonts w:ascii="宋体" w:hAnsi="宋体" w:eastAsia="宋体" w:cs="宋体"/>
          <w:spacing w:val="-7"/>
          <w:sz w:val="24"/>
          <w:szCs w:val="24"/>
        </w:rPr>
        <w:t>后</w:t>
      </w:r>
      <w:r>
        <w:rPr>
          <w:rFonts w:ascii="宋体" w:hAnsi="宋体" w:eastAsia="宋体" w:cs="宋体"/>
          <w:spacing w:val="-23"/>
          <w:sz w:val="24"/>
          <w:szCs w:val="24"/>
        </w:rPr>
        <w:t xml:space="preserve"> </w:t>
      </w:r>
      <w:r>
        <w:rPr>
          <w:rFonts w:ascii="宋体" w:hAnsi="宋体" w:eastAsia="宋体" w:cs="宋体"/>
          <w:spacing w:val="-7"/>
          <w:sz w:val="24"/>
          <w:szCs w:val="24"/>
        </w:rPr>
        <w:t>7</w:t>
      </w:r>
      <w:r>
        <w:rPr>
          <w:rFonts w:ascii="宋体" w:hAnsi="宋体" w:eastAsia="宋体" w:cs="宋体"/>
          <w:spacing w:val="-34"/>
          <w:sz w:val="24"/>
          <w:szCs w:val="24"/>
        </w:rPr>
        <w:t xml:space="preserve"> </w:t>
      </w:r>
      <w:r>
        <w:rPr>
          <w:rFonts w:ascii="宋体" w:hAnsi="宋体" w:eastAsia="宋体" w:cs="宋体"/>
          <w:spacing w:val="-7"/>
          <w:sz w:val="24"/>
          <w:szCs w:val="24"/>
        </w:rPr>
        <w:t>天内完成审查并报送发包人，发包人应在收到后</w:t>
      </w:r>
      <w:r>
        <w:rPr>
          <w:rFonts w:ascii="宋体" w:hAnsi="宋体" w:eastAsia="宋体" w:cs="宋体"/>
          <w:spacing w:val="-35"/>
          <w:sz w:val="24"/>
          <w:szCs w:val="24"/>
        </w:rPr>
        <w:t xml:space="preserve"> </w:t>
      </w:r>
      <w:r>
        <w:rPr>
          <w:rFonts w:ascii="宋体" w:hAnsi="宋体" w:eastAsia="宋体" w:cs="宋体"/>
          <w:spacing w:val="-7"/>
          <w:sz w:val="24"/>
          <w:szCs w:val="24"/>
        </w:rPr>
        <w:t>7</w:t>
      </w:r>
      <w:r>
        <w:rPr>
          <w:rFonts w:ascii="宋体" w:hAnsi="宋体" w:eastAsia="宋体" w:cs="宋体"/>
          <w:spacing w:val="-36"/>
          <w:sz w:val="24"/>
          <w:szCs w:val="24"/>
        </w:rPr>
        <w:t xml:space="preserve"> </w:t>
      </w:r>
      <w:r>
        <w:rPr>
          <w:rFonts w:ascii="宋体" w:hAnsi="宋体" w:eastAsia="宋体" w:cs="宋体"/>
          <w:spacing w:val="-7"/>
          <w:sz w:val="24"/>
          <w:szCs w:val="24"/>
        </w:rPr>
        <w:t>天内完成审批并签发进度款</w:t>
      </w:r>
      <w:r>
        <w:rPr>
          <w:rFonts w:ascii="宋体" w:hAnsi="宋体" w:eastAsia="宋体" w:cs="宋体"/>
          <w:spacing w:val="-8"/>
          <w:sz w:val="24"/>
          <w:szCs w:val="24"/>
        </w:rPr>
        <w:t>支付证书。</w:t>
      </w:r>
      <w:r>
        <w:rPr>
          <w:rFonts w:ascii="宋体" w:hAnsi="宋体" w:eastAsia="宋体" w:cs="宋体"/>
          <w:spacing w:val="-2"/>
          <w:sz w:val="24"/>
          <w:szCs w:val="24"/>
        </w:rPr>
        <w:t>发包人逾期未完成审批且未提出异议的，视为已签发进度款支付证书。</w:t>
      </w:r>
    </w:p>
    <w:p w14:paraId="5F791C78">
      <w:pPr>
        <w:spacing w:before="5" w:line="358" w:lineRule="auto"/>
        <w:ind w:left="94" w:right="41" w:firstLine="490"/>
        <w:jc w:val="both"/>
        <w:rPr>
          <w:rFonts w:ascii="宋体" w:hAnsi="宋体" w:eastAsia="宋体" w:cs="宋体"/>
          <w:sz w:val="24"/>
          <w:szCs w:val="24"/>
        </w:rPr>
      </w:pPr>
      <w:r>
        <w:rPr>
          <w:rFonts w:ascii="宋体" w:hAnsi="宋体" w:eastAsia="宋体" w:cs="宋体"/>
          <w:sz w:val="24"/>
          <w:szCs w:val="24"/>
        </w:rPr>
        <w:t>发包人和监理人对承包人的进度付款申请单有异议的，有权要求承包人修正和提供补充</w:t>
      </w:r>
      <w:r>
        <w:rPr>
          <w:rFonts w:ascii="宋体" w:hAnsi="宋体" w:eastAsia="宋体" w:cs="宋体"/>
          <w:spacing w:val="1"/>
          <w:sz w:val="24"/>
          <w:szCs w:val="24"/>
        </w:rPr>
        <w:t>资料，承包人应提交修正后的进度付款申请单</w:t>
      </w:r>
      <w:r>
        <w:rPr>
          <w:rFonts w:ascii="宋体" w:hAnsi="宋体" w:eastAsia="宋体" w:cs="宋体"/>
          <w:sz w:val="24"/>
          <w:szCs w:val="24"/>
        </w:rPr>
        <w:t>。监理人应在收到承包人修正后的进度付款申</w:t>
      </w:r>
      <w:r>
        <w:rPr>
          <w:rFonts w:ascii="宋体" w:hAnsi="宋体" w:eastAsia="宋体" w:cs="宋体"/>
          <w:spacing w:val="-1"/>
          <w:sz w:val="24"/>
          <w:szCs w:val="24"/>
        </w:rPr>
        <w:t>请单及相关资料后</w:t>
      </w:r>
      <w:r>
        <w:rPr>
          <w:rFonts w:ascii="宋体" w:hAnsi="宋体" w:eastAsia="宋体" w:cs="宋体"/>
          <w:spacing w:val="-26"/>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天内完成审查并报送发包人，发包人应在收到监理人报送的进度付款申请单及相关资料后</w:t>
      </w:r>
      <w:r>
        <w:rPr>
          <w:rFonts w:ascii="宋体" w:hAnsi="宋体" w:eastAsia="宋体" w:cs="宋体"/>
          <w:spacing w:val="-26"/>
          <w:sz w:val="24"/>
          <w:szCs w:val="24"/>
        </w:rPr>
        <w:t xml:space="preserve"> </w:t>
      </w:r>
      <w:r>
        <w:rPr>
          <w:rFonts w:ascii="宋体" w:hAnsi="宋体" w:eastAsia="宋体" w:cs="宋体"/>
          <w:spacing w:val="-1"/>
          <w:sz w:val="24"/>
          <w:szCs w:val="24"/>
        </w:rPr>
        <w:t>7</w:t>
      </w:r>
      <w:r>
        <w:rPr>
          <w:rFonts w:ascii="宋体" w:hAnsi="宋体" w:eastAsia="宋体" w:cs="宋体"/>
          <w:spacing w:val="-29"/>
          <w:sz w:val="24"/>
          <w:szCs w:val="24"/>
        </w:rPr>
        <w:t xml:space="preserve"> </w:t>
      </w:r>
      <w:r>
        <w:rPr>
          <w:rFonts w:ascii="宋体" w:hAnsi="宋体" w:eastAsia="宋体" w:cs="宋体"/>
          <w:spacing w:val="-1"/>
          <w:sz w:val="24"/>
          <w:szCs w:val="24"/>
        </w:rPr>
        <w:t>天内，向承包人签发无异议部分的临时进度款支付证书。存在争议的部</w:t>
      </w:r>
      <w:r>
        <w:rPr>
          <w:rFonts w:ascii="宋体" w:hAnsi="宋体" w:eastAsia="宋体" w:cs="宋体"/>
          <w:spacing w:val="-4"/>
          <w:sz w:val="24"/>
          <w:szCs w:val="24"/>
        </w:rPr>
        <w:t>分，按照第</w:t>
      </w:r>
      <w:r>
        <w:rPr>
          <w:rFonts w:ascii="宋体" w:hAnsi="宋体" w:eastAsia="宋体" w:cs="宋体"/>
          <w:spacing w:val="-15"/>
          <w:sz w:val="24"/>
          <w:szCs w:val="24"/>
        </w:rPr>
        <w:t xml:space="preserve"> </w:t>
      </w:r>
      <w:r>
        <w:rPr>
          <w:rFonts w:ascii="宋体" w:hAnsi="宋体" w:eastAsia="宋体" w:cs="宋体"/>
          <w:spacing w:val="-4"/>
          <w:sz w:val="24"/>
          <w:szCs w:val="24"/>
        </w:rPr>
        <w:t>20</w:t>
      </w:r>
      <w:r>
        <w:rPr>
          <w:rFonts w:ascii="宋体" w:hAnsi="宋体" w:eastAsia="宋体" w:cs="宋体"/>
          <w:spacing w:val="-39"/>
          <w:sz w:val="24"/>
          <w:szCs w:val="24"/>
        </w:rPr>
        <w:t xml:space="preserve"> </w:t>
      </w:r>
      <w:r>
        <w:rPr>
          <w:rFonts w:ascii="宋体" w:hAnsi="宋体" w:eastAsia="宋体" w:cs="宋体"/>
          <w:spacing w:val="-4"/>
          <w:sz w:val="24"/>
          <w:szCs w:val="24"/>
        </w:rPr>
        <w:t>条〔争议解决〕的约定处理。</w:t>
      </w:r>
    </w:p>
    <w:p w14:paraId="6EFDF547">
      <w:pPr>
        <w:spacing w:before="1" w:line="313" w:lineRule="auto"/>
        <w:ind w:left="96" w:right="44" w:firstLine="383"/>
        <w:rPr>
          <w:rFonts w:ascii="宋体" w:hAnsi="宋体" w:eastAsia="宋体" w:cs="宋体"/>
          <w:sz w:val="24"/>
          <w:szCs w:val="24"/>
        </w:rPr>
      </w:pPr>
      <w:r>
        <w:rPr>
          <w:rFonts w:ascii="宋体" w:hAnsi="宋体" w:eastAsia="宋体" w:cs="宋体"/>
          <w:spacing w:val="-1"/>
          <w:sz w:val="24"/>
          <w:szCs w:val="24"/>
        </w:rPr>
        <w:t>（2）除专用合同条款另有约定外，发包人应在进度款支付证书或临时进度款支付证书签</w:t>
      </w:r>
      <w:r>
        <w:rPr>
          <w:rFonts w:ascii="宋体" w:hAnsi="宋体" w:eastAsia="宋体" w:cs="宋体"/>
          <w:spacing w:val="-4"/>
          <w:sz w:val="24"/>
          <w:szCs w:val="24"/>
        </w:rPr>
        <w:t>发后 14</w:t>
      </w:r>
      <w:r>
        <w:rPr>
          <w:rFonts w:ascii="宋体" w:hAnsi="宋体" w:eastAsia="宋体" w:cs="宋体"/>
          <w:spacing w:val="-34"/>
          <w:sz w:val="24"/>
          <w:szCs w:val="24"/>
        </w:rPr>
        <w:t xml:space="preserve"> </w:t>
      </w:r>
      <w:r>
        <w:rPr>
          <w:rFonts w:ascii="宋体" w:hAnsi="宋体" w:eastAsia="宋体" w:cs="宋体"/>
          <w:spacing w:val="-4"/>
          <w:sz w:val="24"/>
          <w:szCs w:val="24"/>
        </w:rPr>
        <w:t>天内完成支付，发包人逾期支付进度款的，</w:t>
      </w:r>
      <w:r>
        <w:rPr>
          <w:rFonts w:ascii="宋体" w:hAnsi="宋体" w:eastAsia="宋体" w:cs="宋体"/>
          <w:spacing w:val="-5"/>
          <w:sz w:val="24"/>
          <w:szCs w:val="24"/>
        </w:rPr>
        <w:t>应按照中国人民银行发布的同期同类贷款</w:t>
      </w:r>
      <w:r>
        <w:rPr>
          <w:rFonts w:ascii="宋体" w:hAnsi="宋体" w:eastAsia="宋体" w:cs="宋体"/>
          <w:spacing w:val="-2"/>
          <w:sz w:val="24"/>
          <w:szCs w:val="24"/>
        </w:rPr>
        <w:t>基准利率支付违约金。</w:t>
      </w:r>
    </w:p>
    <w:p w14:paraId="41F64456">
      <w:pPr>
        <w:spacing w:before="177" w:line="292" w:lineRule="auto"/>
        <w:ind w:left="95" w:right="63" w:firstLine="384"/>
        <w:rPr>
          <w:rFonts w:ascii="宋体" w:hAnsi="宋体" w:eastAsia="宋体" w:cs="宋体"/>
          <w:sz w:val="24"/>
          <w:szCs w:val="24"/>
        </w:rPr>
      </w:pPr>
      <w:r>
        <w:rPr>
          <w:rFonts w:ascii="宋体" w:hAnsi="宋体" w:eastAsia="宋体" w:cs="宋体"/>
          <w:spacing w:val="-1"/>
          <w:sz w:val="24"/>
          <w:szCs w:val="24"/>
        </w:rPr>
        <w:t>（3）发包人签发进度款支付证书或临时进度款支付证书，不表明发包人已同意、批准或</w:t>
      </w:r>
      <w:r>
        <w:rPr>
          <w:rFonts w:ascii="宋体" w:hAnsi="宋体" w:eastAsia="宋体" w:cs="宋体"/>
          <w:spacing w:val="-2"/>
          <w:sz w:val="24"/>
          <w:szCs w:val="24"/>
        </w:rPr>
        <w:t>接受了承包人完成的相应部分的工作。</w:t>
      </w:r>
    </w:p>
    <w:p w14:paraId="6E82E0EB">
      <w:pPr>
        <w:spacing w:before="155" w:line="219" w:lineRule="auto"/>
        <w:ind w:left="613"/>
        <w:rPr>
          <w:rFonts w:ascii="宋体" w:hAnsi="宋体" w:eastAsia="宋体" w:cs="宋体"/>
          <w:sz w:val="24"/>
          <w:szCs w:val="24"/>
        </w:rPr>
      </w:pPr>
      <w:r>
        <w:rPr>
          <w:rFonts w:ascii="宋体" w:hAnsi="宋体" w:eastAsia="宋体" w:cs="宋体"/>
          <w:spacing w:val="-4"/>
          <w:sz w:val="24"/>
          <w:szCs w:val="24"/>
        </w:rPr>
        <w:t>12.4.5 进度付款的修正</w:t>
      </w:r>
    </w:p>
    <w:p w14:paraId="43F161AE">
      <w:pPr>
        <w:spacing w:before="202" w:line="354" w:lineRule="auto"/>
        <w:ind w:left="99" w:right="46" w:firstLine="475"/>
        <w:rPr>
          <w:rFonts w:ascii="宋体" w:hAnsi="宋体" w:eastAsia="宋体" w:cs="宋体"/>
          <w:sz w:val="24"/>
          <w:szCs w:val="24"/>
        </w:rPr>
      </w:pPr>
      <w:r>
        <w:rPr>
          <w:rFonts w:ascii="宋体" w:hAnsi="宋体" w:eastAsia="宋体" w:cs="宋体"/>
          <w:spacing w:val="1"/>
          <w:sz w:val="24"/>
          <w:szCs w:val="24"/>
        </w:rPr>
        <w:t>在对已签发的进度款支付证书进行阶段汇总</w:t>
      </w:r>
      <w:r>
        <w:rPr>
          <w:rFonts w:ascii="宋体" w:hAnsi="宋体" w:eastAsia="宋体" w:cs="宋体"/>
          <w:sz w:val="24"/>
          <w:szCs w:val="24"/>
        </w:rPr>
        <w:t>和复核中发现错误、遗漏或重复的，发包人和承包人均有权提出修正申请。经发包人和承包人同意的修正，应在下期进度付款中支付或</w:t>
      </w:r>
      <w:r>
        <w:rPr>
          <w:rFonts w:ascii="宋体" w:hAnsi="宋体" w:eastAsia="宋体" w:cs="宋体"/>
          <w:spacing w:val="-6"/>
          <w:sz w:val="24"/>
          <w:szCs w:val="24"/>
        </w:rPr>
        <w:t>扣除。</w:t>
      </w:r>
    </w:p>
    <w:p w14:paraId="196C22AD">
      <w:pPr>
        <w:spacing w:line="219" w:lineRule="auto"/>
        <w:ind w:left="613"/>
        <w:rPr>
          <w:rFonts w:ascii="宋体" w:hAnsi="宋体" w:eastAsia="宋体" w:cs="宋体"/>
          <w:sz w:val="24"/>
          <w:szCs w:val="24"/>
        </w:rPr>
      </w:pPr>
      <w:r>
        <w:rPr>
          <w:rFonts w:ascii="宋体" w:hAnsi="宋体" w:eastAsia="宋体" w:cs="宋体"/>
          <w:spacing w:val="-5"/>
          <w:sz w:val="24"/>
          <w:szCs w:val="24"/>
        </w:rPr>
        <w:t>12.4.6 支付分解表</w:t>
      </w:r>
    </w:p>
    <w:p w14:paraId="06B778B8">
      <w:pPr>
        <w:spacing w:before="184" w:line="219" w:lineRule="auto"/>
        <w:ind w:left="613"/>
        <w:rPr>
          <w:rFonts w:ascii="宋体" w:hAnsi="宋体" w:eastAsia="宋体" w:cs="宋体"/>
          <w:sz w:val="24"/>
          <w:szCs w:val="24"/>
        </w:rPr>
      </w:pPr>
      <w:r>
        <w:rPr>
          <w:rFonts w:ascii="宋体" w:hAnsi="宋体" w:eastAsia="宋体" w:cs="宋体"/>
          <w:spacing w:val="-5"/>
          <w:sz w:val="24"/>
          <w:szCs w:val="24"/>
        </w:rPr>
        <w:t>1.支付分解表的编制要求</w:t>
      </w:r>
    </w:p>
    <w:p w14:paraId="27CED2B7">
      <w:pPr>
        <w:spacing w:before="203" w:line="289" w:lineRule="auto"/>
        <w:ind w:right="44" w:firstLine="480"/>
        <w:rPr>
          <w:rFonts w:ascii="宋体" w:hAnsi="宋体" w:eastAsia="宋体" w:cs="宋体"/>
          <w:sz w:val="24"/>
          <w:szCs w:val="24"/>
        </w:rPr>
      </w:pPr>
      <w:r>
        <w:rPr>
          <w:rFonts w:ascii="宋体" w:hAnsi="宋体" w:eastAsia="宋体" w:cs="宋体"/>
          <w:spacing w:val="-5"/>
          <w:sz w:val="24"/>
          <w:szCs w:val="24"/>
        </w:rPr>
        <w:t>（1）支付分解表中所列的每期付款金额，应为第 12.4.2</w:t>
      </w:r>
      <w:r>
        <w:rPr>
          <w:rFonts w:ascii="宋体" w:hAnsi="宋体" w:eastAsia="宋体" w:cs="宋体"/>
          <w:spacing w:val="-28"/>
          <w:sz w:val="24"/>
          <w:szCs w:val="24"/>
        </w:rPr>
        <w:t xml:space="preserve"> </w:t>
      </w:r>
      <w:r>
        <w:rPr>
          <w:rFonts w:ascii="宋体" w:hAnsi="宋体" w:eastAsia="宋体" w:cs="宋体"/>
          <w:spacing w:val="-5"/>
          <w:sz w:val="24"/>
          <w:szCs w:val="24"/>
        </w:rPr>
        <w:t>项〔进度付款申请单的编制〕第</w:t>
      </w:r>
      <w:r>
        <w:rPr>
          <w:rFonts w:ascii="宋体" w:hAnsi="宋体" w:eastAsia="宋体" w:cs="宋体"/>
          <w:spacing w:val="-14"/>
          <w:sz w:val="24"/>
          <w:szCs w:val="24"/>
        </w:rPr>
        <w:t>（1） 目的估算金额；</w:t>
      </w:r>
    </w:p>
    <w:p w14:paraId="05A19456">
      <w:pPr>
        <w:spacing w:before="181" w:line="292" w:lineRule="auto"/>
        <w:ind w:left="114" w:right="46" w:firstLine="365"/>
        <w:rPr>
          <w:rFonts w:ascii="宋体" w:hAnsi="宋体" w:eastAsia="宋体" w:cs="宋体"/>
          <w:sz w:val="24"/>
          <w:szCs w:val="24"/>
        </w:rPr>
      </w:pPr>
      <w:r>
        <w:rPr>
          <w:rFonts w:ascii="宋体" w:hAnsi="宋体" w:eastAsia="宋体" w:cs="宋体"/>
          <w:spacing w:val="-1"/>
          <w:sz w:val="24"/>
          <w:szCs w:val="24"/>
        </w:rPr>
        <w:t>（2）实际进度与施工进度计划不一致的，合同当事人可按照第</w:t>
      </w:r>
      <w:r>
        <w:rPr>
          <w:rFonts w:ascii="宋体" w:hAnsi="宋体" w:eastAsia="宋体" w:cs="宋体"/>
          <w:spacing w:val="-44"/>
          <w:sz w:val="24"/>
          <w:szCs w:val="24"/>
        </w:rPr>
        <w:t xml:space="preserve"> </w:t>
      </w:r>
      <w:r>
        <w:rPr>
          <w:rFonts w:ascii="宋体" w:hAnsi="宋体" w:eastAsia="宋体" w:cs="宋体"/>
          <w:spacing w:val="-1"/>
          <w:sz w:val="24"/>
          <w:szCs w:val="24"/>
        </w:rPr>
        <w:t>4.4</w:t>
      </w:r>
      <w:r>
        <w:rPr>
          <w:rFonts w:ascii="宋体" w:hAnsi="宋体" w:eastAsia="宋体" w:cs="宋体"/>
          <w:spacing w:val="-36"/>
          <w:sz w:val="24"/>
          <w:szCs w:val="24"/>
        </w:rPr>
        <w:t xml:space="preserve"> </w:t>
      </w:r>
      <w:r>
        <w:rPr>
          <w:rFonts w:ascii="宋体" w:hAnsi="宋体" w:eastAsia="宋体" w:cs="宋体"/>
          <w:spacing w:val="-1"/>
          <w:sz w:val="24"/>
          <w:szCs w:val="24"/>
        </w:rPr>
        <w:t>款〔商</w:t>
      </w:r>
      <w:r>
        <w:rPr>
          <w:rFonts w:ascii="宋体" w:hAnsi="宋体" w:eastAsia="宋体" w:cs="宋体"/>
          <w:spacing w:val="-2"/>
          <w:sz w:val="24"/>
          <w:szCs w:val="24"/>
        </w:rPr>
        <w:t>定或确定〕修</w:t>
      </w:r>
      <w:r>
        <w:rPr>
          <w:rFonts w:ascii="宋体" w:hAnsi="宋体" w:eastAsia="宋体" w:cs="宋体"/>
          <w:spacing w:val="-5"/>
          <w:sz w:val="24"/>
          <w:szCs w:val="24"/>
        </w:rPr>
        <w:t>改支付分解表；</w:t>
      </w:r>
    </w:p>
    <w:p w14:paraId="707F044A">
      <w:pPr>
        <w:spacing w:before="174" w:line="292" w:lineRule="auto"/>
        <w:ind w:left="95" w:right="63" w:firstLine="384"/>
        <w:rPr>
          <w:rFonts w:ascii="宋体" w:hAnsi="宋体" w:eastAsia="宋体" w:cs="宋体"/>
          <w:sz w:val="24"/>
          <w:szCs w:val="24"/>
        </w:rPr>
      </w:pPr>
      <w:r>
        <w:rPr>
          <w:rFonts w:ascii="宋体" w:hAnsi="宋体" w:eastAsia="宋体" w:cs="宋体"/>
          <w:spacing w:val="-1"/>
          <w:sz w:val="24"/>
          <w:szCs w:val="24"/>
        </w:rPr>
        <w:t>（3）不采用支付分解表的，承包人应向发包人和监理人提交按季度编制的支付估算分解</w:t>
      </w:r>
      <w:r>
        <w:rPr>
          <w:rFonts w:ascii="宋体" w:hAnsi="宋体" w:eastAsia="宋体" w:cs="宋体"/>
          <w:spacing w:val="-2"/>
          <w:sz w:val="24"/>
          <w:szCs w:val="24"/>
        </w:rPr>
        <w:t>表，用于支付参考。</w:t>
      </w:r>
    </w:p>
    <w:p w14:paraId="0125259D">
      <w:pPr>
        <w:spacing w:before="155" w:line="218" w:lineRule="auto"/>
        <w:ind w:left="584"/>
        <w:rPr>
          <w:rFonts w:ascii="宋体" w:hAnsi="宋体" w:eastAsia="宋体" w:cs="宋体"/>
          <w:sz w:val="24"/>
          <w:szCs w:val="24"/>
        </w:rPr>
      </w:pPr>
      <w:r>
        <w:rPr>
          <w:rFonts w:ascii="宋体" w:hAnsi="宋体" w:eastAsia="宋体" w:cs="宋体"/>
          <w:spacing w:val="-2"/>
          <w:sz w:val="24"/>
          <w:szCs w:val="24"/>
        </w:rPr>
        <w:t>2.总价合同支付分解表的编制与审批</w:t>
      </w:r>
    </w:p>
    <w:p w14:paraId="6A7D008B">
      <w:pPr>
        <w:spacing w:before="205" w:line="325" w:lineRule="auto"/>
        <w:ind w:left="94" w:right="46" w:firstLine="385"/>
        <w:rPr>
          <w:rFonts w:ascii="宋体" w:hAnsi="宋体" w:eastAsia="宋体" w:cs="宋体"/>
          <w:sz w:val="24"/>
          <w:szCs w:val="24"/>
        </w:rPr>
      </w:pPr>
      <w:r>
        <w:rPr>
          <w:rFonts w:ascii="宋体" w:hAnsi="宋体" w:eastAsia="宋体" w:cs="宋体"/>
          <w:spacing w:val="-1"/>
          <w:sz w:val="24"/>
          <w:szCs w:val="24"/>
        </w:rPr>
        <w:t>（1）除专用合同条款另有约定外，承包人应根据第</w:t>
      </w:r>
      <w:r>
        <w:rPr>
          <w:rFonts w:ascii="宋体" w:hAnsi="宋体" w:eastAsia="宋体" w:cs="宋体"/>
          <w:spacing w:val="-28"/>
          <w:sz w:val="24"/>
          <w:szCs w:val="24"/>
        </w:rPr>
        <w:t xml:space="preserve"> </w:t>
      </w:r>
      <w:r>
        <w:rPr>
          <w:rFonts w:ascii="宋体" w:hAnsi="宋体" w:eastAsia="宋体" w:cs="宋体"/>
          <w:spacing w:val="-2"/>
          <w:sz w:val="24"/>
          <w:szCs w:val="24"/>
        </w:rPr>
        <w:t>7.2</w:t>
      </w:r>
      <w:r>
        <w:rPr>
          <w:rFonts w:ascii="宋体" w:hAnsi="宋体" w:eastAsia="宋体" w:cs="宋体"/>
          <w:spacing w:val="-41"/>
          <w:sz w:val="24"/>
          <w:szCs w:val="24"/>
        </w:rPr>
        <w:t xml:space="preserve"> </w:t>
      </w:r>
      <w:r>
        <w:rPr>
          <w:rFonts w:ascii="宋体" w:hAnsi="宋体" w:eastAsia="宋体" w:cs="宋体"/>
          <w:spacing w:val="-2"/>
          <w:sz w:val="24"/>
          <w:szCs w:val="24"/>
        </w:rPr>
        <w:t>款〔施工进度计划〕约定的施工</w:t>
      </w:r>
      <w:r>
        <w:rPr>
          <w:rFonts w:ascii="宋体" w:hAnsi="宋体" w:eastAsia="宋体" w:cs="宋体"/>
          <w:spacing w:val="1"/>
          <w:sz w:val="24"/>
          <w:szCs w:val="24"/>
        </w:rPr>
        <w:t>进度计划、签约合同价和工程量等因素对总价</w:t>
      </w:r>
      <w:r>
        <w:rPr>
          <w:rFonts w:ascii="宋体" w:hAnsi="宋体" w:eastAsia="宋体" w:cs="宋体"/>
          <w:sz w:val="24"/>
          <w:szCs w:val="24"/>
        </w:rPr>
        <w:t>合同按月进行分解，编制支付分解表。承包人</w:t>
      </w:r>
      <w:r>
        <w:rPr>
          <w:rFonts w:ascii="宋体" w:hAnsi="宋体" w:eastAsia="宋体" w:cs="宋体"/>
          <w:spacing w:val="-1"/>
          <w:sz w:val="24"/>
          <w:szCs w:val="24"/>
        </w:rPr>
        <w:t>应当在收到监理人和发包人批准的施工进度计划后</w:t>
      </w:r>
      <w:r>
        <w:rPr>
          <w:rFonts w:ascii="宋体" w:hAnsi="宋体" w:eastAsia="宋体" w:cs="宋体"/>
          <w:spacing w:val="-29"/>
          <w:sz w:val="24"/>
          <w:szCs w:val="24"/>
        </w:rPr>
        <w:t xml:space="preserve"> </w:t>
      </w:r>
      <w:r>
        <w:rPr>
          <w:rFonts w:ascii="宋体" w:hAnsi="宋体" w:eastAsia="宋体" w:cs="宋体"/>
          <w:spacing w:val="-1"/>
          <w:sz w:val="24"/>
          <w:szCs w:val="24"/>
        </w:rPr>
        <w:t>7</w:t>
      </w:r>
      <w:r>
        <w:rPr>
          <w:rFonts w:ascii="宋体" w:hAnsi="宋体" w:eastAsia="宋体" w:cs="宋体"/>
          <w:spacing w:val="-31"/>
          <w:sz w:val="24"/>
          <w:szCs w:val="24"/>
        </w:rPr>
        <w:t xml:space="preserve"> </w:t>
      </w:r>
      <w:r>
        <w:rPr>
          <w:rFonts w:ascii="宋体" w:hAnsi="宋体" w:eastAsia="宋体" w:cs="宋体"/>
          <w:spacing w:val="-1"/>
          <w:sz w:val="24"/>
          <w:szCs w:val="24"/>
        </w:rPr>
        <w:t>天内，将支付分解表及编制支付分解表</w:t>
      </w:r>
      <w:r>
        <w:rPr>
          <w:rFonts w:ascii="宋体" w:hAnsi="宋体" w:eastAsia="宋体" w:cs="宋体"/>
          <w:spacing w:val="-2"/>
          <w:sz w:val="24"/>
          <w:szCs w:val="24"/>
        </w:rPr>
        <w:t>的支持性资料报送监理人。</w:t>
      </w:r>
    </w:p>
    <w:p w14:paraId="63E18E9F">
      <w:pPr>
        <w:spacing w:before="179" w:line="292" w:lineRule="auto"/>
        <w:ind w:left="104" w:right="44" w:firstLine="375"/>
        <w:rPr>
          <w:rFonts w:ascii="宋体" w:hAnsi="宋体" w:eastAsia="宋体" w:cs="宋体"/>
          <w:sz w:val="24"/>
          <w:szCs w:val="24"/>
        </w:rPr>
      </w:pPr>
      <w:r>
        <w:rPr>
          <w:rFonts w:ascii="宋体" w:hAnsi="宋体" w:eastAsia="宋体" w:cs="宋体"/>
          <w:spacing w:val="-2"/>
          <w:sz w:val="24"/>
          <w:szCs w:val="24"/>
        </w:rPr>
        <w:t>（2）监理人应在收到支付分解表后</w:t>
      </w:r>
      <w:r>
        <w:rPr>
          <w:rFonts w:ascii="宋体" w:hAnsi="宋体" w:eastAsia="宋体" w:cs="宋体"/>
          <w:spacing w:val="-16"/>
          <w:sz w:val="24"/>
          <w:szCs w:val="24"/>
        </w:rPr>
        <w:t xml:space="preserve"> </w:t>
      </w:r>
      <w:r>
        <w:rPr>
          <w:rFonts w:ascii="宋体" w:hAnsi="宋体" w:eastAsia="宋体" w:cs="宋体"/>
          <w:spacing w:val="-2"/>
          <w:sz w:val="24"/>
          <w:szCs w:val="24"/>
        </w:rPr>
        <w:t>7</w:t>
      </w:r>
      <w:r>
        <w:rPr>
          <w:rFonts w:ascii="宋体" w:hAnsi="宋体" w:eastAsia="宋体" w:cs="宋体"/>
          <w:spacing w:val="-29"/>
          <w:sz w:val="24"/>
          <w:szCs w:val="24"/>
        </w:rPr>
        <w:t xml:space="preserve"> </w:t>
      </w:r>
      <w:r>
        <w:rPr>
          <w:rFonts w:ascii="宋体" w:hAnsi="宋体" w:eastAsia="宋体" w:cs="宋体"/>
          <w:spacing w:val="-2"/>
          <w:sz w:val="24"/>
          <w:szCs w:val="24"/>
        </w:rPr>
        <w:t>天内完成审核并报送发包人。发包人应在收到经监</w:t>
      </w:r>
      <w:r>
        <w:rPr>
          <w:rFonts w:ascii="宋体" w:hAnsi="宋体" w:eastAsia="宋体" w:cs="宋体"/>
          <w:spacing w:val="-1"/>
          <w:sz w:val="24"/>
          <w:szCs w:val="24"/>
        </w:rPr>
        <w:t>理人审核的支付分解表后</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32"/>
          <w:sz w:val="24"/>
          <w:szCs w:val="24"/>
        </w:rPr>
        <w:t xml:space="preserve"> </w:t>
      </w:r>
      <w:r>
        <w:rPr>
          <w:rFonts w:ascii="宋体" w:hAnsi="宋体" w:eastAsia="宋体" w:cs="宋体"/>
          <w:spacing w:val="-1"/>
          <w:sz w:val="24"/>
          <w:szCs w:val="24"/>
        </w:rPr>
        <w:t>天内完成审批，经发包人批准的支付分解</w:t>
      </w:r>
      <w:r>
        <w:rPr>
          <w:rFonts w:ascii="宋体" w:hAnsi="宋体" w:eastAsia="宋体" w:cs="宋体"/>
          <w:spacing w:val="-2"/>
          <w:sz w:val="24"/>
          <w:szCs w:val="24"/>
        </w:rPr>
        <w:t>表为有约束力的支付分</w:t>
      </w:r>
    </w:p>
    <w:p w14:paraId="69E424B8">
      <w:pPr>
        <w:spacing w:line="292" w:lineRule="auto"/>
        <w:rPr>
          <w:rFonts w:ascii="宋体" w:hAnsi="宋体" w:eastAsia="宋体" w:cs="宋体"/>
          <w:sz w:val="24"/>
          <w:szCs w:val="24"/>
        </w:rPr>
        <w:sectPr>
          <w:footerReference r:id="rId61" w:type="default"/>
          <w:pgSz w:w="11906" w:h="16840"/>
          <w:pgMar w:top="400" w:right="1090" w:bottom="841" w:left="1052" w:header="0" w:footer="671" w:gutter="0"/>
          <w:cols w:space="720" w:num="1"/>
        </w:sectPr>
      </w:pPr>
    </w:p>
    <w:p w14:paraId="44A19087">
      <w:pPr>
        <w:pStyle w:val="9"/>
        <w:spacing w:line="260" w:lineRule="auto"/>
      </w:pPr>
    </w:p>
    <w:p w14:paraId="4E747116">
      <w:pPr>
        <w:pStyle w:val="9"/>
        <w:spacing w:line="260" w:lineRule="auto"/>
      </w:pPr>
    </w:p>
    <w:p w14:paraId="15980972">
      <w:pPr>
        <w:pStyle w:val="9"/>
        <w:spacing w:line="260" w:lineRule="auto"/>
      </w:pPr>
    </w:p>
    <w:p w14:paraId="3BA05D20">
      <w:pPr>
        <w:spacing w:before="78" w:line="220" w:lineRule="auto"/>
        <w:rPr>
          <w:rFonts w:ascii="宋体" w:hAnsi="宋体" w:eastAsia="宋体" w:cs="宋体"/>
          <w:sz w:val="24"/>
          <w:szCs w:val="24"/>
        </w:rPr>
      </w:pPr>
      <w:r>
        <w:rPr>
          <w:rFonts w:ascii="宋体" w:hAnsi="宋体" w:eastAsia="宋体" w:cs="宋体"/>
          <w:spacing w:val="-4"/>
          <w:sz w:val="24"/>
          <w:szCs w:val="24"/>
        </w:rPr>
        <w:t>解表。</w:t>
      </w:r>
    </w:p>
    <w:p w14:paraId="14E9B867">
      <w:pPr>
        <w:spacing w:before="200" w:line="351" w:lineRule="auto"/>
        <w:ind w:left="8" w:right="192" w:firstLine="975"/>
        <w:rPr>
          <w:rFonts w:ascii="宋体" w:hAnsi="宋体" w:eastAsia="宋体" w:cs="宋体"/>
          <w:sz w:val="24"/>
          <w:szCs w:val="24"/>
        </w:rPr>
      </w:pPr>
      <w:r>
        <w:rPr>
          <w:rFonts w:ascii="宋体" w:hAnsi="宋体" w:eastAsia="宋体" w:cs="宋体"/>
          <w:spacing w:val="-4"/>
          <w:sz w:val="24"/>
          <w:szCs w:val="24"/>
        </w:rPr>
        <w:t>（3）发包人逾期未完成支付分解表审批的，也未及时要求承包人进行修正和提供补</w:t>
      </w:r>
      <w:r>
        <w:rPr>
          <w:rFonts w:ascii="宋体" w:hAnsi="宋体" w:eastAsia="宋体" w:cs="宋体"/>
          <w:spacing w:val="-2"/>
          <w:sz w:val="24"/>
          <w:szCs w:val="24"/>
        </w:rPr>
        <w:t>充资料的，则承包人提交的支付分解表视为已经获得发包人批准。</w:t>
      </w:r>
    </w:p>
    <w:p w14:paraId="24259209">
      <w:pPr>
        <w:spacing w:before="1" w:line="217" w:lineRule="auto"/>
        <w:ind w:left="490"/>
        <w:rPr>
          <w:rFonts w:ascii="宋体" w:hAnsi="宋体" w:eastAsia="宋体" w:cs="宋体"/>
          <w:sz w:val="24"/>
          <w:szCs w:val="24"/>
        </w:rPr>
      </w:pPr>
      <w:r>
        <w:rPr>
          <w:rFonts w:ascii="宋体" w:hAnsi="宋体" w:eastAsia="宋体" w:cs="宋体"/>
          <w:spacing w:val="-2"/>
          <w:sz w:val="24"/>
          <w:szCs w:val="24"/>
        </w:rPr>
        <w:t>3.单价合同的总价项目支付分解表的编制与审批</w:t>
      </w:r>
    </w:p>
    <w:p w14:paraId="7648C509">
      <w:pPr>
        <w:spacing w:before="203" w:line="354" w:lineRule="auto"/>
        <w:ind w:right="184" w:firstLine="511"/>
        <w:rPr>
          <w:rFonts w:ascii="宋体" w:hAnsi="宋体" w:eastAsia="宋体" w:cs="宋体"/>
          <w:sz w:val="24"/>
          <w:szCs w:val="24"/>
        </w:rPr>
      </w:pPr>
      <w:r>
        <w:rPr>
          <w:rFonts w:ascii="宋体" w:hAnsi="宋体" w:eastAsia="宋体" w:cs="宋体"/>
          <w:spacing w:val="-1"/>
          <w:sz w:val="24"/>
          <w:szCs w:val="24"/>
        </w:rPr>
        <w:t>除专用合同条款另有约定外，单价合同的总价项目，由承包人根据施工进度计划和总价</w:t>
      </w:r>
      <w:r>
        <w:rPr>
          <w:rFonts w:ascii="宋体" w:hAnsi="宋体" w:eastAsia="宋体" w:cs="宋体"/>
          <w:spacing w:val="1"/>
          <w:sz w:val="24"/>
          <w:szCs w:val="24"/>
        </w:rPr>
        <w:t>项目的总价构成、费用性质、计划发生时间</w:t>
      </w:r>
      <w:r>
        <w:rPr>
          <w:rFonts w:ascii="宋体" w:hAnsi="宋体" w:eastAsia="宋体" w:cs="宋体"/>
          <w:sz w:val="24"/>
          <w:szCs w:val="24"/>
        </w:rPr>
        <w:t>和相应工程量等因素按月进行分解，形成支付分</w:t>
      </w:r>
      <w:r>
        <w:rPr>
          <w:rFonts w:ascii="宋体" w:hAnsi="宋体" w:eastAsia="宋体" w:cs="宋体"/>
          <w:spacing w:val="-1"/>
          <w:sz w:val="24"/>
          <w:szCs w:val="24"/>
        </w:rPr>
        <w:t>解表，其编制与审批参照总价合同支付分解表的编制与审批执行。</w:t>
      </w:r>
    </w:p>
    <w:p w14:paraId="76EAB900">
      <w:pPr>
        <w:spacing w:line="219" w:lineRule="auto"/>
        <w:ind w:left="517"/>
        <w:rPr>
          <w:rFonts w:ascii="宋体" w:hAnsi="宋体" w:eastAsia="宋体" w:cs="宋体"/>
          <w:sz w:val="24"/>
          <w:szCs w:val="24"/>
        </w:rPr>
      </w:pPr>
      <w:r>
        <w:rPr>
          <w:rFonts w:ascii="宋体" w:hAnsi="宋体" w:eastAsia="宋体" w:cs="宋体"/>
          <w:spacing w:val="-8"/>
          <w:sz w:val="24"/>
          <w:szCs w:val="24"/>
        </w:rPr>
        <w:t>12.5</w:t>
      </w:r>
      <w:r>
        <w:rPr>
          <w:rFonts w:ascii="宋体" w:hAnsi="宋体" w:eastAsia="宋体" w:cs="宋体"/>
          <w:spacing w:val="-44"/>
          <w:sz w:val="24"/>
          <w:szCs w:val="24"/>
        </w:rPr>
        <w:t xml:space="preserve"> </w:t>
      </w:r>
      <w:r>
        <w:rPr>
          <w:rFonts w:ascii="宋体" w:hAnsi="宋体" w:eastAsia="宋体" w:cs="宋体"/>
          <w:spacing w:val="-8"/>
          <w:sz w:val="24"/>
          <w:szCs w:val="24"/>
        </w:rPr>
        <w:t>支付账户</w:t>
      </w:r>
    </w:p>
    <w:p w14:paraId="20F66FFD">
      <w:pPr>
        <w:spacing w:before="180" w:line="218" w:lineRule="auto"/>
        <w:ind w:left="489"/>
        <w:rPr>
          <w:rFonts w:ascii="宋体" w:hAnsi="宋体" w:eastAsia="宋体" w:cs="宋体"/>
          <w:sz w:val="24"/>
          <w:szCs w:val="24"/>
        </w:rPr>
      </w:pPr>
      <w:r>
        <w:rPr>
          <w:rFonts w:ascii="宋体" w:hAnsi="宋体" w:eastAsia="宋体" w:cs="宋体"/>
          <w:spacing w:val="-2"/>
          <w:sz w:val="24"/>
          <w:szCs w:val="24"/>
        </w:rPr>
        <w:t>发包人应将合同价款支付至合同协议书中约定的承包人账户。</w:t>
      </w:r>
    </w:p>
    <w:p w14:paraId="4142FAE3">
      <w:pPr>
        <w:spacing w:before="185" w:line="219" w:lineRule="auto"/>
        <w:ind w:left="517"/>
        <w:rPr>
          <w:rFonts w:ascii="宋体" w:hAnsi="宋体" w:eastAsia="宋体" w:cs="宋体"/>
          <w:sz w:val="24"/>
          <w:szCs w:val="24"/>
        </w:rPr>
      </w:pPr>
      <w:r>
        <w:rPr>
          <w:rFonts w:ascii="宋体" w:hAnsi="宋体" w:eastAsia="宋体" w:cs="宋体"/>
          <w:spacing w:val="-5"/>
          <w:sz w:val="24"/>
          <w:szCs w:val="24"/>
        </w:rPr>
        <w:t>13. 验收和工程试车</w:t>
      </w:r>
    </w:p>
    <w:p w14:paraId="4EBFA50E">
      <w:pPr>
        <w:spacing w:before="184" w:line="219" w:lineRule="auto"/>
        <w:ind w:left="517"/>
        <w:rPr>
          <w:rFonts w:ascii="宋体" w:hAnsi="宋体" w:eastAsia="宋体" w:cs="宋体"/>
          <w:sz w:val="24"/>
          <w:szCs w:val="24"/>
        </w:rPr>
      </w:pPr>
      <w:r>
        <w:rPr>
          <w:rFonts w:ascii="宋体" w:hAnsi="宋体" w:eastAsia="宋体" w:cs="宋体"/>
          <w:spacing w:val="-7"/>
          <w:sz w:val="24"/>
          <w:szCs w:val="24"/>
        </w:rPr>
        <w:t>13.1</w:t>
      </w:r>
      <w:r>
        <w:rPr>
          <w:rFonts w:ascii="宋体" w:hAnsi="宋体" w:eastAsia="宋体" w:cs="宋体"/>
          <w:spacing w:val="-26"/>
          <w:sz w:val="24"/>
          <w:szCs w:val="24"/>
        </w:rPr>
        <w:t xml:space="preserve"> </w:t>
      </w:r>
      <w:r>
        <w:rPr>
          <w:rFonts w:ascii="宋体" w:hAnsi="宋体" w:eastAsia="宋体" w:cs="宋体"/>
          <w:spacing w:val="-7"/>
          <w:sz w:val="24"/>
          <w:szCs w:val="24"/>
        </w:rPr>
        <w:t>分部分项工程验收</w:t>
      </w:r>
    </w:p>
    <w:p w14:paraId="3C784E85">
      <w:pPr>
        <w:spacing w:before="202" w:line="360" w:lineRule="auto"/>
        <w:ind w:right="199" w:firstLine="514"/>
        <w:rPr>
          <w:rFonts w:ascii="宋体" w:hAnsi="宋体" w:eastAsia="宋体" w:cs="宋体"/>
          <w:sz w:val="24"/>
          <w:szCs w:val="24"/>
        </w:rPr>
      </w:pPr>
      <w:r>
        <w:rPr>
          <w:rFonts w:ascii="宋体" w:hAnsi="宋体" w:eastAsia="宋体" w:cs="宋体"/>
          <w:spacing w:val="-4"/>
          <w:sz w:val="24"/>
          <w:szCs w:val="24"/>
        </w:rPr>
        <w:t>13.1.1 分部分项工程质量应符合国家有关工程施工验收规范、标准及合同约定，承包人</w:t>
      </w:r>
      <w:r>
        <w:rPr>
          <w:rFonts w:ascii="宋体" w:hAnsi="宋体" w:eastAsia="宋体" w:cs="宋体"/>
          <w:spacing w:val="-2"/>
          <w:sz w:val="24"/>
          <w:szCs w:val="24"/>
        </w:rPr>
        <w:t>应按照施工组织设计的要求完成分部分项工程施工。</w:t>
      </w:r>
    </w:p>
    <w:p w14:paraId="14494CC7">
      <w:pPr>
        <w:spacing w:before="6" w:line="355" w:lineRule="auto"/>
        <w:ind w:firstLine="514"/>
        <w:jc w:val="both"/>
        <w:rPr>
          <w:rFonts w:ascii="宋体" w:hAnsi="宋体" w:eastAsia="宋体" w:cs="宋体"/>
          <w:sz w:val="24"/>
          <w:szCs w:val="24"/>
        </w:rPr>
      </w:pPr>
      <w:r>
        <w:rPr>
          <w:rFonts w:ascii="宋体" w:hAnsi="宋体" w:eastAsia="宋体" w:cs="宋体"/>
          <w:spacing w:val="-4"/>
          <w:sz w:val="24"/>
          <w:szCs w:val="24"/>
        </w:rPr>
        <w:t>13.1.2 除专用合同条款另有约定外，分部分</w:t>
      </w:r>
      <w:r>
        <w:rPr>
          <w:rFonts w:ascii="宋体" w:hAnsi="宋体" w:eastAsia="宋体" w:cs="宋体"/>
          <w:spacing w:val="-5"/>
          <w:sz w:val="24"/>
          <w:szCs w:val="24"/>
        </w:rPr>
        <w:t>项工程经承包人自检合格并具备验收条件的，</w:t>
      </w:r>
      <w:r>
        <w:rPr>
          <w:rFonts w:ascii="宋体" w:hAnsi="宋体" w:eastAsia="宋体" w:cs="宋体"/>
          <w:spacing w:val="4"/>
          <w:sz w:val="24"/>
          <w:szCs w:val="24"/>
        </w:rPr>
        <w:t>承包人应提前48</w:t>
      </w:r>
      <w:r>
        <w:rPr>
          <w:rFonts w:ascii="宋体" w:hAnsi="宋体" w:eastAsia="宋体" w:cs="宋体"/>
          <w:spacing w:val="-23"/>
          <w:sz w:val="24"/>
          <w:szCs w:val="24"/>
        </w:rPr>
        <w:t xml:space="preserve"> </w:t>
      </w:r>
      <w:r>
        <w:rPr>
          <w:rFonts w:ascii="宋体" w:hAnsi="宋体" w:eastAsia="宋体" w:cs="宋体"/>
          <w:spacing w:val="4"/>
          <w:sz w:val="24"/>
          <w:szCs w:val="24"/>
        </w:rPr>
        <w:t>小时通知监理人进行验收。监理人不</w:t>
      </w:r>
      <w:r>
        <w:rPr>
          <w:rFonts w:ascii="宋体" w:hAnsi="宋体" w:eastAsia="宋体" w:cs="宋体"/>
          <w:spacing w:val="3"/>
          <w:sz w:val="24"/>
          <w:szCs w:val="24"/>
        </w:rPr>
        <w:t>能按时进行验收的，应在验收前</w:t>
      </w:r>
      <w:r>
        <w:rPr>
          <w:rFonts w:ascii="宋体" w:hAnsi="宋体" w:eastAsia="宋体" w:cs="宋体"/>
          <w:spacing w:val="-21"/>
          <w:sz w:val="24"/>
          <w:szCs w:val="24"/>
        </w:rPr>
        <w:t xml:space="preserve"> </w:t>
      </w:r>
      <w:r>
        <w:rPr>
          <w:rFonts w:ascii="宋体" w:hAnsi="宋体" w:eastAsia="宋体" w:cs="宋体"/>
          <w:spacing w:val="3"/>
          <w:sz w:val="24"/>
          <w:szCs w:val="24"/>
        </w:rPr>
        <w:t>24</w:t>
      </w:r>
      <w:r>
        <w:rPr>
          <w:rFonts w:ascii="宋体" w:hAnsi="宋体" w:eastAsia="宋体" w:cs="宋体"/>
          <w:spacing w:val="-23"/>
          <w:sz w:val="24"/>
          <w:szCs w:val="24"/>
        </w:rPr>
        <w:t xml:space="preserve"> </w:t>
      </w:r>
      <w:r>
        <w:rPr>
          <w:rFonts w:ascii="宋体" w:hAnsi="宋体" w:eastAsia="宋体" w:cs="宋体"/>
          <w:spacing w:val="3"/>
          <w:sz w:val="24"/>
          <w:szCs w:val="24"/>
        </w:rPr>
        <w:t>小时向承包人提交书面延期要求，但延期不能超过48</w:t>
      </w:r>
      <w:r>
        <w:rPr>
          <w:rFonts w:ascii="宋体" w:hAnsi="宋体" w:eastAsia="宋体" w:cs="宋体"/>
          <w:spacing w:val="-27"/>
          <w:sz w:val="24"/>
          <w:szCs w:val="24"/>
        </w:rPr>
        <w:t xml:space="preserve"> </w:t>
      </w:r>
      <w:r>
        <w:rPr>
          <w:rFonts w:ascii="宋体" w:hAnsi="宋体" w:eastAsia="宋体" w:cs="宋体"/>
          <w:spacing w:val="3"/>
          <w:sz w:val="24"/>
          <w:szCs w:val="24"/>
        </w:rPr>
        <w:t>小时。监理</w:t>
      </w:r>
      <w:r>
        <w:rPr>
          <w:rFonts w:ascii="宋体" w:hAnsi="宋体" w:eastAsia="宋体" w:cs="宋体"/>
          <w:spacing w:val="2"/>
          <w:sz w:val="24"/>
          <w:szCs w:val="24"/>
        </w:rPr>
        <w:t>人未按时进行验收，也未提出</w:t>
      </w:r>
      <w:r>
        <w:rPr>
          <w:rFonts w:ascii="宋体" w:hAnsi="宋体" w:eastAsia="宋体" w:cs="宋体"/>
          <w:spacing w:val="5"/>
          <w:sz w:val="24"/>
          <w:szCs w:val="24"/>
        </w:rPr>
        <w:t>延期要求的，承包人有权自行验收，监理人应认可验收结果。分部分项工程未经验收的，不</w:t>
      </w:r>
      <w:r>
        <w:rPr>
          <w:rFonts w:ascii="宋体" w:hAnsi="宋体" w:eastAsia="宋体" w:cs="宋体"/>
          <w:spacing w:val="-2"/>
          <w:sz w:val="24"/>
          <w:szCs w:val="24"/>
        </w:rPr>
        <w:t>得进入下一道工序施工。</w:t>
      </w:r>
    </w:p>
    <w:p w14:paraId="35224490">
      <w:pPr>
        <w:spacing w:line="219" w:lineRule="auto"/>
        <w:ind w:left="488"/>
        <w:rPr>
          <w:rFonts w:ascii="宋体" w:hAnsi="宋体" w:eastAsia="宋体" w:cs="宋体"/>
          <w:sz w:val="24"/>
          <w:szCs w:val="24"/>
        </w:rPr>
      </w:pPr>
      <w:r>
        <w:rPr>
          <w:rFonts w:ascii="宋体" w:hAnsi="宋体" w:eastAsia="宋体" w:cs="宋体"/>
          <w:spacing w:val="-2"/>
          <w:sz w:val="24"/>
          <w:szCs w:val="24"/>
        </w:rPr>
        <w:t>分部分项工程的验收资料应当作为竣工资料的组成部分。</w:t>
      </w:r>
    </w:p>
    <w:p w14:paraId="276425B9">
      <w:pPr>
        <w:spacing w:before="181" w:line="219" w:lineRule="auto"/>
        <w:ind w:left="517"/>
        <w:rPr>
          <w:rFonts w:ascii="宋体" w:hAnsi="宋体" w:eastAsia="宋体" w:cs="宋体"/>
          <w:sz w:val="24"/>
          <w:szCs w:val="24"/>
        </w:rPr>
      </w:pPr>
      <w:r>
        <w:rPr>
          <w:rFonts w:ascii="宋体" w:hAnsi="宋体" w:eastAsia="宋体" w:cs="宋体"/>
          <w:spacing w:val="-8"/>
          <w:sz w:val="24"/>
          <w:szCs w:val="24"/>
        </w:rPr>
        <w:t>13.2</w:t>
      </w:r>
      <w:r>
        <w:rPr>
          <w:rFonts w:ascii="宋体" w:hAnsi="宋体" w:eastAsia="宋体" w:cs="宋体"/>
          <w:spacing w:val="-44"/>
          <w:sz w:val="24"/>
          <w:szCs w:val="24"/>
        </w:rPr>
        <w:t xml:space="preserve"> </w:t>
      </w:r>
      <w:r>
        <w:rPr>
          <w:rFonts w:ascii="宋体" w:hAnsi="宋体" w:eastAsia="宋体" w:cs="宋体"/>
          <w:spacing w:val="-8"/>
          <w:sz w:val="24"/>
          <w:szCs w:val="24"/>
        </w:rPr>
        <w:t>竣工验收</w:t>
      </w:r>
    </w:p>
    <w:p w14:paraId="38E97D5B">
      <w:pPr>
        <w:spacing w:before="183" w:line="219" w:lineRule="auto"/>
        <w:ind w:left="517"/>
        <w:rPr>
          <w:rFonts w:ascii="宋体" w:hAnsi="宋体" w:eastAsia="宋体" w:cs="宋体"/>
          <w:sz w:val="24"/>
          <w:szCs w:val="24"/>
        </w:rPr>
      </w:pPr>
      <w:r>
        <w:rPr>
          <w:rFonts w:ascii="宋体" w:hAnsi="宋体" w:eastAsia="宋体" w:cs="宋体"/>
          <w:spacing w:val="-6"/>
          <w:sz w:val="24"/>
          <w:szCs w:val="24"/>
        </w:rPr>
        <w:t>13.2.1</w:t>
      </w:r>
      <w:r>
        <w:rPr>
          <w:rFonts w:ascii="宋体" w:hAnsi="宋体" w:eastAsia="宋体" w:cs="宋体"/>
          <w:spacing w:val="-38"/>
          <w:sz w:val="24"/>
          <w:szCs w:val="24"/>
        </w:rPr>
        <w:t xml:space="preserve"> </w:t>
      </w:r>
      <w:r>
        <w:rPr>
          <w:rFonts w:ascii="宋体" w:hAnsi="宋体" w:eastAsia="宋体" w:cs="宋体"/>
          <w:spacing w:val="-6"/>
          <w:sz w:val="24"/>
          <w:szCs w:val="24"/>
        </w:rPr>
        <w:t>竣工验收条件</w:t>
      </w:r>
    </w:p>
    <w:p w14:paraId="7286FCD2">
      <w:pPr>
        <w:spacing w:before="184" w:line="219" w:lineRule="auto"/>
        <w:ind w:left="488"/>
        <w:rPr>
          <w:rFonts w:ascii="宋体" w:hAnsi="宋体" w:eastAsia="宋体" w:cs="宋体"/>
          <w:sz w:val="24"/>
          <w:szCs w:val="24"/>
        </w:rPr>
      </w:pPr>
      <w:r>
        <w:rPr>
          <w:rFonts w:ascii="宋体" w:hAnsi="宋体" w:eastAsia="宋体" w:cs="宋体"/>
          <w:spacing w:val="-2"/>
          <w:sz w:val="24"/>
          <w:szCs w:val="24"/>
        </w:rPr>
        <w:t>工程具备以下条件的，承包人可以申请竣工验收：</w:t>
      </w:r>
    </w:p>
    <w:p w14:paraId="04E2853B">
      <w:pPr>
        <w:spacing w:before="202" w:line="290" w:lineRule="auto"/>
        <w:ind w:right="176" w:firstLine="383"/>
        <w:rPr>
          <w:rFonts w:ascii="宋体" w:hAnsi="宋体" w:eastAsia="宋体" w:cs="宋体"/>
          <w:sz w:val="24"/>
          <w:szCs w:val="24"/>
        </w:rPr>
      </w:pPr>
      <w:r>
        <w:rPr>
          <w:rFonts w:ascii="宋体" w:hAnsi="宋体" w:eastAsia="宋体" w:cs="宋体"/>
          <w:spacing w:val="-6"/>
          <w:sz w:val="24"/>
          <w:szCs w:val="24"/>
        </w:rPr>
        <w:t>（1）除发包人同意的甩项工作和缺陷修补工作外，合同范围内的全部工程以及有关工作，</w:t>
      </w:r>
      <w:r>
        <w:rPr>
          <w:rFonts w:ascii="宋体" w:hAnsi="宋体" w:eastAsia="宋体" w:cs="宋体"/>
          <w:spacing w:val="-1"/>
          <w:sz w:val="24"/>
          <w:szCs w:val="24"/>
        </w:rPr>
        <w:t>包括合同要求的试验、试运行以及检验均已完成，并符合合同要求；</w:t>
      </w:r>
    </w:p>
    <w:p w14:paraId="15D20754">
      <w:pPr>
        <w:spacing w:before="161" w:line="219" w:lineRule="auto"/>
        <w:ind w:left="384"/>
        <w:rPr>
          <w:rFonts w:ascii="宋体" w:hAnsi="宋体" w:eastAsia="宋体" w:cs="宋体"/>
          <w:sz w:val="24"/>
          <w:szCs w:val="24"/>
        </w:rPr>
      </w:pPr>
      <w:r>
        <w:rPr>
          <w:rFonts w:ascii="宋体" w:hAnsi="宋体" w:eastAsia="宋体" w:cs="宋体"/>
          <w:spacing w:val="-2"/>
          <w:sz w:val="24"/>
          <w:szCs w:val="24"/>
        </w:rPr>
        <w:t>（2）已按合同约定编制了甩项工作和缺陷修补工作清单以及相应的施工计划；</w:t>
      </w:r>
    </w:p>
    <w:p w14:paraId="7FACF149">
      <w:pPr>
        <w:spacing w:before="181" w:line="219" w:lineRule="auto"/>
        <w:ind w:left="384"/>
        <w:rPr>
          <w:rFonts w:ascii="宋体" w:hAnsi="宋体" w:eastAsia="宋体" w:cs="宋体"/>
          <w:sz w:val="24"/>
          <w:szCs w:val="24"/>
        </w:rPr>
      </w:pPr>
      <w:r>
        <w:rPr>
          <w:rFonts w:ascii="宋体" w:hAnsi="宋体" w:eastAsia="宋体" w:cs="宋体"/>
          <w:spacing w:val="-2"/>
          <w:sz w:val="24"/>
          <w:szCs w:val="24"/>
        </w:rPr>
        <w:t>（3）已按合同约定的内容和份数备齐竣工资料。</w:t>
      </w:r>
    </w:p>
    <w:p w14:paraId="53734B77">
      <w:pPr>
        <w:spacing w:before="185" w:line="219" w:lineRule="auto"/>
        <w:ind w:left="517"/>
        <w:rPr>
          <w:rFonts w:ascii="宋体" w:hAnsi="宋体" w:eastAsia="宋体" w:cs="宋体"/>
          <w:sz w:val="24"/>
          <w:szCs w:val="24"/>
        </w:rPr>
      </w:pPr>
      <w:r>
        <w:rPr>
          <w:rFonts w:ascii="宋体" w:hAnsi="宋体" w:eastAsia="宋体" w:cs="宋体"/>
          <w:spacing w:val="-6"/>
          <w:sz w:val="24"/>
          <w:szCs w:val="24"/>
        </w:rPr>
        <w:t>13.2.2</w:t>
      </w:r>
      <w:r>
        <w:rPr>
          <w:rFonts w:ascii="宋体" w:hAnsi="宋体" w:eastAsia="宋体" w:cs="宋体"/>
          <w:spacing w:val="-38"/>
          <w:sz w:val="24"/>
          <w:szCs w:val="24"/>
        </w:rPr>
        <w:t xml:space="preserve"> </w:t>
      </w:r>
      <w:r>
        <w:rPr>
          <w:rFonts w:ascii="宋体" w:hAnsi="宋体" w:eastAsia="宋体" w:cs="宋体"/>
          <w:spacing w:val="-6"/>
          <w:sz w:val="24"/>
          <w:szCs w:val="24"/>
        </w:rPr>
        <w:t>竣工验收程序</w:t>
      </w:r>
    </w:p>
    <w:p w14:paraId="6E598DB8">
      <w:pPr>
        <w:spacing w:before="181"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除专用合同条款另有约定外，承包人申请竣工验收的，应当按照以下程序进行：</w:t>
      </w:r>
    </w:p>
    <w:p w14:paraId="7E0DFEC3">
      <w:pPr>
        <w:spacing w:before="206" w:line="361" w:lineRule="auto"/>
        <w:ind w:left="18" w:right="177" w:firstLine="365"/>
        <w:jc w:val="both"/>
        <w:rPr>
          <w:rFonts w:ascii="宋体" w:hAnsi="宋体" w:eastAsia="宋体" w:cs="宋体"/>
          <w:sz w:val="24"/>
          <w:szCs w:val="24"/>
        </w:rPr>
      </w:pPr>
      <w:r>
        <w:rPr>
          <w:rFonts w:ascii="宋体" w:hAnsi="宋体" w:eastAsia="宋体" w:cs="宋体"/>
          <w:spacing w:val="-5"/>
          <w:sz w:val="24"/>
          <w:szCs w:val="24"/>
        </w:rPr>
        <w:t>（1）承包人向监理人报送竣工验收申请报告，监理人应在收到竣工验收申请报告后 14</w:t>
      </w:r>
      <w:r>
        <w:rPr>
          <w:rFonts w:ascii="宋体" w:hAnsi="宋体" w:eastAsia="宋体" w:cs="宋体"/>
          <w:spacing w:val="-33"/>
          <w:sz w:val="24"/>
          <w:szCs w:val="24"/>
        </w:rPr>
        <w:t xml:space="preserve"> </w:t>
      </w:r>
      <w:r>
        <w:rPr>
          <w:rFonts w:ascii="宋体" w:hAnsi="宋体" w:eastAsia="宋体" w:cs="宋体"/>
          <w:spacing w:val="-5"/>
          <w:sz w:val="24"/>
          <w:szCs w:val="24"/>
        </w:rPr>
        <w:t>天</w:t>
      </w:r>
      <w:r>
        <w:rPr>
          <w:rFonts w:ascii="宋体" w:hAnsi="宋体" w:eastAsia="宋体" w:cs="宋体"/>
          <w:sz w:val="24"/>
          <w:szCs w:val="24"/>
        </w:rPr>
        <w:t>内完成审查并报送发包人。监理人审查后认为尚不具备验收条件的，应通知承包人在竣工验收前承包人还需完成的工作内容，承包人应在完成监理人通知的全部工作内容后，再次提交</w:t>
      </w:r>
    </w:p>
    <w:p w14:paraId="27EEF49D">
      <w:pPr>
        <w:spacing w:line="361" w:lineRule="auto"/>
        <w:rPr>
          <w:rFonts w:ascii="宋体" w:hAnsi="宋体" w:eastAsia="宋体" w:cs="宋体"/>
          <w:sz w:val="24"/>
          <w:szCs w:val="24"/>
        </w:rPr>
        <w:sectPr>
          <w:footerReference r:id="rId62" w:type="default"/>
          <w:pgSz w:w="11906" w:h="16840"/>
          <w:pgMar w:top="400" w:right="952" w:bottom="841" w:left="1148" w:header="0" w:footer="671" w:gutter="0"/>
          <w:cols w:space="720" w:num="1"/>
        </w:sectPr>
      </w:pPr>
    </w:p>
    <w:p w14:paraId="37E440EF">
      <w:pPr>
        <w:pStyle w:val="9"/>
        <w:spacing w:line="259" w:lineRule="auto"/>
      </w:pPr>
    </w:p>
    <w:p w14:paraId="2CA4993B">
      <w:pPr>
        <w:pStyle w:val="9"/>
        <w:spacing w:line="259" w:lineRule="auto"/>
      </w:pPr>
    </w:p>
    <w:p w14:paraId="576A130D">
      <w:pPr>
        <w:pStyle w:val="9"/>
        <w:spacing w:line="260" w:lineRule="auto"/>
      </w:pPr>
    </w:p>
    <w:p w14:paraId="2D9B86DB">
      <w:pPr>
        <w:spacing w:before="78" w:line="218" w:lineRule="auto"/>
        <w:ind w:left="4"/>
        <w:rPr>
          <w:rFonts w:ascii="宋体" w:hAnsi="宋体" w:eastAsia="宋体" w:cs="宋体"/>
          <w:sz w:val="24"/>
          <w:szCs w:val="24"/>
        </w:rPr>
      </w:pPr>
      <w:r>
        <w:rPr>
          <w:rFonts w:ascii="宋体" w:hAnsi="宋体" w:eastAsia="宋体" w:cs="宋体"/>
          <w:spacing w:val="-3"/>
          <w:sz w:val="24"/>
          <w:szCs w:val="24"/>
        </w:rPr>
        <w:t>竣工验收申请报告。</w:t>
      </w:r>
    </w:p>
    <w:p w14:paraId="04A62BF5">
      <w:pPr>
        <w:spacing w:before="207" w:line="314" w:lineRule="auto"/>
        <w:ind w:right="160" w:firstLine="383"/>
        <w:rPr>
          <w:rFonts w:ascii="宋体" w:hAnsi="宋体" w:eastAsia="宋体" w:cs="宋体"/>
          <w:sz w:val="24"/>
          <w:szCs w:val="24"/>
        </w:rPr>
      </w:pPr>
      <w:r>
        <w:rPr>
          <w:rFonts w:ascii="宋体" w:hAnsi="宋体" w:eastAsia="宋体" w:cs="宋体"/>
          <w:spacing w:val="-1"/>
          <w:sz w:val="24"/>
          <w:szCs w:val="24"/>
        </w:rPr>
        <w:t>（2）监理人审查后认为已具备竣工验收条件的，应将竣工验收申请报告提交发包人，发</w:t>
      </w:r>
      <w:r>
        <w:rPr>
          <w:rFonts w:ascii="宋体" w:hAnsi="宋体" w:eastAsia="宋体" w:cs="宋体"/>
          <w:spacing w:val="-4"/>
          <w:sz w:val="24"/>
          <w:szCs w:val="24"/>
        </w:rPr>
        <w:t>包人应在收到经监理人审核的竣工验收申请报告后</w:t>
      </w:r>
      <w:r>
        <w:rPr>
          <w:rFonts w:ascii="宋体" w:hAnsi="宋体" w:eastAsia="宋体" w:cs="宋体"/>
          <w:spacing w:val="-18"/>
          <w:sz w:val="24"/>
          <w:szCs w:val="24"/>
        </w:rPr>
        <w:t xml:space="preserve"> </w:t>
      </w:r>
      <w:r>
        <w:rPr>
          <w:rFonts w:ascii="宋体" w:hAnsi="宋体" w:eastAsia="宋体" w:cs="宋体"/>
          <w:spacing w:val="-4"/>
          <w:sz w:val="24"/>
          <w:szCs w:val="24"/>
        </w:rPr>
        <w:t>28</w:t>
      </w:r>
      <w:r>
        <w:rPr>
          <w:rFonts w:ascii="宋体" w:hAnsi="宋体" w:eastAsia="宋体" w:cs="宋体"/>
          <w:spacing w:val="-37"/>
          <w:sz w:val="24"/>
          <w:szCs w:val="24"/>
        </w:rPr>
        <w:t xml:space="preserve"> </w:t>
      </w:r>
      <w:r>
        <w:rPr>
          <w:rFonts w:ascii="宋体" w:hAnsi="宋体" w:eastAsia="宋体" w:cs="宋体"/>
          <w:spacing w:val="-4"/>
          <w:sz w:val="24"/>
          <w:szCs w:val="24"/>
        </w:rPr>
        <w:t>天内审批完毕并组织监理人、承包人、</w:t>
      </w:r>
      <w:r>
        <w:rPr>
          <w:rFonts w:ascii="宋体" w:hAnsi="宋体" w:eastAsia="宋体" w:cs="宋体"/>
          <w:spacing w:val="-2"/>
          <w:sz w:val="24"/>
          <w:szCs w:val="24"/>
        </w:rPr>
        <w:t>设计人等相关单位完成竣工验收。</w:t>
      </w:r>
    </w:p>
    <w:p w14:paraId="6479AAF3">
      <w:pPr>
        <w:spacing w:before="175" w:line="290" w:lineRule="auto"/>
        <w:ind w:left="5" w:firstLine="379"/>
        <w:rPr>
          <w:rFonts w:ascii="宋体" w:hAnsi="宋体" w:eastAsia="宋体" w:cs="宋体"/>
          <w:sz w:val="24"/>
          <w:szCs w:val="24"/>
        </w:rPr>
      </w:pPr>
      <w:r>
        <w:rPr>
          <w:rFonts w:ascii="宋体" w:hAnsi="宋体" w:eastAsia="宋体" w:cs="宋体"/>
          <w:spacing w:val="-5"/>
          <w:sz w:val="24"/>
          <w:szCs w:val="24"/>
        </w:rPr>
        <w:t>（3）竣工验收合格的，发包人应在验收合格后 14</w:t>
      </w:r>
      <w:r>
        <w:rPr>
          <w:rFonts w:ascii="宋体" w:hAnsi="宋体" w:eastAsia="宋体" w:cs="宋体"/>
          <w:spacing w:val="-36"/>
          <w:sz w:val="24"/>
          <w:szCs w:val="24"/>
        </w:rPr>
        <w:t xml:space="preserve"> </w:t>
      </w:r>
      <w:r>
        <w:rPr>
          <w:rFonts w:ascii="宋体" w:hAnsi="宋体" w:eastAsia="宋体" w:cs="宋体"/>
          <w:spacing w:val="-5"/>
          <w:sz w:val="24"/>
          <w:szCs w:val="24"/>
        </w:rPr>
        <w:t>天内向承包人签发工程接收证书。</w:t>
      </w:r>
      <w:r>
        <w:rPr>
          <w:rFonts w:ascii="宋体" w:hAnsi="宋体" w:eastAsia="宋体" w:cs="宋体"/>
          <w:spacing w:val="-6"/>
          <w:sz w:val="24"/>
          <w:szCs w:val="24"/>
        </w:rPr>
        <w:t>发包人无正当理由逾期不颁发工程接收证书的，自验收合格后第 15</w:t>
      </w:r>
      <w:r>
        <w:rPr>
          <w:rFonts w:ascii="宋体" w:hAnsi="宋体" w:eastAsia="宋体" w:cs="宋体"/>
          <w:spacing w:val="-36"/>
          <w:sz w:val="24"/>
          <w:szCs w:val="24"/>
        </w:rPr>
        <w:t xml:space="preserve"> </w:t>
      </w:r>
      <w:r>
        <w:rPr>
          <w:rFonts w:ascii="宋体" w:hAnsi="宋体" w:eastAsia="宋体" w:cs="宋体"/>
          <w:spacing w:val="-6"/>
          <w:sz w:val="24"/>
          <w:szCs w:val="24"/>
        </w:rPr>
        <w:t>天起视为已颁</w:t>
      </w:r>
      <w:r>
        <w:rPr>
          <w:rFonts w:ascii="宋体" w:hAnsi="宋体" w:eastAsia="宋体" w:cs="宋体"/>
          <w:spacing w:val="-7"/>
          <w:sz w:val="24"/>
          <w:szCs w:val="24"/>
        </w:rPr>
        <w:t>发工程接收证书。</w:t>
      </w:r>
    </w:p>
    <w:p w14:paraId="36AF96E6">
      <w:pPr>
        <w:spacing w:before="178" w:line="325" w:lineRule="auto"/>
        <w:ind w:right="164" w:firstLine="384"/>
        <w:rPr>
          <w:rFonts w:ascii="宋体" w:hAnsi="宋体" w:eastAsia="宋体" w:cs="宋体"/>
          <w:sz w:val="24"/>
          <w:szCs w:val="24"/>
        </w:rPr>
      </w:pPr>
      <w:r>
        <w:rPr>
          <w:rFonts w:ascii="宋体" w:hAnsi="宋体" w:eastAsia="宋体" w:cs="宋体"/>
          <w:spacing w:val="-1"/>
          <w:sz w:val="24"/>
          <w:szCs w:val="24"/>
        </w:rPr>
        <w:t>（4）竣工验收不合格的，监理人应按照验收意见发出指示，要求承包人对不合格工程返</w:t>
      </w:r>
      <w:r>
        <w:rPr>
          <w:rFonts w:ascii="宋体" w:hAnsi="宋体" w:eastAsia="宋体" w:cs="宋体"/>
          <w:spacing w:val="1"/>
          <w:sz w:val="24"/>
          <w:szCs w:val="24"/>
        </w:rPr>
        <w:t>工、修复或采取其他补救措施，由此增加的</w:t>
      </w:r>
      <w:r>
        <w:rPr>
          <w:rFonts w:ascii="宋体" w:hAnsi="宋体" w:eastAsia="宋体" w:cs="宋体"/>
          <w:sz w:val="24"/>
          <w:szCs w:val="24"/>
        </w:rPr>
        <w:t>费用和（或）延误的工期由承包人承担。承包人</w:t>
      </w:r>
      <w:r>
        <w:rPr>
          <w:rFonts w:ascii="宋体" w:hAnsi="宋体" w:eastAsia="宋体" w:cs="宋体"/>
          <w:spacing w:val="1"/>
          <w:sz w:val="24"/>
          <w:szCs w:val="24"/>
        </w:rPr>
        <w:t>在完成不合格工程的返工、修复或采取其他</w:t>
      </w:r>
      <w:r>
        <w:rPr>
          <w:rFonts w:ascii="宋体" w:hAnsi="宋体" w:eastAsia="宋体" w:cs="宋体"/>
          <w:sz w:val="24"/>
          <w:szCs w:val="24"/>
        </w:rPr>
        <w:t>补救措施后，应重新提交竣工验收申请报告，并</w:t>
      </w:r>
      <w:r>
        <w:rPr>
          <w:rFonts w:ascii="宋体" w:hAnsi="宋体" w:eastAsia="宋体" w:cs="宋体"/>
          <w:spacing w:val="-2"/>
          <w:sz w:val="24"/>
          <w:szCs w:val="24"/>
        </w:rPr>
        <w:t>按本项约定的程序重新进行验收。</w:t>
      </w:r>
    </w:p>
    <w:p w14:paraId="0FAC93B0">
      <w:pPr>
        <w:spacing w:before="176" w:line="314" w:lineRule="auto"/>
        <w:ind w:right="161" w:firstLine="383"/>
        <w:rPr>
          <w:rFonts w:ascii="宋体" w:hAnsi="宋体" w:eastAsia="宋体" w:cs="宋体"/>
          <w:sz w:val="24"/>
          <w:szCs w:val="24"/>
        </w:rPr>
      </w:pPr>
      <w:r>
        <w:rPr>
          <w:rFonts w:ascii="宋体" w:hAnsi="宋体" w:eastAsia="宋体" w:cs="宋体"/>
          <w:spacing w:val="-2"/>
          <w:sz w:val="24"/>
          <w:szCs w:val="24"/>
        </w:rPr>
        <w:t>（5）工程未经验收或验收不合格，发包人擅自使用的，应在转移占有工程后</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天内向承</w:t>
      </w:r>
      <w:r>
        <w:rPr>
          <w:rFonts w:ascii="宋体" w:hAnsi="宋体" w:eastAsia="宋体" w:cs="宋体"/>
          <w:spacing w:val="-3"/>
          <w:sz w:val="24"/>
          <w:szCs w:val="24"/>
        </w:rPr>
        <w:t>包人颁发工程接收证书；发包人无正当理由逾</w:t>
      </w:r>
      <w:r>
        <w:rPr>
          <w:rFonts w:ascii="宋体" w:hAnsi="宋体" w:eastAsia="宋体" w:cs="宋体"/>
          <w:spacing w:val="-4"/>
          <w:sz w:val="24"/>
          <w:szCs w:val="24"/>
        </w:rPr>
        <w:t>期不颁发工程接收证书的，</w:t>
      </w:r>
      <w:r>
        <w:rPr>
          <w:rFonts w:ascii="宋体" w:hAnsi="宋体" w:eastAsia="宋体" w:cs="宋体"/>
          <w:spacing w:val="-72"/>
          <w:sz w:val="24"/>
          <w:szCs w:val="24"/>
        </w:rPr>
        <w:t xml:space="preserve"> </w:t>
      </w:r>
      <w:r>
        <w:rPr>
          <w:rFonts w:ascii="宋体" w:hAnsi="宋体" w:eastAsia="宋体" w:cs="宋体"/>
          <w:spacing w:val="-4"/>
          <w:sz w:val="24"/>
          <w:szCs w:val="24"/>
        </w:rPr>
        <w:t>自转移占有后第 15</w:t>
      </w:r>
      <w:r>
        <w:rPr>
          <w:rFonts w:ascii="宋体" w:hAnsi="宋体" w:eastAsia="宋体" w:cs="宋体"/>
          <w:spacing w:val="-2"/>
          <w:sz w:val="24"/>
          <w:szCs w:val="24"/>
        </w:rPr>
        <w:t>天起视为已颁发工程接收证书。</w:t>
      </w:r>
    </w:p>
    <w:p w14:paraId="207144FE">
      <w:pPr>
        <w:spacing w:before="178" w:line="354" w:lineRule="auto"/>
        <w:ind w:left="4" w:right="161" w:firstLine="505"/>
        <w:jc w:val="both"/>
        <w:rPr>
          <w:rFonts w:ascii="宋体" w:hAnsi="宋体" w:eastAsia="宋体" w:cs="宋体"/>
          <w:sz w:val="24"/>
          <w:szCs w:val="24"/>
        </w:rPr>
      </w:pPr>
      <w:r>
        <w:rPr>
          <w:rFonts w:ascii="宋体" w:hAnsi="宋体" w:eastAsia="宋体" w:cs="宋体"/>
          <w:sz w:val="24"/>
          <w:szCs w:val="24"/>
        </w:rPr>
        <w:t>除专用合同条款另有约定外，发包人不按照本项约定组织竣工验收、</w:t>
      </w:r>
      <w:r>
        <w:rPr>
          <w:rFonts w:ascii="宋体" w:hAnsi="宋体" w:eastAsia="宋体" w:cs="宋体"/>
          <w:spacing w:val="-1"/>
          <w:sz w:val="24"/>
          <w:szCs w:val="24"/>
        </w:rPr>
        <w:t>颁发工程接收证书</w:t>
      </w:r>
      <w:r>
        <w:rPr>
          <w:rFonts w:ascii="宋体" w:hAnsi="宋体" w:eastAsia="宋体" w:cs="宋体"/>
          <w:sz w:val="24"/>
          <w:szCs w:val="24"/>
        </w:rPr>
        <w:t>的，每逾期一天，应以签约合同价为基数，按照中国人民银行发布的同期同类贷款基准利率</w:t>
      </w:r>
      <w:r>
        <w:rPr>
          <w:rFonts w:ascii="宋体" w:hAnsi="宋体" w:eastAsia="宋体" w:cs="宋体"/>
          <w:spacing w:val="-3"/>
          <w:sz w:val="24"/>
          <w:szCs w:val="24"/>
        </w:rPr>
        <w:t>支付违约金。</w:t>
      </w:r>
    </w:p>
    <w:p w14:paraId="6ED863B3">
      <w:pPr>
        <w:spacing w:before="1" w:line="219" w:lineRule="auto"/>
        <w:ind w:left="517"/>
        <w:rPr>
          <w:rFonts w:ascii="宋体" w:hAnsi="宋体" w:eastAsia="宋体" w:cs="宋体"/>
          <w:sz w:val="24"/>
          <w:szCs w:val="24"/>
        </w:rPr>
      </w:pPr>
      <w:r>
        <w:rPr>
          <w:rFonts w:ascii="宋体" w:hAnsi="宋体" w:eastAsia="宋体" w:cs="宋体"/>
          <w:spacing w:val="-7"/>
          <w:sz w:val="24"/>
          <w:szCs w:val="24"/>
        </w:rPr>
        <w:t>13.2.3</w:t>
      </w:r>
      <w:r>
        <w:rPr>
          <w:rFonts w:ascii="宋体" w:hAnsi="宋体" w:eastAsia="宋体" w:cs="宋体"/>
          <w:spacing w:val="-40"/>
          <w:sz w:val="24"/>
          <w:szCs w:val="24"/>
        </w:rPr>
        <w:t xml:space="preserve"> </w:t>
      </w:r>
      <w:r>
        <w:rPr>
          <w:rFonts w:ascii="宋体" w:hAnsi="宋体" w:eastAsia="宋体" w:cs="宋体"/>
          <w:spacing w:val="-7"/>
          <w:sz w:val="24"/>
          <w:szCs w:val="24"/>
        </w:rPr>
        <w:t>竣工日期</w:t>
      </w:r>
    </w:p>
    <w:p w14:paraId="1BD00F9E">
      <w:pPr>
        <w:spacing w:before="201" w:line="356" w:lineRule="auto"/>
        <w:ind w:right="161" w:firstLine="488"/>
        <w:rPr>
          <w:rFonts w:ascii="宋体" w:hAnsi="宋体" w:eastAsia="宋体" w:cs="宋体"/>
          <w:sz w:val="24"/>
          <w:szCs w:val="24"/>
        </w:rPr>
      </w:pPr>
      <w:r>
        <w:rPr>
          <w:rFonts w:ascii="宋体" w:hAnsi="宋体" w:eastAsia="宋体" w:cs="宋体"/>
          <w:sz w:val="24"/>
          <w:szCs w:val="24"/>
        </w:rPr>
        <w:t>工程经竣工验收合格的，以承包人提交竣工验收申请报告之日为实际竣工日期，并在工</w:t>
      </w:r>
      <w:r>
        <w:rPr>
          <w:rFonts w:ascii="宋体" w:hAnsi="宋体" w:eastAsia="宋体" w:cs="宋体"/>
          <w:spacing w:val="-2"/>
          <w:sz w:val="24"/>
          <w:szCs w:val="24"/>
        </w:rPr>
        <w:t>程接收证书中载明；因发包人原因，未在监理人收到承包人提交的竣工验收申请报告42</w:t>
      </w:r>
      <w:r>
        <w:rPr>
          <w:rFonts w:ascii="宋体" w:hAnsi="宋体" w:eastAsia="宋体" w:cs="宋体"/>
          <w:spacing w:val="-17"/>
          <w:sz w:val="24"/>
          <w:szCs w:val="24"/>
        </w:rPr>
        <w:t xml:space="preserve"> </w:t>
      </w:r>
      <w:r>
        <w:rPr>
          <w:rFonts w:ascii="宋体" w:hAnsi="宋体" w:eastAsia="宋体" w:cs="宋体"/>
          <w:spacing w:val="-2"/>
          <w:sz w:val="24"/>
          <w:szCs w:val="24"/>
        </w:rPr>
        <w:t>天内</w:t>
      </w:r>
      <w:r>
        <w:rPr>
          <w:rFonts w:ascii="宋体" w:hAnsi="宋体" w:eastAsia="宋体" w:cs="宋体"/>
          <w:spacing w:val="1"/>
          <w:sz w:val="24"/>
          <w:szCs w:val="24"/>
        </w:rPr>
        <w:t>完成竣工验收，或完成竣工验收不予签发工</w:t>
      </w:r>
      <w:r>
        <w:rPr>
          <w:rFonts w:ascii="宋体" w:hAnsi="宋体" w:eastAsia="宋体" w:cs="宋体"/>
          <w:sz w:val="24"/>
          <w:szCs w:val="24"/>
        </w:rPr>
        <w:t>程接收证书的，以提交竣工验收申请报告的日期</w:t>
      </w:r>
      <w:r>
        <w:rPr>
          <w:rFonts w:ascii="宋体" w:hAnsi="宋体" w:eastAsia="宋体" w:cs="宋体"/>
          <w:spacing w:val="1"/>
          <w:sz w:val="24"/>
          <w:szCs w:val="24"/>
        </w:rPr>
        <w:t>为实际竣工日期；工程未经竣工验收，发包</w:t>
      </w:r>
      <w:r>
        <w:rPr>
          <w:rFonts w:ascii="宋体" w:hAnsi="宋体" w:eastAsia="宋体" w:cs="宋体"/>
          <w:sz w:val="24"/>
          <w:szCs w:val="24"/>
        </w:rPr>
        <w:t>人擅自使用的，以转移占有工程之日为实际竣工</w:t>
      </w:r>
      <w:r>
        <w:rPr>
          <w:rFonts w:ascii="宋体" w:hAnsi="宋体" w:eastAsia="宋体" w:cs="宋体"/>
          <w:spacing w:val="-4"/>
          <w:sz w:val="24"/>
          <w:szCs w:val="24"/>
        </w:rPr>
        <w:t>日期。</w:t>
      </w:r>
    </w:p>
    <w:p w14:paraId="16F4BA80">
      <w:pPr>
        <w:spacing w:before="1" w:line="219" w:lineRule="auto"/>
        <w:ind w:left="517"/>
        <w:rPr>
          <w:rFonts w:ascii="宋体" w:hAnsi="宋体" w:eastAsia="宋体" w:cs="宋体"/>
          <w:sz w:val="24"/>
          <w:szCs w:val="24"/>
        </w:rPr>
      </w:pPr>
      <w:r>
        <w:rPr>
          <w:rFonts w:ascii="宋体" w:hAnsi="宋体" w:eastAsia="宋体" w:cs="宋体"/>
          <w:spacing w:val="-4"/>
          <w:sz w:val="24"/>
          <w:szCs w:val="24"/>
        </w:rPr>
        <w:t>13.2.4 拒绝接收全部或部分工程</w:t>
      </w:r>
    </w:p>
    <w:p w14:paraId="56D900E9">
      <w:pPr>
        <w:spacing w:before="204" w:line="355" w:lineRule="auto"/>
        <w:ind w:right="164" w:firstLine="480"/>
        <w:rPr>
          <w:rFonts w:ascii="宋体" w:hAnsi="宋体" w:eastAsia="宋体" w:cs="宋体"/>
          <w:sz w:val="24"/>
          <w:szCs w:val="24"/>
        </w:rPr>
      </w:pPr>
      <w:r>
        <w:rPr>
          <w:rFonts w:ascii="宋体" w:hAnsi="宋体" w:eastAsia="宋体" w:cs="宋体"/>
          <w:spacing w:val="1"/>
          <w:sz w:val="24"/>
          <w:szCs w:val="24"/>
        </w:rPr>
        <w:t>对于竣工验收不合格的工程，承包人完成整</w:t>
      </w:r>
      <w:r>
        <w:rPr>
          <w:rFonts w:ascii="宋体" w:hAnsi="宋体" w:eastAsia="宋体" w:cs="宋体"/>
          <w:sz w:val="24"/>
          <w:szCs w:val="24"/>
        </w:rPr>
        <w:t>改后，应当重新进行竣工验收，经重新组织</w:t>
      </w:r>
      <w:r>
        <w:rPr>
          <w:rFonts w:ascii="宋体" w:hAnsi="宋体" w:eastAsia="宋体" w:cs="宋体"/>
          <w:spacing w:val="1"/>
          <w:sz w:val="24"/>
          <w:szCs w:val="24"/>
        </w:rPr>
        <w:t>验收仍不合格的且无法采取措施补救的，则</w:t>
      </w:r>
      <w:r>
        <w:rPr>
          <w:rFonts w:ascii="宋体" w:hAnsi="宋体" w:eastAsia="宋体" w:cs="宋体"/>
          <w:sz w:val="24"/>
          <w:szCs w:val="24"/>
        </w:rPr>
        <w:t>发包人可以拒绝接收不合格工程，因不合格工程</w:t>
      </w:r>
      <w:r>
        <w:rPr>
          <w:rFonts w:ascii="宋体" w:hAnsi="宋体" w:eastAsia="宋体" w:cs="宋体"/>
          <w:spacing w:val="1"/>
          <w:sz w:val="24"/>
          <w:szCs w:val="24"/>
        </w:rPr>
        <w:t>导致其他工程不能正常使用的，承包人应采</w:t>
      </w:r>
      <w:r>
        <w:rPr>
          <w:rFonts w:ascii="宋体" w:hAnsi="宋体" w:eastAsia="宋体" w:cs="宋体"/>
          <w:sz w:val="24"/>
          <w:szCs w:val="24"/>
        </w:rPr>
        <w:t>取措施确保相关工程的正常使用，由此增加的费</w:t>
      </w:r>
      <w:r>
        <w:rPr>
          <w:rFonts w:ascii="宋体" w:hAnsi="宋体" w:eastAsia="宋体" w:cs="宋体"/>
          <w:spacing w:val="-2"/>
          <w:sz w:val="24"/>
          <w:szCs w:val="24"/>
        </w:rPr>
        <w:t>用和（或）延误的工期由承包人承担。</w:t>
      </w:r>
    </w:p>
    <w:p w14:paraId="2D25F1D6">
      <w:pPr>
        <w:spacing w:line="219" w:lineRule="auto"/>
        <w:ind w:left="517"/>
        <w:rPr>
          <w:rFonts w:ascii="宋体" w:hAnsi="宋体" w:eastAsia="宋体" w:cs="宋体"/>
          <w:sz w:val="24"/>
          <w:szCs w:val="24"/>
        </w:rPr>
      </w:pPr>
      <w:r>
        <w:rPr>
          <w:rFonts w:ascii="宋体" w:hAnsi="宋体" w:eastAsia="宋体" w:cs="宋体"/>
          <w:spacing w:val="-4"/>
          <w:sz w:val="24"/>
          <w:szCs w:val="24"/>
        </w:rPr>
        <w:t>13.2.5 移交、接收全部与部分工程</w:t>
      </w:r>
    </w:p>
    <w:p w14:paraId="13A85649">
      <w:pPr>
        <w:spacing w:before="202" w:line="351" w:lineRule="auto"/>
        <w:ind w:left="4" w:right="164" w:firstLine="505"/>
        <w:rPr>
          <w:rFonts w:ascii="宋体" w:hAnsi="宋体" w:eastAsia="宋体" w:cs="宋体"/>
          <w:sz w:val="24"/>
          <w:szCs w:val="24"/>
        </w:rPr>
      </w:pPr>
      <w:r>
        <w:rPr>
          <w:rFonts w:ascii="宋体" w:hAnsi="宋体" w:eastAsia="宋体" w:cs="宋体"/>
          <w:spacing w:val="-2"/>
          <w:sz w:val="24"/>
          <w:szCs w:val="24"/>
        </w:rPr>
        <w:t>除专用合同条款另有约定外，合同当事人应当在颁发工程接收证书后</w:t>
      </w:r>
      <w:r>
        <w:rPr>
          <w:rFonts w:ascii="宋体" w:hAnsi="宋体" w:eastAsia="宋体" w:cs="宋体"/>
          <w:spacing w:val="-23"/>
          <w:sz w:val="24"/>
          <w:szCs w:val="24"/>
        </w:rPr>
        <w:t xml:space="preserve"> </w:t>
      </w:r>
      <w:r>
        <w:rPr>
          <w:rFonts w:ascii="宋体" w:hAnsi="宋体" w:eastAsia="宋体" w:cs="宋体"/>
          <w:spacing w:val="-2"/>
          <w:sz w:val="24"/>
          <w:szCs w:val="24"/>
        </w:rPr>
        <w:t>7</w:t>
      </w:r>
      <w:r>
        <w:rPr>
          <w:rFonts w:ascii="宋体" w:hAnsi="宋体" w:eastAsia="宋体" w:cs="宋体"/>
          <w:spacing w:val="-32"/>
          <w:sz w:val="24"/>
          <w:szCs w:val="24"/>
        </w:rPr>
        <w:t xml:space="preserve"> </w:t>
      </w:r>
      <w:r>
        <w:rPr>
          <w:rFonts w:ascii="宋体" w:hAnsi="宋体" w:eastAsia="宋体" w:cs="宋体"/>
          <w:spacing w:val="-2"/>
          <w:sz w:val="24"/>
          <w:szCs w:val="24"/>
        </w:rPr>
        <w:t>天内完成工程的</w:t>
      </w:r>
      <w:r>
        <w:rPr>
          <w:rFonts w:ascii="宋体" w:hAnsi="宋体" w:eastAsia="宋体" w:cs="宋体"/>
          <w:spacing w:val="-6"/>
          <w:sz w:val="24"/>
          <w:szCs w:val="24"/>
        </w:rPr>
        <w:t>移交。</w:t>
      </w:r>
    </w:p>
    <w:p w14:paraId="2AF658F2">
      <w:pPr>
        <w:spacing w:line="219" w:lineRule="auto"/>
        <w:ind w:left="489"/>
        <w:rPr>
          <w:rFonts w:ascii="宋体" w:hAnsi="宋体" w:eastAsia="宋体" w:cs="宋体"/>
          <w:sz w:val="24"/>
          <w:szCs w:val="24"/>
        </w:rPr>
      </w:pPr>
      <w:r>
        <w:rPr>
          <w:rFonts w:ascii="宋体" w:hAnsi="宋体" w:eastAsia="宋体" w:cs="宋体"/>
          <w:sz w:val="24"/>
          <w:szCs w:val="24"/>
        </w:rPr>
        <w:t>发包人无正当理由不接收工程的，发包人自应当接收工程之日起，承担工程照管、成品</w:t>
      </w:r>
    </w:p>
    <w:p w14:paraId="364E14E4">
      <w:pPr>
        <w:spacing w:line="219" w:lineRule="auto"/>
        <w:rPr>
          <w:rFonts w:ascii="宋体" w:hAnsi="宋体" w:eastAsia="宋体" w:cs="宋体"/>
          <w:sz w:val="24"/>
          <w:szCs w:val="24"/>
        </w:rPr>
        <w:sectPr>
          <w:footerReference r:id="rId63" w:type="default"/>
          <w:pgSz w:w="11906" w:h="16840"/>
          <w:pgMar w:top="400" w:right="973" w:bottom="897" w:left="1148" w:header="0" w:footer="651" w:gutter="0"/>
          <w:cols w:space="720" w:num="1"/>
        </w:sectPr>
      </w:pPr>
    </w:p>
    <w:p w14:paraId="385D2B14">
      <w:pPr>
        <w:pStyle w:val="9"/>
        <w:spacing w:line="266" w:lineRule="auto"/>
      </w:pPr>
    </w:p>
    <w:p w14:paraId="5C5DBF94">
      <w:pPr>
        <w:pStyle w:val="9"/>
        <w:spacing w:line="266" w:lineRule="auto"/>
      </w:pPr>
    </w:p>
    <w:p w14:paraId="0DD09710">
      <w:pPr>
        <w:pStyle w:val="9"/>
        <w:spacing w:line="267" w:lineRule="auto"/>
      </w:pPr>
    </w:p>
    <w:p w14:paraId="76B31C3F">
      <w:pPr>
        <w:spacing w:before="78" w:line="360" w:lineRule="auto"/>
        <w:ind w:left="5" w:right="86" w:hanging="1"/>
        <w:rPr>
          <w:rFonts w:ascii="宋体" w:hAnsi="宋体" w:eastAsia="宋体" w:cs="宋体"/>
          <w:sz w:val="24"/>
          <w:szCs w:val="24"/>
        </w:rPr>
      </w:pPr>
      <w:r>
        <w:rPr>
          <w:rFonts w:ascii="宋体" w:hAnsi="宋体" w:eastAsia="宋体" w:cs="宋体"/>
          <w:sz w:val="24"/>
          <w:szCs w:val="24"/>
        </w:rPr>
        <w:t>保护、保管等与工程有关的各项费用，合同当事人可以在专用合同条款中另行约定发包人逾</w:t>
      </w:r>
      <w:r>
        <w:rPr>
          <w:rFonts w:ascii="宋体" w:hAnsi="宋体" w:eastAsia="宋体" w:cs="宋体"/>
          <w:spacing w:val="-3"/>
          <w:sz w:val="24"/>
          <w:szCs w:val="24"/>
        </w:rPr>
        <w:t>期接收工程的违约责任。</w:t>
      </w:r>
    </w:p>
    <w:p w14:paraId="14CD95E6">
      <w:pPr>
        <w:spacing w:before="3" w:line="353" w:lineRule="auto"/>
        <w:ind w:right="84" w:firstLine="480"/>
        <w:jc w:val="both"/>
        <w:rPr>
          <w:rFonts w:ascii="宋体" w:hAnsi="宋体" w:eastAsia="宋体" w:cs="宋体"/>
          <w:sz w:val="24"/>
          <w:szCs w:val="24"/>
        </w:rPr>
      </w:pPr>
      <w:r>
        <w:rPr>
          <w:rFonts w:ascii="宋体" w:hAnsi="宋体" w:eastAsia="宋体" w:cs="宋体"/>
          <w:sz w:val="24"/>
          <w:szCs w:val="24"/>
        </w:rPr>
        <w:t>承包人无正当理由不移交工程的，承包人应承担工程照管、成品保护、保管等与工程有</w:t>
      </w:r>
      <w:r>
        <w:rPr>
          <w:rFonts w:ascii="宋体" w:hAnsi="宋体" w:eastAsia="宋体" w:cs="宋体"/>
          <w:spacing w:val="1"/>
          <w:sz w:val="24"/>
          <w:szCs w:val="24"/>
        </w:rPr>
        <w:t>关的各项费用，合同当事人可以在专用合同条</w:t>
      </w:r>
      <w:r>
        <w:rPr>
          <w:rFonts w:ascii="宋体" w:hAnsi="宋体" w:eastAsia="宋体" w:cs="宋体"/>
          <w:sz w:val="24"/>
          <w:szCs w:val="24"/>
        </w:rPr>
        <w:t>款中另行约定承包人无正当理由不移交工程的</w:t>
      </w:r>
      <w:r>
        <w:rPr>
          <w:rFonts w:ascii="宋体" w:hAnsi="宋体" w:eastAsia="宋体" w:cs="宋体"/>
          <w:spacing w:val="-4"/>
          <w:sz w:val="24"/>
          <w:szCs w:val="24"/>
        </w:rPr>
        <w:t>违约责任。</w:t>
      </w:r>
    </w:p>
    <w:p w14:paraId="09CE5DA9">
      <w:pPr>
        <w:spacing w:line="219" w:lineRule="auto"/>
        <w:ind w:left="517"/>
        <w:rPr>
          <w:rFonts w:ascii="宋体" w:hAnsi="宋体" w:eastAsia="宋体" w:cs="宋体"/>
          <w:sz w:val="24"/>
          <w:szCs w:val="24"/>
        </w:rPr>
      </w:pPr>
      <w:r>
        <w:rPr>
          <w:rFonts w:ascii="宋体" w:hAnsi="宋体" w:eastAsia="宋体" w:cs="宋体"/>
          <w:spacing w:val="-8"/>
          <w:sz w:val="24"/>
          <w:szCs w:val="24"/>
        </w:rPr>
        <w:t>13.3</w:t>
      </w:r>
      <w:r>
        <w:rPr>
          <w:rFonts w:ascii="宋体" w:hAnsi="宋体" w:eastAsia="宋体" w:cs="宋体"/>
          <w:spacing w:val="-41"/>
          <w:sz w:val="24"/>
          <w:szCs w:val="24"/>
        </w:rPr>
        <w:t xml:space="preserve"> </w:t>
      </w:r>
      <w:r>
        <w:rPr>
          <w:rFonts w:ascii="宋体" w:hAnsi="宋体" w:eastAsia="宋体" w:cs="宋体"/>
          <w:spacing w:val="-8"/>
          <w:sz w:val="24"/>
          <w:szCs w:val="24"/>
        </w:rPr>
        <w:t>工程试车</w:t>
      </w:r>
    </w:p>
    <w:p w14:paraId="23242848">
      <w:pPr>
        <w:spacing w:before="180" w:line="219" w:lineRule="auto"/>
        <w:ind w:left="517"/>
        <w:rPr>
          <w:rFonts w:ascii="宋体" w:hAnsi="宋体" w:eastAsia="宋体" w:cs="宋体"/>
          <w:sz w:val="24"/>
          <w:szCs w:val="24"/>
        </w:rPr>
      </w:pPr>
      <w:r>
        <w:rPr>
          <w:rFonts w:ascii="宋体" w:hAnsi="宋体" w:eastAsia="宋体" w:cs="宋体"/>
          <w:spacing w:val="-7"/>
          <w:sz w:val="24"/>
          <w:szCs w:val="24"/>
        </w:rPr>
        <w:t>13.3.1</w:t>
      </w:r>
      <w:r>
        <w:rPr>
          <w:rFonts w:ascii="宋体" w:hAnsi="宋体" w:eastAsia="宋体" w:cs="宋体"/>
          <w:spacing w:val="-40"/>
          <w:sz w:val="24"/>
          <w:szCs w:val="24"/>
        </w:rPr>
        <w:t xml:space="preserve"> </w:t>
      </w:r>
      <w:r>
        <w:rPr>
          <w:rFonts w:ascii="宋体" w:hAnsi="宋体" w:eastAsia="宋体" w:cs="宋体"/>
          <w:spacing w:val="-7"/>
          <w:sz w:val="24"/>
          <w:szCs w:val="24"/>
        </w:rPr>
        <w:t>试车程序</w:t>
      </w:r>
    </w:p>
    <w:p w14:paraId="73698EEA">
      <w:pPr>
        <w:spacing w:before="202" w:line="361" w:lineRule="auto"/>
        <w:ind w:right="207" w:firstLine="485"/>
        <w:rPr>
          <w:rFonts w:ascii="宋体" w:hAnsi="宋体" w:eastAsia="宋体" w:cs="宋体"/>
          <w:sz w:val="24"/>
          <w:szCs w:val="24"/>
        </w:rPr>
      </w:pPr>
      <w:r>
        <w:rPr>
          <w:rFonts w:ascii="宋体" w:hAnsi="宋体" w:eastAsia="宋体" w:cs="宋体"/>
          <w:spacing w:val="-3"/>
          <w:sz w:val="24"/>
          <w:szCs w:val="24"/>
        </w:rPr>
        <w:t>工程需要试车的，除专用合同条款另有约定外，试车内容应与承包人承包范围相一致，</w:t>
      </w:r>
      <w:r>
        <w:rPr>
          <w:rFonts w:ascii="宋体" w:hAnsi="宋体" w:eastAsia="宋体" w:cs="宋体"/>
          <w:spacing w:val="-2"/>
          <w:sz w:val="24"/>
          <w:szCs w:val="24"/>
        </w:rPr>
        <w:t>试车费用由承包人承担。工程试车应按如下程序进行：</w:t>
      </w:r>
    </w:p>
    <w:p w14:paraId="64020F85">
      <w:pPr>
        <w:spacing w:before="6" w:line="358" w:lineRule="auto"/>
        <w:ind w:right="57" w:firstLine="383"/>
        <w:jc w:val="both"/>
        <w:rPr>
          <w:rFonts w:ascii="宋体" w:hAnsi="宋体" w:eastAsia="宋体" w:cs="宋体"/>
          <w:sz w:val="24"/>
          <w:szCs w:val="24"/>
        </w:rPr>
      </w:pPr>
      <w:r>
        <w:rPr>
          <w:rFonts w:ascii="宋体" w:hAnsi="宋体" w:eastAsia="宋体" w:cs="宋体"/>
          <w:spacing w:val="-2"/>
          <w:sz w:val="24"/>
          <w:szCs w:val="24"/>
        </w:rPr>
        <w:t>（1）具备单机无负荷试车条件，承包人组织试车，并在试车前48</w:t>
      </w:r>
      <w:r>
        <w:rPr>
          <w:rFonts w:ascii="宋体" w:hAnsi="宋体" w:eastAsia="宋体" w:cs="宋体"/>
          <w:spacing w:val="-17"/>
          <w:sz w:val="24"/>
          <w:szCs w:val="24"/>
        </w:rPr>
        <w:t xml:space="preserve"> </w:t>
      </w:r>
      <w:r>
        <w:rPr>
          <w:rFonts w:ascii="宋体" w:hAnsi="宋体" w:eastAsia="宋体" w:cs="宋体"/>
          <w:spacing w:val="-2"/>
          <w:sz w:val="24"/>
          <w:szCs w:val="24"/>
        </w:rPr>
        <w:t>小时书面通知监理人，</w:t>
      </w:r>
      <w:r>
        <w:rPr>
          <w:rFonts w:ascii="宋体" w:hAnsi="宋体" w:eastAsia="宋体" w:cs="宋体"/>
          <w:spacing w:val="1"/>
          <w:sz w:val="24"/>
          <w:szCs w:val="24"/>
        </w:rPr>
        <w:t>通知中应载明试车内容、时间、地点。承包人准备试车记录，发包人根据承包人要求为试车提供必要条件。试车合格的，监理人在试车记录上签字。监理人在试车合格后不在试车记录</w:t>
      </w:r>
      <w:r>
        <w:rPr>
          <w:rFonts w:ascii="宋体" w:hAnsi="宋体" w:eastAsia="宋体" w:cs="宋体"/>
          <w:spacing w:val="-3"/>
          <w:sz w:val="24"/>
          <w:szCs w:val="24"/>
        </w:rPr>
        <w:t>上签字，自试车结束满</w:t>
      </w:r>
      <w:r>
        <w:rPr>
          <w:rFonts w:ascii="宋体" w:hAnsi="宋体" w:eastAsia="宋体" w:cs="宋体"/>
          <w:spacing w:val="-33"/>
          <w:sz w:val="24"/>
          <w:szCs w:val="24"/>
        </w:rPr>
        <w:t xml:space="preserve"> </w:t>
      </w:r>
      <w:r>
        <w:rPr>
          <w:rFonts w:ascii="宋体" w:hAnsi="宋体" w:eastAsia="宋体" w:cs="宋体"/>
          <w:spacing w:val="-3"/>
          <w:sz w:val="24"/>
          <w:szCs w:val="24"/>
        </w:rPr>
        <w:t>24</w:t>
      </w:r>
      <w:r>
        <w:rPr>
          <w:rFonts w:ascii="宋体" w:hAnsi="宋体" w:eastAsia="宋体" w:cs="宋体"/>
          <w:spacing w:val="-32"/>
          <w:sz w:val="24"/>
          <w:szCs w:val="24"/>
        </w:rPr>
        <w:t xml:space="preserve"> </w:t>
      </w:r>
      <w:r>
        <w:rPr>
          <w:rFonts w:ascii="宋体" w:hAnsi="宋体" w:eastAsia="宋体" w:cs="宋体"/>
          <w:spacing w:val="-3"/>
          <w:sz w:val="24"/>
          <w:szCs w:val="24"/>
        </w:rPr>
        <w:t>小时后视为监理人已经认可试车记录，承包人可继续施</w:t>
      </w:r>
      <w:r>
        <w:rPr>
          <w:rFonts w:ascii="宋体" w:hAnsi="宋体" w:eastAsia="宋体" w:cs="宋体"/>
          <w:spacing w:val="-4"/>
          <w:sz w:val="24"/>
          <w:szCs w:val="24"/>
        </w:rPr>
        <w:t>工或办理竣</w:t>
      </w:r>
      <w:r>
        <w:rPr>
          <w:rFonts w:ascii="宋体" w:hAnsi="宋体" w:eastAsia="宋体" w:cs="宋体"/>
          <w:spacing w:val="-3"/>
          <w:sz w:val="24"/>
          <w:szCs w:val="24"/>
        </w:rPr>
        <w:t>工验收手续。</w:t>
      </w:r>
    </w:p>
    <w:p w14:paraId="691FE4D3">
      <w:pPr>
        <w:spacing w:before="1" w:line="359" w:lineRule="auto"/>
        <w:ind w:left="4" w:right="81" w:firstLine="479"/>
        <w:jc w:val="both"/>
        <w:rPr>
          <w:rFonts w:ascii="宋体" w:hAnsi="宋体" w:eastAsia="宋体" w:cs="宋体"/>
          <w:sz w:val="24"/>
          <w:szCs w:val="24"/>
        </w:rPr>
      </w:pPr>
      <w:r>
        <w:rPr>
          <w:rFonts w:ascii="宋体" w:hAnsi="宋体" w:eastAsia="宋体" w:cs="宋体"/>
          <w:spacing w:val="-4"/>
          <w:sz w:val="24"/>
          <w:szCs w:val="24"/>
        </w:rPr>
        <w:t>监理人不能按时参加试车，应在试车前</w:t>
      </w:r>
      <w:r>
        <w:rPr>
          <w:rFonts w:ascii="宋体" w:hAnsi="宋体" w:eastAsia="宋体" w:cs="宋体"/>
          <w:spacing w:val="-35"/>
          <w:sz w:val="24"/>
          <w:szCs w:val="24"/>
        </w:rPr>
        <w:t xml:space="preserve"> </w:t>
      </w:r>
      <w:r>
        <w:rPr>
          <w:rFonts w:ascii="宋体" w:hAnsi="宋体" w:eastAsia="宋体" w:cs="宋体"/>
          <w:spacing w:val="-4"/>
          <w:sz w:val="24"/>
          <w:szCs w:val="24"/>
        </w:rPr>
        <w:t>24</w:t>
      </w:r>
      <w:r>
        <w:rPr>
          <w:rFonts w:ascii="宋体" w:hAnsi="宋体" w:eastAsia="宋体" w:cs="宋体"/>
          <w:spacing w:val="-30"/>
          <w:sz w:val="24"/>
          <w:szCs w:val="24"/>
        </w:rPr>
        <w:t xml:space="preserve"> </w:t>
      </w:r>
      <w:r>
        <w:rPr>
          <w:rFonts w:ascii="宋体" w:hAnsi="宋体" w:eastAsia="宋体" w:cs="宋体"/>
          <w:spacing w:val="-4"/>
          <w:sz w:val="24"/>
          <w:szCs w:val="24"/>
        </w:rPr>
        <w:t>小时以书面形式向承包人提出延期要求，但延</w:t>
      </w:r>
      <w:r>
        <w:rPr>
          <w:rFonts w:ascii="宋体" w:hAnsi="宋体" w:eastAsia="宋体" w:cs="宋体"/>
          <w:spacing w:val="-2"/>
          <w:sz w:val="24"/>
          <w:szCs w:val="24"/>
        </w:rPr>
        <w:t>期不能超过48</w:t>
      </w:r>
      <w:r>
        <w:rPr>
          <w:rFonts w:ascii="宋体" w:hAnsi="宋体" w:eastAsia="宋体" w:cs="宋体"/>
          <w:spacing w:val="-19"/>
          <w:sz w:val="24"/>
          <w:szCs w:val="24"/>
        </w:rPr>
        <w:t xml:space="preserve"> </w:t>
      </w:r>
      <w:r>
        <w:rPr>
          <w:rFonts w:ascii="宋体" w:hAnsi="宋体" w:eastAsia="宋体" w:cs="宋体"/>
          <w:spacing w:val="-2"/>
          <w:sz w:val="24"/>
          <w:szCs w:val="24"/>
        </w:rPr>
        <w:t>小时，由此导致工期延误的，工期应予以顺延。监理人未能在前述期限内提出延期要求，又不参加试车的，视为认可试车记录。</w:t>
      </w:r>
    </w:p>
    <w:p w14:paraId="127013DE">
      <w:pPr>
        <w:spacing w:before="3" w:line="354" w:lineRule="auto"/>
        <w:ind w:firstLine="384"/>
        <w:rPr>
          <w:rFonts w:ascii="宋体" w:hAnsi="宋体" w:eastAsia="宋体" w:cs="宋体"/>
          <w:sz w:val="24"/>
          <w:szCs w:val="24"/>
        </w:rPr>
      </w:pPr>
      <w:r>
        <w:rPr>
          <w:rFonts w:ascii="宋体" w:hAnsi="宋体" w:eastAsia="宋体" w:cs="宋体"/>
          <w:sz w:val="24"/>
          <w:szCs w:val="24"/>
        </w:rPr>
        <w:t>（2）具备无负荷联动试车条件，发包人组织试车，并在试车前</w:t>
      </w:r>
      <w:r>
        <w:rPr>
          <w:rFonts w:ascii="宋体" w:hAnsi="宋体" w:eastAsia="宋体" w:cs="宋体"/>
          <w:spacing w:val="-1"/>
          <w:sz w:val="24"/>
          <w:szCs w:val="24"/>
        </w:rPr>
        <w:t>48</w:t>
      </w:r>
      <w:r>
        <w:rPr>
          <w:rFonts w:ascii="宋体" w:hAnsi="宋体" w:eastAsia="宋体" w:cs="宋体"/>
          <w:spacing w:val="-27"/>
          <w:sz w:val="24"/>
          <w:szCs w:val="24"/>
        </w:rPr>
        <w:t xml:space="preserve"> </w:t>
      </w:r>
      <w:r>
        <w:rPr>
          <w:rFonts w:ascii="宋体" w:hAnsi="宋体" w:eastAsia="宋体" w:cs="宋体"/>
          <w:spacing w:val="-1"/>
          <w:sz w:val="24"/>
          <w:szCs w:val="24"/>
        </w:rPr>
        <w:t>小时以书面形式通知承</w:t>
      </w:r>
      <w:r>
        <w:rPr>
          <w:rFonts w:ascii="宋体" w:hAnsi="宋体" w:eastAsia="宋体" w:cs="宋体"/>
          <w:spacing w:val="-3"/>
          <w:sz w:val="24"/>
          <w:szCs w:val="24"/>
        </w:rPr>
        <w:t>包人。通知中应载明试车内容、时间、地点和对承包人的要求，承</w:t>
      </w:r>
      <w:r>
        <w:rPr>
          <w:rFonts w:ascii="宋体" w:hAnsi="宋体" w:eastAsia="宋体" w:cs="宋体"/>
          <w:spacing w:val="-4"/>
          <w:sz w:val="24"/>
          <w:szCs w:val="24"/>
        </w:rPr>
        <w:t>包人按要求做好准备工作。</w:t>
      </w:r>
      <w:r>
        <w:rPr>
          <w:rFonts w:ascii="宋体" w:hAnsi="宋体" w:eastAsia="宋体" w:cs="宋体"/>
          <w:spacing w:val="3"/>
          <w:sz w:val="24"/>
          <w:szCs w:val="24"/>
        </w:rPr>
        <w:t>试车合格，合同当事人在试车记录上签字。承包人无</w:t>
      </w:r>
      <w:r>
        <w:rPr>
          <w:rFonts w:ascii="宋体" w:hAnsi="宋体" w:eastAsia="宋体" w:cs="宋体"/>
          <w:spacing w:val="2"/>
          <w:sz w:val="24"/>
          <w:szCs w:val="24"/>
        </w:rPr>
        <w:t>正当理由不参加试车的，视为认可试车</w:t>
      </w:r>
      <w:r>
        <w:rPr>
          <w:rFonts w:ascii="宋体" w:hAnsi="宋体" w:eastAsia="宋体" w:cs="宋体"/>
          <w:spacing w:val="-4"/>
          <w:sz w:val="24"/>
          <w:szCs w:val="24"/>
        </w:rPr>
        <w:t>记录。</w:t>
      </w:r>
    </w:p>
    <w:p w14:paraId="126594BE">
      <w:pPr>
        <w:spacing w:line="219" w:lineRule="auto"/>
        <w:ind w:left="517"/>
        <w:rPr>
          <w:rFonts w:ascii="宋体" w:hAnsi="宋体" w:eastAsia="宋体" w:cs="宋体"/>
          <w:sz w:val="24"/>
          <w:szCs w:val="24"/>
        </w:rPr>
      </w:pPr>
      <w:r>
        <w:rPr>
          <w:rFonts w:ascii="宋体" w:hAnsi="宋体" w:eastAsia="宋体" w:cs="宋体"/>
          <w:spacing w:val="-5"/>
          <w:sz w:val="24"/>
          <w:szCs w:val="24"/>
        </w:rPr>
        <w:t>13.3.2 试车中的责任</w:t>
      </w:r>
    </w:p>
    <w:p w14:paraId="4836AA45">
      <w:pPr>
        <w:spacing w:before="202" w:line="359" w:lineRule="auto"/>
        <w:ind w:right="86" w:firstLine="517"/>
        <w:rPr>
          <w:rFonts w:ascii="宋体" w:hAnsi="宋体" w:eastAsia="宋体" w:cs="宋体"/>
          <w:sz w:val="24"/>
          <w:szCs w:val="24"/>
        </w:rPr>
      </w:pPr>
      <w:r>
        <w:rPr>
          <w:rFonts w:ascii="宋体" w:hAnsi="宋体" w:eastAsia="宋体" w:cs="宋体"/>
          <w:spacing w:val="-1"/>
          <w:sz w:val="24"/>
          <w:szCs w:val="24"/>
        </w:rPr>
        <w:t>因设计原因导致试车达不到验收要求，发包人应要求设计人修改设计，承包人按修改后</w:t>
      </w:r>
      <w:r>
        <w:rPr>
          <w:rFonts w:ascii="宋体" w:hAnsi="宋体" w:eastAsia="宋体" w:cs="宋体"/>
          <w:sz w:val="24"/>
          <w:szCs w:val="24"/>
        </w:rPr>
        <w:t>的设计重新安装。发包人承担修改设计、拆除及重新安装的全部费用，工期相应顺延。因承包人原因导致试车达不到验收要求，承包人按监理人要求重新安装和试车，并承担重新安装</w:t>
      </w:r>
      <w:r>
        <w:rPr>
          <w:rFonts w:ascii="宋体" w:hAnsi="宋体" w:eastAsia="宋体" w:cs="宋体"/>
          <w:spacing w:val="-2"/>
          <w:sz w:val="24"/>
          <w:szCs w:val="24"/>
        </w:rPr>
        <w:t>和试车的费用，工期不予顺延。</w:t>
      </w:r>
    </w:p>
    <w:p w14:paraId="3B6419DF">
      <w:pPr>
        <w:spacing w:before="4" w:line="353" w:lineRule="auto"/>
        <w:ind w:right="84" w:firstLine="517"/>
        <w:jc w:val="both"/>
        <w:rPr>
          <w:rFonts w:ascii="宋体" w:hAnsi="宋体" w:eastAsia="宋体" w:cs="宋体"/>
          <w:sz w:val="24"/>
          <w:szCs w:val="24"/>
        </w:rPr>
      </w:pPr>
      <w:r>
        <w:rPr>
          <w:rFonts w:ascii="宋体" w:hAnsi="宋体" w:eastAsia="宋体" w:cs="宋体"/>
          <w:sz w:val="24"/>
          <w:szCs w:val="24"/>
        </w:rPr>
        <w:t>因工程设备制造原因导致试车达不到验收要求</w:t>
      </w:r>
      <w:r>
        <w:rPr>
          <w:rFonts w:ascii="宋体" w:hAnsi="宋体" w:eastAsia="宋体" w:cs="宋体"/>
          <w:spacing w:val="-1"/>
          <w:sz w:val="24"/>
          <w:szCs w:val="24"/>
        </w:rPr>
        <w:t>的，由采购该工程设备的合同当事人负责</w:t>
      </w:r>
      <w:r>
        <w:rPr>
          <w:rFonts w:ascii="宋体" w:hAnsi="宋体" w:eastAsia="宋体" w:cs="宋体"/>
          <w:spacing w:val="1"/>
          <w:sz w:val="24"/>
          <w:szCs w:val="24"/>
        </w:rPr>
        <w:t>重新购置或修理，承包人负责拆除和重新安装</w:t>
      </w:r>
      <w:r>
        <w:rPr>
          <w:rFonts w:ascii="宋体" w:hAnsi="宋体" w:eastAsia="宋体" w:cs="宋体"/>
          <w:sz w:val="24"/>
          <w:szCs w:val="24"/>
        </w:rPr>
        <w:t>，由此增加的修理、重新购置、拆除及重新安</w:t>
      </w:r>
      <w:r>
        <w:rPr>
          <w:rFonts w:ascii="宋体" w:hAnsi="宋体" w:eastAsia="宋体" w:cs="宋体"/>
          <w:spacing w:val="-1"/>
          <w:sz w:val="24"/>
          <w:szCs w:val="24"/>
        </w:rPr>
        <w:t>装的费用及延误的工期由采购该工程设备的</w:t>
      </w:r>
      <w:r>
        <w:rPr>
          <w:rFonts w:ascii="宋体" w:hAnsi="宋体" w:eastAsia="宋体" w:cs="宋体"/>
          <w:spacing w:val="-2"/>
          <w:sz w:val="24"/>
          <w:szCs w:val="24"/>
        </w:rPr>
        <w:t>合同当事人承担。</w:t>
      </w:r>
    </w:p>
    <w:p w14:paraId="26F939D4">
      <w:pPr>
        <w:spacing w:line="219" w:lineRule="auto"/>
        <w:ind w:left="517"/>
        <w:rPr>
          <w:rFonts w:ascii="宋体" w:hAnsi="宋体" w:eastAsia="宋体" w:cs="宋体"/>
          <w:sz w:val="24"/>
          <w:szCs w:val="24"/>
        </w:rPr>
      </w:pPr>
      <w:r>
        <w:rPr>
          <w:rFonts w:ascii="宋体" w:hAnsi="宋体" w:eastAsia="宋体" w:cs="宋体"/>
          <w:spacing w:val="-6"/>
          <w:sz w:val="24"/>
          <w:szCs w:val="24"/>
        </w:rPr>
        <w:t>13.3.3 投料试车</w:t>
      </w:r>
    </w:p>
    <w:p w14:paraId="4636CF0F">
      <w:pPr>
        <w:spacing w:before="181" w:line="219" w:lineRule="auto"/>
        <w:ind w:left="489"/>
        <w:rPr>
          <w:rFonts w:ascii="宋体" w:hAnsi="宋体" w:eastAsia="宋体" w:cs="宋体"/>
          <w:sz w:val="24"/>
          <w:szCs w:val="24"/>
        </w:rPr>
      </w:pPr>
      <w:r>
        <w:rPr>
          <w:rFonts w:ascii="宋体" w:hAnsi="宋体" w:eastAsia="宋体" w:cs="宋体"/>
          <w:sz w:val="24"/>
          <w:szCs w:val="24"/>
        </w:rPr>
        <w:t>如需进行投料试车的，发包人应在工程竣工验收后组织投料试车。发包人要求在工程竣</w:t>
      </w:r>
    </w:p>
    <w:p w14:paraId="5CBA3416">
      <w:pPr>
        <w:spacing w:line="219" w:lineRule="auto"/>
        <w:rPr>
          <w:rFonts w:ascii="宋体" w:hAnsi="宋体" w:eastAsia="宋体" w:cs="宋体"/>
          <w:sz w:val="24"/>
          <w:szCs w:val="24"/>
        </w:rPr>
        <w:sectPr>
          <w:footerReference r:id="rId64" w:type="default"/>
          <w:pgSz w:w="11906" w:h="16840"/>
          <w:pgMar w:top="400" w:right="1050" w:bottom="840" w:left="1148" w:header="0" w:footer="671" w:gutter="0"/>
          <w:cols w:space="720" w:num="1"/>
        </w:sectPr>
      </w:pPr>
    </w:p>
    <w:p w14:paraId="16B4B865">
      <w:pPr>
        <w:pStyle w:val="9"/>
        <w:spacing w:line="260" w:lineRule="auto"/>
      </w:pPr>
    </w:p>
    <w:p w14:paraId="6BD14E0A">
      <w:pPr>
        <w:pStyle w:val="9"/>
        <w:spacing w:line="260" w:lineRule="auto"/>
      </w:pPr>
    </w:p>
    <w:p w14:paraId="12282C5F">
      <w:pPr>
        <w:pStyle w:val="9"/>
        <w:spacing w:line="261" w:lineRule="auto"/>
      </w:pPr>
    </w:p>
    <w:p w14:paraId="61478FBF">
      <w:pPr>
        <w:spacing w:before="78" w:line="219" w:lineRule="auto"/>
        <w:jc w:val="right"/>
        <w:rPr>
          <w:rFonts w:ascii="宋体" w:hAnsi="宋体" w:eastAsia="宋体" w:cs="宋体"/>
          <w:sz w:val="24"/>
          <w:szCs w:val="24"/>
        </w:rPr>
      </w:pPr>
      <w:r>
        <w:rPr>
          <w:rFonts w:ascii="宋体" w:hAnsi="宋体" w:eastAsia="宋体" w:cs="宋体"/>
          <w:spacing w:val="-4"/>
          <w:sz w:val="24"/>
          <w:szCs w:val="24"/>
        </w:rPr>
        <w:t>工验收前进行或需要承包人配合时，应征得承包人</w:t>
      </w:r>
      <w:r>
        <w:rPr>
          <w:rFonts w:ascii="宋体" w:hAnsi="宋体" w:eastAsia="宋体" w:cs="宋体"/>
          <w:spacing w:val="-5"/>
          <w:sz w:val="24"/>
          <w:szCs w:val="24"/>
        </w:rPr>
        <w:t>同意，并在专用合同条款中约定有关事项。</w:t>
      </w:r>
    </w:p>
    <w:p w14:paraId="55D870E0">
      <w:pPr>
        <w:spacing w:before="201" w:line="354" w:lineRule="auto"/>
        <w:ind w:left="58" w:right="46" w:firstLine="480"/>
        <w:jc w:val="both"/>
        <w:rPr>
          <w:rFonts w:ascii="宋体" w:hAnsi="宋体" w:eastAsia="宋体" w:cs="宋体"/>
          <w:sz w:val="24"/>
          <w:szCs w:val="24"/>
        </w:rPr>
      </w:pPr>
      <w:r>
        <w:rPr>
          <w:rFonts w:ascii="宋体" w:hAnsi="宋体" w:eastAsia="宋体" w:cs="宋体"/>
          <w:sz w:val="24"/>
          <w:szCs w:val="24"/>
        </w:rPr>
        <w:t>投料试车合格的，费用由发包人承担；因承包人原因造成投料试车不合格的，承包人应按照发包人要求进行整改，由此产生的整改费用由承包人承担；非因承包人原因导致投料试</w:t>
      </w:r>
      <w:r>
        <w:rPr>
          <w:rFonts w:ascii="宋体" w:hAnsi="宋体" w:eastAsia="宋体" w:cs="宋体"/>
          <w:spacing w:val="-1"/>
          <w:sz w:val="24"/>
          <w:szCs w:val="24"/>
        </w:rPr>
        <w:t>车不合格的，如发包人要求承包人进行整改的，由此产生的费用由发包人承担。</w:t>
      </w:r>
    </w:p>
    <w:p w14:paraId="63BFF46F">
      <w:pPr>
        <w:spacing w:line="219" w:lineRule="auto"/>
        <w:ind w:left="1051"/>
        <w:rPr>
          <w:rFonts w:ascii="宋体" w:hAnsi="宋体" w:eastAsia="宋体" w:cs="宋体"/>
          <w:sz w:val="24"/>
          <w:szCs w:val="24"/>
        </w:rPr>
      </w:pPr>
      <w:r>
        <w:rPr>
          <w:rFonts w:ascii="宋体" w:hAnsi="宋体" w:eastAsia="宋体" w:cs="宋体"/>
          <w:spacing w:val="-5"/>
          <w:sz w:val="24"/>
          <w:szCs w:val="24"/>
        </w:rPr>
        <w:t>13.4</w:t>
      </w:r>
      <w:r>
        <w:rPr>
          <w:rFonts w:ascii="宋体" w:hAnsi="宋体" w:eastAsia="宋体" w:cs="宋体"/>
          <w:spacing w:val="-35"/>
          <w:sz w:val="24"/>
          <w:szCs w:val="24"/>
        </w:rPr>
        <w:t xml:space="preserve"> </w:t>
      </w:r>
      <w:r>
        <w:rPr>
          <w:rFonts w:ascii="宋体" w:hAnsi="宋体" w:eastAsia="宋体" w:cs="宋体"/>
          <w:spacing w:val="-5"/>
          <w:sz w:val="24"/>
          <w:szCs w:val="24"/>
        </w:rPr>
        <w:t>提前交付单位工程的验收</w:t>
      </w:r>
    </w:p>
    <w:p w14:paraId="34494BE2">
      <w:pPr>
        <w:spacing w:before="202" w:line="360" w:lineRule="auto"/>
        <w:ind w:left="54" w:right="41" w:firstLine="514"/>
        <w:jc w:val="both"/>
        <w:rPr>
          <w:rFonts w:ascii="宋体" w:hAnsi="宋体" w:eastAsia="宋体" w:cs="宋体"/>
          <w:sz w:val="24"/>
          <w:szCs w:val="24"/>
        </w:rPr>
      </w:pPr>
      <w:r>
        <w:rPr>
          <w:rFonts w:ascii="宋体" w:hAnsi="宋体" w:eastAsia="宋体" w:cs="宋体"/>
          <w:spacing w:val="-3"/>
          <w:sz w:val="24"/>
          <w:szCs w:val="24"/>
        </w:rPr>
        <w:t>13.4.1 发包人需要在工程竣工前使用单位工程的，或承包人提出提前交付已经</w:t>
      </w:r>
      <w:r>
        <w:rPr>
          <w:rFonts w:ascii="宋体" w:hAnsi="宋体" w:eastAsia="宋体" w:cs="宋体"/>
          <w:spacing w:val="-4"/>
          <w:sz w:val="24"/>
          <w:szCs w:val="24"/>
        </w:rPr>
        <w:t>竣工的单位工程且经发包人同意的，可进行单位工程验收，验收的程序按照第 13.2</w:t>
      </w:r>
      <w:r>
        <w:rPr>
          <w:rFonts w:ascii="宋体" w:hAnsi="宋体" w:eastAsia="宋体" w:cs="宋体"/>
          <w:spacing w:val="-43"/>
          <w:sz w:val="24"/>
          <w:szCs w:val="24"/>
        </w:rPr>
        <w:t xml:space="preserve"> </w:t>
      </w:r>
      <w:r>
        <w:rPr>
          <w:rFonts w:ascii="宋体" w:hAnsi="宋体" w:eastAsia="宋体" w:cs="宋体"/>
          <w:spacing w:val="-4"/>
          <w:sz w:val="24"/>
          <w:szCs w:val="24"/>
        </w:rPr>
        <w:t>款〔竣工验收〕的约定进行。</w:t>
      </w:r>
    </w:p>
    <w:p w14:paraId="6DD3CFAE">
      <w:pPr>
        <w:spacing w:before="3" w:line="358" w:lineRule="auto"/>
        <w:ind w:left="53" w:right="46" w:firstLine="480"/>
        <w:jc w:val="both"/>
        <w:rPr>
          <w:rFonts w:ascii="宋体" w:hAnsi="宋体" w:eastAsia="宋体" w:cs="宋体"/>
          <w:sz w:val="24"/>
          <w:szCs w:val="24"/>
        </w:rPr>
      </w:pPr>
      <w:r>
        <w:rPr>
          <w:rFonts w:ascii="宋体" w:hAnsi="宋体" w:eastAsia="宋体" w:cs="宋体"/>
          <w:spacing w:val="1"/>
          <w:sz w:val="24"/>
          <w:szCs w:val="24"/>
        </w:rPr>
        <w:t>验收合格后，由监理人向承包人出具经发包人签</w:t>
      </w:r>
      <w:r>
        <w:rPr>
          <w:rFonts w:ascii="宋体" w:hAnsi="宋体" w:eastAsia="宋体" w:cs="宋体"/>
          <w:sz w:val="24"/>
          <w:szCs w:val="24"/>
        </w:rPr>
        <w:t>认的单位工程接收证书。已签发单位工</w:t>
      </w:r>
      <w:r>
        <w:rPr>
          <w:rFonts w:ascii="宋体" w:hAnsi="宋体" w:eastAsia="宋体" w:cs="宋体"/>
          <w:spacing w:val="1"/>
          <w:sz w:val="24"/>
          <w:szCs w:val="24"/>
        </w:rPr>
        <w:t>程接收证书的单位工程由发包人负责照管。</w:t>
      </w:r>
      <w:r>
        <w:rPr>
          <w:rFonts w:ascii="宋体" w:hAnsi="宋体" w:eastAsia="宋体" w:cs="宋体"/>
          <w:sz w:val="24"/>
          <w:szCs w:val="24"/>
        </w:rPr>
        <w:t>单位工程的验收成果和结论作为整体工程竣工验</w:t>
      </w:r>
      <w:r>
        <w:rPr>
          <w:rFonts w:ascii="宋体" w:hAnsi="宋体" w:eastAsia="宋体" w:cs="宋体"/>
          <w:spacing w:val="-2"/>
          <w:sz w:val="24"/>
          <w:szCs w:val="24"/>
        </w:rPr>
        <w:t>收申请报告的附件。</w:t>
      </w:r>
    </w:p>
    <w:p w14:paraId="0D9E5B90">
      <w:pPr>
        <w:spacing w:before="2" w:line="349" w:lineRule="auto"/>
        <w:ind w:left="57" w:right="63" w:firstLine="511"/>
        <w:rPr>
          <w:rFonts w:ascii="宋体" w:hAnsi="宋体" w:eastAsia="宋体" w:cs="宋体"/>
          <w:sz w:val="24"/>
          <w:szCs w:val="24"/>
        </w:rPr>
      </w:pPr>
      <w:r>
        <w:rPr>
          <w:rFonts w:ascii="宋体" w:hAnsi="宋体" w:eastAsia="宋体" w:cs="宋体"/>
          <w:spacing w:val="-4"/>
          <w:sz w:val="24"/>
          <w:szCs w:val="24"/>
        </w:rPr>
        <w:t>13.4.2 发包人要求在工程竣工前交付单位工程，由此导致承包人费用增加和（或）工期</w:t>
      </w:r>
      <w:r>
        <w:rPr>
          <w:rFonts w:ascii="宋体" w:hAnsi="宋体" w:eastAsia="宋体" w:cs="宋体"/>
          <w:spacing w:val="-1"/>
          <w:sz w:val="24"/>
          <w:szCs w:val="24"/>
        </w:rPr>
        <w:t>延误的，由发包人承担由此增加的费用和（或）延误的工期，并支付承包人合理的利润。</w:t>
      </w:r>
    </w:p>
    <w:p w14:paraId="09E06E8F">
      <w:pPr>
        <w:spacing w:line="220" w:lineRule="auto"/>
        <w:ind w:left="571"/>
        <w:rPr>
          <w:rFonts w:ascii="宋体" w:hAnsi="宋体" w:eastAsia="宋体" w:cs="宋体"/>
          <w:sz w:val="24"/>
          <w:szCs w:val="24"/>
        </w:rPr>
      </w:pPr>
      <w:r>
        <w:rPr>
          <w:rFonts w:ascii="宋体" w:hAnsi="宋体" w:eastAsia="宋体" w:cs="宋体"/>
          <w:spacing w:val="-6"/>
          <w:sz w:val="24"/>
          <w:szCs w:val="24"/>
        </w:rPr>
        <w:t>13.5 施工期运行</w:t>
      </w:r>
    </w:p>
    <w:p w14:paraId="4C788C73">
      <w:pPr>
        <w:spacing w:before="204" w:line="313" w:lineRule="auto"/>
        <w:ind w:left="63" w:right="44" w:firstLine="504"/>
        <w:rPr>
          <w:rFonts w:ascii="宋体" w:hAnsi="宋体" w:eastAsia="宋体" w:cs="宋体"/>
          <w:sz w:val="24"/>
          <w:szCs w:val="24"/>
        </w:rPr>
      </w:pPr>
      <w:r>
        <w:rPr>
          <w:rFonts w:ascii="宋体" w:hAnsi="宋体" w:eastAsia="宋体" w:cs="宋体"/>
          <w:spacing w:val="-4"/>
          <w:sz w:val="24"/>
          <w:szCs w:val="24"/>
        </w:rPr>
        <w:t>13.5.1 施工期运行是指合同工程尚未全部竣工，其中某项或某几项单位工程或工程设备安装已竣工，根据专用合同条款约定，需要投入施工期运行的，经发包人按</w:t>
      </w:r>
      <w:r>
        <w:rPr>
          <w:rFonts w:ascii="宋体" w:hAnsi="宋体" w:eastAsia="宋体" w:cs="宋体"/>
          <w:spacing w:val="-5"/>
          <w:sz w:val="24"/>
          <w:szCs w:val="24"/>
        </w:rPr>
        <w:t>第 13.4</w:t>
      </w:r>
      <w:r>
        <w:rPr>
          <w:rFonts w:ascii="宋体" w:hAnsi="宋体" w:eastAsia="宋体" w:cs="宋体"/>
          <w:spacing w:val="-45"/>
          <w:sz w:val="24"/>
          <w:szCs w:val="24"/>
        </w:rPr>
        <w:t xml:space="preserve"> </w:t>
      </w:r>
      <w:r>
        <w:rPr>
          <w:rFonts w:ascii="宋体" w:hAnsi="宋体" w:eastAsia="宋体" w:cs="宋体"/>
          <w:spacing w:val="-5"/>
          <w:sz w:val="24"/>
          <w:szCs w:val="24"/>
        </w:rPr>
        <w:t>款〔提前</w:t>
      </w:r>
      <w:r>
        <w:rPr>
          <w:rFonts w:ascii="宋体" w:hAnsi="宋体" w:eastAsia="宋体" w:cs="宋体"/>
          <w:spacing w:val="-1"/>
          <w:sz w:val="24"/>
          <w:szCs w:val="24"/>
        </w:rPr>
        <w:t>交付单位工程的验收〕的约定验收合格，证明能确保安全后，才能在施工期投入运行。</w:t>
      </w:r>
    </w:p>
    <w:p w14:paraId="27F48AD3">
      <w:pPr>
        <w:spacing w:before="177" w:line="292" w:lineRule="auto"/>
        <w:ind w:right="48" w:firstLine="571"/>
        <w:rPr>
          <w:rFonts w:ascii="宋体" w:hAnsi="宋体" w:eastAsia="宋体" w:cs="宋体"/>
          <w:sz w:val="24"/>
          <w:szCs w:val="24"/>
        </w:rPr>
      </w:pPr>
      <w:r>
        <w:rPr>
          <w:rFonts w:ascii="宋体" w:hAnsi="宋体" w:eastAsia="宋体" w:cs="宋体"/>
          <w:spacing w:val="-2"/>
          <w:sz w:val="24"/>
          <w:szCs w:val="24"/>
        </w:rPr>
        <w:t>13.5.2 在施工期运行中发现工程或工程设备损坏或存在缺陷的，由</w:t>
      </w:r>
      <w:r>
        <w:rPr>
          <w:rFonts w:ascii="宋体" w:hAnsi="宋体" w:eastAsia="宋体" w:cs="宋体"/>
          <w:spacing w:val="-3"/>
          <w:sz w:val="24"/>
          <w:szCs w:val="24"/>
        </w:rPr>
        <w:t>承包人按第 15.2</w:t>
      </w:r>
      <w:r>
        <w:rPr>
          <w:rFonts w:ascii="宋体" w:hAnsi="宋体" w:eastAsia="宋体" w:cs="宋体"/>
          <w:spacing w:val="-40"/>
          <w:sz w:val="24"/>
          <w:szCs w:val="24"/>
        </w:rPr>
        <w:t xml:space="preserve"> </w:t>
      </w:r>
      <w:r>
        <w:rPr>
          <w:rFonts w:ascii="宋体" w:hAnsi="宋体" w:eastAsia="宋体" w:cs="宋体"/>
          <w:spacing w:val="-3"/>
          <w:sz w:val="24"/>
          <w:szCs w:val="24"/>
        </w:rPr>
        <w:t>款</w:t>
      </w:r>
      <w:r>
        <w:rPr>
          <w:rFonts w:ascii="宋体" w:hAnsi="宋体" w:eastAsia="宋体" w:cs="宋体"/>
          <w:spacing w:val="-6"/>
          <w:sz w:val="24"/>
          <w:szCs w:val="24"/>
        </w:rPr>
        <w:t>〔缺陷责任期〕约定进行修复。</w:t>
      </w:r>
    </w:p>
    <w:p w14:paraId="5BC3F428">
      <w:pPr>
        <w:spacing w:before="156" w:line="219" w:lineRule="auto"/>
        <w:ind w:left="571"/>
        <w:rPr>
          <w:rFonts w:ascii="宋体" w:hAnsi="宋体" w:eastAsia="宋体" w:cs="宋体"/>
          <w:sz w:val="24"/>
          <w:szCs w:val="24"/>
        </w:rPr>
      </w:pPr>
      <w:r>
        <w:rPr>
          <w:rFonts w:ascii="宋体" w:hAnsi="宋体" w:eastAsia="宋体" w:cs="宋体"/>
          <w:spacing w:val="-6"/>
          <w:sz w:val="24"/>
          <w:szCs w:val="24"/>
        </w:rPr>
        <w:t>13.6 竣工退场</w:t>
      </w:r>
    </w:p>
    <w:p w14:paraId="1B1D0B46">
      <w:pPr>
        <w:spacing w:before="183" w:line="219" w:lineRule="auto"/>
        <w:ind w:left="571"/>
        <w:rPr>
          <w:rFonts w:ascii="宋体" w:hAnsi="宋体" w:eastAsia="宋体" w:cs="宋体"/>
          <w:sz w:val="24"/>
          <w:szCs w:val="24"/>
        </w:rPr>
      </w:pPr>
      <w:r>
        <w:rPr>
          <w:rFonts w:ascii="宋体" w:hAnsi="宋体" w:eastAsia="宋体" w:cs="宋体"/>
          <w:spacing w:val="-6"/>
          <w:sz w:val="24"/>
          <w:szCs w:val="24"/>
        </w:rPr>
        <w:t>13.6.1 竣工退场</w:t>
      </w:r>
    </w:p>
    <w:p w14:paraId="7434F56F">
      <w:pPr>
        <w:spacing w:before="180" w:line="219" w:lineRule="auto"/>
        <w:ind w:left="534"/>
        <w:rPr>
          <w:rFonts w:ascii="宋体" w:hAnsi="宋体" w:eastAsia="宋体" w:cs="宋体"/>
          <w:sz w:val="24"/>
          <w:szCs w:val="24"/>
        </w:rPr>
      </w:pPr>
      <w:r>
        <w:rPr>
          <w:rFonts w:ascii="宋体" w:hAnsi="宋体" w:eastAsia="宋体" w:cs="宋体"/>
          <w:spacing w:val="-1"/>
          <w:sz w:val="24"/>
          <w:szCs w:val="24"/>
        </w:rPr>
        <w:t>颁发工程接收证书后，承包人应按以下要求对施</w:t>
      </w:r>
      <w:r>
        <w:rPr>
          <w:rFonts w:ascii="宋体" w:hAnsi="宋体" w:eastAsia="宋体" w:cs="宋体"/>
          <w:spacing w:val="-2"/>
          <w:sz w:val="24"/>
          <w:szCs w:val="24"/>
        </w:rPr>
        <w:t>工现场进行清理：</w:t>
      </w:r>
    </w:p>
    <w:p w14:paraId="477245A1">
      <w:pPr>
        <w:spacing w:before="184" w:line="219" w:lineRule="auto"/>
        <w:ind w:left="437"/>
        <w:rPr>
          <w:rFonts w:ascii="宋体" w:hAnsi="宋体" w:eastAsia="宋体" w:cs="宋体"/>
          <w:sz w:val="24"/>
          <w:szCs w:val="24"/>
        </w:rPr>
      </w:pPr>
      <w:r>
        <w:rPr>
          <w:rFonts w:ascii="宋体" w:hAnsi="宋体" w:eastAsia="宋体" w:cs="宋体"/>
          <w:spacing w:val="-2"/>
          <w:sz w:val="24"/>
          <w:szCs w:val="24"/>
        </w:rPr>
        <w:t>（1）施工现场内残留的垃圾已全部清除出场；</w:t>
      </w:r>
    </w:p>
    <w:p w14:paraId="69D3F6BA">
      <w:pPr>
        <w:spacing w:before="183" w:line="219" w:lineRule="auto"/>
        <w:ind w:left="437"/>
        <w:rPr>
          <w:rFonts w:ascii="宋体" w:hAnsi="宋体" w:eastAsia="宋体" w:cs="宋体"/>
          <w:sz w:val="24"/>
          <w:szCs w:val="24"/>
        </w:rPr>
      </w:pPr>
      <w:r>
        <w:rPr>
          <w:rFonts w:ascii="宋体" w:hAnsi="宋体" w:eastAsia="宋体" w:cs="宋体"/>
          <w:spacing w:val="-2"/>
          <w:sz w:val="24"/>
          <w:szCs w:val="24"/>
        </w:rPr>
        <w:t>（2）临时工程已拆除，场地已进行清理、平整或复原；</w:t>
      </w:r>
    </w:p>
    <w:p w14:paraId="78CD1252">
      <w:pPr>
        <w:spacing w:before="204" w:line="290" w:lineRule="auto"/>
        <w:ind w:left="54" w:right="65" w:firstLine="383"/>
        <w:rPr>
          <w:rFonts w:ascii="宋体" w:hAnsi="宋体" w:eastAsia="宋体" w:cs="宋体"/>
          <w:sz w:val="24"/>
          <w:szCs w:val="24"/>
        </w:rPr>
      </w:pPr>
      <w:r>
        <w:rPr>
          <w:rFonts w:ascii="宋体" w:hAnsi="宋体" w:eastAsia="宋体" w:cs="宋体"/>
          <w:spacing w:val="-1"/>
          <w:sz w:val="24"/>
          <w:szCs w:val="24"/>
        </w:rPr>
        <w:t>（3）按合同约定应撤离的人员、承包人施工设备和剩余的材料，包括废弃的施工设备和</w:t>
      </w:r>
      <w:r>
        <w:rPr>
          <w:rFonts w:ascii="宋体" w:hAnsi="宋体" w:eastAsia="宋体" w:cs="宋体"/>
          <w:spacing w:val="-2"/>
          <w:sz w:val="24"/>
          <w:szCs w:val="24"/>
        </w:rPr>
        <w:t>材料，已按计划撤离施工现场；</w:t>
      </w:r>
    </w:p>
    <w:p w14:paraId="2322CC28">
      <w:pPr>
        <w:spacing w:before="156" w:line="219" w:lineRule="auto"/>
        <w:ind w:left="437"/>
        <w:rPr>
          <w:rFonts w:ascii="宋体" w:hAnsi="宋体" w:eastAsia="宋体" w:cs="宋体"/>
          <w:sz w:val="24"/>
          <w:szCs w:val="24"/>
        </w:rPr>
      </w:pPr>
      <w:r>
        <w:rPr>
          <w:rFonts w:ascii="宋体" w:hAnsi="宋体" w:eastAsia="宋体" w:cs="宋体"/>
          <w:spacing w:val="-2"/>
          <w:sz w:val="24"/>
          <w:szCs w:val="24"/>
        </w:rPr>
        <w:t>（4）施工现场周边及其附近道路、河道的施工堆积物，已全部清理；</w:t>
      </w:r>
    </w:p>
    <w:p w14:paraId="3CFFC316">
      <w:pPr>
        <w:spacing w:before="184" w:line="219" w:lineRule="auto"/>
        <w:ind w:left="437"/>
        <w:rPr>
          <w:rFonts w:ascii="宋体" w:hAnsi="宋体" w:eastAsia="宋体" w:cs="宋体"/>
          <w:sz w:val="24"/>
          <w:szCs w:val="24"/>
        </w:rPr>
      </w:pPr>
      <w:r>
        <w:rPr>
          <w:rFonts w:ascii="宋体" w:hAnsi="宋体" w:eastAsia="宋体" w:cs="宋体"/>
          <w:spacing w:val="-2"/>
          <w:sz w:val="24"/>
          <w:szCs w:val="24"/>
        </w:rPr>
        <w:t>（5）施工现场其他场地清理工作已全部完成。</w:t>
      </w:r>
    </w:p>
    <w:p w14:paraId="28307363">
      <w:pPr>
        <w:spacing w:before="209" w:line="361" w:lineRule="auto"/>
        <w:ind w:left="54" w:right="46" w:firstLine="479"/>
        <w:jc w:val="both"/>
        <w:rPr>
          <w:rFonts w:ascii="宋体" w:hAnsi="宋体" w:eastAsia="宋体" w:cs="宋体"/>
          <w:sz w:val="24"/>
          <w:szCs w:val="24"/>
        </w:rPr>
      </w:pPr>
      <w:r>
        <w:rPr>
          <w:rFonts w:ascii="宋体" w:hAnsi="宋体" w:eastAsia="宋体" w:cs="宋体"/>
          <w:spacing w:val="1"/>
          <w:sz w:val="24"/>
          <w:szCs w:val="24"/>
        </w:rPr>
        <w:t>施工现场的竣工退场费用由承包人承担。承包人</w:t>
      </w:r>
      <w:r>
        <w:rPr>
          <w:rFonts w:ascii="宋体" w:hAnsi="宋体" w:eastAsia="宋体" w:cs="宋体"/>
          <w:sz w:val="24"/>
          <w:szCs w:val="24"/>
        </w:rPr>
        <w:t>应在专用合同条款约定的期限内完成竣</w:t>
      </w:r>
      <w:r>
        <w:rPr>
          <w:rFonts w:ascii="宋体" w:hAnsi="宋体" w:eastAsia="宋体" w:cs="宋体"/>
          <w:spacing w:val="1"/>
          <w:sz w:val="24"/>
          <w:szCs w:val="24"/>
        </w:rPr>
        <w:t>工退场，逾期未完成的，发包人有权出售或另</w:t>
      </w:r>
      <w:r>
        <w:rPr>
          <w:rFonts w:ascii="宋体" w:hAnsi="宋体" w:eastAsia="宋体" w:cs="宋体"/>
          <w:sz w:val="24"/>
          <w:szCs w:val="24"/>
        </w:rPr>
        <w:t>行处理承包人遗留的物品，由此支出的费用由</w:t>
      </w:r>
      <w:r>
        <w:rPr>
          <w:rFonts w:ascii="宋体" w:hAnsi="宋体" w:eastAsia="宋体" w:cs="宋体"/>
          <w:spacing w:val="-1"/>
          <w:sz w:val="24"/>
          <w:szCs w:val="24"/>
        </w:rPr>
        <w:t>承包人承担，发包人出售承包人遗留物品所得款项在扣除必要费用后应返还承包人。</w:t>
      </w:r>
    </w:p>
    <w:p w14:paraId="48B585FF">
      <w:pPr>
        <w:spacing w:line="361" w:lineRule="auto"/>
        <w:rPr>
          <w:rFonts w:ascii="宋体" w:hAnsi="宋体" w:eastAsia="宋体" w:cs="宋体"/>
          <w:sz w:val="24"/>
          <w:szCs w:val="24"/>
        </w:rPr>
        <w:sectPr>
          <w:footerReference r:id="rId65" w:type="default"/>
          <w:pgSz w:w="11906" w:h="16840"/>
          <w:pgMar w:top="400" w:right="1088" w:bottom="897" w:left="1095" w:header="0" w:footer="651" w:gutter="0"/>
          <w:cols w:space="720" w:num="1"/>
        </w:sectPr>
      </w:pPr>
    </w:p>
    <w:p w14:paraId="538BA949">
      <w:pPr>
        <w:pStyle w:val="9"/>
        <w:spacing w:line="260" w:lineRule="auto"/>
      </w:pPr>
    </w:p>
    <w:p w14:paraId="5B2C7E09">
      <w:pPr>
        <w:pStyle w:val="9"/>
        <w:spacing w:line="260" w:lineRule="auto"/>
      </w:pPr>
    </w:p>
    <w:p w14:paraId="13C0978B">
      <w:pPr>
        <w:pStyle w:val="9"/>
        <w:spacing w:line="260" w:lineRule="auto"/>
      </w:pPr>
    </w:p>
    <w:p w14:paraId="23535F90">
      <w:pPr>
        <w:spacing w:before="78" w:line="221" w:lineRule="auto"/>
        <w:ind w:left="518"/>
        <w:rPr>
          <w:rFonts w:ascii="宋体" w:hAnsi="宋体" w:eastAsia="宋体" w:cs="宋体"/>
          <w:sz w:val="24"/>
          <w:szCs w:val="24"/>
        </w:rPr>
      </w:pPr>
      <w:r>
        <w:rPr>
          <w:rFonts w:ascii="宋体" w:hAnsi="宋体" w:eastAsia="宋体" w:cs="宋体"/>
          <w:spacing w:val="-6"/>
          <w:sz w:val="24"/>
          <w:szCs w:val="24"/>
        </w:rPr>
        <w:t>13.6.2 地表还原</w:t>
      </w:r>
    </w:p>
    <w:p w14:paraId="3CA0FAEE">
      <w:pPr>
        <w:spacing w:before="199" w:line="354" w:lineRule="auto"/>
        <w:ind w:left="1" w:right="86" w:firstLine="480"/>
        <w:rPr>
          <w:rFonts w:ascii="宋体" w:hAnsi="宋体" w:eastAsia="宋体" w:cs="宋体"/>
          <w:sz w:val="24"/>
          <w:szCs w:val="24"/>
        </w:rPr>
      </w:pPr>
      <w:r>
        <w:rPr>
          <w:rFonts w:ascii="宋体" w:hAnsi="宋体" w:eastAsia="宋体" w:cs="宋体"/>
          <w:sz w:val="24"/>
          <w:szCs w:val="24"/>
        </w:rPr>
        <w:t>承包人应按发包人要求恢复临时占地及清理场地，承包人未按发包人的要求恢复临时占地，或者场地清理未达到合同约定要求的，发包人有权委托其他人恢复或清理，所发生的费</w:t>
      </w:r>
      <w:r>
        <w:rPr>
          <w:rFonts w:ascii="宋体" w:hAnsi="宋体" w:eastAsia="宋体" w:cs="宋体"/>
          <w:spacing w:val="-3"/>
          <w:sz w:val="24"/>
          <w:szCs w:val="24"/>
        </w:rPr>
        <w:t>用由承包人承担。</w:t>
      </w:r>
    </w:p>
    <w:p w14:paraId="27AE310D">
      <w:pPr>
        <w:spacing w:line="219" w:lineRule="auto"/>
        <w:ind w:left="518"/>
        <w:rPr>
          <w:rFonts w:ascii="宋体" w:hAnsi="宋体" w:eastAsia="宋体" w:cs="宋体"/>
          <w:sz w:val="24"/>
          <w:szCs w:val="24"/>
        </w:rPr>
      </w:pPr>
      <w:r>
        <w:rPr>
          <w:rFonts w:ascii="宋体" w:hAnsi="宋体" w:eastAsia="宋体" w:cs="宋体"/>
          <w:spacing w:val="-9"/>
          <w:sz w:val="24"/>
          <w:szCs w:val="24"/>
        </w:rPr>
        <w:t>14.</w:t>
      </w:r>
      <w:r>
        <w:rPr>
          <w:rFonts w:ascii="宋体" w:hAnsi="宋体" w:eastAsia="宋体" w:cs="宋体"/>
          <w:spacing w:val="18"/>
          <w:sz w:val="24"/>
          <w:szCs w:val="24"/>
        </w:rPr>
        <w:t xml:space="preserve"> </w:t>
      </w:r>
      <w:r>
        <w:rPr>
          <w:rFonts w:ascii="宋体" w:hAnsi="宋体" w:eastAsia="宋体" w:cs="宋体"/>
          <w:spacing w:val="-9"/>
          <w:sz w:val="24"/>
          <w:szCs w:val="24"/>
        </w:rPr>
        <w:t>竣工结算</w:t>
      </w:r>
    </w:p>
    <w:p w14:paraId="41A5A855">
      <w:pPr>
        <w:spacing w:before="180" w:line="219" w:lineRule="auto"/>
        <w:ind w:left="518"/>
        <w:rPr>
          <w:rFonts w:ascii="宋体" w:hAnsi="宋体" w:eastAsia="宋体" w:cs="宋体"/>
          <w:sz w:val="24"/>
          <w:szCs w:val="24"/>
        </w:rPr>
      </w:pPr>
      <w:r>
        <w:rPr>
          <w:rFonts w:ascii="宋体" w:hAnsi="宋体" w:eastAsia="宋体" w:cs="宋体"/>
          <w:spacing w:val="-5"/>
          <w:sz w:val="24"/>
          <w:szCs w:val="24"/>
        </w:rPr>
        <w:t>14.1 竣工结算申请</w:t>
      </w:r>
    </w:p>
    <w:p w14:paraId="3B623620">
      <w:pPr>
        <w:spacing w:before="201" w:line="354" w:lineRule="auto"/>
        <w:ind w:left="5" w:right="84" w:firstLine="505"/>
        <w:rPr>
          <w:rFonts w:ascii="宋体" w:hAnsi="宋体" w:eastAsia="宋体" w:cs="宋体"/>
          <w:sz w:val="24"/>
          <w:szCs w:val="24"/>
        </w:rPr>
      </w:pPr>
      <w:r>
        <w:rPr>
          <w:rFonts w:ascii="宋体" w:hAnsi="宋体" w:eastAsia="宋体" w:cs="宋体"/>
          <w:spacing w:val="-4"/>
          <w:sz w:val="24"/>
          <w:szCs w:val="24"/>
        </w:rPr>
        <w:t>除专用合同条款另有约定外，承包人应在工程竣工验</w:t>
      </w:r>
      <w:r>
        <w:rPr>
          <w:rFonts w:ascii="宋体" w:hAnsi="宋体" w:eastAsia="宋体" w:cs="宋体"/>
          <w:spacing w:val="-5"/>
          <w:sz w:val="24"/>
          <w:szCs w:val="24"/>
        </w:rPr>
        <w:t>收合格后</w:t>
      </w:r>
      <w:r>
        <w:rPr>
          <w:rFonts w:ascii="宋体" w:hAnsi="宋体" w:eastAsia="宋体" w:cs="宋体"/>
          <w:spacing w:val="-38"/>
          <w:sz w:val="24"/>
          <w:szCs w:val="24"/>
        </w:rPr>
        <w:t xml:space="preserve"> </w:t>
      </w:r>
      <w:r>
        <w:rPr>
          <w:rFonts w:ascii="宋体" w:hAnsi="宋体" w:eastAsia="宋体" w:cs="宋体"/>
          <w:spacing w:val="-5"/>
          <w:sz w:val="24"/>
          <w:szCs w:val="24"/>
        </w:rPr>
        <w:t>28</w:t>
      </w:r>
      <w:r>
        <w:rPr>
          <w:rFonts w:ascii="宋体" w:hAnsi="宋体" w:eastAsia="宋体" w:cs="宋体"/>
          <w:spacing w:val="-38"/>
          <w:sz w:val="24"/>
          <w:szCs w:val="24"/>
        </w:rPr>
        <w:t xml:space="preserve"> </w:t>
      </w:r>
      <w:r>
        <w:rPr>
          <w:rFonts w:ascii="宋体" w:hAnsi="宋体" w:eastAsia="宋体" w:cs="宋体"/>
          <w:spacing w:val="-5"/>
          <w:sz w:val="24"/>
          <w:szCs w:val="24"/>
        </w:rPr>
        <w:t>天内向发包人和监理人</w:t>
      </w:r>
      <w:r>
        <w:rPr>
          <w:rFonts w:ascii="宋体" w:hAnsi="宋体" w:eastAsia="宋体" w:cs="宋体"/>
          <w:sz w:val="24"/>
          <w:szCs w:val="24"/>
        </w:rPr>
        <w:t>提交竣工结算申请单，并提交完整的结算资料，有关竣工结算申请单的资料清单和份数等要</w:t>
      </w:r>
      <w:r>
        <w:rPr>
          <w:rFonts w:ascii="宋体" w:hAnsi="宋体" w:eastAsia="宋体" w:cs="宋体"/>
          <w:spacing w:val="-2"/>
          <w:sz w:val="24"/>
          <w:szCs w:val="24"/>
        </w:rPr>
        <w:t>求由合同当事人在专用合同条款中约定。</w:t>
      </w:r>
    </w:p>
    <w:p w14:paraId="1B506B47">
      <w:pPr>
        <w:spacing w:before="1" w:line="219" w:lineRule="auto"/>
        <w:ind w:left="512"/>
        <w:rPr>
          <w:rFonts w:ascii="宋体" w:hAnsi="宋体" w:eastAsia="宋体" w:cs="宋体"/>
          <w:sz w:val="24"/>
          <w:szCs w:val="24"/>
        </w:rPr>
      </w:pPr>
      <w:r>
        <w:rPr>
          <w:rFonts w:ascii="宋体" w:hAnsi="宋体" w:eastAsia="宋体" w:cs="宋体"/>
          <w:spacing w:val="-2"/>
          <w:sz w:val="24"/>
          <w:szCs w:val="24"/>
        </w:rPr>
        <w:t>除专用合同条款另有约定外，竣工结算申请单应包括以下内容：</w:t>
      </w:r>
    </w:p>
    <w:p w14:paraId="5B0336EC">
      <w:pPr>
        <w:spacing w:before="180" w:line="218" w:lineRule="auto"/>
        <w:ind w:left="385"/>
        <w:rPr>
          <w:rFonts w:ascii="宋体" w:hAnsi="宋体" w:eastAsia="宋体" w:cs="宋体"/>
          <w:sz w:val="24"/>
          <w:szCs w:val="24"/>
        </w:rPr>
      </w:pPr>
      <w:r>
        <w:rPr>
          <w:rFonts w:ascii="宋体" w:hAnsi="宋体" w:eastAsia="宋体" w:cs="宋体"/>
          <w:spacing w:val="-4"/>
          <w:sz w:val="24"/>
          <w:szCs w:val="24"/>
        </w:rPr>
        <w:t>（1）竣工结算合同价格；</w:t>
      </w:r>
    </w:p>
    <w:p w14:paraId="7E87A846">
      <w:pPr>
        <w:spacing w:before="188" w:line="219" w:lineRule="auto"/>
        <w:ind w:left="385"/>
        <w:rPr>
          <w:rFonts w:ascii="宋体" w:hAnsi="宋体" w:eastAsia="宋体" w:cs="宋体"/>
          <w:sz w:val="24"/>
          <w:szCs w:val="24"/>
        </w:rPr>
      </w:pPr>
      <w:r>
        <w:rPr>
          <w:rFonts w:ascii="宋体" w:hAnsi="宋体" w:eastAsia="宋体" w:cs="宋体"/>
          <w:spacing w:val="-3"/>
          <w:sz w:val="24"/>
          <w:szCs w:val="24"/>
        </w:rPr>
        <w:t>（2）发包人已支付承包人的款项；</w:t>
      </w:r>
    </w:p>
    <w:p w14:paraId="6DDDEDE9">
      <w:pPr>
        <w:spacing w:before="180" w:line="219" w:lineRule="auto"/>
        <w:ind w:left="385"/>
        <w:rPr>
          <w:rFonts w:ascii="宋体" w:hAnsi="宋体" w:eastAsia="宋体" w:cs="宋体"/>
          <w:sz w:val="24"/>
          <w:szCs w:val="24"/>
        </w:rPr>
      </w:pPr>
      <w:r>
        <w:rPr>
          <w:rFonts w:ascii="宋体" w:hAnsi="宋体" w:eastAsia="宋体" w:cs="宋体"/>
          <w:spacing w:val="-1"/>
          <w:sz w:val="24"/>
          <w:szCs w:val="24"/>
        </w:rPr>
        <w:t>（3）应扣留的质量保证金。已缴纳履约保证</w:t>
      </w:r>
      <w:r>
        <w:rPr>
          <w:rFonts w:ascii="宋体" w:hAnsi="宋体" w:eastAsia="宋体" w:cs="宋体"/>
          <w:spacing w:val="-2"/>
          <w:sz w:val="24"/>
          <w:szCs w:val="24"/>
        </w:rPr>
        <w:t>金的或提供其他工程质量担保方式的除外；</w:t>
      </w:r>
    </w:p>
    <w:p w14:paraId="5D395B37">
      <w:pPr>
        <w:spacing w:before="183" w:line="218" w:lineRule="auto"/>
        <w:ind w:left="385"/>
        <w:rPr>
          <w:rFonts w:ascii="宋体" w:hAnsi="宋体" w:eastAsia="宋体" w:cs="宋体"/>
          <w:sz w:val="24"/>
          <w:szCs w:val="24"/>
        </w:rPr>
      </w:pPr>
      <w:r>
        <w:rPr>
          <w:rFonts w:ascii="宋体" w:hAnsi="宋体" w:eastAsia="宋体" w:cs="宋体"/>
          <w:spacing w:val="-3"/>
          <w:sz w:val="24"/>
          <w:szCs w:val="24"/>
        </w:rPr>
        <w:t>（4）发包人应支付承包人的合同价款。</w:t>
      </w:r>
    </w:p>
    <w:p w14:paraId="56DCEA9F">
      <w:pPr>
        <w:spacing w:before="186" w:line="219" w:lineRule="auto"/>
        <w:ind w:left="518"/>
        <w:rPr>
          <w:rFonts w:ascii="宋体" w:hAnsi="宋体" w:eastAsia="宋体" w:cs="宋体"/>
          <w:sz w:val="24"/>
          <w:szCs w:val="24"/>
        </w:rPr>
      </w:pPr>
      <w:r>
        <w:rPr>
          <w:rFonts w:ascii="宋体" w:hAnsi="宋体" w:eastAsia="宋体" w:cs="宋体"/>
          <w:spacing w:val="-5"/>
          <w:sz w:val="24"/>
          <w:szCs w:val="24"/>
        </w:rPr>
        <w:t>14.2 竣工结算审核</w:t>
      </w:r>
    </w:p>
    <w:p w14:paraId="533D6EA2">
      <w:pPr>
        <w:spacing w:before="202" w:line="360" w:lineRule="auto"/>
        <w:ind w:firstLine="385"/>
        <w:jc w:val="both"/>
        <w:rPr>
          <w:rFonts w:ascii="宋体" w:hAnsi="宋体" w:eastAsia="宋体" w:cs="宋体"/>
          <w:sz w:val="24"/>
          <w:szCs w:val="24"/>
        </w:rPr>
      </w:pPr>
      <w:r>
        <w:rPr>
          <w:rFonts w:ascii="宋体" w:hAnsi="宋体" w:eastAsia="宋体" w:cs="宋体"/>
          <w:spacing w:val="-3"/>
          <w:sz w:val="24"/>
          <w:szCs w:val="24"/>
        </w:rPr>
        <w:t>（1）除专用合同条款另有约定外，监理人应在收到竣工结算申请单后 14</w:t>
      </w:r>
      <w:r>
        <w:rPr>
          <w:rFonts w:ascii="宋体" w:hAnsi="宋体" w:eastAsia="宋体" w:cs="宋体"/>
          <w:spacing w:val="-36"/>
          <w:sz w:val="24"/>
          <w:szCs w:val="24"/>
        </w:rPr>
        <w:t xml:space="preserve"> </w:t>
      </w:r>
      <w:r>
        <w:rPr>
          <w:rFonts w:ascii="宋体" w:hAnsi="宋体" w:eastAsia="宋体" w:cs="宋体"/>
          <w:spacing w:val="-3"/>
          <w:sz w:val="24"/>
          <w:szCs w:val="24"/>
        </w:rPr>
        <w:t>天内完成核查并</w:t>
      </w:r>
      <w:r>
        <w:rPr>
          <w:rFonts w:ascii="宋体" w:hAnsi="宋体" w:eastAsia="宋体" w:cs="宋体"/>
          <w:spacing w:val="-2"/>
          <w:sz w:val="24"/>
          <w:szCs w:val="24"/>
        </w:rPr>
        <w:t>报送发包人。发包人应在收到监理人提交的经审核的竣工结</w:t>
      </w:r>
      <w:r>
        <w:rPr>
          <w:rFonts w:ascii="宋体" w:hAnsi="宋体" w:eastAsia="宋体" w:cs="宋体"/>
          <w:spacing w:val="-3"/>
          <w:sz w:val="24"/>
          <w:szCs w:val="24"/>
        </w:rPr>
        <w:t>算申请单后 14</w:t>
      </w:r>
      <w:r>
        <w:rPr>
          <w:rFonts w:ascii="宋体" w:hAnsi="宋体" w:eastAsia="宋体" w:cs="宋体"/>
          <w:spacing w:val="-34"/>
          <w:sz w:val="24"/>
          <w:szCs w:val="24"/>
        </w:rPr>
        <w:t xml:space="preserve"> </w:t>
      </w:r>
      <w:r>
        <w:rPr>
          <w:rFonts w:ascii="宋体" w:hAnsi="宋体" w:eastAsia="宋体" w:cs="宋体"/>
          <w:spacing w:val="-3"/>
          <w:sz w:val="24"/>
          <w:szCs w:val="24"/>
        </w:rPr>
        <w:t>天内完成审批，并</w:t>
      </w:r>
      <w:r>
        <w:rPr>
          <w:rFonts w:ascii="宋体" w:hAnsi="宋体" w:eastAsia="宋体" w:cs="宋体"/>
          <w:spacing w:val="3"/>
          <w:sz w:val="24"/>
          <w:szCs w:val="24"/>
        </w:rPr>
        <w:t>由监理人向承包人签发经发包人签认的竣工付款</w:t>
      </w:r>
      <w:r>
        <w:rPr>
          <w:rFonts w:ascii="宋体" w:hAnsi="宋体" w:eastAsia="宋体" w:cs="宋体"/>
          <w:spacing w:val="2"/>
          <w:sz w:val="24"/>
          <w:szCs w:val="24"/>
        </w:rPr>
        <w:t>证书。监理人或发包人对竣工结算申请单有</w:t>
      </w:r>
      <w:r>
        <w:rPr>
          <w:rFonts w:ascii="宋体" w:hAnsi="宋体" w:eastAsia="宋体" w:cs="宋体"/>
          <w:spacing w:val="-3"/>
          <w:sz w:val="24"/>
          <w:szCs w:val="24"/>
        </w:rPr>
        <w:t>异议的，有权要求承包人进行修正和提供补充资料，承包人应提交修正后的</w:t>
      </w:r>
      <w:r>
        <w:rPr>
          <w:rFonts w:ascii="宋体" w:hAnsi="宋体" w:eastAsia="宋体" w:cs="宋体"/>
          <w:spacing w:val="-4"/>
          <w:sz w:val="24"/>
          <w:szCs w:val="24"/>
        </w:rPr>
        <w:t>竣工结算申请单。</w:t>
      </w:r>
    </w:p>
    <w:p w14:paraId="469B9CC0">
      <w:pPr>
        <w:spacing w:before="1" w:line="359" w:lineRule="auto"/>
        <w:ind w:left="1" w:right="79" w:firstLine="488"/>
        <w:jc w:val="both"/>
        <w:rPr>
          <w:rFonts w:ascii="宋体" w:hAnsi="宋体" w:eastAsia="宋体" w:cs="宋体"/>
          <w:sz w:val="24"/>
          <w:szCs w:val="24"/>
        </w:rPr>
      </w:pPr>
      <w:r>
        <w:rPr>
          <w:rFonts w:ascii="宋体" w:hAnsi="宋体" w:eastAsia="宋体" w:cs="宋体"/>
          <w:spacing w:val="-4"/>
          <w:sz w:val="24"/>
          <w:szCs w:val="24"/>
        </w:rPr>
        <w:t>发包人在收到承包人提交竣工结算申请书后</w:t>
      </w:r>
      <w:r>
        <w:rPr>
          <w:rFonts w:ascii="宋体" w:hAnsi="宋体" w:eastAsia="宋体" w:cs="宋体"/>
          <w:spacing w:val="-31"/>
          <w:sz w:val="24"/>
          <w:szCs w:val="24"/>
        </w:rPr>
        <w:t xml:space="preserve"> </w:t>
      </w:r>
      <w:r>
        <w:rPr>
          <w:rFonts w:ascii="宋体" w:hAnsi="宋体" w:eastAsia="宋体" w:cs="宋体"/>
          <w:spacing w:val="-4"/>
          <w:sz w:val="24"/>
          <w:szCs w:val="24"/>
        </w:rPr>
        <w:t>28</w:t>
      </w:r>
      <w:r>
        <w:rPr>
          <w:rFonts w:ascii="宋体" w:hAnsi="宋体" w:eastAsia="宋体" w:cs="宋体"/>
          <w:spacing w:val="-37"/>
          <w:sz w:val="24"/>
          <w:szCs w:val="24"/>
        </w:rPr>
        <w:t xml:space="preserve"> </w:t>
      </w:r>
      <w:r>
        <w:rPr>
          <w:rFonts w:ascii="宋体" w:hAnsi="宋体" w:eastAsia="宋体" w:cs="宋体"/>
          <w:spacing w:val="-4"/>
          <w:sz w:val="24"/>
          <w:szCs w:val="24"/>
        </w:rPr>
        <w:t>天内未完成审批且未提出异议的，视为发</w:t>
      </w:r>
      <w:r>
        <w:rPr>
          <w:rFonts w:ascii="宋体" w:hAnsi="宋体" w:eastAsia="宋体" w:cs="宋体"/>
          <w:spacing w:val="1"/>
          <w:sz w:val="24"/>
          <w:szCs w:val="24"/>
        </w:rPr>
        <w:t>包人认可承包人提交的竣工结算申请单，并自</w:t>
      </w:r>
      <w:r>
        <w:rPr>
          <w:rFonts w:ascii="宋体" w:hAnsi="宋体" w:eastAsia="宋体" w:cs="宋体"/>
          <w:sz w:val="24"/>
          <w:szCs w:val="24"/>
        </w:rPr>
        <w:t>发包人收到承包人提交的竣工结算申请单后第</w:t>
      </w:r>
      <w:r>
        <w:rPr>
          <w:rFonts w:ascii="宋体" w:hAnsi="宋体" w:eastAsia="宋体" w:cs="宋体"/>
          <w:spacing w:val="-3"/>
          <w:sz w:val="24"/>
          <w:szCs w:val="24"/>
        </w:rPr>
        <w:t>29</w:t>
      </w:r>
      <w:r>
        <w:rPr>
          <w:rFonts w:ascii="宋体" w:hAnsi="宋体" w:eastAsia="宋体" w:cs="宋体"/>
          <w:spacing w:val="-30"/>
          <w:sz w:val="24"/>
          <w:szCs w:val="24"/>
        </w:rPr>
        <w:t xml:space="preserve"> </w:t>
      </w:r>
      <w:r>
        <w:rPr>
          <w:rFonts w:ascii="宋体" w:hAnsi="宋体" w:eastAsia="宋体" w:cs="宋体"/>
          <w:spacing w:val="-3"/>
          <w:sz w:val="24"/>
          <w:szCs w:val="24"/>
        </w:rPr>
        <w:t>天起视为已签发竣工付款证书。</w:t>
      </w:r>
    </w:p>
    <w:p w14:paraId="4F7CD507">
      <w:pPr>
        <w:spacing w:before="1" w:line="324" w:lineRule="auto"/>
        <w:ind w:left="1" w:right="84" w:firstLine="383"/>
        <w:rPr>
          <w:rFonts w:ascii="宋体" w:hAnsi="宋体" w:eastAsia="宋体" w:cs="宋体"/>
          <w:sz w:val="24"/>
          <w:szCs w:val="24"/>
        </w:rPr>
      </w:pPr>
      <w:r>
        <w:rPr>
          <w:rFonts w:ascii="宋体" w:hAnsi="宋体" w:eastAsia="宋体" w:cs="宋体"/>
          <w:sz w:val="24"/>
          <w:szCs w:val="24"/>
        </w:rPr>
        <w:t>（2）除专用合同条款另有约定外，发包人应在签发竣工付款证书后的 1</w:t>
      </w:r>
      <w:r>
        <w:rPr>
          <w:rFonts w:ascii="宋体" w:hAnsi="宋体" w:eastAsia="宋体" w:cs="宋体"/>
          <w:spacing w:val="-1"/>
          <w:sz w:val="24"/>
          <w:szCs w:val="24"/>
        </w:rPr>
        <w:t>4 天内，完成对</w:t>
      </w:r>
      <w:r>
        <w:rPr>
          <w:rFonts w:ascii="宋体" w:hAnsi="宋体" w:eastAsia="宋体" w:cs="宋体"/>
          <w:sz w:val="24"/>
          <w:szCs w:val="24"/>
        </w:rPr>
        <w:t>承包人的竣工付款。发包人逾期支付的，按照中国人民银行发布的同期同类贷款基准利率支</w:t>
      </w:r>
      <w:r>
        <w:rPr>
          <w:rFonts w:ascii="宋体" w:hAnsi="宋体" w:eastAsia="宋体" w:cs="宋体"/>
          <w:spacing w:val="-4"/>
          <w:sz w:val="24"/>
          <w:szCs w:val="24"/>
        </w:rPr>
        <w:t>付违约金；逾期支付超过</w:t>
      </w:r>
      <w:r>
        <w:rPr>
          <w:rFonts w:ascii="宋体" w:hAnsi="宋体" w:eastAsia="宋体" w:cs="宋体"/>
          <w:spacing w:val="-22"/>
          <w:sz w:val="24"/>
          <w:szCs w:val="24"/>
        </w:rPr>
        <w:t xml:space="preserve"> </w:t>
      </w:r>
      <w:r>
        <w:rPr>
          <w:rFonts w:ascii="宋体" w:hAnsi="宋体" w:eastAsia="宋体" w:cs="宋体"/>
          <w:spacing w:val="-4"/>
          <w:sz w:val="24"/>
          <w:szCs w:val="24"/>
        </w:rPr>
        <w:t>56</w:t>
      </w:r>
      <w:r>
        <w:rPr>
          <w:rFonts w:ascii="宋体" w:hAnsi="宋体" w:eastAsia="宋体" w:cs="宋体"/>
          <w:spacing w:val="-34"/>
          <w:sz w:val="24"/>
          <w:szCs w:val="24"/>
        </w:rPr>
        <w:t xml:space="preserve"> </w:t>
      </w:r>
      <w:r>
        <w:rPr>
          <w:rFonts w:ascii="宋体" w:hAnsi="宋体" w:eastAsia="宋体" w:cs="宋体"/>
          <w:spacing w:val="-4"/>
          <w:sz w:val="24"/>
          <w:szCs w:val="24"/>
        </w:rPr>
        <w:t>天的，按照中国人民银行发布的同期同类贷款基准利率的两倍支付违约金。</w:t>
      </w:r>
    </w:p>
    <w:p w14:paraId="0CAA05DA">
      <w:pPr>
        <w:spacing w:before="178" w:line="332" w:lineRule="auto"/>
        <w:ind w:right="81" w:firstLine="385"/>
        <w:rPr>
          <w:rFonts w:ascii="宋体" w:hAnsi="宋体" w:eastAsia="宋体" w:cs="宋体"/>
          <w:sz w:val="24"/>
          <w:szCs w:val="24"/>
        </w:rPr>
      </w:pPr>
      <w:r>
        <w:rPr>
          <w:rFonts w:ascii="宋体" w:hAnsi="宋体" w:eastAsia="宋体" w:cs="宋体"/>
          <w:spacing w:val="-1"/>
          <w:sz w:val="24"/>
          <w:szCs w:val="24"/>
        </w:rPr>
        <w:t>（3）承包人对发包人签认的竣工付款证书有异议的，对于有异议部分应在收到发包人签认的竣工付款证书后</w:t>
      </w:r>
      <w:r>
        <w:rPr>
          <w:rFonts w:ascii="宋体" w:hAnsi="宋体" w:eastAsia="宋体" w:cs="宋体"/>
          <w:spacing w:val="-26"/>
          <w:sz w:val="24"/>
          <w:szCs w:val="24"/>
        </w:rPr>
        <w:t xml:space="preserve"> </w:t>
      </w:r>
      <w:r>
        <w:rPr>
          <w:rFonts w:ascii="宋体" w:hAnsi="宋体" w:eastAsia="宋体" w:cs="宋体"/>
          <w:spacing w:val="-1"/>
          <w:sz w:val="24"/>
          <w:szCs w:val="24"/>
        </w:rPr>
        <w:t>7</w:t>
      </w:r>
      <w:r>
        <w:rPr>
          <w:rFonts w:ascii="宋体" w:hAnsi="宋体" w:eastAsia="宋体" w:cs="宋体"/>
          <w:spacing w:val="-32"/>
          <w:sz w:val="24"/>
          <w:szCs w:val="24"/>
        </w:rPr>
        <w:t xml:space="preserve"> </w:t>
      </w:r>
      <w:r>
        <w:rPr>
          <w:rFonts w:ascii="宋体" w:hAnsi="宋体" w:eastAsia="宋体" w:cs="宋体"/>
          <w:spacing w:val="-1"/>
          <w:sz w:val="24"/>
          <w:szCs w:val="24"/>
        </w:rPr>
        <w:t>天内提出异议，并由合同当事人按照专用合同条款约定的方式和程序</w:t>
      </w:r>
      <w:r>
        <w:rPr>
          <w:rFonts w:ascii="宋体" w:hAnsi="宋体" w:eastAsia="宋体" w:cs="宋体"/>
          <w:spacing w:val="-4"/>
          <w:sz w:val="24"/>
          <w:szCs w:val="24"/>
        </w:rPr>
        <w:t>进行复核，或按照第</w:t>
      </w:r>
      <w:r>
        <w:rPr>
          <w:rFonts w:ascii="宋体" w:hAnsi="宋体" w:eastAsia="宋体" w:cs="宋体"/>
          <w:spacing w:val="-12"/>
          <w:sz w:val="24"/>
          <w:szCs w:val="24"/>
        </w:rPr>
        <w:t xml:space="preserve"> </w:t>
      </w:r>
      <w:r>
        <w:rPr>
          <w:rFonts w:ascii="宋体" w:hAnsi="宋体" w:eastAsia="宋体" w:cs="宋体"/>
          <w:spacing w:val="-4"/>
          <w:sz w:val="24"/>
          <w:szCs w:val="24"/>
        </w:rPr>
        <w:t>20</w:t>
      </w:r>
      <w:r>
        <w:rPr>
          <w:rFonts w:ascii="宋体" w:hAnsi="宋体" w:eastAsia="宋体" w:cs="宋体"/>
          <w:spacing w:val="-40"/>
          <w:sz w:val="24"/>
          <w:szCs w:val="24"/>
        </w:rPr>
        <w:t xml:space="preserve"> </w:t>
      </w:r>
      <w:r>
        <w:rPr>
          <w:rFonts w:ascii="宋体" w:hAnsi="宋体" w:eastAsia="宋体" w:cs="宋体"/>
          <w:spacing w:val="-4"/>
          <w:sz w:val="24"/>
          <w:szCs w:val="24"/>
        </w:rPr>
        <w:t>条〔争议解决〕约定处理。对于无异议部分，发包人应签发临时竣工</w:t>
      </w:r>
      <w:r>
        <w:rPr>
          <w:rFonts w:ascii="宋体" w:hAnsi="宋体" w:eastAsia="宋体" w:cs="宋体"/>
          <w:spacing w:val="-2"/>
          <w:sz w:val="24"/>
          <w:szCs w:val="24"/>
        </w:rPr>
        <w:t>付款证书，并按本款第（2）项完成付款。承包人逾期未</w:t>
      </w:r>
      <w:r>
        <w:rPr>
          <w:rFonts w:ascii="宋体" w:hAnsi="宋体" w:eastAsia="宋体" w:cs="宋体"/>
          <w:spacing w:val="-3"/>
          <w:sz w:val="24"/>
          <w:szCs w:val="24"/>
        </w:rPr>
        <w:t>提出异议的，视为认可发包人的审批</w:t>
      </w:r>
      <w:r>
        <w:rPr>
          <w:rFonts w:ascii="宋体" w:hAnsi="宋体" w:eastAsia="宋体" w:cs="宋体"/>
          <w:spacing w:val="-4"/>
          <w:sz w:val="24"/>
          <w:szCs w:val="24"/>
        </w:rPr>
        <w:t>结果。</w:t>
      </w:r>
    </w:p>
    <w:p w14:paraId="34E683E7">
      <w:pPr>
        <w:spacing w:line="332" w:lineRule="auto"/>
        <w:rPr>
          <w:rFonts w:ascii="宋体" w:hAnsi="宋体" w:eastAsia="宋体" w:cs="宋体"/>
          <w:sz w:val="24"/>
          <w:szCs w:val="24"/>
        </w:rPr>
        <w:sectPr>
          <w:footerReference r:id="rId66" w:type="default"/>
          <w:pgSz w:w="11906" w:h="16840"/>
          <w:pgMar w:top="400" w:right="1050" w:bottom="894" w:left="1147" w:header="0" w:footer="649" w:gutter="0"/>
          <w:cols w:space="720" w:num="1"/>
        </w:sectPr>
      </w:pPr>
    </w:p>
    <w:p w14:paraId="791B1CF3">
      <w:pPr>
        <w:pStyle w:val="9"/>
        <w:spacing w:line="260" w:lineRule="auto"/>
      </w:pPr>
    </w:p>
    <w:p w14:paraId="417A7FB9">
      <w:pPr>
        <w:pStyle w:val="9"/>
        <w:spacing w:line="260" w:lineRule="auto"/>
      </w:pPr>
    </w:p>
    <w:p w14:paraId="48218C48">
      <w:pPr>
        <w:pStyle w:val="9"/>
        <w:spacing w:line="261" w:lineRule="auto"/>
      </w:pPr>
    </w:p>
    <w:p w14:paraId="373FCDE9">
      <w:pPr>
        <w:spacing w:before="78" w:line="219" w:lineRule="auto"/>
        <w:ind w:left="517"/>
        <w:rPr>
          <w:rFonts w:ascii="宋体" w:hAnsi="宋体" w:eastAsia="宋体" w:cs="宋体"/>
          <w:sz w:val="24"/>
          <w:szCs w:val="24"/>
        </w:rPr>
      </w:pPr>
      <w:r>
        <w:rPr>
          <w:rFonts w:ascii="宋体" w:hAnsi="宋体" w:eastAsia="宋体" w:cs="宋体"/>
          <w:spacing w:val="-5"/>
          <w:sz w:val="24"/>
          <w:szCs w:val="24"/>
        </w:rPr>
        <w:t>14.3 甩项竣工协议</w:t>
      </w:r>
    </w:p>
    <w:p w14:paraId="44D17EC9">
      <w:pPr>
        <w:spacing w:before="201" w:line="354" w:lineRule="auto"/>
        <w:ind w:right="51" w:firstLine="488"/>
        <w:rPr>
          <w:rFonts w:ascii="宋体" w:hAnsi="宋体" w:eastAsia="宋体" w:cs="宋体"/>
          <w:sz w:val="24"/>
          <w:szCs w:val="24"/>
        </w:rPr>
      </w:pPr>
      <w:r>
        <w:rPr>
          <w:rFonts w:ascii="宋体" w:hAnsi="宋体" w:eastAsia="宋体" w:cs="宋体"/>
          <w:sz w:val="24"/>
          <w:szCs w:val="24"/>
        </w:rPr>
        <w:t>发包人要求甩项竣工的，合同当事人应签订甩项竣工协议。在甩项竣工协议中应明确，</w:t>
      </w:r>
      <w:r>
        <w:rPr>
          <w:rFonts w:ascii="宋体" w:hAnsi="宋体" w:eastAsia="宋体" w:cs="宋体"/>
          <w:spacing w:val="-3"/>
          <w:sz w:val="24"/>
          <w:szCs w:val="24"/>
        </w:rPr>
        <w:t>合同当事人按照第 14.1</w:t>
      </w:r>
      <w:r>
        <w:rPr>
          <w:rFonts w:ascii="宋体" w:hAnsi="宋体" w:eastAsia="宋体" w:cs="宋体"/>
          <w:spacing w:val="-40"/>
          <w:sz w:val="24"/>
          <w:szCs w:val="24"/>
        </w:rPr>
        <w:t xml:space="preserve"> </w:t>
      </w:r>
      <w:r>
        <w:rPr>
          <w:rFonts w:ascii="宋体" w:hAnsi="宋体" w:eastAsia="宋体" w:cs="宋体"/>
          <w:spacing w:val="-3"/>
          <w:sz w:val="24"/>
          <w:szCs w:val="24"/>
        </w:rPr>
        <w:t>款〔竣工结算申请〕及 14.2</w:t>
      </w:r>
      <w:r>
        <w:rPr>
          <w:rFonts w:ascii="宋体" w:hAnsi="宋体" w:eastAsia="宋体" w:cs="宋体"/>
          <w:spacing w:val="-42"/>
          <w:sz w:val="24"/>
          <w:szCs w:val="24"/>
        </w:rPr>
        <w:t xml:space="preserve"> </w:t>
      </w:r>
      <w:r>
        <w:rPr>
          <w:rFonts w:ascii="宋体" w:hAnsi="宋体" w:eastAsia="宋体" w:cs="宋体"/>
          <w:spacing w:val="-3"/>
          <w:sz w:val="24"/>
          <w:szCs w:val="24"/>
        </w:rPr>
        <w:t>款〔竣工结算审核〕的约定</w:t>
      </w:r>
      <w:r>
        <w:rPr>
          <w:rFonts w:ascii="宋体" w:hAnsi="宋体" w:eastAsia="宋体" w:cs="宋体"/>
          <w:spacing w:val="-4"/>
          <w:sz w:val="24"/>
          <w:szCs w:val="24"/>
        </w:rPr>
        <w:t>，对已完合</w:t>
      </w:r>
      <w:r>
        <w:rPr>
          <w:rFonts w:ascii="宋体" w:hAnsi="宋体" w:eastAsia="宋体" w:cs="宋体"/>
          <w:spacing w:val="-2"/>
          <w:sz w:val="24"/>
          <w:szCs w:val="24"/>
        </w:rPr>
        <w:t>格工程进行结算，并支付相应合同价款。</w:t>
      </w:r>
    </w:p>
    <w:p w14:paraId="019C1249">
      <w:pPr>
        <w:spacing w:line="219" w:lineRule="auto"/>
        <w:ind w:left="517"/>
        <w:rPr>
          <w:rFonts w:ascii="宋体" w:hAnsi="宋体" w:eastAsia="宋体" w:cs="宋体"/>
          <w:sz w:val="24"/>
          <w:szCs w:val="24"/>
        </w:rPr>
      </w:pPr>
      <w:r>
        <w:rPr>
          <w:rFonts w:ascii="宋体" w:hAnsi="宋体" w:eastAsia="宋体" w:cs="宋体"/>
          <w:spacing w:val="-8"/>
          <w:sz w:val="24"/>
          <w:szCs w:val="24"/>
        </w:rPr>
        <w:t>14.4</w:t>
      </w:r>
      <w:r>
        <w:rPr>
          <w:rFonts w:ascii="宋体" w:hAnsi="宋体" w:eastAsia="宋体" w:cs="宋体"/>
          <w:spacing w:val="19"/>
          <w:sz w:val="24"/>
          <w:szCs w:val="24"/>
        </w:rPr>
        <w:t xml:space="preserve"> </w:t>
      </w:r>
      <w:r>
        <w:rPr>
          <w:rFonts w:ascii="宋体" w:hAnsi="宋体" w:eastAsia="宋体" w:cs="宋体"/>
          <w:spacing w:val="-8"/>
          <w:sz w:val="24"/>
          <w:szCs w:val="24"/>
        </w:rPr>
        <w:t>最终结清</w:t>
      </w:r>
    </w:p>
    <w:p w14:paraId="3464F246">
      <w:pPr>
        <w:spacing w:before="180" w:line="219" w:lineRule="auto"/>
        <w:ind w:left="517"/>
        <w:rPr>
          <w:rFonts w:ascii="宋体" w:hAnsi="宋体" w:eastAsia="宋体" w:cs="宋体"/>
          <w:sz w:val="24"/>
          <w:szCs w:val="24"/>
        </w:rPr>
      </w:pPr>
      <w:r>
        <w:rPr>
          <w:rFonts w:ascii="宋体" w:hAnsi="宋体" w:eastAsia="宋体" w:cs="宋体"/>
          <w:spacing w:val="-4"/>
          <w:sz w:val="24"/>
          <w:szCs w:val="24"/>
        </w:rPr>
        <w:t>14.4.1 最终结清申请单</w:t>
      </w:r>
    </w:p>
    <w:p w14:paraId="3DF0738C">
      <w:pPr>
        <w:spacing w:before="202" w:line="360" w:lineRule="auto"/>
        <w:ind w:left="5" w:right="48" w:firstLine="379"/>
        <w:rPr>
          <w:rFonts w:ascii="宋体" w:hAnsi="宋体" w:eastAsia="宋体" w:cs="宋体"/>
          <w:sz w:val="24"/>
          <w:szCs w:val="24"/>
        </w:rPr>
      </w:pPr>
      <w:r>
        <w:rPr>
          <w:rFonts w:ascii="宋体" w:hAnsi="宋体" w:eastAsia="宋体" w:cs="宋体"/>
          <w:spacing w:val="-2"/>
          <w:sz w:val="24"/>
          <w:szCs w:val="24"/>
        </w:rPr>
        <w:t>（1）除专用合同条款另有约定外，承包人应在缺陷责任期终止证书颁发后</w:t>
      </w:r>
      <w:r>
        <w:rPr>
          <w:rFonts w:ascii="宋体" w:hAnsi="宋体" w:eastAsia="宋体" w:cs="宋体"/>
          <w:spacing w:val="-16"/>
          <w:sz w:val="24"/>
          <w:szCs w:val="24"/>
        </w:rPr>
        <w:t xml:space="preserve"> </w:t>
      </w:r>
      <w:r>
        <w:rPr>
          <w:rFonts w:ascii="宋体" w:hAnsi="宋体" w:eastAsia="宋体" w:cs="宋体"/>
          <w:spacing w:val="-2"/>
          <w:sz w:val="24"/>
          <w:szCs w:val="24"/>
        </w:rPr>
        <w:t>7</w:t>
      </w:r>
      <w:r>
        <w:rPr>
          <w:rFonts w:ascii="宋体" w:hAnsi="宋体" w:eastAsia="宋体" w:cs="宋体"/>
          <w:spacing w:val="-29"/>
          <w:sz w:val="24"/>
          <w:szCs w:val="24"/>
        </w:rPr>
        <w:t xml:space="preserve"> </w:t>
      </w:r>
      <w:r>
        <w:rPr>
          <w:rFonts w:ascii="宋体" w:hAnsi="宋体" w:eastAsia="宋体" w:cs="宋体"/>
          <w:spacing w:val="-2"/>
          <w:sz w:val="24"/>
          <w:szCs w:val="24"/>
        </w:rPr>
        <w:t>天内，按专</w:t>
      </w:r>
      <w:r>
        <w:rPr>
          <w:rFonts w:ascii="宋体" w:hAnsi="宋体" w:eastAsia="宋体" w:cs="宋体"/>
          <w:spacing w:val="-1"/>
          <w:sz w:val="24"/>
          <w:szCs w:val="24"/>
        </w:rPr>
        <w:t>用合同条款约定的份数向发包人提交最终结清申请单，并提供相关证明材料。</w:t>
      </w:r>
    </w:p>
    <w:p w14:paraId="30CDCDF3">
      <w:pPr>
        <w:spacing w:line="359" w:lineRule="auto"/>
        <w:ind w:right="17" w:firstLine="508"/>
        <w:rPr>
          <w:rFonts w:ascii="宋体" w:hAnsi="宋体" w:eastAsia="宋体" w:cs="宋体"/>
          <w:sz w:val="24"/>
          <w:szCs w:val="24"/>
        </w:rPr>
      </w:pPr>
      <w:r>
        <w:rPr>
          <w:rFonts w:ascii="宋体" w:hAnsi="宋体" w:eastAsia="宋体" w:cs="宋体"/>
          <w:spacing w:val="-6"/>
          <w:sz w:val="24"/>
          <w:szCs w:val="24"/>
        </w:rPr>
        <w:t>除专用合同条款另有约定外，最终结清申请单应列明质量保证金、应扣除的质量保证金、</w:t>
      </w:r>
      <w:r>
        <w:rPr>
          <w:rFonts w:ascii="宋体" w:hAnsi="宋体" w:eastAsia="宋体" w:cs="宋体"/>
          <w:spacing w:val="-2"/>
          <w:sz w:val="24"/>
          <w:szCs w:val="24"/>
        </w:rPr>
        <w:t>缺陷责任期内发生的增减费用。</w:t>
      </w:r>
    </w:p>
    <w:p w14:paraId="680E54E5">
      <w:pPr>
        <w:spacing w:before="2" w:line="350" w:lineRule="auto"/>
        <w:ind w:right="42" w:firstLine="383"/>
        <w:rPr>
          <w:rFonts w:ascii="宋体" w:hAnsi="宋体" w:eastAsia="宋体" w:cs="宋体"/>
          <w:sz w:val="24"/>
          <w:szCs w:val="24"/>
        </w:rPr>
      </w:pPr>
      <w:r>
        <w:rPr>
          <w:rFonts w:ascii="宋体" w:hAnsi="宋体" w:eastAsia="宋体" w:cs="宋体"/>
          <w:spacing w:val="-6"/>
          <w:sz w:val="24"/>
          <w:szCs w:val="24"/>
        </w:rPr>
        <w:t>（2）发包人对最终结清申请单内容有异议的，有权要求承包人进行修正和提供补充资料，</w:t>
      </w:r>
      <w:r>
        <w:rPr>
          <w:rFonts w:ascii="宋体" w:hAnsi="宋体" w:eastAsia="宋体" w:cs="宋体"/>
          <w:spacing w:val="-2"/>
          <w:sz w:val="24"/>
          <w:szCs w:val="24"/>
        </w:rPr>
        <w:t>承包人应向发包人提交修正后的最终结清申请单。</w:t>
      </w:r>
    </w:p>
    <w:p w14:paraId="7ACAA37A">
      <w:pPr>
        <w:spacing w:before="1" w:line="218" w:lineRule="auto"/>
        <w:ind w:left="517"/>
        <w:rPr>
          <w:rFonts w:ascii="宋体" w:hAnsi="宋体" w:eastAsia="宋体" w:cs="宋体"/>
          <w:sz w:val="24"/>
          <w:szCs w:val="24"/>
        </w:rPr>
      </w:pPr>
      <w:r>
        <w:rPr>
          <w:rFonts w:ascii="宋体" w:hAnsi="宋体" w:eastAsia="宋体" w:cs="宋体"/>
          <w:spacing w:val="-4"/>
          <w:sz w:val="24"/>
          <w:szCs w:val="24"/>
        </w:rPr>
        <w:t>14.4.2 最终结清证书和支付</w:t>
      </w:r>
    </w:p>
    <w:p w14:paraId="3AF57D32">
      <w:pPr>
        <w:spacing w:before="201" w:line="325" w:lineRule="auto"/>
        <w:ind w:right="46" w:firstLine="384"/>
        <w:rPr>
          <w:rFonts w:ascii="宋体" w:hAnsi="宋体" w:eastAsia="宋体" w:cs="宋体"/>
          <w:sz w:val="24"/>
          <w:szCs w:val="24"/>
        </w:rPr>
      </w:pPr>
      <w:r>
        <w:rPr>
          <w:rFonts w:ascii="宋体" w:hAnsi="宋体" w:eastAsia="宋体" w:cs="宋体"/>
          <w:spacing w:val="-5"/>
          <w:sz w:val="24"/>
          <w:szCs w:val="24"/>
        </w:rPr>
        <w:t>（1）除专用合同条款另有约定外，发包人应在收到承包人提交的最终结清申请单后 14</w:t>
      </w:r>
      <w:r>
        <w:rPr>
          <w:rFonts w:ascii="宋体" w:hAnsi="宋体" w:eastAsia="宋体" w:cs="宋体"/>
          <w:spacing w:val="-36"/>
          <w:sz w:val="24"/>
          <w:szCs w:val="24"/>
        </w:rPr>
        <w:t xml:space="preserve"> </w:t>
      </w:r>
      <w:r>
        <w:rPr>
          <w:rFonts w:ascii="宋体" w:hAnsi="宋体" w:eastAsia="宋体" w:cs="宋体"/>
          <w:spacing w:val="-5"/>
          <w:sz w:val="24"/>
          <w:szCs w:val="24"/>
        </w:rPr>
        <w:t>天</w:t>
      </w:r>
      <w:r>
        <w:rPr>
          <w:rFonts w:ascii="宋体" w:hAnsi="宋体" w:eastAsia="宋体" w:cs="宋体"/>
          <w:spacing w:val="1"/>
          <w:sz w:val="24"/>
          <w:szCs w:val="24"/>
        </w:rPr>
        <w:t>内完成审批并向承包人颁发最终结清证书。发包人逾期</w:t>
      </w:r>
      <w:r>
        <w:rPr>
          <w:rFonts w:ascii="宋体" w:hAnsi="宋体" w:eastAsia="宋体" w:cs="宋体"/>
          <w:sz w:val="24"/>
          <w:szCs w:val="24"/>
        </w:rPr>
        <w:t>未完成审批，又未提出修改意见的，</w:t>
      </w:r>
      <w:r>
        <w:rPr>
          <w:rFonts w:ascii="宋体" w:hAnsi="宋体" w:eastAsia="宋体" w:cs="宋体"/>
          <w:spacing w:val="1"/>
          <w:sz w:val="24"/>
          <w:szCs w:val="24"/>
        </w:rPr>
        <w:t>视为发包人同意承包人提交的最终结清申请</w:t>
      </w:r>
      <w:r>
        <w:rPr>
          <w:rFonts w:ascii="宋体" w:hAnsi="宋体" w:eastAsia="宋体" w:cs="宋体"/>
          <w:sz w:val="24"/>
          <w:szCs w:val="24"/>
        </w:rPr>
        <w:t>单，且自发包人收到承包人提交的最终结清申请</w:t>
      </w:r>
      <w:r>
        <w:rPr>
          <w:rFonts w:ascii="宋体" w:hAnsi="宋体" w:eastAsia="宋体" w:cs="宋体"/>
          <w:spacing w:val="-6"/>
          <w:sz w:val="24"/>
          <w:szCs w:val="24"/>
        </w:rPr>
        <w:t>单后 15</w:t>
      </w:r>
      <w:r>
        <w:rPr>
          <w:rFonts w:ascii="宋体" w:hAnsi="宋体" w:eastAsia="宋体" w:cs="宋体"/>
          <w:spacing w:val="-18"/>
          <w:sz w:val="24"/>
          <w:szCs w:val="24"/>
        </w:rPr>
        <w:t xml:space="preserve"> </w:t>
      </w:r>
      <w:r>
        <w:rPr>
          <w:rFonts w:ascii="宋体" w:hAnsi="宋体" w:eastAsia="宋体" w:cs="宋体"/>
          <w:spacing w:val="-6"/>
          <w:sz w:val="24"/>
          <w:szCs w:val="24"/>
        </w:rPr>
        <w:t>天起视为已颁发最终结清证书。</w:t>
      </w:r>
    </w:p>
    <w:p w14:paraId="0F2F203E">
      <w:pPr>
        <w:spacing w:before="179" w:line="314" w:lineRule="auto"/>
        <w:ind w:right="51" w:firstLine="383"/>
        <w:rPr>
          <w:rFonts w:ascii="宋体" w:hAnsi="宋体" w:eastAsia="宋体" w:cs="宋体"/>
          <w:sz w:val="24"/>
          <w:szCs w:val="24"/>
        </w:rPr>
      </w:pPr>
      <w:r>
        <w:rPr>
          <w:rFonts w:ascii="宋体" w:hAnsi="宋体" w:eastAsia="宋体" w:cs="宋体"/>
          <w:spacing w:val="-2"/>
          <w:sz w:val="24"/>
          <w:szCs w:val="24"/>
        </w:rPr>
        <w:t>（2）除专用合同条款另有约定外，发包人应在颁发最终结清证书后</w:t>
      </w:r>
      <w:r>
        <w:rPr>
          <w:rFonts w:ascii="宋体" w:hAnsi="宋体" w:eastAsia="宋体" w:cs="宋体"/>
          <w:spacing w:val="-14"/>
          <w:sz w:val="24"/>
          <w:szCs w:val="24"/>
        </w:rPr>
        <w:t xml:space="preserve"> </w:t>
      </w:r>
      <w:r>
        <w:rPr>
          <w:rFonts w:ascii="宋体" w:hAnsi="宋体" w:eastAsia="宋体" w:cs="宋体"/>
          <w:spacing w:val="-2"/>
          <w:sz w:val="24"/>
          <w:szCs w:val="24"/>
        </w:rPr>
        <w:t>7</w:t>
      </w:r>
      <w:r>
        <w:rPr>
          <w:rFonts w:ascii="宋体" w:hAnsi="宋体" w:eastAsia="宋体" w:cs="宋体"/>
          <w:spacing w:val="-34"/>
          <w:sz w:val="24"/>
          <w:szCs w:val="24"/>
        </w:rPr>
        <w:t xml:space="preserve"> </w:t>
      </w:r>
      <w:r>
        <w:rPr>
          <w:rFonts w:ascii="宋体" w:hAnsi="宋体" w:eastAsia="宋体" w:cs="宋体"/>
          <w:spacing w:val="-2"/>
          <w:sz w:val="24"/>
          <w:szCs w:val="24"/>
        </w:rPr>
        <w:t>天内完成支付。发</w:t>
      </w:r>
      <w:r>
        <w:rPr>
          <w:rFonts w:ascii="宋体" w:hAnsi="宋体" w:eastAsia="宋体" w:cs="宋体"/>
          <w:sz w:val="24"/>
          <w:szCs w:val="24"/>
        </w:rPr>
        <w:t>包人逾期支付的，按照中国人民银行发布的同期同类贷款基准利率支付违约金；逾期支付超</w:t>
      </w:r>
      <w:r>
        <w:rPr>
          <w:rFonts w:ascii="宋体" w:hAnsi="宋体" w:eastAsia="宋体" w:cs="宋体"/>
          <w:spacing w:val="-2"/>
          <w:sz w:val="24"/>
          <w:szCs w:val="24"/>
        </w:rPr>
        <w:t>过</w:t>
      </w:r>
      <w:r>
        <w:rPr>
          <w:rFonts w:ascii="宋体" w:hAnsi="宋体" w:eastAsia="宋体" w:cs="宋体"/>
          <w:spacing w:val="-32"/>
          <w:sz w:val="24"/>
          <w:szCs w:val="24"/>
        </w:rPr>
        <w:t xml:space="preserve"> </w:t>
      </w:r>
      <w:r>
        <w:rPr>
          <w:rFonts w:ascii="宋体" w:hAnsi="宋体" w:eastAsia="宋体" w:cs="宋体"/>
          <w:spacing w:val="-2"/>
          <w:sz w:val="24"/>
          <w:szCs w:val="24"/>
        </w:rPr>
        <w:t>56</w:t>
      </w:r>
      <w:r>
        <w:rPr>
          <w:rFonts w:ascii="宋体" w:hAnsi="宋体" w:eastAsia="宋体" w:cs="宋体"/>
          <w:spacing w:val="-34"/>
          <w:sz w:val="24"/>
          <w:szCs w:val="24"/>
        </w:rPr>
        <w:t xml:space="preserve"> </w:t>
      </w:r>
      <w:r>
        <w:rPr>
          <w:rFonts w:ascii="宋体" w:hAnsi="宋体" w:eastAsia="宋体" w:cs="宋体"/>
          <w:spacing w:val="-2"/>
          <w:sz w:val="24"/>
          <w:szCs w:val="24"/>
        </w:rPr>
        <w:t>天的，按照中国人民银行发布的同期同类贷款基准利率的两倍支付违约金。</w:t>
      </w:r>
    </w:p>
    <w:p w14:paraId="07E94BEE">
      <w:pPr>
        <w:spacing w:before="155" w:line="219" w:lineRule="auto"/>
        <w:jc w:val="right"/>
        <w:rPr>
          <w:rFonts w:ascii="宋体" w:hAnsi="宋体" w:eastAsia="宋体" w:cs="宋体"/>
          <w:sz w:val="24"/>
          <w:szCs w:val="24"/>
        </w:rPr>
      </w:pPr>
      <w:r>
        <w:rPr>
          <w:rFonts w:ascii="宋体" w:hAnsi="宋体" w:eastAsia="宋体" w:cs="宋体"/>
          <w:spacing w:val="-8"/>
          <w:sz w:val="24"/>
          <w:szCs w:val="24"/>
        </w:rPr>
        <w:t>（3）承包人对发包人颁发的最终结清证书</w:t>
      </w:r>
      <w:r>
        <w:rPr>
          <w:rFonts w:ascii="宋体" w:hAnsi="宋体" w:eastAsia="宋体" w:cs="宋体"/>
          <w:spacing w:val="-9"/>
          <w:sz w:val="24"/>
          <w:szCs w:val="24"/>
        </w:rPr>
        <w:t>有异议的，按第</w:t>
      </w:r>
      <w:r>
        <w:rPr>
          <w:rFonts w:ascii="宋体" w:hAnsi="宋体" w:eastAsia="宋体" w:cs="宋体"/>
          <w:spacing w:val="-43"/>
          <w:sz w:val="24"/>
          <w:szCs w:val="24"/>
        </w:rPr>
        <w:t xml:space="preserve"> </w:t>
      </w:r>
      <w:r>
        <w:rPr>
          <w:rFonts w:ascii="宋体" w:hAnsi="宋体" w:eastAsia="宋体" w:cs="宋体"/>
          <w:spacing w:val="-9"/>
          <w:sz w:val="24"/>
          <w:szCs w:val="24"/>
        </w:rPr>
        <w:t>20</w:t>
      </w:r>
      <w:r>
        <w:rPr>
          <w:rFonts w:ascii="宋体" w:hAnsi="宋体" w:eastAsia="宋体" w:cs="宋体"/>
          <w:spacing w:val="-46"/>
          <w:sz w:val="24"/>
          <w:szCs w:val="24"/>
        </w:rPr>
        <w:t xml:space="preserve"> </w:t>
      </w:r>
      <w:r>
        <w:rPr>
          <w:rFonts w:ascii="宋体" w:hAnsi="宋体" w:eastAsia="宋体" w:cs="宋体"/>
          <w:spacing w:val="-9"/>
          <w:sz w:val="24"/>
          <w:szCs w:val="24"/>
        </w:rPr>
        <w:t>条〔争议解决〕的约定办理。</w:t>
      </w:r>
    </w:p>
    <w:p w14:paraId="3C9DD6B5">
      <w:pPr>
        <w:spacing w:before="184" w:line="219" w:lineRule="auto"/>
        <w:ind w:left="517"/>
        <w:rPr>
          <w:rFonts w:ascii="宋体" w:hAnsi="宋体" w:eastAsia="宋体" w:cs="宋体"/>
          <w:sz w:val="24"/>
          <w:szCs w:val="24"/>
        </w:rPr>
      </w:pPr>
      <w:r>
        <w:rPr>
          <w:rFonts w:ascii="宋体" w:hAnsi="宋体" w:eastAsia="宋体" w:cs="宋体"/>
          <w:spacing w:val="-5"/>
          <w:sz w:val="24"/>
          <w:szCs w:val="24"/>
        </w:rPr>
        <w:t>15. 缺陷责任与保修</w:t>
      </w:r>
    </w:p>
    <w:p w14:paraId="3E46140B">
      <w:pPr>
        <w:spacing w:before="183" w:line="219" w:lineRule="auto"/>
        <w:ind w:left="517"/>
        <w:rPr>
          <w:rFonts w:ascii="宋体" w:hAnsi="宋体" w:eastAsia="宋体" w:cs="宋体"/>
          <w:sz w:val="24"/>
          <w:szCs w:val="24"/>
        </w:rPr>
      </w:pPr>
      <w:r>
        <w:rPr>
          <w:rFonts w:ascii="宋体" w:hAnsi="宋体" w:eastAsia="宋体" w:cs="宋体"/>
          <w:spacing w:val="-5"/>
          <w:sz w:val="24"/>
          <w:szCs w:val="24"/>
        </w:rPr>
        <w:t>15.1 工程保修的原则</w:t>
      </w:r>
    </w:p>
    <w:p w14:paraId="736BE17B">
      <w:pPr>
        <w:spacing w:before="202" w:line="352" w:lineRule="auto"/>
        <w:ind w:right="51" w:firstLine="479"/>
        <w:rPr>
          <w:rFonts w:ascii="宋体" w:hAnsi="宋体" w:eastAsia="宋体" w:cs="宋体"/>
          <w:sz w:val="24"/>
          <w:szCs w:val="24"/>
        </w:rPr>
      </w:pPr>
      <w:r>
        <w:rPr>
          <w:rFonts w:ascii="宋体" w:hAnsi="宋体" w:eastAsia="宋体" w:cs="宋体"/>
          <w:spacing w:val="1"/>
          <w:sz w:val="24"/>
          <w:szCs w:val="24"/>
        </w:rPr>
        <w:t>在工程移交发包人后，因承包人原因产生的</w:t>
      </w:r>
      <w:r>
        <w:rPr>
          <w:rFonts w:ascii="宋体" w:hAnsi="宋体" w:eastAsia="宋体" w:cs="宋体"/>
          <w:sz w:val="24"/>
          <w:szCs w:val="24"/>
        </w:rPr>
        <w:t>质量缺陷，承包人应承担质量缺陷责任和保修义务。缺陷责任期届满，承包人仍应按合</w:t>
      </w:r>
      <w:r>
        <w:rPr>
          <w:rFonts w:ascii="宋体" w:hAnsi="宋体" w:eastAsia="宋体" w:cs="宋体"/>
          <w:spacing w:val="-1"/>
          <w:sz w:val="24"/>
          <w:szCs w:val="24"/>
        </w:rPr>
        <w:t>同约定的工程各部位保修年限承担保修义务。</w:t>
      </w:r>
    </w:p>
    <w:p w14:paraId="130615A7">
      <w:pPr>
        <w:spacing w:line="219" w:lineRule="auto"/>
        <w:ind w:left="517"/>
        <w:rPr>
          <w:rFonts w:ascii="宋体" w:hAnsi="宋体" w:eastAsia="宋体" w:cs="宋体"/>
          <w:sz w:val="24"/>
          <w:szCs w:val="24"/>
        </w:rPr>
      </w:pPr>
      <w:r>
        <w:rPr>
          <w:rFonts w:ascii="宋体" w:hAnsi="宋体" w:eastAsia="宋体" w:cs="宋体"/>
          <w:spacing w:val="-6"/>
          <w:sz w:val="24"/>
          <w:szCs w:val="24"/>
        </w:rPr>
        <w:t>15.2 缺陷责任期</w:t>
      </w:r>
    </w:p>
    <w:p w14:paraId="2C1A29A6">
      <w:pPr>
        <w:spacing w:before="205" w:line="359" w:lineRule="auto"/>
        <w:ind w:right="66" w:firstLine="514"/>
        <w:rPr>
          <w:rFonts w:ascii="宋体" w:hAnsi="宋体" w:eastAsia="宋体" w:cs="宋体"/>
          <w:sz w:val="24"/>
          <w:szCs w:val="24"/>
        </w:rPr>
      </w:pPr>
      <w:r>
        <w:rPr>
          <w:rFonts w:ascii="宋体" w:hAnsi="宋体" w:eastAsia="宋体" w:cs="宋体"/>
          <w:spacing w:val="-4"/>
          <w:sz w:val="24"/>
          <w:szCs w:val="24"/>
        </w:rPr>
        <w:t>15.2.1 缺陷责任期从工程通过竣工验收之日起计算，合同当事人应在专用合同条款约定缺陷责任期的具体期限，但该期限最长不超过 24</w:t>
      </w:r>
      <w:r>
        <w:rPr>
          <w:rFonts w:ascii="宋体" w:hAnsi="宋体" w:eastAsia="宋体" w:cs="宋体"/>
          <w:spacing w:val="-34"/>
          <w:sz w:val="24"/>
          <w:szCs w:val="24"/>
        </w:rPr>
        <w:t xml:space="preserve"> </w:t>
      </w:r>
      <w:r>
        <w:rPr>
          <w:rFonts w:ascii="宋体" w:hAnsi="宋体" w:eastAsia="宋体" w:cs="宋体"/>
          <w:spacing w:val="-4"/>
          <w:sz w:val="24"/>
          <w:szCs w:val="24"/>
        </w:rPr>
        <w:t>个月。</w:t>
      </w:r>
    </w:p>
    <w:p w14:paraId="4B2865E1">
      <w:pPr>
        <w:spacing w:before="1" w:line="361" w:lineRule="auto"/>
        <w:ind w:right="48" w:firstLine="484"/>
        <w:jc w:val="both"/>
        <w:rPr>
          <w:rFonts w:ascii="宋体" w:hAnsi="宋体" w:eastAsia="宋体" w:cs="宋体"/>
          <w:sz w:val="24"/>
          <w:szCs w:val="24"/>
        </w:rPr>
      </w:pPr>
      <w:r>
        <w:rPr>
          <w:rFonts w:ascii="宋体" w:hAnsi="宋体" w:eastAsia="宋体" w:cs="宋体"/>
          <w:sz w:val="24"/>
          <w:szCs w:val="24"/>
        </w:rPr>
        <w:t>单位工程先于全部工程进行验收，经验收合格并交付使用的，该单位工程缺陷责任期自</w:t>
      </w:r>
      <w:r>
        <w:rPr>
          <w:rFonts w:ascii="宋体" w:hAnsi="宋体" w:eastAsia="宋体" w:cs="宋体"/>
          <w:spacing w:val="1"/>
          <w:sz w:val="24"/>
          <w:szCs w:val="24"/>
        </w:rPr>
        <w:t>单位工程验收合格之日起算。因承包人原因导</w:t>
      </w:r>
      <w:r>
        <w:rPr>
          <w:rFonts w:ascii="宋体" w:hAnsi="宋体" w:eastAsia="宋体" w:cs="宋体"/>
          <w:sz w:val="24"/>
          <w:szCs w:val="24"/>
        </w:rPr>
        <w:t>致工程无法按合同约定期限进行竣工验收的，缺陷责任期从实际通过竣工验收之日起计算。因发包人原因导致工程无法按合同约定期限进</w:t>
      </w:r>
    </w:p>
    <w:p w14:paraId="388121A6">
      <w:pPr>
        <w:spacing w:line="361" w:lineRule="auto"/>
        <w:rPr>
          <w:rFonts w:ascii="宋体" w:hAnsi="宋体" w:eastAsia="宋体" w:cs="宋体"/>
          <w:sz w:val="24"/>
          <w:szCs w:val="24"/>
        </w:rPr>
        <w:sectPr>
          <w:footerReference r:id="rId67" w:type="default"/>
          <w:pgSz w:w="11906" w:h="16840"/>
          <w:pgMar w:top="400" w:right="1085" w:bottom="839" w:left="1148" w:header="0" w:footer="671" w:gutter="0"/>
          <w:cols w:space="720" w:num="1"/>
        </w:sectPr>
      </w:pPr>
    </w:p>
    <w:p w14:paraId="3A59D9AE">
      <w:pPr>
        <w:pStyle w:val="9"/>
        <w:spacing w:line="266" w:lineRule="auto"/>
      </w:pPr>
    </w:p>
    <w:p w14:paraId="03AEEDCB">
      <w:pPr>
        <w:pStyle w:val="9"/>
        <w:spacing w:line="266" w:lineRule="auto"/>
      </w:pPr>
    </w:p>
    <w:p w14:paraId="175F5663">
      <w:pPr>
        <w:pStyle w:val="9"/>
        <w:spacing w:line="267" w:lineRule="auto"/>
      </w:pPr>
    </w:p>
    <w:p w14:paraId="73A2438D">
      <w:pPr>
        <w:spacing w:before="78" w:line="360" w:lineRule="auto"/>
        <w:ind w:right="46" w:firstLine="5"/>
        <w:rPr>
          <w:rFonts w:ascii="宋体" w:hAnsi="宋体" w:eastAsia="宋体" w:cs="宋体"/>
          <w:sz w:val="24"/>
          <w:szCs w:val="24"/>
        </w:rPr>
      </w:pPr>
      <w:r>
        <w:rPr>
          <w:rFonts w:ascii="宋体" w:hAnsi="宋体" w:eastAsia="宋体" w:cs="宋体"/>
          <w:spacing w:val="-2"/>
          <w:sz w:val="24"/>
          <w:szCs w:val="24"/>
        </w:rPr>
        <w:t>行竣工验收的，在承包人提交竣工验收报告90</w:t>
      </w:r>
      <w:r>
        <w:rPr>
          <w:rFonts w:ascii="宋体" w:hAnsi="宋体" w:eastAsia="宋体" w:cs="宋体"/>
          <w:spacing w:val="-29"/>
          <w:sz w:val="24"/>
          <w:szCs w:val="24"/>
        </w:rPr>
        <w:t xml:space="preserve"> </w:t>
      </w:r>
      <w:r>
        <w:rPr>
          <w:rFonts w:ascii="宋体" w:hAnsi="宋体" w:eastAsia="宋体" w:cs="宋体"/>
          <w:spacing w:val="-2"/>
          <w:sz w:val="24"/>
          <w:szCs w:val="24"/>
        </w:rPr>
        <w:t>天后，工程自动进入缺陷责任期；发包人未经</w:t>
      </w:r>
      <w:r>
        <w:rPr>
          <w:rFonts w:ascii="宋体" w:hAnsi="宋体" w:eastAsia="宋体" w:cs="宋体"/>
          <w:spacing w:val="-1"/>
          <w:sz w:val="24"/>
          <w:szCs w:val="24"/>
        </w:rPr>
        <w:t>竣工验收擅自使用工程的，缺陷责任期自工程转移占有之日起开始计算。</w:t>
      </w:r>
    </w:p>
    <w:p w14:paraId="541E4FC9">
      <w:pPr>
        <w:spacing w:before="1" w:line="359" w:lineRule="auto"/>
        <w:ind w:right="41" w:firstLine="514"/>
        <w:jc w:val="both"/>
        <w:rPr>
          <w:rFonts w:ascii="宋体" w:hAnsi="宋体" w:eastAsia="宋体" w:cs="宋体"/>
          <w:sz w:val="24"/>
          <w:szCs w:val="24"/>
        </w:rPr>
      </w:pPr>
      <w:r>
        <w:rPr>
          <w:rFonts w:ascii="宋体" w:hAnsi="宋体" w:eastAsia="宋体" w:cs="宋体"/>
          <w:spacing w:val="-2"/>
          <w:sz w:val="24"/>
          <w:szCs w:val="24"/>
        </w:rPr>
        <w:t>15.2.2</w:t>
      </w:r>
      <w:r>
        <w:rPr>
          <w:rFonts w:ascii="宋体" w:hAnsi="宋体" w:eastAsia="宋体" w:cs="宋体"/>
          <w:spacing w:val="-41"/>
          <w:sz w:val="24"/>
          <w:szCs w:val="24"/>
        </w:rPr>
        <w:t xml:space="preserve"> </w:t>
      </w:r>
      <w:r>
        <w:rPr>
          <w:rFonts w:ascii="宋体" w:hAnsi="宋体" w:eastAsia="宋体" w:cs="宋体"/>
          <w:spacing w:val="-2"/>
          <w:sz w:val="24"/>
          <w:szCs w:val="24"/>
        </w:rPr>
        <w:t>缺陷责任期内，由承包人原因造成的缺陷，承包人应负</w:t>
      </w:r>
      <w:r>
        <w:rPr>
          <w:rFonts w:ascii="宋体" w:hAnsi="宋体" w:eastAsia="宋体" w:cs="宋体"/>
          <w:spacing w:val="-3"/>
          <w:sz w:val="24"/>
          <w:szCs w:val="24"/>
        </w:rPr>
        <w:t>责维修，并承担鉴定及维</w:t>
      </w:r>
      <w:r>
        <w:rPr>
          <w:rFonts w:ascii="宋体" w:hAnsi="宋体" w:eastAsia="宋体" w:cs="宋体"/>
          <w:spacing w:val="1"/>
          <w:sz w:val="24"/>
          <w:szCs w:val="24"/>
        </w:rPr>
        <w:t>修费用。如承包人不维修也不承担费用，发包</w:t>
      </w:r>
      <w:r>
        <w:rPr>
          <w:rFonts w:ascii="宋体" w:hAnsi="宋体" w:eastAsia="宋体" w:cs="宋体"/>
          <w:sz w:val="24"/>
          <w:szCs w:val="24"/>
        </w:rPr>
        <w:t>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w:t>
      </w:r>
      <w:r>
        <w:rPr>
          <w:rFonts w:ascii="宋体" w:hAnsi="宋体" w:eastAsia="宋体" w:cs="宋体"/>
          <w:spacing w:val="-2"/>
          <w:sz w:val="24"/>
          <w:szCs w:val="24"/>
        </w:rPr>
        <w:t>责任期届满前发出延长通知。但缺陷责任期（含延长部分）最长不能超过</w:t>
      </w:r>
      <w:r>
        <w:rPr>
          <w:rFonts w:ascii="宋体" w:hAnsi="宋体" w:eastAsia="宋体" w:cs="宋体"/>
          <w:spacing w:val="-21"/>
          <w:sz w:val="24"/>
          <w:szCs w:val="24"/>
        </w:rPr>
        <w:t xml:space="preserve"> </w:t>
      </w:r>
      <w:r>
        <w:rPr>
          <w:rFonts w:ascii="宋体" w:hAnsi="宋体" w:eastAsia="宋体" w:cs="宋体"/>
          <w:spacing w:val="-2"/>
          <w:sz w:val="24"/>
          <w:szCs w:val="24"/>
        </w:rPr>
        <w:t>24</w:t>
      </w:r>
      <w:r>
        <w:rPr>
          <w:rFonts w:ascii="宋体" w:hAnsi="宋体" w:eastAsia="宋体" w:cs="宋体"/>
          <w:spacing w:val="-45"/>
          <w:sz w:val="24"/>
          <w:szCs w:val="24"/>
        </w:rPr>
        <w:t xml:space="preserve"> </w:t>
      </w:r>
      <w:r>
        <w:rPr>
          <w:rFonts w:ascii="宋体" w:hAnsi="宋体" w:eastAsia="宋体" w:cs="宋体"/>
          <w:spacing w:val="-2"/>
          <w:sz w:val="24"/>
          <w:szCs w:val="24"/>
        </w:rPr>
        <w:t>个月。</w:t>
      </w:r>
    </w:p>
    <w:p w14:paraId="6E5E2DBA">
      <w:pPr>
        <w:spacing w:line="359" w:lineRule="auto"/>
        <w:ind w:right="44" w:firstLine="537"/>
        <w:rPr>
          <w:rFonts w:ascii="宋体" w:hAnsi="宋体" w:eastAsia="宋体" w:cs="宋体"/>
          <w:sz w:val="24"/>
          <w:szCs w:val="24"/>
        </w:rPr>
      </w:pPr>
      <w:r>
        <w:rPr>
          <w:rFonts w:ascii="宋体" w:hAnsi="宋体" w:eastAsia="宋体" w:cs="宋体"/>
          <w:spacing w:val="-1"/>
          <w:sz w:val="24"/>
          <w:szCs w:val="24"/>
        </w:rPr>
        <w:t>由他人原因造成的缺陷，发包人负责组织维修，承包人不承担费用，且发包人不得</w:t>
      </w:r>
      <w:r>
        <w:rPr>
          <w:rFonts w:ascii="宋体" w:hAnsi="宋体" w:eastAsia="宋体" w:cs="宋体"/>
          <w:spacing w:val="-2"/>
          <w:sz w:val="24"/>
          <w:szCs w:val="24"/>
        </w:rPr>
        <w:t>从保</w:t>
      </w:r>
      <w:r>
        <w:rPr>
          <w:rFonts w:ascii="宋体" w:hAnsi="宋体" w:eastAsia="宋体" w:cs="宋体"/>
          <w:spacing w:val="-3"/>
          <w:sz w:val="24"/>
          <w:szCs w:val="24"/>
        </w:rPr>
        <w:t>证金中扣除费用。</w:t>
      </w:r>
    </w:p>
    <w:p w14:paraId="32EB721E">
      <w:pPr>
        <w:spacing w:line="288" w:lineRule="auto"/>
        <w:ind w:right="81" w:firstLine="514"/>
        <w:rPr>
          <w:rFonts w:ascii="宋体" w:hAnsi="宋体" w:eastAsia="宋体" w:cs="宋体"/>
          <w:sz w:val="24"/>
          <w:szCs w:val="24"/>
        </w:rPr>
      </w:pPr>
      <w:r>
        <w:rPr>
          <w:rFonts w:ascii="宋体" w:hAnsi="宋体" w:eastAsia="宋体" w:cs="宋体"/>
          <w:spacing w:val="-4"/>
          <w:sz w:val="24"/>
          <w:szCs w:val="24"/>
        </w:rPr>
        <w:t>15.2.3 任何一项缺陷或损坏修复后，经检查证明其影响了工程或工程设备</w:t>
      </w:r>
      <w:r>
        <w:rPr>
          <w:rFonts w:ascii="宋体" w:hAnsi="宋体" w:eastAsia="宋体" w:cs="宋体"/>
          <w:spacing w:val="-5"/>
          <w:sz w:val="24"/>
          <w:szCs w:val="24"/>
        </w:rPr>
        <w:t>的使用性能，</w:t>
      </w:r>
      <w:r>
        <w:rPr>
          <w:rFonts w:ascii="宋体" w:hAnsi="宋体" w:eastAsia="宋体" w:cs="宋体"/>
          <w:sz w:val="24"/>
          <w:szCs w:val="24"/>
        </w:rPr>
        <w:t>承包人应重新进行合同约定的试验和试运行</w:t>
      </w:r>
      <w:r>
        <w:rPr>
          <w:rFonts w:ascii="宋体" w:hAnsi="宋体" w:eastAsia="宋体" w:cs="宋体"/>
          <w:spacing w:val="-1"/>
          <w:sz w:val="24"/>
          <w:szCs w:val="24"/>
        </w:rPr>
        <w:t>，试验和试运行的全部费用应由责任方承担。</w:t>
      </w:r>
    </w:p>
    <w:p w14:paraId="539A3637">
      <w:pPr>
        <w:spacing w:before="180" w:line="325" w:lineRule="auto"/>
        <w:ind w:right="41" w:firstLine="514"/>
        <w:rPr>
          <w:rFonts w:ascii="宋体" w:hAnsi="宋体" w:eastAsia="宋体" w:cs="宋体"/>
          <w:sz w:val="24"/>
          <w:szCs w:val="24"/>
        </w:rPr>
      </w:pPr>
      <w:r>
        <w:rPr>
          <w:rFonts w:ascii="宋体" w:hAnsi="宋体" w:eastAsia="宋体" w:cs="宋体"/>
          <w:spacing w:val="-4"/>
          <w:sz w:val="24"/>
          <w:szCs w:val="24"/>
        </w:rPr>
        <w:t>15.2.4 除专用合同条款另有约定外，承包</w:t>
      </w:r>
      <w:r>
        <w:rPr>
          <w:rFonts w:ascii="宋体" w:hAnsi="宋体" w:eastAsia="宋体" w:cs="宋体"/>
          <w:spacing w:val="-5"/>
          <w:sz w:val="24"/>
          <w:szCs w:val="24"/>
        </w:rPr>
        <w:t>人应于缺陷责任期届满后</w:t>
      </w:r>
      <w:r>
        <w:rPr>
          <w:rFonts w:ascii="宋体" w:hAnsi="宋体" w:eastAsia="宋体" w:cs="宋体"/>
          <w:spacing w:val="-32"/>
          <w:sz w:val="24"/>
          <w:szCs w:val="24"/>
        </w:rPr>
        <w:t xml:space="preserve"> </w:t>
      </w:r>
      <w:r>
        <w:rPr>
          <w:rFonts w:ascii="宋体" w:hAnsi="宋体" w:eastAsia="宋体" w:cs="宋体"/>
          <w:spacing w:val="-5"/>
          <w:sz w:val="24"/>
          <w:szCs w:val="24"/>
        </w:rPr>
        <w:t>7</w:t>
      </w:r>
      <w:r>
        <w:rPr>
          <w:rFonts w:ascii="宋体" w:hAnsi="宋体" w:eastAsia="宋体" w:cs="宋体"/>
          <w:spacing w:val="-37"/>
          <w:sz w:val="24"/>
          <w:szCs w:val="24"/>
        </w:rPr>
        <w:t xml:space="preserve"> </w:t>
      </w:r>
      <w:r>
        <w:rPr>
          <w:rFonts w:ascii="宋体" w:hAnsi="宋体" w:eastAsia="宋体" w:cs="宋体"/>
          <w:spacing w:val="-5"/>
          <w:sz w:val="24"/>
          <w:szCs w:val="24"/>
        </w:rPr>
        <w:t>天内向发包人发出</w:t>
      </w:r>
      <w:r>
        <w:rPr>
          <w:rFonts w:ascii="宋体" w:hAnsi="宋体" w:eastAsia="宋体" w:cs="宋体"/>
          <w:spacing w:val="-4"/>
          <w:sz w:val="24"/>
          <w:szCs w:val="24"/>
        </w:rPr>
        <w:t>缺陷责任期届满通知，发包人应在收到缺陷责任期满通知后</w:t>
      </w:r>
      <w:r>
        <w:rPr>
          <w:rFonts w:ascii="宋体" w:hAnsi="宋体" w:eastAsia="宋体" w:cs="宋体"/>
          <w:spacing w:val="-5"/>
          <w:sz w:val="24"/>
          <w:szCs w:val="24"/>
        </w:rPr>
        <w:t xml:space="preserve"> 14</w:t>
      </w:r>
      <w:r>
        <w:rPr>
          <w:rFonts w:ascii="宋体" w:hAnsi="宋体" w:eastAsia="宋体" w:cs="宋体"/>
          <w:spacing w:val="-36"/>
          <w:sz w:val="24"/>
          <w:szCs w:val="24"/>
        </w:rPr>
        <w:t xml:space="preserve"> </w:t>
      </w:r>
      <w:r>
        <w:rPr>
          <w:rFonts w:ascii="宋体" w:hAnsi="宋体" w:eastAsia="宋体" w:cs="宋体"/>
          <w:spacing w:val="-5"/>
          <w:sz w:val="24"/>
          <w:szCs w:val="24"/>
        </w:rPr>
        <w:t>天内核实承包人是否履行缺陷</w:t>
      </w:r>
      <w:r>
        <w:rPr>
          <w:rFonts w:ascii="宋体" w:hAnsi="宋体" w:eastAsia="宋体" w:cs="宋体"/>
          <w:sz w:val="24"/>
          <w:szCs w:val="24"/>
        </w:rPr>
        <w:t>修复义务，承包人未能履行缺陷修复义务的，发包人有权扣除相应金额的维修费用。发包人</w:t>
      </w:r>
      <w:r>
        <w:rPr>
          <w:rFonts w:ascii="宋体" w:hAnsi="宋体" w:eastAsia="宋体" w:cs="宋体"/>
          <w:spacing w:val="-3"/>
          <w:sz w:val="24"/>
          <w:szCs w:val="24"/>
        </w:rPr>
        <w:t>应在收到缺陷责任期届满通知后 14</w:t>
      </w:r>
      <w:r>
        <w:rPr>
          <w:rFonts w:ascii="宋体" w:hAnsi="宋体" w:eastAsia="宋体" w:cs="宋体"/>
          <w:spacing w:val="-30"/>
          <w:sz w:val="24"/>
          <w:szCs w:val="24"/>
        </w:rPr>
        <w:t xml:space="preserve"> </w:t>
      </w:r>
      <w:r>
        <w:rPr>
          <w:rFonts w:ascii="宋体" w:hAnsi="宋体" w:eastAsia="宋体" w:cs="宋体"/>
          <w:spacing w:val="-3"/>
          <w:sz w:val="24"/>
          <w:szCs w:val="24"/>
        </w:rPr>
        <w:t>天内，向承包人颁发缺陷责任期终止证书。</w:t>
      </w:r>
    </w:p>
    <w:p w14:paraId="4CA2A511">
      <w:pPr>
        <w:spacing w:before="160" w:line="220" w:lineRule="auto"/>
        <w:ind w:left="514"/>
        <w:rPr>
          <w:rFonts w:ascii="宋体" w:hAnsi="宋体" w:eastAsia="宋体" w:cs="宋体"/>
          <w:sz w:val="24"/>
          <w:szCs w:val="24"/>
        </w:rPr>
      </w:pPr>
      <w:r>
        <w:rPr>
          <w:rFonts w:ascii="宋体" w:hAnsi="宋体" w:eastAsia="宋体" w:cs="宋体"/>
          <w:spacing w:val="-6"/>
          <w:sz w:val="24"/>
          <w:szCs w:val="24"/>
        </w:rPr>
        <w:t>15.3 质量保证金</w:t>
      </w:r>
    </w:p>
    <w:p w14:paraId="6F48ED19">
      <w:pPr>
        <w:spacing w:before="180" w:line="219" w:lineRule="auto"/>
        <w:ind w:left="481"/>
        <w:rPr>
          <w:rFonts w:ascii="宋体" w:hAnsi="宋体" w:eastAsia="宋体" w:cs="宋体"/>
          <w:sz w:val="24"/>
          <w:szCs w:val="24"/>
        </w:rPr>
      </w:pPr>
      <w:r>
        <w:rPr>
          <w:rFonts w:ascii="宋体" w:hAnsi="宋体" w:eastAsia="宋体" w:cs="宋体"/>
          <w:spacing w:val="-1"/>
          <w:sz w:val="24"/>
          <w:szCs w:val="24"/>
        </w:rPr>
        <w:t>经合同当事人协商一致扣留质量保证金的，应在专用合同条款中予以明确。</w:t>
      </w:r>
    </w:p>
    <w:p w14:paraId="3B949A62">
      <w:pPr>
        <w:spacing w:before="180" w:line="219" w:lineRule="auto"/>
        <w:jc w:val="right"/>
        <w:rPr>
          <w:rFonts w:ascii="宋体" w:hAnsi="宋体" w:eastAsia="宋体" w:cs="宋体"/>
          <w:sz w:val="24"/>
          <w:szCs w:val="24"/>
        </w:rPr>
      </w:pPr>
      <w:r>
        <w:rPr>
          <w:rFonts w:ascii="宋体" w:hAnsi="宋体" w:eastAsia="宋体" w:cs="宋体"/>
          <w:spacing w:val="-5"/>
          <w:sz w:val="24"/>
          <w:szCs w:val="24"/>
        </w:rPr>
        <w:t>在工程项目竣工前，承包人已经提供履约担保的，发包人不得同时预留工程质量保证金。</w:t>
      </w:r>
    </w:p>
    <w:p w14:paraId="79A980C0">
      <w:pPr>
        <w:pStyle w:val="9"/>
        <w:spacing w:line="284" w:lineRule="auto"/>
      </w:pPr>
    </w:p>
    <w:p w14:paraId="14EA2381">
      <w:pPr>
        <w:pStyle w:val="9"/>
        <w:spacing w:line="285" w:lineRule="auto"/>
      </w:pPr>
    </w:p>
    <w:p w14:paraId="18AE9708">
      <w:pPr>
        <w:spacing w:before="78" w:line="219" w:lineRule="auto"/>
        <w:ind w:left="514"/>
        <w:rPr>
          <w:rFonts w:ascii="宋体" w:hAnsi="宋体" w:eastAsia="宋体" w:cs="宋体"/>
          <w:sz w:val="24"/>
          <w:szCs w:val="24"/>
        </w:rPr>
      </w:pPr>
      <w:r>
        <w:rPr>
          <w:rFonts w:ascii="宋体" w:hAnsi="宋体" w:eastAsia="宋体" w:cs="宋体"/>
          <w:spacing w:val="-4"/>
          <w:sz w:val="24"/>
          <w:szCs w:val="24"/>
        </w:rPr>
        <w:t>15.3.1 承包人提供质量保证金的方式</w:t>
      </w:r>
    </w:p>
    <w:p w14:paraId="4914CB03">
      <w:pPr>
        <w:spacing w:before="184" w:line="219" w:lineRule="auto"/>
        <w:ind w:left="480"/>
        <w:rPr>
          <w:rFonts w:ascii="宋体" w:hAnsi="宋体" w:eastAsia="宋体" w:cs="宋体"/>
          <w:sz w:val="24"/>
          <w:szCs w:val="24"/>
        </w:rPr>
      </w:pPr>
      <w:r>
        <w:rPr>
          <w:rFonts w:ascii="宋体" w:hAnsi="宋体" w:eastAsia="宋体" w:cs="宋体"/>
          <w:spacing w:val="-2"/>
          <w:sz w:val="24"/>
          <w:szCs w:val="24"/>
        </w:rPr>
        <w:t>承包人提供质量保证金有以下三种方式：</w:t>
      </w:r>
    </w:p>
    <w:p w14:paraId="6A7FA657">
      <w:pPr>
        <w:spacing w:before="184" w:line="220" w:lineRule="auto"/>
        <w:ind w:left="381"/>
        <w:rPr>
          <w:rFonts w:ascii="宋体" w:hAnsi="宋体" w:eastAsia="宋体" w:cs="宋体"/>
          <w:sz w:val="24"/>
          <w:szCs w:val="24"/>
        </w:rPr>
      </w:pPr>
      <w:r>
        <w:rPr>
          <w:rFonts w:ascii="宋体" w:hAnsi="宋体" w:eastAsia="宋体" w:cs="宋体"/>
          <w:spacing w:val="-4"/>
          <w:sz w:val="24"/>
          <w:szCs w:val="24"/>
        </w:rPr>
        <w:t>（1）质量保证金保函；</w:t>
      </w:r>
    </w:p>
    <w:p w14:paraId="2164287B">
      <w:pPr>
        <w:spacing w:before="182" w:line="220" w:lineRule="auto"/>
        <w:ind w:left="381"/>
        <w:rPr>
          <w:rFonts w:ascii="宋体" w:hAnsi="宋体" w:eastAsia="宋体" w:cs="宋体"/>
          <w:sz w:val="24"/>
          <w:szCs w:val="24"/>
        </w:rPr>
      </w:pPr>
      <w:r>
        <w:rPr>
          <w:rFonts w:ascii="宋体" w:hAnsi="宋体" w:eastAsia="宋体" w:cs="宋体"/>
          <w:spacing w:val="-4"/>
          <w:sz w:val="24"/>
          <w:szCs w:val="24"/>
        </w:rPr>
        <w:t>（2）相应比例的工程款；</w:t>
      </w:r>
    </w:p>
    <w:p w14:paraId="74C441FE">
      <w:pPr>
        <w:spacing w:before="182" w:line="220" w:lineRule="auto"/>
        <w:ind w:left="381"/>
        <w:rPr>
          <w:rFonts w:ascii="宋体" w:hAnsi="宋体" w:eastAsia="宋体" w:cs="宋体"/>
          <w:sz w:val="24"/>
          <w:szCs w:val="24"/>
        </w:rPr>
      </w:pPr>
      <w:r>
        <w:rPr>
          <w:rFonts w:ascii="宋体" w:hAnsi="宋体" w:eastAsia="宋体" w:cs="宋体"/>
          <w:spacing w:val="-4"/>
          <w:sz w:val="24"/>
          <w:szCs w:val="24"/>
        </w:rPr>
        <w:t>（3）双方约定的其他方式。</w:t>
      </w:r>
    </w:p>
    <w:p w14:paraId="673777AF">
      <w:pPr>
        <w:spacing w:before="179" w:line="219" w:lineRule="auto"/>
        <w:ind w:left="508"/>
        <w:rPr>
          <w:rFonts w:ascii="宋体" w:hAnsi="宋体" w:eastAsia="宋体" w:cs="宋体"/>
          <w:sz w:val="24"/>
          <w:szCs w:val="24"/>
        </w:rPr>
      </w:pPr>
      <w:r>
        <w:rPr>
          <w:rFonts w:ascii="宋体" w:hAnsi="宋体" w:eastAsia="宋体" w:cs="宋体"/>
          <w:spacing w:val="-2"/>
          <w:sz w:val="24"/>
          <w:szCs w:val="24"/>
        </w:rPr>
        <w:t>除专用合同条款另有约定外，质量保证金原则上采用上述第（1）种方式。</w:t>
      </w:r>
    </w:p>
    <w:p w14:paraId="36D949A5">
      <w:pPr>
        <w:spacing w:before="184" w:line="220" w:lineRule="auto"/>
        <w:ind w:left="514"/>
        <w:rPr>
          <w:rFonts w:ascii="宋体" w:hAnsi="宋体" w:eastAsia="宋体" w:cs="宋体"/>
          <w:sz w:val="24"/>
          <w:szCs w:val="24"/>
        </w:rPr>
      </w:pPr>
      <w:r>
        <w:rPr>
          <w:rFonts w:ascii="宋体" w:hAnsi="宋体" w:eastAsia="宋体" w:cs="宋体"/>
          <w:spacing w:val="-4"/>
          <w:sz w:val="24"/>
          <w:szCs w:val="24"/>
        </w:rPr>
        <w:t>15.3.2 质量保证金的扣留</w:t>
      </w:r>
    </w:p>
    <w:p w14:paraId="671D3284">
      <w:pPr>
        <w:spacing w:before="182" w:line="220" w:lineRule="auto"/>
        <w:ind w:left="480"/>
        <w:rPr>
          <w:rFonts w:ascii="宋体" w:hAnsi="宋体" w:eastAsia="宋体" w:cs="宋体"/>
          <w:sz w:val="24"/>
          <w:szCs w:val="24"/>
        </w:rPr>
      </w:pPr>
      <w:r>
        <w:rPr>
          <w:rFonts w:ascii="宋体" w:hAnsi="宋体" w:eastAsia="宋体" w:cs="宋体"/>
          <w:spacing w:val="-2"/>
          <w:sz w:val="24"/>
          <w:szCs w:val="24"/>
        </w:rPr>
        <w:t>质量保证金的扣留有以下三种方式：</w:t>
      </w:r>
    </w:p>
    <w:p w14:paraId="10E5A290">
      <w:pPr>
        <w:spacing w:before="202" w:line="289" w:lineRule="auto"/>
        <w:ind w:left="38" w:right="63" w:firstLine="342"/>
        <w:rPr>
          <w:rFonts w:ascii="宋体" w:hAnsi="宋体" w:eastAsia="宋体" w:cs="宋体"/>
          <w:sz w:val="24"/>
          <w:szCs w:val="24"/>
        </w:rPr>
      </w:pPr>
      <w:r>
        <w:rPr>
          <w:rFonts w:ascii="宋体" w:hAnsi="宋体" w:eastAsia="宋体" w:cs="宋体"/>
          <w:spacing w:val="-1"/>
          <w:sz w:val="24"/>
          <w:szCs w:val="24"/>
        </w:rPr>
        <w:t>（1）在支付工程进度款时逐次扣留，在此情形下，质量保证金的计算基数不包括预付款</w:t>
      </w:r>
      <w:r>
        <w:rPr>
          <w:rFonts w:ascii="宋体" w:hAnsi="宋体" w:eastAsia="宋体" w:cs="宋体"/>
          <w:spacing w:val="-4"/>
          <w:sz w:val="24"/>
          <w:szCs w:val="24"/>
        </w:rPr>
        <w:t>的支付、扣回以及价格调整的金额；</w:t>
      </w:r>
    </w:p>
    <w:p w14:paraId="4818510B">
      <w:pPr>
        <w:spacing w:before="160" w:line="219" w:lineRule="auto"/>
        <w:ind w:left="381"/>
        <w:rPr>
          <w:rFonts w:ascii="宋体" w:hAnsi="宋体" w:eastAsia="宋体" w:cs="宋体"/>
          <w:sz w:val="24"/>
          <w:szCs w:val="24"/>
        </w:rPr>
      </w:pPr>
      <w:r>
        <w:rPr>
          <w:rFonts w:ascii="宋体" w:hAnsi="宋体" w:eastAsia="宋体" w:cs="宋体"/>
          <w:spacing w:val="-2"/>
          <w:sz w:val="24"/>
          <w:szCs w:val="24"/>
        </w:rPr>
        <w:t>（2）工程竣工结算时一次性扣留质量保证金；</w:t>
      </w:r>
    </w:p>
    <w:p w14:paraId="704DD7AD">
      <w:pPr>
        <w:spacing w:before="183" w:line="220" w:lineRule="auto"/>
        <w:ind w:left="381"/>
        <w:rPr>
          <w:rFonts w:ascii="宋体" w:hAnsi="宋体" w:eastAsia="宋体" w:cs="宋体"/>
          <w:sz w:val="24"/>
          <w:szCs w:val="24"/>
        </w:rPr>
      </w:pPr>
      <w:r>
        <w:rPr>
          <w:rFonts w:ascii="宋体" w:hAnsi="宋体" w:eastAsia="宋体" w:cs="宋体"/>
          <w:spacing w:val="-3"/>
          <w:sz w:val="24"/>
          <w:szCs w:val="24"/>
        </w:rPr>
        <w:t>（3）双方约定的其他扣留方式。</w:t>
      </w:r>
    </w:p>
    <w:p w14:paraId="382D5D60">
      <w:pPr>
        <w:spacing w:line="220" w:lineRule="auto"/>
        <w:rPr>
          <w:rFonts w:ascii="宋体" w:hAnsi="宋体" w:eastAsia="宋体" w:cs="宋体"/>
          <w:sz w:val="24"/>
          <w:szCs w:val="24"/>
        </w:rPr>
        <w:sectPr>
          <w:footerReference r:id="rId68" w:type="default"/>
          <w:pgSz w:w="11906" w:h="16840"/>
          <w:pgMar w:top="400" w:right="1090" w:bottom="894" w:left="1151" w:header="0" w:footer="649" w:gutter="0"/>
          <w:cols w:space="720" w:num="1"/>
        </w:sectPr>
      </w:pPr>
    </w:p>
    <w:p w14:paraId="76847494">
      <w:pPr>
        <w:pStyle w:val="9"/>
        <w:spacing w:line="260" w:lineRule="auto"/>
      </w:pPr>
    </w:p>
    <w:p w14:paraId="693140F1">
      <w:pPr>
        <w:pStyle w:val="9"/>
        <w:spacing w:line="260" w:lineRule="auto"/>
      </w:pPr>
    </w:p>
    <w:p w14:paraId="7B79491A">
      <w:pPr>
        <w:pStyle w:val="9"/>
        <w:spacing w:line="260" w:lineRule="auto"/>
      </w:pPr>
    </w:p>
    <w:p w14:paraId="38F6F254">
      <w:pPr>
        <w:spacing w:before="78"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除专用合同条款另有约定外，质量保证金的扣留原则上采用上述第（1）种方式。</w:t>
      </w:r>
    </w:p>
    <w:p w14:paraId="3DD7316F">
      <w:pPr>
        <w:spacing w:before="204" w:line="359" w:lineRule="auto"/>
        <w:ind w:right="4" w:firstLine="489"/>
        <w:rPr>
          <w:rFonts w:ascii="宋体" w:hAnsi="宋体" w:eastAsia="宋体" w:cs="宋体"/>
          <w:sz w:val="24"/>
          <w:szCs w:val="24"/>
        </w:rPr>
      </w:pPr>
      <w:r>
        <w:rPr>
          <w:rFonts w:ascii="宋体" w:hAnsi="宋体" w:eastAsia="宋体" w:cs="宋体"/>
          <w:spacing w:val="-2"/>
          <w:sz w:val="24"/>
          <w:szCs w:val="24"/>
        </w:rPr>
        <w:t>发包人累计扣留的质量保证金不得超过工程价款结算总额的</w:t>
      </w:r>
      <w:r>
        <w:rPr>
          <w:rFonts w:ascii="宋体" w:hAnsi="宋体" w:eastAsia="宋体" w:cs="宋体"/>
          <w:spacing w:val="-30"/>
          <w:sz w:val="24"/>
          <w:szCs w:val="24"/>
        </w:rPr>
        <w:t xml:space="preserve"> </w:t>
      </w:r>
      <w:r>
        <w:rPr>
          <w:rFonts w:ascii="宋体" w:hAnsi="宋体" w:eastAsia="宋体" w:cs="宋体"/>
          <w:spacing w:val="-2"/>
          <w:sz w:val="24"/>
          <w:szCs w:val="24"/>
        </w:rPr>
        <w:t>3%。如承包人在发包人签发</w:t>
      </w:r>
      <w:r>
        <w:rPr>
          <w:rFonts w:ascii="宋体" w:hAnsi="宋体" w:eastAsia="宋体" w:cs="宋体"/>
          <w:spacing w:val="-4"/>
          <w:sz w:val="24"/>
          <w:szCs w:val="24"/>
        </w:rPr>
        <w:t>竣工付款证书后</w:t>
      </w:r>
      <w:r>
        <w:rPr>
          <w:rFonts w:ascii="宋体" w:hAnsi="宋体" w:eastAsia="宋体" w:cs="宋体"/>
          <w:spacing w:val="-19"/>
          <w:sz w:val="24"/>
          <w:szCs w:val="24"/>
        </w:rPr>
        <w:t xml:space="preserve"> </w:t>
      </w:r>
      <w:r>
        <w:rPr>
          <w:rFonts w:ascii="宋体" w:hAnsi="宋体" w:eastAsia="宋体" w:cs="宋体"/>
          <w:spacing w:val="-4"/>
          <w:sz w:val="24"/>
          <w:szCs w:val="24"/>
        </w:rPr>
        <w:t>28</w:t>
      </w:r>
      <w:r>
        <w:rPr>
          <w:rFonts w:ascii="宋体" w:hAnsi="宋体" w:eastAsia="宋体" w:cs="宋体"/>
          <w:spacing w:val="-36"/>
          <w:sz w:val="24"/>
          <w:szCs w:val="24"/>
        </w:rPr>
        <w:t xml:space="preserve"> </w:t>
      </w:r>
      <w:r>
        <w:rPr>
          <w:rFonts w:ascii="宋体" w:hAnsi="宋体" w:eastAsia="宋体" w:cs="宋体"/>
          <w:spacing w:val="-4"/>
          <w:sz w:val="24"/>
          <w:szCs w:val="24"/>
        </w:rPr>
        <w:t>天内提交质量保证金保函，发包人应同时退还扣留的作为质量保证金的工</w:t>
      </w:r>
      <w:r>
        <w:rPr>
          <w:rFonts w:ascii="宋体" w:hAnsi="宋体" w:eastAsia="宋体" w:cs="宋体"/>
          <w:spacing w:val="-2"/>
          <w:sz w:val="24"/>
          <w:szCs w:val="24"/>
        </w:rPr>
        <w:t>程价款；保函金额不得超过工程价款结算总额的</w:t>
      </w:r>
      <w:r>
        <w:rPr>
          <w:rFonts w:ascii="宋体" w:hAnsi="宋体" w:eastAsia="宋体" w:cs="宋体"/>
          <w:spacing w:val="-29"/>
          <w:sz w:val="24"/>
          <w:szCs w:val="24"/>
        </w:rPr>
        <w:t xml:space="preserve"> </w:t>
      </w:r>
      <w:r>
        <w:rPr>
          <w:rFonts w:ascii="宋体" w:hAnsi="宋体" w:eastAsia="宋体" w:cs="宋体"/>
          <w:spacing w:val="-2"/>
          <w:sz w:val="24"/>
          <w:szCs w:val="24"/>
        </w:rPr>
        <w:t>3%。</w:t>
      </w:r>
    </w:p>
    <w:p w14:paraId="27653E53">
      <w:pPr>
        <w:spacing w:before="1" w:line="351" w:lineRule="auto"/>
        <w:ind w:left="23" w:right="7" w:firstLine="466"/>
        <w:rPr>
          <w:rFonts w:ascii="宋体" w:hAnsi="宋体" w:eastAsia="宋体" w:cs="宋体"/>
          <w:sz w:val="24"/>
          <w:szCs w:val="24"/>
        </w:rPr>
      </w:pPr>
      <w:r>
        <w:rPr>
          <w:rFonts w:ascii="宋体" w:hAnsi="宋体" w:eastAsia="宋体" w:cs="宋体"/>
          <w:sz w:val="24"/>
          <w:szCs w:val="24"/>
        </w:rPr>
        <w:t>发包人在退还质量保证金的同时按照中国人民银行发布的同期同类贷款基准利率支付利</w:t>
      </w:r>
      <w:r>
        <w:rPr>
          <w:rFonts w:ascii="宋体" w:hAnsi="宋体" w:eastAsia="宋体" w:cs="宋体"/>
          <w:spacing w:val="-10"/>
          <w:sz w:val="24"/>
          <w:szCs w:val="24"/>
        </w:rPr>
        <w:t>息。</w:t>
      </w:r>
    </w:p>
    <w:p w14:paraId="19E94BA5">
      <w:pPr>
        <w:spacing w:line="220" w:lineRule="auto"/>
        <w:ind w:left="517"/>
        <w:rPr>
          <w:rFonts w:ascii="宋体" w:hAnsi="宋体" w:eastAsia="宋体" w:cs="宋体"/>
          <w:sz w:val="24"/>
          <w:szCs w:val="24"/>
        </w:rPr>
      </w:pPr>
      <w:r>
        <w:rPr>
          <w:rFonts w:ascii="宋体" w:hAnsi="宋体" w:eastAsia="宋体" w:cs="宋体"/>
          <w:spacing w:val="-4"/>
          <w:sz w:val="24"/>
          <w:szCs w:val="24"/>
        </w:rPr>
        <w:t>15.3.3 质量保证金的退还</w:t>
      </w:r>
    </w:p>
    <w:p w14:paraId="00B92779">
      <w:pPr>
        <w:spacing w:before="198" w:line="362" w:lineRule="auto"/>
        <w:ind w:left="4" w:right="7" w:firstLine="476"/>
        <w:rPr>
          <w:rFonts w:ascii="宋体" w:hAnsi="宋体" w:eastAsia="宋体" w:cs="宋体"/>
          <w:sz w:val="24"/>
          <w:szCs w:val="24"/>
        </w:rPr>
      </w:pPr>
      <w:r>
        <w:rPr>
          <w:rFonts w:ascii="宋体" w:hAnsi="宋体" w:eastAsia="宋体" w:cs="宋体"/>
          <w:sz w:val="24"/>
          <w:szCs w:val="24"/>
        </w:rPr>
        <w:t>缺陷责任期内，承包人认真履行合同约定的责任，到期后，承包人可向发包人申请返还</w:t>
      </w:r>
      <w:r>
        <w:rPr>
          <w:rFonts w:ascii="宋体" w:hAnsi="宋体" w:eastAsia="宋体" w:cs="宋体"/>
          <w:spacing w:val="-5"/>
          <w:sz w:val="24"/>
          <w:szCs w:val="24"/>
        </w:rPr>
        <w:t>保证金。</w:t>
      </w:r>
    </w:p>
    <w:p w14:paraId="6FE3EEA0">
      <w:pPr>
        <w:spacing w:before="3" w:line="358" w:lineRule="auto"/>
        <w:ind w:firstLine="488"/>
        <w:jc w:val="both"/>
        <w:rPr>
          <w:rFonts w:ascii="宋体" w:hAnsi="宋体" w:eastAsia="宋体" w:cs="宋体"/>
          <w:sz w:val="24"/>
          <w:szCs w:val="24"/>
        </w:rPr>
      </w:pPr>
      <w:r>
        <w:rPr>
          <w:rFonts w:ascii="宋体" w:hAnsi="宋体" w:eastAsia="宋体" w:cs="宋体"/>
          <w:spacing w:val="-5"/>
          <w:sz w:val="24"/>
          <w:szCs w:val="24"/>
        </w:rPr>
        <w:t>发包人在接到承包人返还保证金申请后，应于 14</w:t>
      </w:r>
      <w:r>
        <w:rPr>
          <w:rFonts w:ascii="宋体" w:hAnsi="宋体" w:eastAsia="宋体" w:cs="宋体"/>
          <w:spacing w:val="-24"/>
          <w:sz w:val="24"/>
          <w:szCs w:val="24"/>
        </w:rPr>
        <w:t xml:space="preserve"> </w:t>
      </w:r>
      <w:r>
        <w:rPr>
          <w:rFonts w:ascii="宋体" w:hAnsi="宋体" w:eastAsia="宋体" w:cs="宋体"/>
          <w:spacing w:val="-5"/>
          <w:sz w:val="24"/>
          <w:szCs w:val="24"/>
        </w:rPr>
        <w:t>天内会同承包人按照合同约定的内容进</w:t>
      </w:r>
      <w:r>
        <w:rPr>
          <w:rFonts w:ascii="宋体" w:hAnsi="宋体" w:eastAsia="宋体" w:cs="宋体"/>
          <w:spacing w:val="1"/>
          <w:sz w:val="24"/>
          <w:szCs w:val="24"/>
        </w:rPr>
        <w:t>行核实。如无异议，发包人应当按照约定将保</w:t>
      </w:r>
      <w:r>
        <w:rPr>
          <w:rFonts w:ascii="宋体" w:hAnsi="宋体" w:eastAsia="宋体" w:cs="宋体"/>
          <w:sz w:val="24"/>
          <w:szCs w:val="24"/>
        </w:rPr>
        <w:t>证金返还给承包人。对返还期限没有约定或者</w:t>
      </w:r>
      <w:r>
        <w:rPr>
          <w:rFonts w:ascii="宋体" w:hAnsi="宋体" w:eastAsia="宋体" w:cs="宋体"/>
          <w:spacing w:val="-4"/>
          <w:sz w:val="24"/>
          <w:szCs w:val="24"/>
        </w:rPr>
        <w:t>约定不明确的，发包人应当在核实后 14</w:t>
      </w:r>
      <w:r>
        <w:rPr>
          <w:rFonts w:ascii="宋体" w:hAnsi="宋体" w:eastAsia="宋体" w:cs="宋体"/>
          <w:spacing w:val="-34"/>
          <w:sz w:val="24"/>
          <w:szCs w:val="24"/>
        </w:rPr>
        <w:t xml:space="preserve"> </w:t>
      </w:r>
      <w:r>
        <w:rPr>
          <w:rFonts w:ascii="宋体" w:hAnsi="宋体" w:eastAsia="宋体" w:cs="宋体"/>
          <w:spacing w:val="-4"/>
          <w:sz w:val="24"/>
          <w:szCs w:val="24"/>
        </w:rPr>
        <w:t>天内将保证金返还承包</w:t>
      </w:r>
      <w:r>
        <w:rPr>
          <w:rFonts w:ascii="宋体" w:hAnsi="宋体" w:eastAsia="宋体" w:cs="宋体"/>
          <w:spacing w:val="-5"/>
          <w:sz w:val="24"/>
          <w:szCs w:val="24"/>
        </w:rPr>
        <w:t>人，逾期未返还的，依法承担</w:t>
      </w:r>
      <w:r>
        <w:rPr>
          <w:rFonts w:ascii="宋体" w:hAnsi="宋体" w:eastAsia="宋体" w:cs="宋体"/>
          <w:spacing w:val="-3"/>
          <w:sz w:val="24"/>
          <w:szCs w:val="24"/>
        </w:rPr>
        <w:t>违约责任。发包人在接到承包人返还保证金申请后 14</w:t>
      </w:r>
      <w:r>
        <w:rPr>
          <w:rFonts w:ascii="宋体" w:hAnsi="宋体" w:eastAsia="宋体" w:cs="宋体"/>
          <w:spacing w:val="-36"/>
          <w:sz w:val="24"/>
          <w:szCs w:val="24"/>
        </w:rPr>
        <w:t xml:space="preserve"> </w:t>
      </w:r>
      <w:r>
        <w:rPr>
          <w:rFonts w:ascii="宋体" w:hAnsi="宋体" w:eastAsia="宋体" w:cs="宋体"/>
          <w:spacing w:val="-4"/>
          <w:sz w:val="24"/>
          <w:szCs w:val="24"/>
        </w:rPr>
        <w:t>天内不予答复，经催告后 14</w:t>
      </w:r>
      <w:r>
        <w:rPr>
          <w:rFonts w:ascii="宋体" w:hAnsi="宋体" w:eastAsia="宋体" w:cs="宋体"/>
          <w:spacing w:val="-34"/>
          <w:sz w:val="24"/>
          <w:szCs w:val="24"/>
        </w:rPr>
        <w:t xml:space="preserve"> </w:t>
      </w:r>
      <w:r>
        <w:rPr>
          <w:rFonts w:ascii="宋体" w:hAnsi="宋体" w:eastAsia="宋体" w:cs="宋体"/>
          <w:spacing w:val="-4"/>
          <w:sz w:val="24"/>
          <w:szCs w:val="24"/>
        </w:rPr>
        <w:t>天内仍不</w:t>
      </w:r>
      <w:r>
        <w:rPr>
          <w:rFonts w:ascii="宋体" w:hAnsi="宋体" w:eastAsia="宋体" w:cs="宋体"/>
          <w:spacing w:val="-2"/>
          <w:sz w:val="24"/>
          <w:szCs w:val="24"/>
        </w:rPr>
        <w:t>予答复，视同认可承包人的返还保证金申请。</w:t>
      </w:r>
    </w:p>
    <w:p w14:paraId="1A85D550">
      <w:pPr>
        <w:spacing w:before="2" w:line="349" w:lineRule="auto"/>
        <w:ind w:left="5" w:right="4" w:firstLine="484"/>
        <w:rPr>
          <w:rFonts w:ascii="宋体" w:hAnsi="宋体" w:eastAsia="宋体" w:cs="宋体"/>
          <w:sz w:val="24"/>
          <w:szCs w:val="24"/>
        </w:rPr>
      </w:pPr>
      <w:r>
        <w:rPr>
          <w:rFonts w:ascii="宋体" w:hAnsi="宋体" w:eastAsia="宋体" w:cs="宋体"/>
          <w:spacing w:val="-2"/>
          <w:sz w:val="24"/>
          <w:szCs w:val="24"/>
        </w:rPr>
        <w:t>发包人和承包人对保证金预留、返还以及工程维修质量、费用有争议的，按本合同第</w:t>
      </w:r>
      <w:r>
        <w:rPr>
          <w:rFonts w:ascii="宋体" w:hAnsi="宋体" w:eastAsia="宋体" w:cs="宋体"/>
          <w:spacing w:val="-30"/>
          <w:sz w:val="24"/>
          <w:szCs w:val="24"/>
        </w:rPr>
        <w:t xml:space="preserve"> </w:t>
      </w:r>
      <w:r>
        <w:rPr>
          <w:rFonts w:ascii="宋体" w:hAnsi="宋体" w:eastAsia="宋体" w:cs="宋体"/>
          <w:spacing w:val="-2"/>
          <w:sz w:val="24"/>
          <w:szCs w:val="24"/>
        </w:rPr>
        <w:t>20条约定的争议和纠纷解决程序处理。</w:t>
      </w:r>
    </w:p>
    <w:p w14:paraId="38327D96">
      <w:pPr>
        <w:spacing w:before="1" w:line="219" w:lineRule="auto"/>
        <w:ind w:left="517"/>
        <w:rPr>
          <w:rFonts w:ascii="宋体" w:hAnsi="宋体" w:eastAsia="宋体" w:cs="宋体"/>
          <w:sz w:val="24"/>
          <w:szCs w:val="24"/>
        </w:rPr>
      </w:pPr>
      <w:r>
        <w:rPr>
          <w:rFonts w:ascii="宋体" w:hAnsi="宋体" w:eastAsia="宋体" w:cs="宋体"/>
          <w:spacing w:val="-10"/>
          <w:sz w:val="24"/>
          <w:szCs w:val="24"/>
        </w:rPr>
        <w:t>15.4</w:t>
      </w:r>
      <w:r>
        <w:rPr>
          <w:rFonts w:ascii="宋体" w:hAnsi="宋体" w:eastAsia="宋体" w:cs="宋体"/>
          <w:spacing w:val="17"/>
          <w:sz w:val="24"/>
          <w:szCs w:val="24"/>
        </w:rPr>
        <w:t xml:space="preserve"> </w:t>
      </w:r>
      <w:r>
        <w:rPr>
          <w:rFonts w:ascii="宋体" w:hAnsi="宋体" w:eastAsia="宋体" w:cs="宋体"/>
          <w:spacing w:val="-10"/>
          <w:sz w:val="24"/>
          <w:szCs w:val="24"/>
        </w:rPr>
        <w:t>保修</w:t>
      </w:r>
    </w:p>
    <w:p w14:paraId="3506F258">
      <w:pPr>
        <w:spacing w:before="183" w:line="219" w:lineRule="auto"/>
        <w:ind w:left="517"/>
        <w:rPr>
          <w:rFonts w:ascii="宋体" w:hAnsi="宋体" w:eastAsia="宋体" w:cs="宋体"/>
          <w:sz w:val="24"/>
          <w:szCs w:val="24"/>
        </w:rPr>
      </w:pPr>
      <w:r>
        <w:rPr>
          <w:rFonts w:ascii="宋体" w:hAnsi="宋体" w:eastAsia="宋体" w:cs="宋体"/>
          <w:spacing w:val="-7"/>
          <w:sz w:val="24"/>
          <w:szCs w:val="24"/>
        </w:rPr>
        <w:t>15.4.1</w:t>
      </w:r>
      <w:r>
        <w:rPr>
          <w:rFonts w:ascii="宋体" w:hAnsi="宋体" w:eastAsia="宋体" w:cs="宋体"/>
          <w:spacing w:val="-40"/>
          <w:sz w:val="24"/>
          <w:szCs w:val="24"/>
        </w:rPr>
        <w:t xml:space="preserve"> </w:t>
      </w:r>
      <w:r>
        <w:rPr>
          <w:rFonts w:ascii="宋体" w:hAnsi="宋体" w:eastAsia="宋体" w:cs="宋体"/>
          <w:spacing w:val="-7"/>
          <w:sz w:val="24"/>
          <w:szCs w:val="24"/>
        </w:rPr>
        <w:t>保修责任</w:t>
      </w:r>
    </w:p>
    <w:p w14:paraId="491AA87A">
      <w:pPr>
        <w:spacing w:before="201" w:line="354" w:lineRule="auto"/>
        <w:ind w:left="4" w:right="7" w:firstLine="481"/>
        <w:rPr>
          <w:rFonts w:ascii="宋体" w:hAnsi="宋体" w:eastAsia="宋体" w:cs="宋体"/>
          <w:sz w:val="24"/>
          <w:szCs w:val="24"/>
        </w:rPr>
      </w:pPr>
      <w:r>
        <w:rPr>
          <w:rFonts w:ascii="宋体" w:hAnsi="宋体" w:eastAsia="宋体" w:cs="宋体"/>
          <w:sz w:val="24"/>
          <w:szCs w:val="24"/>
        </w:rPr>
        <w:t>工程保修期从工程竣工验收合格之日起算，具体分部分项工程的保修期由合同当事人在专用合同条款中约定，但不得低于法定最低保修年限。在工程保修期内，承包人应当根据有</w:t>
      </w:r>
      <w:r>
        <w:rPr>
          <w:rFonts w:ascii="宋体" w:hAnsi="宋体" w:eastAsia="宋体" w:cs="宋体"/>
          <w:spacing w:val="-2"/>
          <w:sz w:val="24"/>
          <w:szCs w:val="24"/>
        </w:rPr>
        <w:t>关法律规定以及合同约定承担保修责任。</w:t>
      </w:r>
    </w:p>
    <w:p w14:paraId="3E0C2E25">
      <w:pPr>
        <w:spacing w:before="1" w:line="219" w:lineRule="auto"/>
        <w:ind w:left="489"/>
        <w:rPr>
          <w:rFonts w:ascii="宋体" w:hAnsi="宋体" w:eastAsia="宋体" w:cs="宋体"/>
          <w:sz w:val="24"/>
          <w:szCs w:val="24"/>
        </w:rPr>
      </w:pPr>
      <w:r>
        <w:rPr>
          <w:rFonts w:ascii="宋体" w:hAnsi="宋体" w:eastAsia="宋体" w:cs="宋体"/>
          <w:spacing w:val="-2"/>
          <w:sz w:val="24"/>
          <w:szCs w:val="24"/>
        </w:rPr>
        <w:t>发包人未经竣工验收擅自使用工程的，保修期自转移占有之日起算。</w:t>
      </w:r>
    </w:p>
    <w:p w14:paraId="6A5E6F39">
      <w:pPr>
        <w:spacing w:before="183" w:line="219" w:lineRule="auto"/>
        <w:ind w:left="517"/>
        <w:rPr>
          <w:rFonts w:ascii="宋体" w:hAnsi="宋体" w:eastAsia="宋体" w:cs="宋体"/>
          <w:sz w:val="24"/>
          <w:szCs w:val="24"/>
        </w:rPr>
      </w:pPr>
      <w:r>
        <w:rPr>
          <w:rFonts w:ascii="宋体" w:hAnsi="宋体" w:eastAsia="宋体" w:cs="宋体"/>
          <w:spacing w:val="-6"/>
          <w:sz w:val="24"/>
          <w:szCs w:val="24"/>
        </w:rPr>
        <w:t>15.4.2 修复费用</w:t>
      </w:r>
    </w:p>
    <w:p w14:paraId="7C2D0FD8">
      <w:pPr>
        <w:spacing w:before="181" w:line="219" w:lineRule="auto"/>
        <w:ind w:left="484"/>
        <w:rPr>
          <w:rFonts w:ascii="宋体" w:hAnsi="宋体" w:eastAsia="宋体" w:cs="宋体"/>
          <w:sz w:val="24"/>
          <w:szCs w:val="24"/>
        </w:rPr>
      </w:pPr>
      <w:r>
        <w:rPr>
          <w:rFonts w:ascii="宋体" w:hAnsi="宋体" w:eastAsia="宋体" w:cs="宋体"/>
          <w:spacing w:val="-2"/>
          <w:sz w:val="24"/>
          <w:szCs w:val="24"/>
        </w:rPr>
        <w:t>保修期内，修复的费用按照以下约定处理：</w:t>
      </w:r>
    </w:p>
    <w:p w14:paraId="7A322F5D">
      <w:pPr>
        <w:spacing w:before="202" w:line="292" w:lineRule="auto"/>
        <w:ind w:left="42" w:right="23" w:firstLine="342"/>
        <w:rPr>
          <w:rFonts w:ascii="宋体" w:hAnsi="宋体" w:eastAsia="宋体" w:cs="宋体"/>
          <w:sz w:val="24"/>
          <w:szCs w:val="24"/>
        </w:rPr>
      </w:pPr>
      <w:r>
        <w:rPr>
          <w:rFonts w:ascii="宋体" w:hAnsi="宋体" w:eastAsia="宋体" w:cs="宋体"/>
          <w:spacing w:val="-1"/>
          <w:sz w:val="24"/>
          <w:szCs w:val="24"/>
        </w:rPr>
        <w:t>（1）保修期内，因承包人原因造成工程的缺陷、损坏，承包人应负责修复，并承担修复</w:t>
      </w:r>
      <w:r>
        <w:rPr>
          <w:rFonts w:ascii="宋体" w:hAnsi="宋体" w:eastAsia="宋体" w:cs="宋体"/>
          <w:spacing w:val="-2"/>
          <w:sz w:val="24"/>
          <w:szCs w:val="24"/>
        </w:rPr>
        <w:t>的费用以及因工程的缺陷、损坏造成的人身伤害和</w:t>
      </w:r>
      <w:r>
        <w:rPr>
          <w:rFonts w:ascii="宋体" w:hAnsi="宋体" w:eastAsia="宋体" w:cs="宋体"/>
          <w:spacing w:val="-3"/>
          <w:sz w:val="24"/>
          <w:szCs w:val="24"/>
        </w:rPr>
        <w:t>财产损失；</w:t>
      </w:r>
    </w:p>
    <w:p w14:paraId="245A089E">
      <w:pPr>
        <w:spacing w:before="177" w:line="290" w:lineRule="auto"/>
        <w:ind w:right="23" w:firstLine="383"/>
        <w:rPr>
          <w:rFonts w:ascii="宋体" w:hAnsi="宋体" w:eastAsia="宋体" w:cs="宋体"/>
          <w:sz w:val="24"/>
          <w:szCs w:val="24"/>
        </w:rPr>
      </w:pPr>
      <w:r>
        <w:rPr>
          <w:rFonts w:ascii="宋体" w:hAnsi="宋体" w:eastAsia="宋体" w:cs="宋体"/>
          <w:spacing w:val="-1"/>
          <w:sz w:val="24"/>
          <w:szCs w:val="24"/>
        </w:rPr>
        <w:t>（2）保修期内，因发包人使用不当造成工程的缺陷、损坏，可以委托承包人修复，但发</w:t>
      </w:r>
      <w:r>
        <w:rPr>
          <w:rFonts w:ascii="宋体" w:hAnsi="宋体" w:eastAsia="宋体" w:cs="宋体"/>
          <w:spacing w:val="-2"/>
          <w:sz w:val="24"/>
          <w:szCs w:val="24"/>
        </w:rPr>
        <w:t>包人应承担修复的费用，并支付承包人合理利润；</w:t>
      </w:r>
    </w:p>
    <w:p w14:paraId="20A16EC5">
      <w:pPr>
        <w:spacing w:before="180" w:line="314" w:lineRule="auto"/>
        <w:ind w:left="4" w:right="7" w:firstLine="380"/>
        <w:rPr>
          <w:rFonts w:ascii="宋体" w:hAnsi="宋体" w:eastAsia="宋体" w:cs="宋体"/>
          <w:sz w:val="24"/>
          <w:szCs w:val="24"/>
        </w:rPr>
      </w:pPr>
      <w:r>
        <w:rPr>
          <w:rFonts w:ascii="宋体" w:hAnsi="宋体" w:eastAsia="宋体" w:cs="宋体"/>
          <w:spacing w:val="-1"/>
          <w:sz w:val="24"/>
          <w:szCs w:val="24"/>
        </w:rPr>
        <w:t>（3）因其他原因造成工程的缺陷、损坏，可以委托承包人修复，发包人应承担修复的费</w:t>
      </w:r>
      <w:r>
        <w:rPr>
          <w:rFonts w:ascii="宋体" w:hAnsi="宋体" w:eastAsia="宋体" w:cs="宋体"/>
          <w:sz w:val="24"/>
          <w:szCs w:val="24"/>
        </w:rPr>
        <w:t>用，并支付承包人合理的利润，因工程的缺陷、损坏造成的人身伤害和财产损失由责任方承</w:t>
      </w:r>
      <w:r>
        <w:rPr>
          <w:rFonts w:ascii="宋体" w:hAnsi="宋体" w:eastAsia="宋体" w:cs="宋体"/>
          <w:spacing w:val="-6"/>
          <w:sz w:val="24"/>
          <w:szCs w:val="24"/>
        </w:rPr>
        <w:t>担。</w:t>
      </w:r>
    </w:p>
    <w:p w14:paraId="3228114C">
      <w:pPr>
        <w:spacing w:line="314" w:lineRule="auto"/>
        <w:rPr>
          <w:rFonts w:ascii="宋体" w:hAnsi="宋体" w:eastAsia="宋体" w:cs="宋体"/>
          <w:sz w:val="24"/>
          <w:szCs w:val="24"/>
        </w:rPr>
        <w:sectPr>
          <w:footerReference r:id="rId69" w:type="default"/>
          <w:pgSz w:w="11906" w:h="16840"/>
          <w:pgMar w:top="400" w:right="1130" w:bottom="897" w:left="1148" w:header="0" w:footer="651" w:gutter="0"/>
          <w:cols w:space="720" w:num="1"/>
        </w:sectPr>
      </w:pPr>
    </w:p>
    <w:p w14:paraId="1EBDB8E8">
      <w:pPr>
        <w:pStyle w:val="9"/>
        <w:spacing w:line="260" w:lineRule="auto"/>
      </w:pPr>
    </w:p>
    <w:p w14:paraId="0EF42F94">
      <w:pPr>
        <w:pStyle w:val="9"/>
        <w:spacing w:line="260" w:lineRule="auto"/>
      </w:pPr>
    </w:p>
    <w:p w14:paraId="1FDB7F08">
      <w:pPr>
        <w:pStyle w:val="9"/>
        <w:spacing w:line="261" w:lineRule="auto"/>
      </w:pPr>
    </w:p>
    <w:p w14:paraId="7EC2A898">
      <w:pPr>
        <w:spacing w:before="78" w:line="219" w:lineRule="auto"/>
        <w:ind w:left="514"/>
        <w:rPr>
          <w:rFonts w:ascii="宋体" w:hAnsi="宋体" w:eastAsia="宋体" w:cs="宋体"/>
          <w:sz w:val="24"/>
          <w:szCs w:val="24"/>
        </w:rPr>
      </w:pPr>
      <w:r>
        <w:rPr>
          <w:rFonts w:ascii="宋体" w:hAnsi="宋体" w:eastAsia="宋体" w:cs="宋体"/>
          <w:spacing w:val="-6"/>
          <w:sz w:val="24"/>
          <w:szCs w:val="24"/>
        </w:rPr>
        <w:t>15.4.3 修复通知</w:t>
      </w:r>
    </w:p>
    <w:p w14:paraId="1D57B8ED">
      <w:pPr>
        <w:spacing w:before="201" w:line="355" w:lineRule="auto"/>
        <w:ind w:right="2" w:firstLine="476"/>
        <w:rPr>
          <w:rFonts w:ascii="宋体" w:hAnsi="宋体" w:eastAsia="宋体" w:cs="宋体"/>
          <w:sz w:val="24"/>
          <w:szCs w:val="24"/>
        </w:rPr>
      </w:pPr>
      <w:r>
        <w:rPr>
          <w:rFonts w:ascii="宋体" w:hAnsi="宋体" w:eastAsia="宋体" w:cs="宋体"/>
          <w:spacing w:val="1"/>
          <w:sz w:val="24"/>
          <w:szCs w:val="24"/>
        </w:rPr>
        <w:t>在保修期内，发包人在使用过程中，发现已</w:t>
      </w:r>
      <w:r>
        <w:rPr>
          <w:rFonts w:ascii="宋体" w:hAnsi="宋体" w:eastAsia="宋体" w:cs="宋体"/>
          <w:sz w:val="24"/>
          <w:szCs w:val="24"/>
        </w:rPr>
        <w:t>接收的工程存在缺陷或损坏的，应书面通知承包人予以修复，但情况紧急必须立即修复缺陷或损坏的，发包人可以口头通知承包人并在</w:t>
      </w:r>
      <w:r>
        <w:rPr>
          <w:rFonts w:ascii="宋体" w:hAnsi="宋体" w:eastAsia="宋体" w:cs="宋体"/>
          <w:spacing w:val="-2"/>
          <w:sz w:val="24"/>
          <w:szCs w:val="24"/>
        </w:rPr>
        <w:t>口头通知后48</w:t>
      </w:r>
      <w:r>
        <w:rPr>
          <w:rFonts w:ascii="宋体" w:hAnsi="宋体" w:eastAsia="宋体" w:cs="宋体"/>
          <w:spacing w:val="-20"/>
          <w:sz w:val="24"/>
          <w:szCs w:val="24"/>
        </w:rPr>
        <w:t xml:space="preserve"> </w:t>
      </w:r>
      <w:r>
        <w:rPr>
          <w:rFonts w:ascii="宋体" w:hAnsi="宋体" w:eastAsia="宋体" w:cs="宋体"/>
          <w:spacing w:val="-2"/>
          <w:sz w:val="24"/>
          <w:szCs w:val="24"/>
        </w:rPr>
        <w:t>小时内书面确认，承包人应在专用合同条款约定的合理期限内到达工程现场并</w:t>
      </w:r>
      <w:r>
        <w:rPr>
          <w:rFonts w:ascii="宋体" w:hAnsi="宋体" w:eastAsia="宋体" w:cs="宋体"/>
          <w:spacing w:val="-3"/>
          <w:sz w:val="24"/>
          <w:szCs w:val="24"/>
        </w:rPr>
        <w:t>修复缺陷或损坏。</w:t>
      </w:r>
    </w:p>
    <w:p w14:paraId="146D19DF">
      <w:pPr>
        <w:spacing w:line="219" w:lineRule="auto"/>
        <w:ind w:left="514"/>
        <w:rPr>
          <w:rFonts w:ascii="宋体" w:hAnsi="宋体" w:eastAsia="宋体" w:cs="宋体"/>
          <w:sz w:val="24"/>
          <w:szCs w:val="24"/>
        </w:rPr>
      </w:pPr>
      <w:r>
        <w:rPr>
          <w:rFonts w:ascii="宋体" w:hAnsi="宋体" w:eastAsia="宋体" w:cs="宋体"/>
          <w:spacing w:val="-6"/>
          <w:sz w:val="24"/>
          <w:szCs w:val="24"/>
        </w:rPr>
        <w:t>15.4.4 未能修复</w:t>
      </w:r>
    </w:p>
    <w:p w14:paraId="5A8B8436">
      <w:pPr>
        <w:spacing w:before="204" w:line="355" w:lineRule="auto"/>
        <w:ind w:right="4" w:firstLine="515"/>
        <w:rPr>
          <w:rFonts w:ascii="宋体" w:hAnsi="宋体" w:eastAsia="宋体" w:cs="宋体"/>
          <w:sz w:val="24"/>
          <w:szCs w:val="24"/>
        </w:rPr>
      </w:pPr>
      <w:r>
        <w:rPr>
          <w:rFonts w:ascii="宋体" w:hAnsi="宋体" w:eastAsia="宋体" w:cs="宋体"/>
          <w:spacing w:val="-1"/>
          <w:sz w:val="24"/>
          <w:szCs w:val="24"/>
        </w:rPr>
        <w:t>因承包人原因造成工程的缺陷或损坏，承包人拒绝维修或未能在合理期限内修复缺陷或</w:t>
      </w:r>
      <w:r>
        <w:rPr>
          <w:rFonts w:ascii="宋体" w:hAnsi="宋体" w:eastAsia="宋体" w:cs="宋体"/>
          <w:sz w:val="24"/>
          <w:szCs w:val="24"/>
        </w:rPr>
        <w:t>损坏，且经发包人书面催告后仍未修复的，发包人有权自行修复或委托第三方修复，所需费用由承包人承担。但修复范围超出缺陷或损坏范围的，超出范围部分的修复费用由发包人承</w:t>
      </w:r>
      <w:r>
        <w:rPr>
          <w:rFonts w:ascii="宋体" w:hAnsi="宋体" w:eastAsia="宋体" w:cs="宋体"/>
          <w:spacing w:val="-5"/>
          <w:sz w:val="24"/>
          <w:szCs w:val="24"/>
        </w:rPr>
        <w:t>担。</w:t>
      </w:r>
    </w:p>
    <w:p w14:paraId="3E6E51A9">
      <w:pPr>
        <w:spacing w:line="219" w:lineRule="auto"/>
        <w:ind w:left="514"/>
        <w:rPr>
          <w:rFonts w:ascii="宋体" w:hAnsi="宋体" w:eastAsia="宋体" w:cs="宋体"/>
          <w:sz w:val="24"/>
          <w:szCs w:val="24"/>
        </w:rPr>
      </w:pPr>
      <w:r>
        <w:rPr>
          <w:rFonts w:ascii="宋体" w:hAnsi="宋体" w:eastAsia="宋体" w:cs="宋体"/>
          <w:spacing w:val="-5"/>
          <w:sz w:val="24"/>
          <w:szCs w:val="24"/>
        </w:rPr>
        <w:t>15.4.5 承包人出入权</w:t>
      </w:r>
    </w:p>
    <w:p w14:paraId="3E5C41D0">
      <w:pPr>
        <w:spacing w:before="203" w:line="356" w:lineRule="auto"/>
        <w:ind w:firstLine="476"/>
        <w:rPr>
          <w:rFonts w:ascii="宋体" w:hAnsi="宋体" w:eastAsia="宋体" w:cs="宋体"/>
          <w:sz w:val="24"/>
          <w:szCs w:val="24"/>
        </w:rPr>
      </w:pPr>
      <w:r>
        <w:rPr>
          <w:rFonts w:ascii="宋体" w:hAnsi="宋体" w:eastAsia="宋体" w:cs="宋体"/>
          <w:spacing w:val="1"/>
          <w:sz w:val="24"/>
          <w:szCs w:val="24"/>
        </w:rPr>
        <w:t>在保修期内，为了修复缺陷或损坏，承包人</w:t>
      </w:r>
      <w:r>
        <w:rPr>
          <w:rFonts w:ascii="宋体" w:hAnsi="宋体" w:eastAsia="宋体" w:cs="宋体"/>
          <w:sz w:val="24"/>
          <w:szCs w:val="24"/>
        </w:rPr>
        <w:t>有权出入工程现场，除情况紧急必须立即修</w:t>
      </w:r>
      <w:r>
        <w:rPr>
          <w:rFonts w:ascii="宋体" w:hAnsi="宋体" w:eastAsia="宋体" w:cs="宋体"/>
          <w:spacing w:val="-4"/>
          <w:sz w:val="24"/>
          <w:szCs w:val="24"/>
        </w:rPr>
        <w:t>复缺陷或损坏外，承包人应提前</w:t>
      </w:r>
      <w:r>
        <w:rPr>
          <w:rFonts w:ascii="宋体" w:hAnsi="宋体" w:eastAsia="宋体" w:cs="宋体"/>
          <w:spacing w:val="-24"/>
          <w:sz w:val="24"/>
          <w:szCs w:val="24"/>
        </w:rPr>
        <w:t xml:space="preserve"> </w:t>
      </w:r>
      <w:r>
        <w:rPr>
          <w:rFonts w:ascii="宋体" w:hAnsi="宋体" w:eastAsia="宋体" w:cs="宋体"/>
          <w:spacing w:val="-4"/>
          <w:sz w:val="24"/>
          <w:szCs w:val="24"/>
        </w:rPr>
        <w:t>24</w:t>
      </w:r>
      <w:r>
        <w:rPr>
          <w:rFonts w:ascii="宋体" w:hAnsi="宋体" w:eastAsia="宋体" w:cs="宋体"/>
          <w:spacing w:val="-32"/>
          <w:sz w:val="24"/>
          <w:szCs w:val="24"/>
        </w:rPr>
        <w:t xml:space="preserve"> </w:t>
      </w:r>
      <w:r>
        <w:rPr>
          <w:rFonts w:ascii="宋体" w:hAnsi="宋体" w:eastAsia="宋体" w:cs="宋体"/>
          <w:spacing w:val="-4"/>
          <w:sz w:val="24"/>
          <w:szCs w:val="24"/>
        </w:rPr>
        <w:t>小时通知发包人进场修复的时间。承包人进入工程现场前</w:t>
      </w:r>
      <w:r>
        <w:rPr>
          <w:rFonts w:ascii="宋体" w:hAnsi="宋体" w:eastAsia="宋体" w:cs="宋体"/>
          <w:sz w:val="24"/>
          <w:szCs w:val="24"/>
        </w:rPr>
        <w:t>应获得发包人同意，且不应影响发包人正常的生产经营，并应遵守发包人有关保安和保密等</w:t>
      </w:r>
      <w:r>
        <w:rPr>
          <w:rFonts w:ascii="宋体" w:hAnsi="宋体" w:eastAsia="宋体" w:cs="宋体"/>
          <w:spacing w:val="-5"/>
          <w:sz w:val="24"/>
          <w:szCs w:val="24"/>
        </w:rPr>
        <w:t>规定。</w:t>
      </w:r>
    </w:p>
    <w:p w14:paraId="59546D58">
      <w:pPr>
        <w:spacing w:before="1" w:line="224" w:lineRule="auto"/>
        <w:ind w:left="514"/>
        <w:rPr>
          <w:rFonts w:ascii="宋体" w:hAnsi="宋体" w:eastAsia="宋体" w:cs="宋体"/>
          <w:sz w:val="24"/>
          <w:szCs w:val="24"/>
        </w:rPr>
      </w:pPr>
      <w:r>
        <w:rPr>
          <w:rFonts w:ascii="宋体" w:hAnsi="宋体" w:eastAsia="宋体" w:cs="宋体"/>
          <w:spacing w:val="-10"/>
          <w:sz w:val="24"/>
          <w:szCs w:val="24"/>
        </w:rPr>
        <w:t>16.</w:t>
      </w:r>
      <w:r>
        <w:rPr>
          <w:rFonts w:ascii="宋体" w:hAnsi="宋体" w:eastAsia="宋体" w:cs="宋体"/>
          <w:spacing w:val="7"/>
          <w:sz w:val="24"/>
          <w:szCs w:val="24"/>
        </w:rPr>
        <w:t xml:space="preserve"> </w:t>
      </w:r>
      <w:r>
        <w:rPr>
          <w:rFonts w:ascii="宋体" w:hAnsi="宋体" w:eastAsia="宋体" w:cs="宋体"/>
          <w:spacing w:val="-10"/>
          <w:sz w:val="24"/>
          <w:szCs w:val="24"/>
        </w:rPr>
        <w:t>违约</w:t>
      </w:r>
    </w:p>
    <w:p w14:paraId="0667D296">
      <w:pPr>
        <w:spacing w:before="171" w:line="220" w:lineRule="auto"/>
        <w:ind w:left="514"/>
        <w:rPr>
          <w:rFonts w:ascii="宋体" w:hAnsi="宋体" w:eastAsia="宋体" w:cs="宋体"/>
          <w:sz w:val="24"/>
          <w:szCs w:val="24"/>
        </w:rPr>
      </w:pPr>
      <w:r>
        <w:rPr>
          <w:rFonts w:ascii="宋体" w:hAnsi="宋体" w:eastAsia="宋体" w:cs="宋体"/>
          <w:spacing w:val="-6"/>
          <w:sz w:val="24"/>
          <w:szCs w:val="24"/>
        </w:rPr>
        <w:t>16.1 发包人违约</w:t>
      </w:r>
    </w:p>
    <w:p w14:paraId="541FD5C7">
      <w:pPr>
        <w:spacing w:before="182" w:line="220" w:lineRule="auto"/>
        <w:ind w:left="514"/>
        <w:rPr>
          <w:rFonts w:ascii="宋体" w:hAnsi="宋体" w:eastAsia="宋体" w:cs="宋体"/>
          <w:sz w:val="24"/>
          <w:szCs w:val="24"/>
        </w:rPr>
      </w:pPr>
      <w:r>
        <w:rPr>
          <w:rFonts w:ascii="宋体" w:hAnsi="宋体" w:eastAsia="宋体" w:cs="宋体"/>
          <w:spacing w:val="-4"/>
          <w:sz w:val="24"/>
          <w:szCs w:val="24"/>
        </w:rPr>
        <w:t>16.1.1 发包人违约的情形</w:t>
      </w:r>
    </w:p>
    <w:p w14:paraId="78A8CEEA">
      <w:pPr>
        <w:spacing w:before="180" w:line="220" w:lineRule="auto"/>
        <w:ind w:left="476"/>
        <w:rPr>
          <w:rFonts w:ascii="宋体" w:hAnsi="宋体" w:eastAsia="宋体" w:cs="宋体"/>
          <w:sz w:val="24"/>
          <w:szCs w:val="24"/>
        </w:rPr>
      </w:pPr>
      <w:r>
        <w:rPr>
          <w:rFonts w:ascii="宋体" w:hAnsi="宋体" w:eastAsia="宋体" w:cs="宋体"/>
          <w:spacing w:val="-2"/>
          <w:sz w:val="24"/>
          <w:szCs w:val="24"/>
        </w:rPr>
        <w:t>在合同履行过程中发生的下列情形，属于发包人违约：</w:t>
      </w:r>
    </w:p>
    <w:p w14:paraId="3CD11C31">
      <w:pPr>
        <w:spacing w:before="180" w:line="219" w:lineRule="auto"/>
        <w:ind w:left="381"/>
        <w:rPr>
          <w:rFonts w:ascii="宋体" w:hAnsi="宋体" w:eastAsia="宋体" w:cs="宋体"/>
          <w:sz w:val="24"/>
          <w:szCs w:val="24"/>
        </w:rPr>
      </w:pPr>
      <w:r>
        <w:rPr>
          <w:rFonts w:ascii="宋体" w:hAnsi="宋体" w:eastAsia="宋体" w:cs="宋体"/>
          <w:spacing w:val="-4"/>
          <w:sz w:val="24"/>
          <w:szCs w:val="24"/>
        </w:rPr>
        <w:t>（1）因发包人原因未能在计划开工日期前</w:t>
      </w:r>
      <w:r>
        <w:rPr>
          <w:rFonts w:ascii="宋体" w:hAnsi="宋体" w:eastAsia="宋体" w:cs="宋体"/>
          <w:spacing w:val="-5"/>
          <w:sz w:val="24"/>
          <w:szCs w:val="24"/>
        </w:rPr>
        <w:t xml:space="preserve"> </w:t>
      </w:r>
      <w:r>
        <w:rPr>
          <w:rFonts w:ascii="宋体" w:hAnsi="宋体" w:eastAsia="宋体" w:cs="宋体"/>
          <w:spacing w:val="-4"/>
          <w:sz w:val="24"/>
          <w:szCs w:val="24"/>
        </w:rPr>
        <w:t>7</w:t>
      </w:r>
      <w:r>
        <w:rPr>
          <w:rFonts w:ascii="宋体" w:hAnsi="宋体" w:eastAsia="宋体" w:cs="宋体"/>
          <w:spacing w:val="-34"/>
          <w:sz w:val="24"/>
          <w:szCs w:val="24"/>
        </w:rPr>
        <w:t xml:space="preserve"> </w:t>
      </w:r>
      <w:r>
        <w:rPr>
          <w:rFonts w:ascii="宋体" w:hAnsi="宋体" w:eastAsia="宋体" w:cs="宋体"/>
          <w:spacing w:val="-4"/>
          <w:sz w:val="24"/>
          <w:szCs w:val="24"/>
        </w:rPr>
        <w:t>天内下达开工通知的；</w:t>
      </w:r>
    </w:p>
    <w:p w14:paraId="70846F9C">
      <w:pPr>
        <w:spacing w:before="180" w:line="218" w:lineRule="auto"/>
        <w:ind w:left="381"/>
        <w:rPr>
          <w:rFonts w:ascii="宋体" w:hAnsi="宋体" w:eastAsia="宋体" w:cs="宋体"/>
          <w:sz w:val="24"/>
          <w:szCs w:val="24"/>
        </w:rPr>
      </w:pPr>
      <w:r>
        <w:rPr>
          <w:rFonts w:ascii="宋体" w:hAnsi="宋体" w:eastAsia="宋体" w:cs="宋体"/>
          <w:spacing w:val="-2"/>
          <w:sz w:val="24"/>
          <w:szCs w:val="24"/>
        </w:rPr>
        <w:t>（2）因发包人原因未能按合同约定支付合同价款的；</w:t>
      </w:r>
    </w:p>
    <w:p w14:paraId="01EFCC95">
      <w:pPr>
        <w:spacing w:before="210" w:line="290" w:lineRule="auto"/>
        <w:ind w:left="57" w:right="2" w:firstLine="323"/>
        <w:rPr>
          <w:rFonts w:ascii="宋体" w:hAnsi="宋体" w:eastAsia="宋体" w:cs="宋体"/>
          <w:sz w:val="24"/>
          <w:szCs w:val="24"/>
        </w:rPr>
      </w:pPr>
      <w:r>
        <w:rPr>
          <w:rFonts w:ascii="宋体" w:hAnsi="宋体" w:eastAsia="宋体" w:cs="宋体"/>
          <w:spacing w:val="-4"/>
          <w:sz w:val="24"/>
          <w:szCs w:val="24"/>
        </w:rPr>
        <w:t>（3）发包人违反第 10.1</w:t>
      </w:r>
      <w:r>
        <w:rPr>
          <w:rFonts w:ascii="宋体" w:hAnsi="宋体" w:eastAsia="宋体" w:cs="宋体"/>
          <w:spacing w:val="-40"/>
          <w:sz w:val="24"/>
          <w:szCs w:val="24"/>
        </w:rPr>
        <w:t xml:space="preserve"> </w:t>
      </w:r>
      <w:r>
        <w:rPr>
          <w:rFonts w:ascii="宋体" w:hAnsi="宋体" w:eastAsia="宋体" w:cs="宋体"/>
          <w:spacing w:val="-4"/>
          <w:sz w:val="24"/>
          <w:szCs w:val="24"/>
        </w:rPr>
        <w:t>款〔变更的范围〕第（2）项约定，</w:t>
      </w:r>
      <w:r>
        <w:rPr>
          <w:rFonts w:ascii="宋体" w:hAnsi="宋体" w:eastAsia="宋体" w:cs="宋体"/>
          <w:spacing w:val="-25"/>
          <w:sz w:val="24"/>
          <w:szCs w:val="24"/>
        </w:rPr>
        <w:t xml:space="preserve"> </w:t>
      </w:r>
      <w:r>
        <w:rPr>
          <w:rFonts w:ascii="宋体" w:hAnsi="宋体" w:eastAsia="宋体" w:cs="宋体"/>
          <w:spacing w:val="-4"/>
          <w:sz w:val="24"/>
          <w:szCs w:val="24"/>
        </w:rPr>
        <w:t>自行</w:t>
      </w:r>
      <w:r>
        <w:rPr>
          <w:rFonts w:ascii="宋体" w:hAnsi="宋体" w:eastAsia="宋体" w:cs="宋体"/>
          <w:spacing w:val="-5"/>
          <w:sz w:val="24"/>
          <w:szCs w:val="24"/>
        </w:rPr>
        <w:t>实施被取消的工作或转</w:t>
      </w:r>
      <w:r>
        <w:rPr>
          <w:rFonts w:ascii="宋体" w:hAnsi="宋体" w:eastAsia="宋体" w:cs="宋体"/>
          <w:spacing w:val="-10"/>
          <w:sz w:val="24"/>
          <w:szCs w:val="24"/>
        </w:rPr>
        <w:t>由他人实施的；</w:t>
      </w:r>
    </w:p>
    <w:p w14:paraId="6DB5503D">
      <w:pPr>
        <w:spacing w:before="178" w:line="290" w:lineRule="auto"/>
        <w:ind w:left="35" w:right="21" w:firstLine="345"/>
        <w:rPr>
          <w:rFonts w:ascii="宋体" w:hAnsi="宋体" w:eastAsia="宋体" w:cs="宋体"/>
          <w:sz w:val="24"/>
          <w:szCs w:val="24"/>
        </w:rPr>
      </w:pPr>
      <w:r>
        <w:rPr>
          <w:rFonts w:ascii="宋体" w:hAnsi="宋体" w:eastAsia="宋体" w:cs="宋体"/>
          <w:spacing w:val="-1"/>
          <w:sz w:val="24"/>
          <w:szCs w:val="24"/>
        </w:rPr>
        <w:t>（4）发包人提供的材料、工程设备的规格、数量或质量不符合合同约定，或因发包人原</w:t>
      </w:r>
      <w:r>
        <w:rPr>
          <w:rFonts w:ascii="宋体" w:hAnsi="宋体" w:eastAsia="宋体" w:cs="宋体"/>
          <w:spacing w:val="-4"/>
          <w:sz w:val="24"/>
          <w:szCs w:val="24"/>
        </w:rPr>
        <w:t>因导致交货日期延误或交货地点变更等情况的；</w:t>
      </w:r>
    </w:p>
    <w:p w14:paraId="31EE5D69">
      <w:pPr>
        <w:spacing w:before="161" w:line="220" w:lineRule="auto"/>
        <w:ind w:left="381"/>
        <w:rPr>
          <w:rFonts w:ascii="宋体" w:hAnsi="宋体" w:eastAsia="宋体" w:cs="宋体"/>
          <w:sz w:val="24"/>
          <w:szCs w:val="24"/>
        </w:rPr>
      </w:pPr>
      <w:r>
        <w:rPr>
          <w:rFonts w:ascii="宋体" w:hAnsi="宋体" w:eastAsia="宋体" w:cs="宋体"/>
          <w:spacing w:val="-2"/>
          <w:sz w:val="24"/>
          <w:szCs w:val="24"/>
        </w:rPr>
        <w:t>（5）因发包人违反合同约定造成暂停施工的；</w:t>
      </w:r>
    </w:p>
    <w:p w14:paraId="66377632">
      <w:pPr>
        <w:spacing w:before="180" w:line="219" w:lineRule="auto"/>
        <w:ind w:left="381"/>
        <w:rPr>
          <w:rFonts w:ascii="宋体" w:hAnsi="宋体" w:eastAsia="宋体" w:cs="宋体"/>
          <w:sz w:val="24"/>
          <w:szCs w:val="24"/>
        </w:rPr>
      </w:pPr>
      <w:r>
        <w:rPr>
          <w:rFonts w:ascii="宋体" w:hAnsi="宋体" w:eastAsia="宋体" w:cs="宋体"/>
          <w:spacing w:val="-2"/>
          <w:sz w:val="24"/>
          <w:szCs w:val="24"/>
        </w:rPr>
        <w:t>（6）发包人无正当理由没有在约定期限内发出复工指示，导致承包人无法复工的；</w:t>
      </w:r>
    </w:p>
    <w:p w14:paraId="08CEAD6E">
      <w:pPr>
        <w:spacing w:before="183" w:line="219" w:lineRule="auto"/>
        <w:ind w:left="381"/>
        <w:rPr>
          <w:rFonts w:ascii="宋体" w:hAnsi="宋体" w:eastAsia="宋体" w:cs="宋体"/>
          <w:sz w:val="24"/>
          <w:szCs w:val="24"/>
        </w:rPr>
      </w:pPr>
      <w:r>
        <w:rPr>
          <w:rFonts w:ascii="宋体" w:hAnsi="宋体" w:eastAsia="宋体" w:cs="宋体"/>
          <w:spacing w:val="-2"/>
          <w:sz w:val="24"/>
          <w:szCs w:val="24"/>
        </w:rPr>
        <w:t>（7）发包人明确表示或者以其行为表明不履行合同主要义务的；</w:t>
      </w:r>
    </w:p>
    <w:p w14:paraId="0697A6CA">
      <w:pPr>
        <w:spacing w:before="181" w:line="219" w:lineRule="auto"/>
        <w:ind w:left="381"/>
        <w:rPr>
          <w:rFonts w:ascii="宋体" w:hAnsi="宋体" w:eastAsia="宋体" w:cs="宋体"/>
          <w:sz w:val="24"/>
          <w:szCs w:val="24"/>
        </w:rPr>
      </w:pPr>
      <w:r>
        <w:rPr>
          <w:rFonts w:ascii="宋体" w:hAnsi="宋体" w:eastAsia="宋体" w:cs="宋体"/>
          <w:spacing w:val="-2"/>
          <w:sz w:val="24"/>
          <w:szCs w:val="24"/>
        </w:rPr>
        <w:t>（8）发包人未能按照合同约定履行其他义务的。</w:t>
      </w:r>
    </w:p>
    <w:p w14:paraId="6762CD87">
      <w:pPr>
        <w:spacing w:before="201" w:line="364" w:lineRule="auto"/>
        <w:ind w:left="1" w:firstLine="484"/>
        <w:rPr>
          <w:rFonts w:ascii="宋体" w:hAnsi="宋体" w:eastAsia="宋体" w:cs="宋体"/>
          <w:sz w:val="24"/>
          <w:szCs w:val="24"/>
        </w:rPr>
      </w:pPr>
      <w:r>
        <w:rPr>
          <w:rFonts w:ascii="宋体" w:hAnsi="宋体" w:eastAsia="宋体" w:cs="宋体"/>
          <w:spacing w:val="-4"/>
          <w:sz w:val="24"/>
          <w:szCs w:val="24"/>
        </w:rPr>
        <w:t>发包人发生除本项第（7）</w:t>
      </w:r>
      <w:r>
        <w:rPr>
          <w:rFonts w:ascii="宋体" w:hAnsi="宋体" w:eastAsia="宋体" w:cs="宋体"/>
          <w:spacing w:val="-67"/>
          <w:sz w:val="24"/>
          <w:szCs w:val="24"/>
        </w:rPr>
        <w:t xml:space="preserve"> </w:t>
      </w:r>
      <w:r>
        <w:rPr>
          <w:rFonts w:ascii="宋体" w:hAnsi="宋体" w:eastAsia="宋体" w:cs="宋体"/>
          <w:spacing w:val="-4"/>
          <w:sz w:val="24"/>
          <w:szCs w:val="24"/>
        </w:rPr>
        <w:t>目以外的违约情况时，承包人可向发包人发出通知</w:t>
      </w:r>
      <w:r>
        <w:rPr>
          <w:rFonts w:ascii="宋体" w:hAnsi="宋体" w:eastAsia="宋体" w:cs="宋体"/>
          <w:spacing w:val="-5"/>
          <w:sz w:val="24"/>
          <w:szCs w:val="24"/>
        </w:rPr>
        <w:t>，要求发包</w:t>
      </w:r>
      <w:r>
        <w:rPr>
          <w:rFonts w:ascii="宋体" w:hAnsi="宋体" w:eastAsia="宋体" w:cs="宋体"/>
          <w:spacing w:val="-4"/>
          <w:sz w:val="24"/>
          <w:szCs w:val="24"/>
        </w:rPr>
        <w:t>人采取有效措施纠正违约行为。发包人收到承包人通知后</w:t>
      </w:r>
      <w:r>
        <w:rPr>
          <w:rFonts w:ascii="宋体" w:hAnsi="宋体" w:eastAsia="宋体" w:cs="宋体"/>
          <w:spacing w:val="-24"/>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天内仍不纠正违约行为的，承包</w:t>
      </w:r>
    </w:p>
    <w:p w14:paraId="7A4AD36E">
      <w:pPr>
        <w:spacing w:line="364" w:lineRule="auto"/>
        <w:rPr>
          <w:rFonts w:ascii="宋体" w:hAnsi="宋体" w:eastAsia="宋体" w:cs="宋体"/>
          <w:sz w:val="24"/>
          <w:szCs w:val="24"/>
        </w:rPr>
        <w:sectPr>
          <w:footerReference r:id="rId70" w:type="default"/>
          <w:pgSz w:w="11906" w:h="16840"/>
          <w:pgMar w:top="400" w:right="1132" w:bottom="897" w:left="1151" w:header="0" w:footer="651" w:gutter="0"/>
          <w:cols w:space="720" w:num="1"/>
        </w:sectPr>
      </w:pPr>
    </w:p>
    <w:p w14:paraId="085053A1">
      <w:pPr>
        <w:pStyle w:val="9"/>
        <w:spacing w:line="260" w:lineRule="auto"/>
      </w:pPr>
    </w:p>
    <w:p w14:paraId="5E8F287E">
      <w:pPr>
        <w:pStyle w:val="9"/>
        <w:spacing w:line="260" w:lineRule="auto"/>
      </w:pPr>
    </w:p>
    <w:p w14:paraId="36807595">
      <w:pPr>
        <w:pStyle w:val="9"/>
        <w:spacing w:line="261" w:lineRule="auto"/>
      </w:pPr>
    </w:p>
    <w:p w14:paraId="0EE8D296">
      <w:pPr>
        <w:spacing w:before="78" w:line="219" w:lineRule="auto"/>
        <w:ind w:left="6"/>
        <w:rPr>
          <w:rFonts w:ascii="宋体" w:hAnsi="宋体" w:eastAsia="宋体" w:cs="宋体"/>
          <w:sz w:val="24"/>
          <w:szCs w:val="24"/>
        </w:rPr>
      </w:pPr>
      <w:r>
        <w:rPr>
          <w:rFonts w:ascii="宋体" w:hAnsi="宋体" w:eastAsia="宋体" w:cs="宋体"/>
          <w:spacing w:val="-2"/>
          <w:sz w:val="24"/>
          <w:szCs w:val="24"/>
        </w:rPr>
        <w:t>人有权暂停相应部位工程施工，并通知监理人。</w:t>
      </w:r>
    </w:p>
    <w:p w14:paraId="55CC131A">
      <w:pPr>
        <w:spacing w:before="180" w:line="219" w:lineRule="auto"/>
        <w:ind w:left="518"/>
        <w:rPr>
          <w:rFonts w:ascii="宋体" w:hAnsi="宋体" w:eastAsia="宋体" w:cs="宋体"/>
          <w:sz w:val="24"/>
          <w:szCs w:val="24"/>
        </w:rPr>
      </w:pPr>
      <w:r>
        <w:rPr>
          <w:rFonts w:ascii="宋体" w:hAnsi="宋体" w:eastAsia="宋体" w:cs="宋体"/>
          <w:spacing w:val="-4"/>
          <w:sz w:val="24"/>
          <w:szCs w:val="24"/>
        </w:rPr>
        <w:t>16.1.2 发包人违约的责任</w:t>
      </w:r>
    </w:p>
    <w:p w14:paraId="3BB918C4">
      <w:pPr>
        <w:spacing w:before="201" w:line="354" w:lineRule="auto"/>
        <w:ind w:left="5" w:right="51" w:firstLine="485"/>
        <w:rPr>
          <w:rFonts w:ascii="宋体" w:hAnsi="宋体" w:eastAsia="宋体" w:cs="宋体"/>
          <w:sz w:val="24"/>
          <w:szCs w:val="24"/>
        </w:rPr>
      </w:pPr>
      <w:r>
        <w:rPr>
          <w:rFonts w:ascii="宋体" w:hAnsi="宋体" w:eastAsia="宋体" w:cs="宋体"/>
          <w:sz w:val="24"/>
          <w:szCs w:val="24"/>
        </w:rPr>
        <w:t>发包人应承担因其违约给承包人增加的费用和（或）延误的工期，并支付承包人合理的利润。此外，合同当事人可在专用合同条款中另行约定发包人违约责任的承担方式和计算方</w:t>
      </w:r>
      <w:r>
        <w:rPr>
          <w:rFonts w:ascii="宋体" w:hAnsi="宋体" w:eastAsia="宋体" w:cs="宋体"/>
          <w:spacing w:val="-6"/>
          <w:sz w:val="24"/>
          <w:szCs w:val="24"/>
        </w:rPr>
        <w:t>法。</w:t>
      </w:r>
    </w:p>
    <w:p w14:paraId="5F3B1655">
      <w:pPr>
        <w:spacing w:line="219" w:lineRule="auto"/>
        <w:ind w:left="518"/>
        <w:rPr>
          <w:rFonts w:ascii="宋体" w:hAnsi="宋体" w:eastAsia="宋体" w:cs="宋体"/>
          <w:sz w:val="24"/>
          <w:szCs w:val="24"/>
        </w:rPr>
      </w:pPr>
      <w:r>
        <w:rPr>
          <w:rFonts w:ascii="宋体" w:hAnsi="宋体" w:eastAsia="宋体" w:cs="宋体"/>
          <w:spacing w:val="-7"/>
          <w:sz w:val="24"/>
          <w:szCs w:val="24"/>
        </w:rPr>
        <w:t>16.1.3</w:t>
      </w:r>
      <w:r>
        <w:rPr>
          <w:rFonts w:ascii="宋体" w:hAnsi="宋体" w:eastAsia="宋体" w:cs="宋体"/>
          <w:spacing w:val="62"/>
          <w:sz w:val="24"/>
          <w:szCs w:val="24"/>
        </w:rPr>
        <w:t xml:space="preserve"> </w:t>
      </w:r>
      <w:r>
        <w:rPr>
          <w:rFonts w:ascii="宋体" w:hAnsi="宋体" w:eastAsia="宋体" w:cs="宋体"/>
          <w:spacing w:val="-7"/>
          <w:sz w:val="24"/>
          <w:szCs w:val="24"/>
        </w:rPr>
        <w:t>因发包人违约解除合同</w:t>
      </w:r>
    </w:p>
    <w:p w14:paraId="538641EF">
      <w:pPr>
        <w:spacing w:before="204" w:line="355" w:lineRule="auto"/>
        <w:ind w:left="1" w:right="44" w:firstLine="508"/>
        <w:rPr>
          <w:rFonts w:ascii="宋体" w:hAnsi="宋体" w:eastAsia="宋体" w:cs="宋体"/>
          <w:sz w:val="24"/>
          <w:szCs w:val="24"/>
        </w:rPr>
      </w:pPr>
      <w:r>
        <w:rPr>
          <w:rFonts w:ascii="宋体" w:hAnsi="宋体" w:eastAsia="宋体" w:cs="宋体"/>
          <w:spacing w:val="-5"/>
          <w:sz w:val="24"/>
          <w:szCs w:val="24"/>
        </w:rPr>
        <w:t>除专用合同条款另有约定外，承包人按第 16.1.1</w:t>
      </w:r>
      <w:r>
        <w:rPr>
          <w:rFonts w:ascii="宋体" w:hAnsi="宋体" w:eastAsia="宋体" w:cs="宋体"/>
          <w:spacing w:val="-38"/>
          <w:sz w:val="24"/>
          <w:szCs w:val="24"/>
        </w:rPr>
        <w:t xml:space="preserve"> </w:t>
      </w:r>
      <w:r>
        <w:rPr>
          <w:rFonts w:ascii="宋体" w:hAnsi="宋体" w:eastAsia="宋体" w:cs="宋体"/>
          <w:spacing w:val="-5"/>
          <w:sz w:val="24"/>
          <w:szCs w:val="24"/>
        </w:rPr>
        <w:t>项〔发包人违约的情形〕约定暂停施工</w:t>
      </w:r>
      <w:r>
        <w:rPr>
          <w:rFonts w:ascii="宋体" w:hAnsi="宋体" w:eastAsia="宋体" w:cs="宋体"/>
          <w:spacing w:val="-7"/>
          <w:sz w:val="24"/>
          <w:szCs w:val="24"/>
        </w:rPr>
        <w:t>满</w:t>
      </w:r>
      <w:r>
        <w:rPr>
          <w:rFonts w:ascii="宋体" w:hAnsi="宋体" w:eastAsia="宋体" w:cs="宋体"/>
          <w:spacing w:val="-41"/>
          <w:sz w:val="24"/>
          <w:szCs w:val="24"/>
        </w:rPr>
        <w:t xml:space="preserve"> </w:t>
      </w:r>
      <w:r>
        <w:rPr>
          <w:rFonts w:ascii="宋体" w:hAnsi="宋体" w:eastAsia="宋体" w:cs="宋体"/>
          <w:spacing w:val="-7"/>
          <w:sz w:val="24"/>
          <w:szCs w:val="24"/>
        </w:rPr>
        <w:t>28</w:t>
      </w:r>
      <w:r>
        <w:rPr>
          <w:rFonts w:ascii="宋体" w:hAnsi="宋体" w:eastAsia="宋体" w:cs="宋体"/>
          <w:spacing w:val="-41"/>
          <w:sz w:val="24"/>
          <w:szCs w:val="24"/>
        </w:rPr>
        <w:t xml:space="preserve"> </w:t>
      </w:r>
      <w:r>
        <w:rPr>
          <w:rFonts w:ascii="宋体" w:hAnsi="宋体" w:eastAsia="宋体" w:cs="宋体"/>
          <w:spacing w:val="-7"/>
          <w:sz w:val="24"/>
          <w:szCs w:val="24"/>
        </w:rPr>
        <w:t>天后，发包人仍不纠正其违约行为并致使合同目的不能实现</w:t>
      </w:r>
      <w:r>
        <w:rPr>
          <w:rFonts w:ascii="宋体" w:hAnsi="宋体" w:eastAsia="宋体" w:cs="宋体"/>
          <w:spacing w:val="-8"/>
          <w:sz w:val="24"/>
          <w:szCs w:val="24"/>
        </w:rPr>
        <w:t>的，或出现第 16.1.1</w:t>
      </w:r>
      <w:r>
        <w:rPr>
          <w:rFonts w:ascii="宋体" w:hAnsi="宋体" w:eastAsia="宋体" w:cs="宋体"/>
          <w:spacing w:val="-42"/>
          <w:sz w:val="24"/>
          <w:szCs w:val="24"/>
        </w:rPr>
        <w:t xml:space="preserve"> </w:t>
      </w:r>
      <w:r>
        <w:rPr>
          <w:rFonts w:ascii="宋体" w:hAnsi="宋体" w:eastAsia="宋体" w:cs="宋体"/>
          <w:spacing w:val="-8"/>
          <w:sz w:val="24"/>
          <w:szCs w:val="24"/>
        </w:rPr>
        <w:t>项〔发</w:t>
      </w:r>
      <w:r>
        <w:rPr>
          <w:rFonts w:ascii="宋体" w:hAnsi="宋体" w:eastAsia="宋体" w:cs="宋体"/>
          <w:spacing w:val="-4"/>
          <w:sz w:val="24"/>
          <w:szCs w:val="24"/>
        </w:rPr>
        <w:t>包人违约的情形〕第（7）</w:t>
      </w:r>
      <w:r>
        <w:rPr>
          <w:rFonts w:ascii="宋体" w:hAnsi="宋体" w:eastAsia="宋体" w:cs="宋体"/>
          <w:spacing w:val="-53"/>
          <w:sz w:val="24"/>
          <w:szCs w:val="24"/>
        </w:rPr>
        <w:t xml:space="preserve"> </w:t>
      </w:r>
      <w:r>
        <w:rPr>
          <w:rFonts w:ascii="宋体" w:hAnsi="宋体" w:eastAsia="宋体" w:cs="宋体"/>
          <w:spacing w:val="-4"/>
          <w:sz w:val="24"/>
          <w:szCs w:val="24"/>
        </w:rPr>
        <w:t>目约定的违约情况，承包人有权解除合同，发包人应承担由此增加</w:t>
      </w:r>
      <w:r>
        <w:rPr>
          <w:rFonts w:ascii="宋体" w:hAnsi="宋体" w:eastAsia="宋体" w:cs="宋体"/>
          <w:spacing w:val="-2"/>
          <w:sz w:val="24"/>
          <w:szCs w:val="24"/>
        </w:rPr>
        <w:t>的费用，并支付承包人合理的利润。</w:t>
      </w:r>
    </w:p>
    <w:p w14:paraId="2CA32EBD">
      <w:pPr>
        <w:spacing w:line="219" w:lineRule="auto"/>
        <w:ind w:left="518"/>
        <w:rPr>
          <w:rFonts w:ascii="宋体" w:hAnsi="宋体" w:eastAsia="宋体" w:cs="宋体"/>
          <w:sz w:val="24"/>
          <w:szCs w:val="24"/>
        </w:rPr>
      </w:pPr>
      <w:r>
        <w:rPr>
          <w:rFonts w:ascii="宋体" w:hAnsi="宋体" w:eastAsia="宋体" w:cs="宋体"/>
          <w:spacing w:val="-4"/>
          <w:sz w:val="24"/>
          <w:szCs w:val="24"/>
        </w:rPr>
        <w:t>16.1.4 因发包人违约解除合同后的付款</w:t>
      </w:r>
    </w:p>
    <w:p w14:paraId="59F228D1">
      <w:pPr>
        <w:spacing w:before="202" w:line="351" w:lineRule="auto"/>
        <w:ind w:left="10" w:right="48" w:firstLine="471"/>
        <w:rPr>
          <w:rFonts w:ascii="宋体" w:hAnsi="宋体" w:eastAsia="宋体" w:cs="宋体"/>
          <w:sz w:val="24"/>
          <w:szCs w:val="24"/>
        </w:rPr>
      </w:pPr>
      <w:r>
        <w:rPr>
          <w:rFonts w:ascii="宋体" w:hAnsi="宋体" w:eastAsia="宋体" w:cs="宋体"/>
          <w:spacing w:val="-4"/>
          <w:sz w:val="24"/>
          <w:szCs w:val="24"/>
        </w:rPr>
        <w:t>承包人按照本款约定解除合同的，发包人应在解除合同后</w:t>
      </w:r>
      <w:r>
        <w:rPr>
          <w:rFonts w:ascii="宋体" w:hAnsi="宋体" w:eastAsia="宋体" w:cs="宋体"/>
          <w:spacing w:val="-30"/>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天内支付下列款项，并解除</w:t>
      </w:r>
      <w:r>
        <w:rPr>
          <w:rFonts w:ascii="宋体" w:hAnsi="宋体" w:eastAsia="宋体" w:cs="宋体"/>
          <w:spacing w:val="-5"/>
          <w:sz w:val="24"/>
          <w:szCs w:val="24"/>
        </w:rPr>
        <w:t>履约担保：</w:t>
      </w:r>
    </w:p>
    <w:p w14:paraId="4623DA31">
      <w:pPr>
        <w:spacing w:before="1" w:line="217" w:lineRule="auto"/>
        <w:ind w:left="385"/>
        <w:rPr>
          <w:rFonts w:ascii="宋体" w:hAnsi="宋体" w:eastAsia="宋体" w:cs="宋体"/>
          <w:sz w:val="24"/>
          <w:szCs w:val="24"/>
        </w:rPr>
      </w:pPr>
      <w:r>
        <w:rPr>
          <w:rFonts w:ascii="宋体" w:hAnsi="宋体" w:eastAsia="宋体" w:cs="宋体"/>
          <w:spacing w:val="-3"/>
          <w:sz w:val="24"/>
          <w:szCs w:val="24"/>
        </w:rPr>
        <w:t>（1）合同解除前所完成工作的价款；</w:t>
      </w:r>
    </w:p>
    <w:p w14:paraId="5BF536A8">
      <w:pPr>
        <w:spacing w:before="184" w:line="218" w:lineRule="auto"/>
        <w:ind w:left="385"/>
        <w:rPr>
          <w:rFonts w:ascii="宋体" w:hAnsi="宋体" w:eastAsia="宋体" w:cs="宋体"/>
          <w:sz w:val="24"/>
          <w:szCs w:val="24"/>
        </w:rPr>
      </w:pPr>
      <w:r>
        <w:rPr>
          <w:rFonts w:ascii="宋体" w:hAnsi="宋体" w:eastAsia="宋体" w:cs="宋体"/>
          <w:spacing w:val="-2"/>
          <w:sz w:val="24"/>
          <w:szCs w:val="24"/>
        </w:rPr>
        <w:t>（2）承包人为工程施工订购并已付款的材料、工程设备和其他物品的价款；</w:t>
      </w:r>
    </w:p>
    <w:p w14:paraId="2E4225E4">
      <w:pPr>
        <w:spacing w:before="185" w:line="219" w:lineRule="auto"/>
        <w:ind w:left="385"/>
        <w:rPr>
          <w:rFonts w:ascii="宋体" w:hAnsi="宋体" w:eastAsia="宋体" w:cs="宋体"/>
          <w:sz w:val="24"/>
          <w:szCs w:val="24"/>
        </w:rPr>
      </w:pPr>
      <w:r>
        <w:rPr>
          <w:rFonts w:ascii="宋体" w:hAnsi="宋体" w:eastAsia="宋体" w:cs="宋体"/>
          <w:spacing w:val="-2"/>
          <w:sz w:val="24"/>
          <w:szCs w:val="24"/>
        </w:rPr>
        <w:t>（3）承包人撤离施工现场以及遣散承包人人员的款项；</w:t>
      </w:r>
    </w:p>
    <w:p w14:paraId="0EC55653">
      <w:pPr>
        <w:spacing w:before="184" w:line="219" w:lineRule="auto"/>
        <w:ind w:left="385"/>
        <w:rPr>
          <w:rFonts w:ascii="宋体" w:hAnsi="宋体" w:eastAsia="宋体" w:cs="宋体"/>
          <w:sz w:val="24"/>
          <w:szCs w:val="24"/>
        </w:rPr>
      </w:pPr>
      <w:r>
        <w:rPr>
          <w:rFonts w:ascii="宋体" w:hAnsi="宋体" w:eastAsia="宋体" w:cs="宋体"/>
          <w:spacing w:val="-2"/>
          <w:sz w:val="24"/>
          <w:szCs w:val="24"/>
        </w:rPr>
        <w:t>（4）按照合同约定在合同解除前应支付的违约金；</w:t>
      </w:r>
    </w:p>
    <w:p w14:paraId="3AF1D6DD">
      <w:pPr>
        <w:spacing w:before="183" w:line="219" w:lineRule="auto"/>
        <w:ind w:left="385"/>
        <w:rPr>
          <w:rFonts w:ascii="宋体" w:hAnsi="宋体" w:eastAsia="宋体" w:cs="宋体"/>
          <w:sz w:val="24"/>
          <w:szCs w:val="24"/>
        </w:rPr>
      </w:pPr>
      <w:r>
        <w:rPr>
          <w:rFonts w:ascii="宋体" w:hAnsi="宋体" w:eastAsia="宋体" w:cs="宋体"/>
          <w:spacing w:val="-2"/>
          <w:sz w:val="24"/>
          <w:szCs w:val="24"/>
        </w:rPr>
        <w:t>（5）按照合同约定应当支付给承包人的其他款项；</w:t>
      </w:r>
    </w:p>
    <w:p w14:paraId="7C866097">
      <w:pPr>
        <w:spacing w:before="181" w:line="219" w:lineRule="auto"/>
        <w:ind w:left="385"/>
        <w:rPr>
          <w:rFonts w:ascii="宋体" w:hAnsi="宋体" w:eastAsia="宋体" w:cs="宋体"/>
          <w:sz w:val="24"/>
          <w:szCs w:val="24"/>
        </w:rPr>
      </w:pPr>
      <w:r>
        <w:rPr>
          <w:rFonts w:ascii="宋体" w:hAnsi="宋体" w:eastAsia="宋体" w:cs="宋体"/>
          <w:spacing w:val="-3"/>
          <w:sz w:val="24"/>
          <w:szCs w:val="24"/>
        </w:rPr>
        <w:t>（6）按照合同约定应退还的质量保证金；</w:t>
      </w:r>
    </w:p>
    <w:p w14:paraId="2DFBCF29">
      <w:pPr>
        <w:spacing w:before="183" w:line="219" w:lineRule="auto"/>
        <w:ind w:left="385"/>
        <w:rPr>
          <w:rFonts w:ascii="宋体" w:hAnsi="宋体" w:eastAsia="宋体" w:cs="宋体"/>
          <w:sz w:val="24"/>
          <w:szCs w:val="24"/>
        </w:rPr>
      </w:pPr>
      <w:r>
        <w:rPr>
          <w:rFonts w:ascii="宋体" w:hAnsi="宋体" w:eastAsia="宋体" w:cs="宋体"/>
          <w:spacing w:val="-3"/>
          <w:sz w:val="24"/>
          <w:szCs w:val="24"/>
        </w:rPr>
        <w:t>（7）因解除合同给承包人造成的损失。</w:t>
      </w:r>
    </w:p>
    <w:p w14:paraId="38C63BF1">
      <w:pPr>
        <w:spacing w:before="184" w:line="219" w:lineRule="auto"/>
        <w:jc w:val="right"/>
        <w:rPr>
          <w:rFonts w:ascii="宋体" w:hAnsi="宋体" w:eastAsia="宋体" w:cs="宋体"/>
          <w:sz w:val="24"/>
          <w:szCs w:val="24"/>
        </w:rPr>
      </w:pPr>
      <w:r>
        <w:rPr>
          <w:rFonts w:ascii="宋体" w:hAnsi="宋体" w:eastAsia="宋体" w:cs="宋体"/>
          <w:spacing w:val="-8"/>
          <w:sz w:val="24"/>
          <w:szCs w:val="24"/>
        </w:rPr>
        <w:t>合同当事人未能就解除合同后的结清达成一致的，按照第</w:t>
      </w:r>
      <w:r>
        <w:rPr>
          <w:rFonts w:ascii="宋体" w:hAnsi="宋体" w:eastAsia="宋体" w:cs="宋体"/>
          <w:spacing w:val="-40"/>
          <w:sz w:val="24"/>
          <w:szCs w:val="24"/>
        </w:rPr>
        <w:t xml:space="preserve"> </w:t>
      </w:r>
      <w:r>
        <w:rPr>
          <w:rFonts w:ascii="宋体" w:hAnsi="宋体" w:eastAsia="宋体" w:cs="宋体"/>
          <w:spacing w:val="-8"/>
          <w:sz w:val="24"/>
          <w:szCs w:val="24"/>
        </w:rPr>
        <w:t>20</w:t>
      </w:r>
      <w:r>
        <w:rPr>
          <w:rFonts w:ascii="宋体" w:hAnsi="宋体" w:eastAsia="宋体" w:cs="宋体"/>
          <w:spacing w:val="-46"/>
          <w:sz w:val="24"/>
          <w:szCs w:val="24"/>
        </w:rPr>
        <w:t xml:space="preserve"> </w:t>
      </w:r>
      <w:r>
        <w:rPr>
          <w:rFonts w:ascii="宋体" w:hAnsi="宋体" w:eastAsia="宋体" w:cs="宋体"/>
          <w:spacing w:val="-8"/>
          <w:sz w:val="24"/>
          <w:szCs w:val="24"/>
        </w:rPr>
        <w:t>条〔争</w:t>
      </w:r>
      <w:r>
        <w:rPr>
          <w:rFonts w:ascii="宋体" w:hAnsi="宋体" w:eastAsia="宋体" w:cs="宋体"/>
          <w:spacing w:val="-9"/>
          <w:sz w:val="24"/>
          <w:szCs w:val="24"/>
        </w:rPr>
        <w:t>议解决〕的约定处理。</w:t>
      </w:r>
    </w:p>
    <w:p w14:paraId="2B96860C">
      <w:pPr>
        <w:spacing w:before="201" w:line="351" w:lineRule="auto"/>
        <w:ind w:right="51" w:firstLine="481"/>
        <w:rPr>
          <w:rFonts w:ascii="宋体" w:hAnsi="宋体" w:eastAsia="宋体" w:cs="宋体"/>
          <w:sz w:val="24"/>
          <w:szCs w:val="24"/>
        </w:rPr>
      </w:pPr>
      <w:r>
        <w:rPr>
          <w:rFonts w:ascii="宋体" w:hAnsi="宋体" w:eastAsia="宋体" w:cs="宋体"/>
          <w:sz w:val="24"/>
          <w:szCs w:val="24"/>
        </w:rPr>
        <w:t>承包人应妥善做好已完工程和与工程有关的已购材料、工程设备的保护和移交工作，并</w:t>
      </w:r>
      <w:r>
        <w:rPr>
          <w:rFonts w:ascii="宋体" w:hAnsi="宋体" w:eastAsia="宋体" w:cs="宋体"/>
          <w:spacing w:val="-1"/>
          <w:sz w:val="24"/>
          <w:szCs w:val="24"/>
        </w:rPr>
        <w:t>将施工设备和人员撤出施工现场，发包人应为承包人撤出提供必要条件。</w:t>
      </w:r>
    </w:p>
    <w:p w14:paraId="4F84C62C">
      <w:pPr>
        <w:spacing w:line="219" w:lineRule="auto"/>
        <w:ind w:left="518"/>
        <w:rPr>
          <w:rFonts w:ascii="宋体" w:hAnsi="宋体" w:eastAsia="宋体" w:cs="宋体"/>
          <w:sz w:val="24"/>
          <w:szCs w:val="24"/>
        </w:rPr>
      </w:pPr>
      <w:r>
        <w:rPr>
          <w:rFonts w:ascii="宋体" w:hAnsi="宋体" w:eastAsia="宋体" w:cs="宋体"/>
          <w:spacing w:val="-6"/>
          <w:sz w:val="24"/>
          <w:szCs w:val="24"/>
        </w:rPr>
        <w:t>16.2 承包人违约</w:t>
      </w:r>
    </w:p>
    <w:p w14:paraId="745AA793">
      <w:pPr>
        <w:spacing w:before="184" w:line="219" w:lineRule="auto"/>
        <w:ind w:left="518"/>
        <w:rPr>
          <w:rFonts w:ascii="宋体" w:hAnsi="宋体" w:eastAsia="宋体" w:cs="宋体"/>
          <w:sz w:val="24"/>
          <w:szCs w:val="24"/>
        </w:rPr>
      </w:pPr>
      <w:r>
        <w:rPr>
          <w:rFonts w:ascii="宋体" w:hAnsi="宋体" w:eastAsia="宋体" w:cs="宋体"/>
          <w:spacing w:val="-4"/>
          <w:sz w:val="24"/>
          <w:szCs w:val="24"/>
        </w:rPr>
        <w:t>16.2.1 承包人违约的情形</w:t>
      </w:r>
    </w:p>
    <w:p w14:paraId="3CD7708F">
      <w:pPr>
        <w:spacing w:before="183" w:line="219" w:lineRule="auto"/>
        <w:ind w:left="480"/>
        <w:rPr>
          <w:rFonts w:ascii="宋体" w:hAnsi="宋体" w:eastAsia="宋体" w:cs="宋体"/>
          <w:sz w:val="24"/>
          <w:szCs w:val="24"/>
        </w:rPr>
      </w:pPr>
      <w:r>
        <w:rPr>
          <w:rFonts w:ascii="宋体" w:hAnsi="宋体" w:eastAsia="宋体" w:cs="宋体"/>
          <w:spacing w:val="-2"/>
          <w:sz w:val="24"/>
          <w:szCs w:val="24"/>
        </w:rPr>
        <w:t>在合同履行过程中发生的下列情形，属于承包人违约：</w:t>
      </w:r>
    </w:p>
    <w:p w14:paraId="6A922AFA">
      <w:pPr>
        <w:spacing w:before="183" w:line="219" w:lineRule="auto"/>
        <w:ind w:left="385"/>
        <w:rPr>
          <w:rFonts w:ascii="宋体" w:hAnsi="宋体" w:eastAsia="宋体" w:cs="宋体"/>
          <w:sz w:val="24"/>
          <w:szCs w:val="24"/>
        </w:rPr>
      </w:pPr>
      <w:r>
        <w:rPr>
          <w:rFonts w:ascii="宋体" w:hAnsi="宋体" w:eastAsia="宋体" w:cs="宋体"/>
          <w:spacing w:val="-2"/>
          <w:sz w:val="24"/>
          <w:szCs w:val="24"/>
        </w:rPr>
        <w:t>（1）承包人违反合同约定进行转包或违法分包的；</w:t>
      </w:r>
    </w:p>
    <w:p w14:paraId="47967E7D">
      <w:pPr>
        <w:spacing w:before="180" w:line="219" w:lineRule="auto"/>
        <w:ind w:left="385"/>
        <w:rPr>
          <w:rFonts w:ascii="宋体" w:hAnsi="宋体" w:eastAsia="宋体" w:cs="宋体"/>
          <w:sz w:val="24"/>
          <w:szCs w:val="24"/>
        </w:rPr>
      </w:pPr>
      <w:r>
        <w:rPr>
          <w:rFonts w:ascii="宋体" w:hAnsi="宋体" w:eastAsia="宋体" w:cs="宋体"/>
          <w:spacing w:val="-2"/>
          <w:sz w:val="24"/>
          <w:szCs w:val="24"/>
        </w:rPr>
        <w:t>（2）承包人违反合同约定采购和使用不合格的材料和工程设备的；</w:t>
      </w:r>
    </w:p>
    <w:p w14:paraId="47A75A1F">
      <w:pPr>
        <w:spacing w:before="185" w:line="219" w:lineRule="auto"/>
        <w:ind w:left="385"/>
        <w:rPr>
          <w:rFonts w:ascii="宋体" w:hAnsi="宋体" w:eastAsia="宋体" w:cs="宋体"/>
          <w:sz w:val="24"/>
          <w:szCs w:val="24"/>
        </w:rPr>
      </w:pPr>
      <w:r>
        <w:rPr>
          <w:rFonts w:ascii="宋体" w:hAnsi="宋体" w:eastAsia="宋体" w:cs="宋体"/>
          <w:spacing w:val="-2"/>
          <w:sz w:val="24"/>
          <w:szCs w:val="24"/>
        </w:rPr>
        <w:t>（3）因承包人原因导致工程质量不符合合同要求的；</w:t>
      </w:r>
    </w:p>
    <w:p w14:paraId="767FCCBC">
      <w:pPr>
        <w:spacing w:before="203" w:line="290" w:lineRule="auto"/>
        <w:ind w:left="49" w:right="48" w:firstLine="335"/>
        <w:rPr>
          <w:rFonts w:ascii="宋体" w:hAnsi="宋体" w:eastAsia="宋体" w:cs="宋体"/>
          <w:sz w:val="24"/>
          <w:szCs w:val="24"/>
        </w:rPr>
      </w:pPr>
      <w:r>
        <w:rPr>
          <w:rFonts w:ascii="宋体" w:hAnsi="宋体" w:eastAsia="宋体" w:cs="宋体"/>
          <w:spacing w:val="-1"/>
          <w:sz w:val="24"/>
          <w:szCs w:val="24"/>
        </w:rPr>
        <w:t>（4）承包人违反第</w:t>
      </w:r>
      <w:r>
        <w:rPr>
          <w:rFonts w:ascii="宋体" w:hAnsi="宋体" w:eastAsia="宋体" w:cs="宋体"/>
          <w:spacing w:val="-37"/>
          <w:sz w:val="24"/>
          <w:szCs w:val="24"/>
        </w:rPr>
        <w:t xml:space="preserve"> </w:t>
      </w:r>
      <w:r>
        <w:rPr>
          <w:rFonts w:ascii="宋体" w:hAnsi="宋体" w:eastAsia="宋体" w:cs="宋体"/>
          <w:spacing w:val="-1"/>
          <w:sz w:val="24"/>
          <w:szCs w:val="24"/>
        </w:rPr>
        <w:t>8.9</w:t>
      </w:r>
      <w:r>
        <w:rPr>
          <w:rFonts w:ascii="宋体" w:hAnsi="宋体" w:eastAsia="宋体" w:cs="宋体"/>
          <w:spacing w:val="-38"/>
          <w:sz w:val="24"/>
          <w:szCs w:val="24"/>
        </w:rPr>
        <w:t xml:space="preserve"> </w:t>
      </w:r>
      <w:r>
        <w:rPr>
          <w:rFonts w:ascii="宋体" w:hAnsi="宋体" w:eastAsia="宋体" w:cs="宋体"/>
          <w:spacing w:val="-1"/>
          <w:sz w:val="24"/>
          <w:szCs w:val="24"/>
        </w:rPr>
        <w:t>款〔材料与设备专用要求〕的约定，未经批准</w:t>
      </w:r>
      <w:r>
        <w:rPr>
          <w:rFonts w:ascii="宋体" w:hAnsi="宋体" w:eastAsia="宋体" w:cs="宋体"/>
          <w:spacing w:val="-2"/>
          <w:sz w:val="24"/>
          <w:szCs w:val="24"/>
        </w:rPr>
        <w:t>，私自将已按照合</w:t>
      </w:r>
      <w:r>
        <w:rPr>
          <w:rFonts w:ascii="宋体" w:hAnsi="宋体" w:eastAsia="宋体" w:cs="宋体"/>
          <w:spacing w:val="-4"/>
          <w:sz w:val="24"/>
          <w:szCs w:val="24"/>
        </w:rPr>
        <w:t>同约定进入施工现场的材料或设备撤离施工现场的；</w:t>
      </w:r>
    </w:p>
    <w:p w14:paraId="04532C21">
      <w:pPr>
        <w:spacing w:line="290" w:lineRule="auto"/>
        <w:rPr>
          <w:rFonts w:ascii="宋体" w:hAnsi="宋体" w:eastAsia="宋体" w:cs="宋体"/>
          <w:sz w:val="24"/>
          <w:szCs w:val="24"/>
        </w:rPr>
        <w:sectPr>
          <w:footerReference r:id="rId71" w:type="default"/>
          <w:pgSz w:w="11906" w:h="16840"/>
          <w:pgMar w:top="400" w:right="1085" w:bottom="897" w:left="1147" w:header="0" w:footer="651" w:gutter="0"/>
          <w:cols w:space="720" w:num="1"/>
        </w:sectPr>
      </w:pPr>
    </w:p>
    <w:p w14:paraId="09552D4F">
      <w:pPr>
        <w:pStyle w:val="9"/>
        <w:spacing w:line="260" w:lineRule="auto"/>
      </w:pPr>
    </w:p>
    <w:p w14:paraId="4A120E53">
      <w:pPr>
        <w:pStyle w:val="9"/>
        <w:spacing w:line="260" w:lineRule="auto"/>
      </w:pPr>
    </w:p>
    <w:p w14:paraId="3C41BEE3">
      <w:pPr>
        <w:pStyle w:val="9"/>
        <w:spacing w:line="261" w:lineRule="auto"/>
      </w:pPr>
    </w:p>
    <w:p w14:paraId="00BCD4B7">
      <w:pPr>
        <w:spacing w:before="78" w:line="219" w:lineRule="auto"/>
        <w:ind w:left="381"/>
        <w:rPr>
          <w:rFonts w:ascii="宋体" w:hAnsi="宋体" w:eastAsia="宋体" w:cs="宋体"/>
          <w:sz w:val="24"/>
          <w:szCs w:val="24"/>
        </w:rPr>
      </w:pPr>
      <w:r>
        <w:rPr>
          <w:rFonts w:ascii="宋体" w:hAnsi="宋体" w:eastAsia="宋体" w:cs="宋体"/>
          <w:spacing w:val="-2"/>
          <w:sz w:val="24"/>
          <w:szCs w:val="24"/>
        </w:rPr>
        <w:t>（5）承包人未能按施工进度计划及时完成合同约定的工作，造成工期延误的；</w:t>
      </w:r>
    </w:p>
    <w:p w14:paraId="76778477">
      <w:pPr>
        <w:spacing w:before="199" w:line="292" w:lineRule="auto"/>
        <w:ind w:left="6" w:right="55" w:firstLine="374"/>
        <w:rPr>
          <w:rFonts w:ascii="宋体" w:hAnsi="宋体" w:eastAsia="宋体" w:cs="宋体"/>
          <w:sz w:val="24"/>
          <w:szCs w:val="24"/>
        </w:rPr>
      </w:pPr>
      <w:r>
        <w:rPr>
          <w:rFonts w:ascii="宋体" w:hAnsi="宋体" w:eastAsia="宋体" w:cs="宋体"/>
          <w:spacing w:val="-1"/>
          <w:sz w:val="24"/>
          <w:szCs w:val="24"/>
        </w:rPr>
        <w:t>（6）承包人在缺陷责任期及保修期内，未能在合理期限对工程缺陷进行修复，或拒绝按</w:t>
      </w:r>
      <w:r>
        <w:rPr>
          <w:rFonts w:ascii="宋体" w:hAnsi="宋体" w:eastAsia="宋体" w:cs="宋体"/>
          <w:spacing w:val="-3"/>
          <w:sz w:val="24"/>
          <w:szCs w:val="24"/>
        </w:rPr>
        <w:t>发包人要求进行修复的；</w:t>
      </w:r>
    </w:p>
    <w:p w14:paraId="0371406C">
      <w:pPr>
        <w:spacing w:before="155" w:line="219" w:lineRule="auto"/>
        <w:ind w:left="381"/>
        <w:rPr>
          <w:rFonts w:ascii="宋体" w:hAnsi="宋体" w:eastAsia="宋体" w:cs="宋体"/>
          <w:sz w:val="24"/>
          <w:szCs w:val="24"/>
        </w:rPr>
      </w:pPr>
      <w:r>
        <w:rPr>
          <w:rFonts w:ascii="宋体" w:hAnsi="宋体" w:eastAsia="宋体" w:cs="宋体"/>
          <w:spacing w:val="-2"/>
          <w:sz w:val="24"/>
          <w:szCs w:val="24"/>
        </w:rPr>
        <w:t>（7）承包人明确表示或者以其行为表明不履行合同主要义务的；</w:t>
      </w:r>
    </w:p>
    <w:p w14:paraId="7A200B20">
      <w:pPr>
        <w:spacing w:before="183" w:line="219" w:lineRule="auto"/>
        <w:ind w:left="381"/>
        <w:rPr>
          <w:rFonts w:ascii="宋体" w:hAnsi="宋体" w:eastAsia="宋体" w:cs="宋体"/>
          <w:sz w:val="24"/>
          <w:szCs w:val="24"/>
        </w:rPr>
      </w:pPr>
      <w:r>
        <w:rPr>
          <w:rFonts w:ascii="宋体" w:hAnsi="宋体" w:eastAsia="宋体" w:cs="宋体"/>
          <w:spacing w:val="-2"/>
          <w:sz w:val="24"/>
          <w:szCs w:val="24"/>
        </w:rPr>
        <w:t>（8）承包人未能按照合同约定履行其他义务的。</w:t>
      </w:r>
    </w:p>
    <w:p w14:paraId="64ECD9C3">
      <w:pPr>
        <w:spacing w:before="201" w:line="351" w:lineRule="auto"/>
        <w:ind w:left="7" w:right="34" w:firstLine="470"/>
        <w:rPr>
          <w:rFonts w:ascii="宋体" w:hAnsi="宋体" w:eastAsia="宋体" w:cs="宋体"/>
          <w:sz w:val="24"/>
          <w:szCs w:val="24"/>
        </w:rPr>
      </w:pPr>
      <w:r>
        <w:rPr>
          <w:rFonts w:ascii="宋体" w:hAnsi="宋体" w:eastAsia="宋体" w:cs="宋体"/>
          <w:spacing w:val="-4"/>
          <w:sz w:val="24"/>
          <w:szCs w:val="24"/>
        </w:rPr>
        <w:t>承包人发生除本项第（7）</w:t>
      </w:r>
      <w:r>
        <w:rPr>
          <w:rFonts w:ascii="宋体" w:hAnsi="宋体" w:eastAsia="宋体" w:cs="宋体"/>
          <w:spacing w:val="-61"/>
          <w:sz w:val="24"/>
          <w:szCs w:val="24"/>
        </w:rPr>
        <w:t xml:space="preserve"> </w:t>
      </w:r>
      <w:r>
        <w:rPr>
          <w:rFonts w:ascii="宋体" w:hAnsi="宋体" w:eastAsia="宋体" w:cs="宋体"/>
          <w:spacing w:val="-4"/>
          <w:sz w:val="24"/>
          <w:szCs w:val="24"/>
        </w:rPr>
        <w:t>目约定以外的其他违约情况时，监理人可向承包人发出整改通</w:t>
      </w:r>
      <w:r>
        <w:rPr>
          <w:rFonts w:ascii="宋体" w:hAnsi="宋体" w:eastAsia="宋体" w:cs="宋体"/>
          <w:spacing w:val="-2"/>
          <w:sz w:val="24"/>
          <w:szCs w:val="24"/>
        </w:rPr>
        <w:t>知，要求其在指定的期限内改正。</w:t>
      </w:r>
    </w:p>
    <w:p w14:paraId="657FD7B4">
      <w:pPr>
        <w:spacing w:line="219" w:lineRule="auto"/>
        <w:ind w:left="514"/>
        <w:rPr>
          <w:rFonts w:ascii="宋体" w:hAnsi="宋体" w:eastAsia="宋体" w:cs="宋体"/>
          <w:sz w:val="24"/>
          <w:szCs w:val="24"/>
        </w:rPr>
      </w:pPr>
      <w:r>
        <w:rPr>
          <w:rFonts w:ascii="宋体" w:hAnsi="宋体" w:eastAsia="宋体" w:cs="宋体"/>
          <w:spacing w:val="-4"/>
          <w:sz w:val="24"/>
          <w:szCs w:val="24"/>
        </w:rPr>
        <w:t>16.2.2 承包人违约的责任</w:t>
      </w:r>
    </w:p>
    <w:p w14:paraId="7AA0A961">
      <w:pPr>
        <w:spacing w:before="204" w:line="351" w:lineRule="auto"/>
        <w:ind w:right="39" w:firstLine="476"/>
        <w:rPr>
          <w:rFonts w:ascii="宋体" w:hAnsi="宋体" w:eastAsia="宋体" w:cs="宋体"/>
          <w:sz w:val="24"/>
          <w:szCs w:val="24"/>
        </w:rPr>
      </w:pPr>
      <w:r>
        <w:rPr>
          <w:rFonts w:ascii="宋体" w:hAnsi="宋体" w:eastAsia="宋体" w:cs="宋体"/>
          <w:sz w:val="24"/>
          <w:szCs w:val="24"/>
        </w:rPr>
        <w:t>承包人应承担因其违约行为而增加的费用和（或）延误的工期。此外，合同当事人可在</w:t>
      </w:r>
      <w:r>
        <w:rPr>
          <w:rFonts w:ascii="宋体" w:hAnsi="宋体" w:eastAsia="宋体" w:cs="宋体"/>
          <w:spacing w:val="-1"/>
          <w:sz w:val="24"/>
          <w:szCs w:val="24"/>
        </w:rPr>
        <w:t>专用合同条款中另行约定承包人违约责任的承</w:t>
      </w:r>
      <w:r>
        <w:rPr>
          <w:rFonts w:ascii="宋体" w:hAnsi="宋体" w:eastAsia="宋体" w:cs="宋体"/>
          <w:spacing w:val="-2"/>
          <w:sz w:val="24"/>
          <w:szCs w:val="24"/>
        </w:rPr>
        <w:t>担方式和计算方法。</w:t>
      </w:r>
    </w:p>
    <w:p w14:paraId="487049B6">
      <w:pPr>
        <w:spacing w:before="1" w:line="219" w:lineRule="auto"/>
        <w:ind w:left="514"/>
        <w:rPr>
          <w:rFonts w:ascii="宋体" w:hAnsi="宋体" w:eastAsia="宋体" w:cs="宋体"/>
          <w:sz w:val="24"/>
          <w:szCs w:val="24"/>
        </w:rPr>
      </w:pPr>
      <w:r>
        <w:rPr>
          <w:rFonts w:ascii="宋体" w:hAnsi="宋体" w:eastAsia="宋体" w:cs="宋体"/>
          <w:spacing w:val="-7"/>
          <w:sz w:val="24"/>
          <w:szCs w:val="24"/>
        </w:rPr>
        <w:t>16.2.3</w:t>
      </w:r>
      <w:r>
        <w:rPr>
          <w:rFonts w:ascii="宋体" w:hAnsi="宋体" w:eastAsia="宋体" w:cs="宋体"/>
          <w:spacing w:val="62"/>
          <w:sz w:val="24"/>
          <w:szCs w:val="24"/>
        </w:rPr>
        <w:t xml:space="preserve"> </w:t>
      </w:r>
      <w:r>
        <w:rPr>
          <w:rFonts w:ascii="宋体" w:hAnsi="宋体" w:eastAsia="宋体" w:cs="宋体"/>
          <w:spacing w:val="-7"/>
          <w:sz w:val="24"/>
          <w:szCs w:val="24"/>
        </w:rPr>
        <w:t>因承包人违约解除合同</w:t>
      </w:r>
    </w:p>
    <w:p w14:paraId="19DF5342">
      <w:pPr>
        <w:spacing w:before="199" w:line="357" w:lineRule="auto"/>
        <w:ind w:right="36" w:firstLine="508"/>
        <w:rPr>
          <w:rFonts w:ascii="宋体" w:hAnsi="宋体" w:eastAsia="宋体" w:cs="宋体"/>
          <w:sz w:val="24"/>
          <w:szCs w:val="24"/>
        </w:rPr>
      </w:pPr>
      <w:r>
        <w:rPr>
          <w:rFonts w:ascii="宋体" w:hAnsi="宋体" w:eastAsia="宋体" w:cs="宋体"/>
          <w:spacing w:val="-5"/>
          <w:sz w:val="24"/>
          <w:szCs w:val="24"/>
        </w:rPr>
        <w:t>除专用合同条款另有约定外，出现第 16.2.1</w:t>
      </w:r>
      <w:r>
        <w:rPr>
          <w:rFonts w:ascii="宋体" w:hAnsi="宋体" w:eastAsia="宋体" w:cs="宋体"/>
          <w:spacing w:val="-36"/>
          <w:sz w:val="24"/>
          <w:szCs w:val="24"/>
        </w:rPr>
        <w:t xml:space="preserve"> </w:t>
      </w:r>
      <w:r>
        <w:rPr>
          <w:rFonts w:ascii="宋体" w:hAnsi="宋体" w:eastAsia="宋体" w:cs="宋体"/>
          <w:spacing w:val="-5"/>
          <w:sz w:val="24"/>
          <w:szCs w:val="24"/>
        </w:rPr>
        <w:t>项〔承包人违约的情形〕第（7） 目约定的</w:t>
      </w:r>
      <w:r>
        <w:rPr>
          <w:rFonts w:ascii="宋体" w:hAnsi="宋体" w:eastAsia="宋体" w:cs="宋体"/>
          <w:sz w:val="24"/>
          <w:szCs w:val="24"/>
        </w:rPr>
        <w:t>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w:t>
      </w:r>
      <w:r>
        <w:rPr>
          <w:rFonts w:ascii="宋体" w:hAnsi="宋体" w:eastAsia="宋体" w:cs="宋体"/>
          <w:spacing w:val="-2"/>
          <w:sz w:val="24"/>
          <w:szCs w:val="24"/>
        </w:rPr>
        <w:t>的行为不免除或减轻承包人应承担的违约责任。</w:t>
      </w:r>
    </w:p>
    <w:p w14:paraId="1E298B6A">
      <w:pPr>
        <w:spacing w:line="219" w:lineRule="auto"/>
        <w:ind w:left="514"/>
        <w:rPr>
          <w:rFonts w:ascii="宋体" w:hAnsi="宋体" w:eastAsia="宋体" w:cs="宋体"/>
          <w:sz w:val="24"/>
          <w:szCs w:val="24"/>
        </w:rPr>
      </w:pPr>
      <w:r>
        <w:rPr>
          <w:rFonts w:ascii="宋体" w:hAnsi="宋体" w:eastAsia="宋体" w:cs="宋体"/>
          <w:spacing w:val="-6"/>
          <w:sz w:val="24"/>
          <w:szCs w:val="24"/>
        </w:rPr>
        <w:t>16.2.4 因承包人违约解除合同后的处理</w:t>
      </w:r>
    </w:p>
    <w:p w14:paraId="170063A6">
      <w:pPr>
        <w:spacing w:before="202" w:line="360" w:lineRule="auto"/>
        <w:ind w:right="34" w:firstLine="515"/>
        <w:rPr>
          <w:rFonts w:ascii="宋体" w:hAnsi="宋体" w:eastAsia="宋体" w:cs="宋体"/>
          <w:sz w:val="24"/>
          <w:szCs w:val="24"/>
        </w:rPr>
      </w:pPr>
      <w:r>
        <w:rPr>
          <w:rFonts w:ascii="宋体" w:hAnsi="宋体" w:eastAsia="宋体" w:cs="宋体"/>
          <w:spacing w:val="-5"/>
          <w:sz w:val="24"/>
          <w:szCs w:val="24"/>
        </w:rPr>
        <w:t>因承包人原因导致合同解除的，则合同当事人应</w:t>
      </w:r>
      <w:r>
        <w:rPr>
          <w:rFonts w:ascii="宋体" w:hAnsi="宋体" w:eastAsia="宋体" w:cs="宋体"/>
          <w:spacing w:val="-6"/>
          <w:sz w:val="24"/>
          <w:szCs w:val="24"/>
        </w:rPr>
        <w:t>在合同解除后 28</w:t>
      </w:r>
      <w:r>
        <w:rPr>
          <w:rFonts w:ascii="宋体" w:hAnsi="宋体" w:eastAsia="宋体" w:cs="宋体"/>
          <w:spacing w:val="-36"/>
          <w:sz w:val="24"/>
          <w:szCs w:val="24"/>
        </w:rPr>
        <w:t xml:space="preserve"> </w:t>
      </w:r>
      <w:r>
        <w:rPr>
          <w:rFonts w:ascii="宋体" w:hAnsi="宋体" w:eastAsia="宋体" w:cs="宋体"/>
          <w:spacing w:val="-6"/>
          <w:sz w:val="24"/>
          <w:szCs w:val="24"/>
        </w:rPr>
        <w:t>天内完成估价、付款和</w:t>
      </w:r>
      <w:r>
        <w:rPr>
          <w:rFonts w:ascii="宋体" w:hAnsi="宋体" w:eastAsia="宋体" w:cs="宋体"/>
          <w:spacing w:val="-2"/>
          <w:sz w:val="24"/>
          <w:szCs w:val="24"/>
        </w:rPr>
        <w:t>清算，并按以下约定执行：</w:t>
      </w:r>
    </w:p>
    <w:p w14:paraId="6794BD4D">
      <w:pPr>
        <w:spacing w:before="1" w:line="289" w:lineRule="auto"/>
        <w:ind w:left="45" w:right="39" w:firstLine="335"/>
        <w:rPr>
          <w:rFonts w:ascii="宋体" w:hAnsi="宋体" w:eastAsia="宋体" w:cs="宋体"/>
          <w:sz w:val="24"/>
          <w:szCs w:val="24"/>
        </w:rPr>
      </w:pPr>
      <w:r>
        <w:rPr>
          <w:rFonts w:ascii="宋体" w:hAnsi="宋体" w:eastAsia="宋体" w:cs="宋体"/>
          <w:spacing w:val="-1"/>
          <w:sz w:val="24"/>
          <w:szCs w:val="24"/>
        </w:rPr>
        <w:t>（1）合同解除后，按第</w:t>
      </w:r>
      <w:r>
        <w:rPr>
          <w:rFonts w:ascii="宋体" w:hAnsi="宋体" w:eastAsia="宋体" w:cs="宋体"/>
          <w:spacing w:val="-39"/>
          <w:sz w:val="24"/>
          <w:szCs w:val="24"/>
        </w:rPr>
        <w:t xml:space="preserve"> </w:t>
      </w:r>
      <w:r>
        <w:rPr>
          <w:rFonts w:ascii="宋体" w:hAnsi="宋体" w:eastAsia="宋体" w:cs="宋体"/>
          <w:spacing w:val="-1"/>
          <w:sz w:val="24"/>
          <w:szCs w:val="24"/>
        </w:rPr>
        <w:t>4.4</w:t>
      </w:r>
      <w:r>
        <w:rPr>
          <w:rFonts w:ascii="宋体" w:hAnsi="宋体" w:eastAsia="宋体" w:cs="宋体"/>
          <w:spacing w:val="-41"/>
          <w:sz w:val="24"/>
          <w:szCs w:val="24"/>
        </w:rPr>
        <w:t xml:space="preserve"> </w:t>
      </w:r>
      <w:r>
        <w:rPr>
          <w:rFonts w:ascii="宋体" w:hAnsi="宋体" w:eastAsia="宋体" w:cs="宋体"/>
          <w:spacing w:val="-1"/>
          <w:sz w:val="24"/>
          <w:szCs w:val="24"/>
        </w:rPr>
        <w:t>款〔商定或确定〕商定或确定承包人实际完成</w:t>
      </w:r>
      <w:r>
        <w:rPr>
          <w:rFonts w:ascii="宋体" w:hAnsi="宋体" w:eastAsia="宋体" w:cs="宋体"/>
          <w:spacing w:val="-2"/>
          <w:sz w:val="24"/>
          <w:szCs w:val="24"/>
        </w:rPr>
        <w:t>工作对应的合同价款，以及承包人已提供的材料、工程设备、施工设备和临时工程等的价值；</w:t>
      </w:r>
    </w:p>
    <w:p w14:paraId="75889C99">
      <w:pPr>
        <w:spacing w:before="160" w:line="219" w:lineRule="auto"/>
        <w:ind w:left="381"/>
        <w:rPr>
          <w:rFonts w:ascii="宋体" w:hAnsi="宋体" w:eastAsia="宋体" w:cs="宋体"/>
          <w:sz w:val="24"/>
          <w:szCs w:val="24"/>
        </w:rPr>
      </w:pPr>
      <w:r>
        <w:rPr>
          <w:rFonts w:ascii="宋体" w:hAnsi="宋体" w:eastAsia="宋体" w:cs="宋体"/>
          <w:spacing w:val="-3"/>
          <w:sz w:val="24"/>
          <w:szCs w:val="24"/>
        </w:rPr>
        <w:t>（2）合同解除后，承包人应支付的违约金；</w:t>
      </w:r>
    </w:p>
    <w:p w14:paraId="480BA0B3">
      <w:pPr>
        <w:spacing w:before="183" w:line="219" w:lineRule="auto"/>
        <w:ind w:left="381"/>
        <w:rPr>
          <w:rFonts w:ascii="宋体" w:hAnsi="宋体" w:eastAsia="宋体" w:cs="宋体"/>
          <w:sz w:val="24"/>
          <w:szCs w:val="24"/>
        </w:rPr>
      </w:pPr>
      <w:r>
        <w:rPr>
          <w:rFonts w:ascii="宋体" w:hAnsi="宋体" w:eastAsia="宋体" w:cs="宋体"/>
          <w:spacing w:val="-2"/>
          <w:sz w:val="24"/>
          <w:szCs w:val="24"/>
        </w:rPr>
        <w:t>（3）合同解除后，因解除合同给发包人造成的损失；</w:t>
      </w:r>
    </w:p>
    <w:p w14:paraId="5747D4E4">
      <w:pPr>
        <w:spacing w:before="184" w:line="219" w:lineRule="auto"/>
        <w:ind w:left="381"/>
        <w:rPr>
          <w:rFonts w:ascii="宋体" w:hAnsi="宋体" w:eastAsia="宋体" w:cs="宋体"/>
          <w:sz w:val="24"/>
          <w:szCs w:val="24"/>
        </w:rPr>
      </w:pPr>
      <w:r>
        <w:rPr>
          <w:rFonts w:ascii="宋体" w:hAnsi="宋体" w:eastAsia="宋体" w:cs="宋体"/>
          <w:spacing w:val="-1"/>
          <w:sz w:val="24"/>
          <w:szCs w:val="24"/>
        </w:rPr>
        <w:t>（4）合同解除后，承包人应按照发包人要求</w:t>
      </w:r>
      <w:r>
        <w:rPr>
          <w:rFonts w:ascii="宋体" w:hAnsi="宋体" w:eastAsia="宋体" w:cs="宋体"/>
          <w:spacing w:val="-2"/>
          <w:sz w:val="24"/>
          <w:szCs w:val="24"/>
        </w:rPr>
        <w:t>和监理人的指示完成现场的清理和撤离；</w:t>
      </w:r>
    </w:p>
    <w:p w14:paraId="39085FB7">
      <w:pPr>
        <w:spacing w:before="202" w:line="290" w:lineRule="auto"/>
        <w:ind w:left="515" w:hanging="134"/>
        <w:rPr>
          <w:rFonts w:ascii="宋体" w:hAnsi="宋体" w:eastAsia="宋体" w:cs="宋体"/>
          <w:sz w:val="24"/>
          <w:szCs w:val="24"/>
        </w:rPr>
      </w:pPr>
      <w:r>
        <w:rPr>
          <w:rFonts w:ascii="宋体" w:hAnsi="宋体" w:eastAsia="宋体" w:cs="宋体"/>
          <w:spacing w:val="-5"/>
          <w:sz w:val="24"/>
          <w:szCs w:val="24"/>
        </w:rPr>
        <w:t>（5）发包人和承包人应在合同解除后进行清算，出具最终结清付款证书，</w:t>
      </w:r>
      <w:r>
        <w:rPr>
          <w:rFonts w:ascii="宋体" w:hAnsi="宋体" w:eastAsia="宋体" w:cs="宋体"/>
          <w:spacing w:val="-6"/>
          <w:sz w:val="24"/>
          <w:szCs w:val="24"/>
        </w:rPr>
        <w:t>结清全部款项。因承包人违约解除合同的，发包人有权暂停对承包人的付款，查清各项付款和已扣款项。</w:t>
      </w:r>
    </w:p>
    <w:p w14:paraId="1082E728">
      <w:pPr>
        <w:spacing w:before="179" w:line="352" w:lineRule="auto"/>
        <w:ind w:left="36" w:right="45" w:hanging="30"/>
        <w:rPr>
          <w:rFonts w:ascii="宋体" w:hAnsi="宋体" w:eastAsia="宋体" w:cs="宋体"/>
          <w:sz w:val="24"/>
          <w:szCs w:val="24"/>
        </w:rPr>
      </w:pPr>
      <w:r>
        <w:rPr>
          <w:rFonts w:ascii="宋体" w:hAnsi="宋体" w:eastAsia="宋体" w:cs="宋体"/>
          <w:spacing w:val="-4"/>
          <w:sz w:val="24"/>
          <w:szCs w:val="24"/>
        </w:rPr>
        <w:t>发包人和承包人未能就合同解除后的清算和款项支付达成一致的，按照第</w:t>
      </w:r>
      <w:r>
        <w:rPr>
          <w:rFonts w:ascii="宋体" w:hAnsi="宋体" w:eastAsia="宋体" w:cs="宋体"/>
          <w:spacing w:val="-31"/>
          <w:sz w:val="24"/>
          <w:szCs w:val="24"/>
        </w:rPr>
        <w:t xml:space="preserve"> </w:t>
      </w:r>
      <w:r>
        <w:rPr>
          <w:rFonts w:ascii="宋体" w:hAnsi="宋体" w:eastAsia="宋体" w:cs="宋体"/>
          <w:spacing w:val="-4"/>
          <w:sz w:val="24"/>
          <w:szCs w:val="24"/>
        </w:rPr>
        <w:t>20</w:t>
      </w:r>
      <w:r>
        <w:rPr>
          <w:rFonts w:ascii="宋体" w:hAnsi="宋体" w:eastAsia="宋体" w:cs="宋体"/>
          <w:spacing w:val="-42"/>
          <w:sz w:val="24"/>
          <w:szCs w:val="24"/>
        </w:rPr>
        <w:t xml:space="preserve"> </w:t>
      </w:r>
      <w:r>
        <w:rPr>
          <w:rFonts w:ascii="宋体" w:hAnsi="宋体" w:eastAsia="宋体" w:cs="宋体"/>
          <w:spacing w:val="-4"/>
          <w:sz w:val="24"/>
          <w:szCs w:val="24"/>
        </w:rPr>
        <w:t>条〔争议解决〕</w:t>
      </w:r>
      <w:r>
        <w:rPr>
          <w:rFonts w:ascii="宋体" w:hAnsi="宋体" w:eastAsia="宋体" w:cs="宋体"/>
          <w:spacing w:val="-9"/>
          <w:sz w:val="24"/>
          <w:szCs w:val="24"/>
        </w:rPr>
        <w:t>的约定处理。</w:t>
      </w:r>
    </w:p>
    <w:p w14:paraId="5CA5FE1F">
      <w:pPr>
        <w:spacing w:line="218" w:lineRule="auto"/>
        <w:ind w:left="514"/>
        <w:rPr>
          <w:rFonts w:ascii="宋体" w:hAnsi="宋体" w:eastAsia="宋体" w:cs="宋体"/>
          <w:sz w:val="24"/>
          <w:szCs w:val="24"/>
        </w:rPr>
      </w:pPr>
      <w:r>
        <w:rPr>
          <w:rFonts w:ascii="宋体" w:hAnsi="宋体" w:eastAsia="宋体" w:cs="宋体"/>
          <w:spacing w:val="-5"/>
          <w:sz w:val="24"/>
          <w:szCs w:val="24"/>
        </w:rPr>
        <w:t>16.2.5</w:t>
      </w:r>
      <w:r>
        <w:rPr>
          <w:rFonts w:ascii="宋体" w:hAnsi="宋体" w:eastAsia="宋体" w:cs="宋体"/>
          <w:spacing w:val="-43"/>
          <w:sz w:val="24"/>
          <w:szCs w:val="24"/>
        </w:rPr>
        <w:t xml:space="preserve"> </w:t>
      </w:r>
      <w:r>
        <w:rPr>
          <w:rFonts w:ascii="宋体" w:hAnsi="宋体" w:eastAsia="宋体" w:cs="宋体"/>
          <w:spacing w:val="-5"/>
          <w:sz w:val="24"/>
          <w:szCs w:val="24"/>
        </w:rPr>
        <w:t>采购合同权益转让</w:t>
      </w:r>
    </w:p>
    <w:p w14:paraId="1D02451F">
      <w:pPr>
        <w:spacing w:before="181" w:line="219" w:lineRule="auto"/>
        <w:ind w:left="515"/>
        <w:rPr>
          <w:rFonts w:ascii="宋体" w:hAnsi="宋体" w:eastAsia="宋体" w:cs="宋体"/>
          <w:sz w:val="24"/>
          <w:szCs w:val="24"/>
        </w:rPr>
      </w:pPr>
      <w:r>
        <w:rPr>
          <w:rFonts w:ascii="宋体" w:hAnsi="宋体" w:eastAsia="宋体" w:cs="宋体"/>
          <w:spacing w:val="-1"/>
          <w:sz w:val="24"/>
          <w:szCs w:val="24"/>
        </w:rPr>
        <w:t>因承包人违约解除合同的，发包人有权要求承包人将其为实施合同而签订的材料和设备</w:t>
      </w:r>
    </w:p>
    <w:p w14:paraId="25F4164A">
      <w:pPr>
        <w:spacing w:line="219" w:lineRule="auto"/>
        <w:rPr>
          <w:rFonts w:ascii="宋体" w:hAnsi="宋体" w:eastAsia="宋体" w:cs="宋体"/>
          <w:sz w:val="24"/>
          <w:szCs w:val="24"/>
        </w:rPr>
        <w:sectPr>
          <w:footerReference r:id="rId72" w:type="default"/>
          <w:pgSz w:w="11906" w:h="16840"/>
          <w:pgMar w:top="400" w:right="1098" w:bottom="897" w:left="1151" w:header="0" w:footer="651" w:gutter="0"/>
          <w:cols w:space="720" w:num="1"/>
        </w:sectPr>
      </w:pPr>
    </w:p>
    <w:p w14:paraId="3F7E6153">
      <w:pPr>
        <w:pStyle w:val="9"/>
        <w:spacing w:line="266" w:lineRule="auto"/>
      </w:pPr>
    </w:p>
    <w:p w14:paraId="2924FBB1">
      <w:pPr>
        <w:pStyle w:val="9"/>
        <w:spacing w:line="266" w:lineRule="auto"/>
      </w:pPr>
    </w:p>
    <w:p w14:paraId="77813A07">
      <w:pPr>
        <w:pStyle w:val="9"/>
        <w:spacing w:line="267" w:lineRule="auto"/>
      </w:pPr>
    </w:p>
    <w:p w14:paraId="46517186">
      <w:pPr>
        <w:spacing w:before="78" w:line="352" w:lineRule="auto"/>
        <w:ind w:right="62" w:firstLine="43"/>
        <w:rPr>
          <w:rFonts w:ascii="宋体" w:hAnsi="宋体" w:eastAsia="宋体" w:cs="宋体"/>
          <w:sz w:val="24"/>
          <w:szCs w:val="24"/>
        </w:rPr>
      </w:pPr>
      <w:r>
        <w:rPr>
          <w:rFonts w:ascii="宋体" w:hAnsi="宋体" w:eastAsia="宋体" w:cs="宋体"/>
          <w:spacing w:val="-5"/>
          <w:sz w:val="24"/>
          <w:szCs w:val="24"/>
        </w:rPr>
        <w:t xml:space="preserve">的采购合同的权益转让给发包人，承包人应在收到解除合同通知后 </w:t>
      </w:r>
      <w:r>
        <w:rPr>
          <w:rFonts w:ascii="宋体" w:hAnsi="宋体" w:eastAsia="宋体" w:cs="宋体"/>
          <w:spacing w:val="-6"/>
          <w:sz w:val="24"/>
          <w:szCs w:val="24"/>
        </w:rPr>
        <w:t>14</w:t>
      </w:r>
      <w:r>
        <w:rPr>
          <w:rFonts w:ascii="宋体" w:hAnsi="宋体" w:eastAsia="宋体" w:cs="宋体"/>
          <w:spacing w:val="-37"/>
          <w:sz w:val="24"/>
          <w:szCs w:val="24"/>
        </w:rPr>
        <w:t xml:space="preserve"> </w:t>
      </w:r>
      <w:r>
        <w:rPr>
          <w:rFonts w:ascii="宋体" w:hAnsi="宋体" w:eastAsia="宋体" w:cs="宋体"/>
          <w:spacing w:val="-6"/>
          <w:sz w:val="24"/>
          <w:szCs w:val="24"/>
        </w:rPr>
        <w:t>天内，协助发包人与采</w:t>
      </w:r>
      <w:r>
        <w:rPr>
          <w:rFonts w:ascii="宋体" w:hAnsi="宋体" w:eastAsia="宋体" w:cs="宋体"/>
          <w:spacing w:val="-2"/>
          <w:sz w:val="24"/>
          <w:szCs w:val="24"/>
        </w:rPr>
        <w:t>购合同的供应商达成相关的转让协议。</w:t>
      </w:r>
    </w:p>
    <w:p w14:paraId="03782574">
      <w:pPr>
        <w:spacing w:line="219" w:lineRule="auto"/>
        <w:ind w:left="518"/>
        <w:rPr>
          <w:rFonts w:ascii="宋体" w:hAnsi="宋体" w:eastAsia="宋体" w:cs="宋体"/>
          <w:sz w:val="24"/>
          <w:szCs w:val="24"/>
        </w:rPr>
      </w:pPr>
      <w:r>
        <w:rPr>
          <w:rFonts w:ascii="宋体" w:hAnsi="宋体" w:eastAsia="宋体" w:cs="宋体"/>
          <w:spacing w:val="-5"/>
          <w:sz w:val="24"/>
          <w:szCs w:val="24"/>
        </w:rPr>
        <w:t>16.3 第三人造成的违约</w:t>
      </w:r>
    </w:p>
    <w:p w14:paraId="79364AA0">
      <w:pPr>
        <w:spacing w:before="201" w:line="351" w:lineRule="auto"/>
        <w:ind w:left="14" w:right="67" w:firstLine="466"/>
        <w:rPr>
          <w:rFonts w:ascii="宋体" w:hAnsi="宋体" w:eastAsia="宋体" w:cs="宋体"/>
          <w:sz w:val="24"/>
          <w:szCs w:val="24"/>
        </w:rPr>
      </w:pPr>
      <w:r>
        <w:rPr>
          <w:rFonts w:ascii="宋体" w:hAnsi="宋体" w:eastAsia="宋体" w:cs="宋体"/>
          <w:spacing w:val="1"/>
          <w:sz w:val="24"/>
          <w:szCs w:val="24"/>
        </w:rPr>
        <w:t>在履行合同过程中，一方当事人因第三人的</w:t>
      </w:r>
      <w:r>
        <w:rPr>
          <w:rFonts w:ascii="宋体" w:hAnsi="宋体" w:eastAsia="宋体" w:cs="宋体"/>
          <w:sz w:val="24"/>
          <w:szCs w:val="24"/>
        </w:rPr>
        <w:t>原因造成违约的，应当向对方当事人承担违</w:t>
      </w:r>
      <w:r>
        <w:rPr>
          <w:rFonts w:ascii="宋体" w:hAnsi="宋体" w:eastAsia="宋体" w:cs="宋体"/>
          <w:spacing w:val="-1"/>
          <w:sz w:val="24"/>
          <w:szCs w:val="24"/>
        </w:rPr>
        <w:t>约责任。一方当事人和第三人之间的纠纷，依</w:t>
      </w:r>
      <w:r>
        <w:rPr>
          <w:rFonts w:ascii="宋体" w:hAnsi="宋体" w:eastAsia="宋体" w:cs="宋体"/>
          <w:spacing w:val="-2"/>
          <w:sz w:val="24"/>
          <w:szCs w:val="24"/>
        </w:rPr>
        <w:t>照法律规定或者按照约定解决。</w:t>
      </w:r>
    </w:p>
    <w:p w14:paraId="2E495A14">
      <w:pPr>
        <w:spacing w:line="219" w:lineRule="auto"/>
        <w:ind w:left="518"/>
        <w:rPr>
          <w:rFonts w:ascii="宋体" w:hAnsi="宋体" w:eastAsia="宋体" w:cs="宋体"/>
          <w:sz w:val="24"/>
          <w:szCs w:val="24"/>
        </w:rPr>
      </w:pPr>
      <w:r>
        <w:rPr>
          <w:rFonts w:ascii="宋体" w:hAnsi="宋体" w:eastAsia="宋体" w:cs="宋体"/>
          <w:spacing w:val="-9"/>
          <w:sz w:val="24"/>
          <w:szCs w:val="24"/>
        </w:rPr>
        <w:t>17.</w:t>
      </w:r>
      <w:r>
        <w:rPr>
          <w:rFonts w:ascii="宋体" w:hAnsi="宋体" w:eastAsia="宋体" w:cs="宋体"/>
          <w:spacing w:val="18"/>
          <w:sz w:val="24"/>
          <w:szCs w:val="24"/>
        </w:rPr>
        <w:t xml:space="preserve"> </w:t>
      </w:r>
      <w:r>
        <w:rPr>
          <w:rFonts w:ascii="宋体" w:hAnsi="宋体" w:eastAsia="宋体" w:cs="宋体"/>
          <w:spacing w:val="-9"/>
          <w:sz w:val="24"/>
          <w:szCs w:val="24"/>
        </w:rPr>
        <w:t>不可抗力</w:t>
      </w:r>
    </w:p>
    <w:p w14:paraId="431CD9B2">
      <w:pPr>
        <w:spacing w:before="183" w:line="219" w:lineRule="auto"/>
        <w:ind w:left="518"/>
        <w:rPr>
          <w:rFonts w:ascii="宋体" w:hAnsi="宋体" w:eastAsia="宋体" w:cs="宋体"/>
          <w:sz w:val="24"/>
          <w:szCs w:val="24"/>
        </w:rPr>
      </w:pPr>
      <w:r>
        <w:rPr>
          <w:rFonts w:ascii="宋体" w:hAnsi="宋体" w:eastAsia="宋体" w:cs="宋体"/>
          <w:spacing w:val="-5"/>
          <w:sz w:val="24"/>
          <w:szCs w:val="24"/>
        </w:rPr>
        <w:t>17.1 不可抗力的确认</w:t>
      </w:r>
    </w:p>
    <w:p w14:paraId="7E061CDA">
      <w:pPr>
        <w:spacing w:before="202" w:line="360" w:lineRule="auto"/>
        <w:ind w:left="1" w:right="67" w:firstLine="488"/>
        <w:rPr>
          <w:rFonts w:ascii="宋体" w:hAnsi="宋体" w:eastAsia="宋体" w:cs="宋体"/>
          <w:sz w:val="24"/>
          <w:szCs w:val="24"/>
        </w:rPr>
      </w:pPr>
      <w:r>
        <w:rPr>
          <w:rFonts w:ascii="宋体" w:hAnsi="宋体" w:eastAsia="宋体" w:cs="宋体"/>
          <w:sz w:val="24"/>
          <w:szCs w:val="24"/>
        </w:rPr>
        <w:t>不可抗力是指合同当事人在签订合同时不可预见，在合同履行过程中不可避免且不能克服的自然灾害和社会性突发事件，如地震、海啸、瘟疫、骚乱、戒严、暴动、战争和专用合</w:t>
      </w:r>
      <w:r>
        <w:rPr>
          <w:rFonts w:ascii="宋体" w:hAnsi="宋体" w:eastAsia="宋体" w:cs="宋体"/>
          <w:spacing w:val="-2"/>
          <w:sz w:val="24"/>
          <w:szCs w:val="24"/>
        </w:rPr>
        <w:t>同条款中约定的其他情形。</w:t>
      </w:r>
    </w:p>
    <w:p w14:paraId="58BFA885">
      <w:pPr>
        <w:spacing w:before="2" w:line="354" w:lineRule="auto"/>
        <w:ind w:left="14" w:firstLine="475"/>
        <w:jc w:val="both"/>
        <w:rPr>
          <w:rFonts w:ascii="宋体" w:hAnsi="宋体" w:eastAsia="宋体" w:cs="宋体"/>
          <w:sz w:val="24"/>
          <w:szCs w:val="24"/>
        </w:rPr>
      </w:pPr>
      <w:r>
        <w:rPr>
          <w:rFonts w:ascii="宋体" w:hAnsi="宋体" w:eastAsia="宋体" w:cs="宋体"/>
          <w:spacing w:val="-4"/>
          <w:sz w:val="24"/>
          <w:szCs w:val="24"/>
        </w:rPr>
        <w:t>不可抗力发生后，发包人和承包人应收集证明不可抗力发生及不可抗力</w:t>
      </w:r>
      <w:r>
        <w:rPr>
          <w:rFonts w:ascii="宋体" w:hAnsi="宋体" w:eastAsia="宋体" w:cs="宋体"/>
          <w:spacing w:val="-5"/>
          <w:sz w:val="24"/>
          <w:szCs w:val="24"/>
        </w:rPr>
        <w:t>造成损失的证据，</w:t>
      </w:r>
      <w:r>
        <w:rPr>
          <w:rFonts w:ascii="宋体" w:hAnsi="宋体" w:eastAsia="宋体" w:cs="宋体"/>
          <w:spacing w:val="2"/>
          <w:sz w:val="24"/>
          <w:szCs w:val="24"/>
        </w:rPr>
        <w:t>并及时认真统计所造成的损失。合同当事人对是否属于不可抗力或其损失</w:t>
      </w:r>
      <w:r>
        <w:rPr>
          <w:rFonts w:ascii="宋体" w:hAnsi="宋体" w:eastAsia="宋体" w:cs="宋体"/>
          <w:spacing w:val="1"/>
          <w:sz w:val="24"/>
          <w:szCs w:val="24"/>
        </w:rPr>
        <w:t>的意见不一致的，</w:t>
      </w:r>
      <w:r>
        <w:rPr>
          <w:rFonts w:ascii="宋体" w:hAnsi="宋体" w:eastAsia="宋体" w:cs="宋体"/>
          <w:spacing w:val="-3"/>
          <w:sz w:val="24"/>
          <w:szCs w:val="24"/>
        </w:rPr>
        <w:t>由监理人按第</w:t>
      </w:r>
      <w:r>
        <w:rPr>
          <w:rFonts w:ascii="宋体" w:hAnsi="宋体" w:eastAsia="宋体" w:cs="宋体"/>
          <w:spacing w:val="-42"/>
          <w:sz w:val="24"/>
          <w:szCs w:val="24"/>
        </w:rPr>
        <w:t xml:space="preserve"> </w:t>
      </w:r>
      <w:r>
        <w:rPr>
          <w:rFonts w:ascii="宋体" w:hAnsi="宋体" w:eastAsia="宋体" w:cs="宋体"/>
          <w:spacing w:val="-3"/>
          <w:sz w:val="24"/>
          <w:szCs w:val="24"/>
        </w:rPr>
        <w:t>4.4</w:t>
      </w:r>
      <w:r>
        <w:rPr>
          <w:rFonts w:ascii="宋体" w:hAnsi="宋体" w:eastAsia="宋体" w:cs="宋体"/>
          <w:spacing w:val="-43"/>
          <w:sz w:val="24"/>
          <w:szCs w:val="24"/>
        </w:rPr>
        <w:t xml:space="preserve"> </w:t>
      </w:r>
      <w:r>
        <w:rPr>
          <w:rFonts w:ascii="宋体" w:hAnsi="宋体" w:eastAsia="宋体" w:cs="宋体"/>
          <w:spacing w:val="-3"/>
          <w:sz w:val="24"/>
          <w:szCs w:val="24"/>
        </w:rPr>
        <w:t>款〔商定或确定〕的约定处理。发生争议时，按第</w:t>
      </w:r>
      <w:r>
        <w:rPr>
          <w:rFonts w:ascii="宋体" w:hAnsi="宋体" w:eastAsia="宋体" w:cs="宋体"/>
          <w:spacing w:val="-35"/>
          <w:sz w:val="24"/>
          <w:szCs w:val="24"/>
        </w:rPr>
        <w:t xml:space="preserve"> </w:t>
      </w:r>
      <w:r>
        <w:rPr>
          <w:rFonts w:ascii="宋体" w:hAnsi="宋体" w:eastAsia="宋体" w:cs="宋体"/>
          <w:spacing w:val="-3"/>
          <w:sz w:val="24"/>
          <w:szCs w:val="24"/>
        </w:rPr>
        <w:t>20</w:t>
      </w:r>
      <w:r>
        <w:rPr>
          <w:rFonts w:ascii="宋体" w:hAnsi="宋体" w:eastAsia="宋体" w:cs="宋体"/>
          <w:spacing w:val="-42"/>
          <w:sz w:val="24"/>
          <w:szCs w:val="24"/>
        </w:rPr>
        <w:t xml:space="preserve"> </w:t>
      </w:r>
      <w:r>
        <w:rPr>
          <w:rFonts w:ascii="宋体" w:hAnsi="宋体" w:eastAsia="宋体" w:cs="宋体"/>
          <w:spacing w:val="-3"/>
          <w:sz w:val="24"/>
          <w:szCs w:val="24"/>
        </w:rPr>
        <w:t>条〔争议解决〕的约</w:t>
      </w:r>
      <w:r>
        <w:rPr>
          <w:rFonts w:ascii="宋体" w:hAnsi="宋体" w:eastAsia="宋体" w:cs="宋体"/>
          <w:spacing w:val="-6"/>
          <w:sz w:val="24"/>
          <w:szCs w:val="24"/>
        </w:rPr>
        <w:t>定处理。</w:t>
      </w:r>
    </w:p>
    <w:p w14:paraId="39B62738">
      <w:pPr>
        <w:spacing w:line="219" w:lineRule="auto"/>
        <w:ind w:left="518"/>
        <w:rPr>
          <w:rFonts w:ascii="宋体" w:hAnsi="宋体" w:eastAsia="宋体" w:cs="宋体"/>
          <w:sz w:val="24"/>
          <w:szCs w:val="24"/>
        </w:rPr>
      </w:pPr>
      <w:r>
        <w:rPr>
          <w:rFonts w:ascii="宋体" w:hAnsi="宋体" w:eastAsia="宋体" w:cs="宋体"/>
          <w:spacing w:val="-5"/>
          <w:sz w:val="24"/>
          <w:szCs w:val="24"/>
        </w:rPr>
        <w:t>17.2 不可抗力的通知</w:t>
      </w:r>
    </w:p>
    <w:p w14:paraId="3EC6D6F2">
      <w:pPr>
        <w:spacing w:before="202" w:line="361" w:lineRule="auto"/>
        <w:ind w:left="10" w:right="67" w:firstLine="474"/>
        <w:rPr>
          <w:rFonts w:ascii="宋体" w:hAnsi="宋体" w:eastAsia="宋体" w:cs="宋体"/>
          <w:sz w:val="24"/>
          <w:szCs w:val="24"/>
        </w:rPr>
      </w:pPr>
      <w:r>
        <w:rPr>
          <w:rFonts w:ascii="宋体" w:hAnsi="宋体" w:eastAsia="宋体" w:cs="宋体"/>
          <w:sz w:val="24"/>
          <w:szCs w:val="24"/>
        </w:rPr>
        <w:t>合同一方当事人遇到不可抗力事件，使其履行合同义务受到阻碍时，应立即通知合同另</w:t>
      </w:r>
      <w:r>
        <w:rPr>
          <w:rFonts w:ascii="宋体" w:hAnsi="宋体" w:eastAsia="宋体" w:cs="宋体"/>
          <w:spacing w:val="-1"/>
          <w:sz w:val="24"/>
          <w:szCs w:val="24"/>
        </w:rPr>
        <w:t>一方当事人和监理人，书面说明不可抗力和受阻碍的详细情况，并提供必要的证明。</w:t>
      </w:r>
    </w:p>
    <w:p w14:paraId="46C2AD41">
      <w:pPr>
        <w:spacing w:before="2" w:line="352" w:lineRule="auto"/>
        <w:ind w:left="5" w:right="62" w:firstLine="485"/>
        <w:jc w:val="both"/>
        <w:rPr>
          <w:rFonts w:ascii="宋体" w:hAnsi="宋体" w:eastAsia="宋体" w:cs="宋体"/>
          <w:sz w:val="24"/>
          <w:szCs w:val="24"/>
        </w:rPr>
      </w:pPr>
      <w:r>
        <w:rPr>
          <w:rFonts w:ascii="宋体" w:hAnsi="宋体" w:eastAsia="宋体" w:cs="宋体"/>
          <w:sz w:val="24"/>
          <w:szCs w:val="24"/>
        </w:rPr>
        <w:t>不可抗力持续发生的，合同一方当事人应及时向合同另一方当事人和监理人提交中间报</w:t>
      </w:r>
      <w:r>
        <w:rPr>
          <w:rFonts w:ascii="宋体" w:hAnsi="宋体" w:eastAsia="宋体" w:cs="宋体"/>
          <w:spacing w:val="-4"/>
          <w:sz w:val="24"/>
          <w:szCs w:val="24"/>
        </w:rPr>
        <w:t>告，说明不可抗力和履行合同受阻的情况，并于不可抗力事件结束后</w:t>
      </w:r>
      <w:r>
        <w:rPr>
          <w:rFonts w:ascii="宋体" w:hAnsi="宋体" w:eastAsia="宋体" w:cs="宋体"/>
          <w:spacing w:val="-23"/>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天内提交最终报告及有关资料。</w:t>
      </w:r>
    </w:p>
    <w:p w14:paraId="71CC4A1E">
      <w:pPr>
        <w:spacing w:before="1" w:line="219" w:lineRule="auto"/>
        <w:ind w:left="518"/>
        <w:rPr>
          <w:rFonts w:ascii="宋体" w:hAnsi="宋体" w:eastAsia="宋体" w:cs="宋体"/>
          <w:sz w:val="24"/>
          <w:szCs w:val="24"/>
        </w:rPr>
      </w:pPr>
      <w:r>
        <w:rPr>
          <w:rFonts w:ascii="宋体" w:hAnsi="宋体" w:eastAsia="宋体" w:cs="宋体"/>
          <w:spacing w:val="-4"/>
          <w:sz w:val="24"/>
          <w:szCs w:val="24"/>
        </w:rPr>
        <w:t>17.3 不可抗力后果的承担</w:t>
      </w:r>
    </w:p>
    <w:p w14:paraId="25EE4974">
      <w:pPr>
        <w:spacing w:before="202" w:line="292" w:lineRule="auto"/>
        <w:ind w:left="1" w:right="79" w:firstLine="514"/>
        <w:rPr>
          <w:rFonts w:ascii="宋体" w:hAnsi="宋体" w:eastAsia="宋体" w:cs="宋体"/>
          <w:sz w:val="24"/>
          <w:szCs w:val="24"/>
        </w:rPr>
      </w:pPr>
      <w:r>
        <w:rPr>
          <w:rFonts w:ascii="宋体" w:hAnsi="宋体" w:eastAsia="宋体" w:cs="宋体"/>
          <w:spacing w:val="2"/>
          <w:sz w:val="24"/>
          <w:szCs w:val="24"/>
        </w:rPr>
        <w:t>17.3.1 不可抗力引起的后果及造成的损失由合同当事人按照法律规定及合同约定各自</w:t>
      </w:r>
      <w:r>
        <w:rPr>
          <w:rFonts w:ascii="宋体" w:hAnsi="宋体" w:eastAsia="宋体" w:cs="宋体"/>
          <w:spacing w:val="-1"/>
          <w:sz w:val="24"/>
          <w:szCs w:val="24"/>
        </w:rPr>
        <w:t>承担。不可抗力发生前已完成的工程应当按照合同约定进行计量支付。</w:t>
      </w:r>
    </w:p>
    <w:p w14:paraId="5B52700A">
      <w:pPr>
        <w:spacing w:before="177" w:line="292" w:lineRule="auto"/>
        <w:ind w:left="49" w:right="81" w:firstLine="469"/>
        <w:rPr>
          <w:rFonts w:ascii="宋体" w:hAnsi="宋体" w:eastAsia="宋体" w:cs="宋体"/>
          <w:sz w:val="24"/>
          <w:szCs w:val="24"/>
        </w:rPr>
      </w:pPr>
      <w:r>
        <w:rPr>
          <w:rFonts w:ascii="宋体" w:hAnsi="宋体" w:eastAsia="宋体" w:cs="宋体"/>
          <w:spacing w:val="-4"/>
          <w:sz w:val="24"/>
          <w:szCs w:val="24"/>
        </w:rPr>
        <w:t>17.3.2 不可抗力导致的人员伤亡、财产损失、费用增加和（或）工期延误等后果，由合</w:t>
      </w:r>
      <w:r>
        <w:rPr>
          <w:rFonts w:ascii="宋体" w:hAnsi="宋体" w:eastAsia="宋体" w:cs="宋体"/>
          <w:spacing w:val="-6"/>
          <w:sz w:val="24"/>
          <w:szCs w:val="24"/>
        </w:rPr>
        <w:t>同当事人按以下原则承担：</w:t>
      </w:r>
    </w:p>
    <w:p w14:paraId="1B2ABF1D">
      <w:pPr>
        <w:spacing w:before="174" w:line="292" w:lineRule="auto"/>
        <w:ind w:left="6" w:right="83" w:firstLine="379"/>
        <w:rPr>
          <w:rFonts w:ascii="宋体" w:hAnsi="宋体" w:eastAsia="宋体" w:cs="宋体"/>
          <w:sz w:val="24"/>
          <w:szCs w:val="24"/>
        </w:rPr>
      </w:pPr>
      <w:r>
        <w:rPr>
          <w:rFonts w:ascii="宋体" w:hAnsi="宋体" w:eastAsia="宋体" w:cs="宋体"/>
          <w:spacing w:val="-1"/>
          <w:sz w:val="24"/>
          <w:szCs w:val="24"/>
        </w:rPr>
        <w:t>（1）永久工程、已运至施工现场的材料和工程设备的损坏，以及因工程损坏造成的第三</w:t>
      </w:r>
      <w:r>
        <w:rPr>
          <w:rFonts w:ascii="宋体" w:hAnsi="宋体" w:eastAsia="宋体" w:cs="宋体"/>
          <w:spacing w:val="-2"/>
          <w:sz w:val="24"/>
          <w:szCs w:val="24"/>
        </w:rPr>
        <w:t>人人员伤亡和财产损失由发包人承担；</w:t>
      </w:r>
    </w:p>
    <w:p w14:paraId="6F1F3C80">
      <w:pPr>
        <w:spacing w:before="156" w:line="219" w:lineRule="auto"/>
        <w:ind w:left="385"/>
        <w:rPr>
          <w:rFonts w:ascii="宋体" w:hAnsi="宋体" w:eastAsia="宋体" w:cs="宋体"/>
          <w:sz w:val="24"/>
          <w:szCs w:val="24"/>
        </w:rPr>
      </w:pPr>
      <w:r>
        <w:rPr>
          <w:rFonts w:ascii="宋体" w:hAnsi="宋体" w:eastAsia="宋体" w:cs="宋体"/>
          <w:spacing w:val="-3"/>
          <w:sz w:val="24"/>
          <w:szCs w:val="24"/>
        </w:rPr>
        <w:t>（2）承包人施工设备的损坏由承包人承担；</w:t>
      </w:r>
    </w:p>
    <w:p w14:paraId="001B6AEB">
      <w:pPr>
        <w:spacing w:before="183" w:line="219" w:lineRule="auto"/>
        <w:ind w:left="385"/>
        <w:rPr>
          <w:rFonts w:ascii="宋体" w:hAnsi="宋体" w:eastAsia="宋体" w:cs="宋体"/>
          <w:sz w:val="24"/>
          <w:szCs w:val="24"/>
        </w:rPr>
      </w:pPr>
      <w:r>
        <w:rPr>
          <w:rFonts w:ascii="宋体" w:hAnsi="宋体" w:eastAsia="宋体" w:cs="宋体"/>
          <w:spacing w:val="-2"/>
          <w:sz w:val="24"/>
          <w:szCs w:val="24"/>
        </w:rPr>
        <w:t>（3）发包人和承包人承担各自人员伤亡和财产的损失；</w:t>
      </w:r>
    </w:p>
    <w:p w14:paraId="76B4D93C">
      <w:pPr>
        <w:spacing w:before="200" w:line="292" w:lineRule="auto"/>
        <w:ind w:left="5" w:right="67" w:firstLine="380"/>
        <w:rPr>
          <w:rFonts w:ascii="宋体" w:hAnsi="宋体" w:eastAsia="宋体" w:cs="宋体"/>
          <w:sz w:val="24"/>
          <w:szCs w:val="24"/>
        </w:rPr>
      </w:pPr>
      <w:r>
        <w:rPr>
          <w:rFonts w:ascii="宋体" w:hAnsi="宋体" w:eastAsia="宋体" w:cs="宋体"/>
          <w:spacing w:val="-1"/>
          <w:sz w:val="24"/>
          <w:szCs w:val="24"/>
        </w:rPr>
        <w:t>（4）因不可抗力影响承包人履行合同约定的义务，已经引起或将引起工期延误的，应当</w:t>
      </w:r>
      <w:r>
        <w:rPr>
          <w:rFonts w:ascii="宋体" w:hAnsi="宋体" w:eastAsia="宋体" w:cs="宋体"/>
          <w:sz w:val="24"/>
          <w:szCs w:val="24"/>
        </w:rPr>
        <w:t>顺延工期，由此导致承包人停工的费用损失由发包人和承包人合理分担，停工期间必须支付</w:t>
      </w:r>
    </w:p>
    <w:p w14:paraId="7EC5D6A9">
      <w:pPr>
        <w:spacing w:line="292" w:lineRule="auto"/>
        <w:rPr>
          <w:rFonts w:ascii="宋体" w:hAnsi="宋体" w:eastAsia="宋体" w:cs="宋体"/>
          <w:sz w:val="24"/>
          <w:szCs w:val="24"/>
        </w:rPr>
        <w:sectPr>
          <w:footerReference r:id="rId73" w:type="default"/>
          <w:pgSz w:w="11906" w:h="16840"/>
          <w:pgMar w:top="400" w:right="1070" w:bottom="897" w:left="1147" w:header="0" w:footer="651" w:gutter="0"/>
          <w:cols w:space="720" w:num="1"/>
        </w:sectPr>
      </w:pPr>
    </w:p>
    <w:p w14:paraId="106149AC">
      <w:pPr>
        <w:pStyle w:val="9"/>
        <w:spacing w:line="260" w:lineRule="auto"/>
      </w:pPr>
    </w:p>
    <w:p w14:paraId="27A72B02">
      <w:pPr>
        <w:pStyle w:val="9"/>
        <w:spacing w:line="260" w:lineRule="auto"/>
      </w:pPr>
    </w:p>
    <w:p w14:paraId="20437EF9">
      <w:pPr>
        <w:pStyle w:val="9"/>
        <w:spacing w:line="261" w:lineRule="auto"/>
      </w:pPr>
    </w:p>
    <w:p w14:paraId="75C0EDD4">
      <w:pPr>
        <w:spacing w:before="78" w:line="219" w:lineRule="auto"/>
        <w:ind w:left="43"/>
        <w:rPr>
          <w:rFonts w:ascii="宋体" w:hAnsi="宋体" w:eastAsia="宋体" w:cs="宋体"/>
          <w:sz w:val="24"/>
          <w:szCs w:val="24"/>
        </w:rPr>
      </w:pPr>
      <w:r>
        <w:rPr>
          <w:rFonts w:ascii="宋体" w:hAnsi="宋体" w:eastAsia="宋体" w:cs="宋体"/>
          <w:spacing w:val="-6"/>
          <w:sz w:val="24"/>
          <w:szCs w:val="24"/>
        </w:rPr>
        <w:t>的工人工资由发包人承担；</w:t>
      </w:r>
    </w:p>
    <w:p w14:paraId="024DD3CC">
      <w:pPr>
        <w:spacing w:before="199" w:line="292" w:lineRule="auto"/>
        <w:ind w:left="1" w:right="140" w:firstLine="383"/>
        <w:rPr>
          <w:rFonts w:ascii="宋体" w:hAnsi="宋体" w:eastAsia="宋体" w:cs="宋体"/>
          <w:sz w:val="24"/>
          <w:szCs w:val="24"/>
        </w:rPr>
      </w:pPr>
      <w:r>
        <w:rPr>
          <w:rFonts w:ascii="宋体" w:hAnsi="宋体" w:eastAsia="宋体" w:cs="宋体"/>
          <w:spacing w:val="-1"/>
          <w:sz w:val="24"/>
          <w:szCs w:val="24"/>
        </w:rPr>
        <w:t>（5）因不可抗力引起或将引起工期延误，发包人要求赶工的，由此增加的赶工费用由发</w:t>
      </w:r>
      <w:r>
        <w:rPr>
          <w:rFonts w:ascii="宋体" w:hAnsi="宋体" w:eastAsia="宋体" w:cs="宋体"/>
          <w:spacing w:val="-4"/>
          <w:sz w:val="24"/>
          <w:szCs w:val="24"/>
        </w:rPr>
        <w:t>包人承担；</w:t>
      </w:r>
    </w:p>
    <w:p w14:paraId="0B825C43">
      <w:pPr>
        <w:spacing w:before="155" w:line="219" w:lineRule="auto"/>
        <w:ind w:left="385"/>
        <w:rPr>
          <w:rFonts w:ascii="宋体" w:hAnsi="宋体" w:eastAsia="宋体" w:cs="宋体"/>
          <w:sz w:val="24"/>
          <w:szCs w:val="24"/>
        </w:rPr>
      </w:pPr>
      <w:r>
        <w:rPr>
          <w:rFonts w:ascii="宋体" w:hAnsi="宋体" w:eastAsia="宋体" w:cs="宋体"/>
          <w:spacing w:val="-1"/>
          <w:sz w:val="24"/>
          <w:szCs w:val="24"/>
        </w:rPr>
        <w:t>（6）承包人在停工期间按照发包人要求照管</w:t>
      </w:r>
      <w:r>
        <w:rPr>
          <w:rFonts w:ascii="宋体" w:hAnsi="宋体" w:eastAsia="宋体" w:cs="宋体"/>
          <w:spacing w:val="-2"/>
          <w:sz w:val="24"/>
          <w:szCs w:val="24"/>
        </w:rPr>
        <w:t>、清理和修复工程的费用由发包人承担。</w:t>
      </w:r>
    </w:p>
    <w:p w14:paraId="7583C096">
      <w:pPr>
        <w:spacing w:before="201" w:line="352" w:lineRule="auto"/>
        <w:ind w:left="6" w:right="123" w:firstLine="484"/>
        <w:rPr>
          <w:rFonts w:ascii="宋体" w:hAnsi="宋体" w:eastAsia="宋体" w:cs="宋体"/>
          <w:sz w:val="24"/>
          <w:szCs w:val="24"/>
        </w:rPr>
      </w:pPr>
      <w:r>
        <w:rPr>
          <w:rFonts w:ascii="宋体" w:hAnsi="宋体" w:eastAsia="宋体" w:cs="宋体"/>
          <w:sz w:val="24"/>
          <w:szCs w:val="24"/>
        </w:rPr>
        <w:t>不可抗力发生后，合同当事人均应采取措施尽量避免和减少损失的扩大，任何一方当事</w:t>
      </w:r>
      <w:r>
        <w:rPr>
          <w:rFonts w:ascii="宋体" w:hAnsi="宋体" w:eastAsia="宋体" w:cs="宋体"/>
          <w:spacing w:val="-1"/>
          <w:sz w:val="24"/>
          <w:szCs w:val="24"/>
        </w:rPr>
        <w:t>人没有采取有效措施导致损失扩大的，应对</w:t>
      </w:r>
      <w:r>
        <w:rPr>
          <w:rFonts w:ascii="宋体" w:hAnsi="宋体" w:eastAsia="宋体" w:cs="宋体"/>
          <w:spacing w:val="-2"/>
          <w:sz w:val="24"/>
          <w:szCs w:val="24"/>
        </w:rPr>
        <w:t>扩大的损失承担责任。</w:t>
      </w:r>
    </w:p>
    <w:p w14:paraId="215D3BB3">
      <w:pPr>
        <w:spacing w:line="219" w:lineRule="auto"/>
        <w:ind w:left="519"/>
        <w:rPr>
          <w:rFonts w:ascii="宋体" w:hAnsi="宋体" w:eastAsia="宋体" w:cs="宋体"/>
          <w:sz w:val="24"/>
          <w:szCs w:val="24"/>
        </w:rPr>
      </w:pPr>
      <w:r>
        <w:rPr>
          <w:rFonts w:ascii="宋体" w:hAnsi="宋体" w:eastAsia="宋体" w:cs="宋体"/>
          <w:spacing w:val="-2"/>
          <w:sz w:val="24"/>
          <w:szCs w:val="24"/>
        </w:rPr>
        <w:t>因合同一方迟延履行合同义务，在迟延履行期间遭遇不可抗力的，不免除其违约责任。</w:t>
      </w:r>
    </w:p>
    <w:p w14:paraId="5FC1BEA4">
      <w:pPr>
        <w:spacing w:before="181" w:line="219" w:lineRule="auto"/>
        <w:ind w:left="518"/>
        <w:rPr>
          <w:rFonts w:ascii="宋体" w:hAnsi="宋体" w:eastAsia="宋体" w:cs="宋体"/>
          <w:sz w:val="24"/>
          <w:szCs w:val="24"/>
        </w:rPr>
      </w:pPr>
      <w:r>
        <w:rPr>
          <w:rFonts w:ascii="宋体" w:hAnsi="宋体" w:eastAsia="宋体" w:cs="宋体"/>
          <w:spacing w:val="-8"/>
          <w:sz w:val="24"/>
          <w:szCs w:val="24"/>
        </w:rPr>
        <w:t>17.4</w:t>
      </w:r>
      <w:r>
        <w:rPr>
          <w:rFonts w:ascii="宋体" w:hAnsi="宋体" w:eastAsia="宋体" w:cs="宋体"/>
          <w:spacing w:val="56"/>
          <w:sz w:val="24"/>
          <w:szCs w:val="24"/>
        </w:rPr>
        <w:t xml:space="preserve"> </w:t>
      </w:r>
      <w:r>
        <w:rPr>
          <w:rFonts w:ascii="宋体" w:hAnsi="宋体" w:eastAsia="宋体" w:cs="宋体"/>
          <w:spacing w:val="-8"/>
          <w:sz w:val="24"/>
          <w:szCs w:val="24"/>
        </w:rPr>
        <w:t>因不可抗力解除合同</w:t>
      </w:r>
    </w:p>
    <w:p w14:paraId="6DB8D58E">
      <w:pPr>
        <w:spacing w:before="205" w:line="353" w:lineRule="auto"/>
        <w:ind w:right="118" w:firstLine="518"/>
        <w:rPr>
          <w:rFonts w:ascii="宋体" w:hAnsi="宋体" w:eastAsia="宋体" w:cs="宋体"/>
          <w:sz w:val="24"/>
          <w:szCs w:val="24"/>
        </w:rPr>
      </w:pPr>
      <w:r>
        <w:rPr>
          <w:rFonts w:ascii="宋体" w:hAnsi="宋体" w:eastAsia="宋体" w:cs="宋体"/>
          <w:spacing w:val="-6"/>
          <w:sz w:val="24"/>
          <w:szCs w:val="24"/>
        </w:rPr>
        <w:t>因不可抗力导致合同无法履行连续超过</w:t>
      </w:r>
      <w:r>
        <w:rPr>
          <w:rFonts w:ascii="宋体" w:hAnsi="宋体" w:eastAsia="宋体" w:cs="宋体"/>
          <w:spacing w:val="-42"/>
          <w:sz w:val="24"/>
          <w:szCs w:val="24"/>
        </w:rPr>
        <w:t xml:space="preserve"> </w:t>
      </w:r>
      <w:r>
        <w:rPr>
          <w:rFonts w:ascii="宋体" w:hAnsi="宋体" w:eastAsia="宋体" w:cs="宋体"/>
          <w:spacing w:val="-6"/>
          <w:sz w:val="24"/>
          <w:szCs w:val="24"/>
        </w:rPr>
        <w:t>84</w:t>
      </w:r>
      <w:r>
        <w:rPr>
          <w:rFonts w:ascii="宋体" w:hAnsi="宋体" w:eastAsia="宋体" w:cs="宋体"/>
          <w:spacing w:val="-37"/>
          <w:sz w:val="24"/>
          <w:szCs w:val="24"/>
        </w:rPr>
        <w:t xml:space="preserve"> </w:t>
      </w:r>
      <w:r>
        <w:rPr>
          <w:rFonts w:ascii="宋体" w:hAnsi="宋体" w:eastAsia="宋体" w:cs="宋体"/>
          <w:spacing w:val="-6"/>
          <w:sz w:val="24"/>
          <w:szCs w:val="24"/>
        </w:rPr>
        <w:t>天或累计超过 140</w:t>
      </w:r>
      <w:r>
        <w:rPr>
          <w:rFonts w:ascii="宋体" w:hAnsi="宋体" w:eastAsia="宋体" w:cs="宋体"/>
          <w:spacing w:val="-38"/>
          <w:sz w:val="24"/>
          <w:szCs w:val="24"/>
        </w:rPr>
        <w:t xml:space="preserve"> </w:t>
      </w:r>
      <w:r>
        <w:rPr>
          <w:rFonts w:ascii="宋体" w:hAnsi="宋体" w:eastAsia="宋体" w:cs="宋体"/>
          <w:spacing w:val="-7"/>
          <w:sz w:val="24"/>
          <w:szCs w:val="24"/>
        </w:rPr>
        <w:t>天的，发包人和承包人均有</w:t>
      </w:r>
      <w:r>
        <w:rPr>
          <w:rFonts w:ascii="宋体" w:hAnsi="宋体" w:eastAsia="宋体" w:cs="宋体"/>
          <w:spacing w:val="-1"/>
          <w:sz w:val="24"/>
          <w:szCs w:val="24"/>
        </w:rPr>
        <w:t>权解除合同。合同解除后，由双方当事人按照第</w:t>
      </w:r>
      <w:r>
        <w:rPr>
          <w:rFonts w:ascii="宋体" w:hAnsi="宋体" w:eastAsia="宋体" w:cs="宋体"/>
          <w:spacing w:val="-22"/>
          <w:sz w:val="24"/>
          <w:szCs w:val="24"/>
        </w:rPr>
        <w:t xml:space="preserve"> </w:t>
      </w:r>
      <w:r>
        <w:rPr>
          <w:rFonts w:ascii="宋体" w:hAnsi="宋体" w:eastAsia="宋体" w:cs="宋体"/>
          <w:spacing w:val="-1"/>
          <w:sz w:val="24"/>
          <w:szCs w:val="24"/>
        </w:rPr>
        <w:t>4.4</w:t>
      </w:r>
      <w:r>
        <w:rPr>
          <w:rFonts w:ascii="宋体" w:hAnsi="宋体" w:eastAsia="宋体" w:cs="宋体"/>
          <w:spacing w:val="-36"/>
          <w:sz w:val="24"/>
          <w:szCs w:val="24"/>
        </w:rPr>
        <w:t xml:space="preserve"> </w:t>
      </w:r>
      <w:r>
        <w:rPr>
          <w:rFonts w:ascii="宋体" w:hAnsi="宋体" w:eastAsia="宋体" w:cs="宋体"/>
          <w:spacing w:val="-1"/>
          <w:sz w:val="24"/>
          <w:szCs w:val="24"/>
        </w:rPr>
        <w:t>款〔商定或确定〕商定或确定发包人应</w:t>
      </w:r>
      <w:r>
        <w:rPr>
          <w:rFonts w:ascii="宋体" w:hAnsi="宋体" w:eastAsia="宋体" w:cs="宋体"/>
          <w:spacing w:val="-2"/>
          <w:sz w:val="24"/>
          <w:szCs w:val="24"/>
        </w:rPr>
        <w:t>支付的款项，该款项包括：</w:t>
      </w:r>
    </w:p>
    <w:p w14:paraId="140BC8D5">
      <w:pPr>
        <w:spacing w:before="1" w:line="217" w:lineRule="auto"/>
        <w:ind w:left="385"/>
        <w:rPr>
          <w:rFonts w:ascii="宋体" w:hAnsi="宋体" w:eastAsia="宋体" w:cs="宋体"/>
          <w:sz w:val="24"/>
          <w:szCs w:val="24"/>
        </w:rPr>
      </w:pPr>
      <w:r>
        <w:rPr>
          <w:rFonts w:ascii="宋体" w:hAnsi="宋体" w:eastAsia="宋体" w:cs="宋体"/>
          <w:spacing w:val="-3"/>
          <w:sz w:val="24"/>
          <w:szCs w:val="24"/>
        </w:rPr>
        <w:t>（1）合同解除前承包人已完成工作的价款；</w:t>
      </w:r>
    </w:p>
    <w:p w14:paraId="76E00054">
      <w:pPr>
        <w:spacing w:before="207" w:line="289" w:lineRule="auto"/>
        <w:ind w:left="9" w:right="140" w:firstLine="375"/>
        <w:rPr>
          <w:rFonts w:ascii="宋体" w:hAnsi="宋体" w:eastAsia="宋体" w:cs="宋体"/>
          <w:sz w:val="24"/>
          <w:szCs w:val="24"/>
        </w:rPr>
      </w:pPr>
      <w:r>
        <w:rPr>
          <w:rFonts w:ascii="宋体" w:hAnsi="宋体" w:eastAsia="宋体" w:cs="宋体"/>
          <w:spacing w:val="-1"/>
          <w:sz w:val="24"/>
          <w:szCs w:val="24"/>
        </w:rPr>
        <w:t>（2）承包人为工程订购的并已交付给承包人，或承包人有责任接受交付的材料、工程设</w:t>
      </w:r>
      <w:r>
        <w:rPr>
          <w:rFonts w:ascii="宋体" w:hAnsi="宋体" w:eastAsia="宋体" w:cs="宋体"/>
          <w:spacing w:val="-3"/>
          <w:sz w:val="24"/>
          <w:szCs w:val="24"/>
        </w:rPr>
        <w:t>备和其他物品的价款；</w:t>
      </w:r>
    </w:p>
    <w:p w14:paraId="057386E0">
      <w:pPr>
        <w:spacing w:before="182" w:line="292" w:lineRule="auto"/>
        <w:ind w:left="1" w:right="140" w:firstLine="383"/>
        <w:rPr>
          <w:rFonts w:ascii="宋体" w:hAnsi="宋体" w:eastAsia="宋体" w:cs="宋体"/>
          <w:sz w:val="24"/>
          <w:szCs w:val="24"/>
        </w:rPr>
      </w:pPr>
      <w:r>
        <w:rPr>
          <w:rFonts w:ascii="宋体" w:hAnsi="宋体" w:eastAsia="宋体" w:cs="宋体"/>
          <w:spacing w:val="-1"/>
          <w:sz w:val="24"/>
          <w:szCs w:val="24"/>
        </w:rPr>
        <w:t>（3）发包人要求承包人退货或解除订货合同而产生的费用，或因不能退货或解除合同而</w:t>
      </w:r>
      <w:r>
        <w:rPr>
          <w:rFonts w:ascii="宋体" w:hAnsi="宋体" w:eastAsia="宋体" w:cs="宋体"/>
          <w:spacing w:val="-3"/>
          <w:sz w:val="24"/>
          <w:szCs w:val="24"/>
        </w:rPr>
        <w:t>产生的损失；</w:t>
      </w:r>
    </w:p>
    <w:p w14:paraId="4E42B85F">
      <w:pPr>
        <w:spacing w:before="155" w:line="219" w:lineRule="auto"/>
        <w:ind w:left="385"/>
        <w:rPr>
          <w:rFonts w:ascii="宋体" w:hAnsi="宋体" w:eastAsia="宋体" w:cs="宋体"/>
          <w:sz w:val="24"/>
          <w:szCs w:val="24"/>
        </w:rPr>
      </w:pPr>
      <w:r>
        <w:rPr>
          <w:rFonts w:ascii="宋体" w:hAnsi="宋体" w:eastAsia="宋体" w:cs="宋体"/>
          <w:spacing w:val="-2"/>
          <w:sz w:val="24"/>
          <w:szCs w:val="24"/>
        </w:rPr>
        <w:t>（4）承包人撤离施工现场以及遣散承包人人员的费用；</w:t>
      </w:r>
    </w:p>
    <w:p w14:paraId="6A3F646B">
      <w:pPr>
        <w:spacing w:before="184" w:line="219" w:lineRule="auto"/>
        <w:ind w:left="385"/>
        <w:rPr>
          <w:rFonts w:ascii="宋体" w:hAnsi="宋体" w:eastAsia="宋体" w:cs="宋体"/>
          <w:sz w:val="24"/>
          <w:szCs w:val="24"/>
        </w:rPr>
      </w:pPr>
      <w:r>
        <w:rPr>
          <w:rFonts w:ascii="宋体" w:hAnsi="宋体" w:eastAsia="宋体" w:cs="宋体"/>
          <w:spacing w:val="-2"/>
          <w:sz w:val="24"/>
          <w:szCs w:val="24"/>
        </w:rPr>
        <w:t>（5）按照合同约定在合同解除前应支付给承包人的其他款项；</w:t>
      </w:r>
    </w:p>
    <w:p w14:paraId="18AB09DD">
      <w:pPr>
        <w:spacing w:before="183" w:line="219" w:lineRule="auto"/>
        <w:ind w:left="385"/>
        <w:rPr>
          <w:rFonts w:ascii="宋体" w:hAnsi="宋体" w:eastAsia="宋体" w:cs="宋体"/>
          <w:sz w:val="24"/>
          <w:szCs w:val="24"/>
        </w:rPr>
      </w:pPr>
      <w:r>
        <w:rPr>
          <w:rFonts w:ascii="宋体" w:hAnsi="宋体" w:eastAsia="宋体" w:cs="宋体"/>
          <w:spacing w:val="-2"/>
          <w:sz w:val="24"/>
          <w:szCs w:val="24"/>
        </w:rPr>
        <w:t>（6）扣减承包人按照合同约定应向发包人支付的款项；</w:t>
      </w:r>
    </w:p>
    <w:p w14:paraId="36A21DB0">
      <w:pPr>
        <w:spacing w:before="183" w:line="220" w:lineRule="auto"/>
        <w:ind w:left="385"/>
        <w:rPr>
          <w:rFonts w:ascii="宋体" w:hAnsi="宋体" w:eastAsia="宋体" w:cs="宋体"/>
          <w:sz w:val="24"/>
          <w:szCs w:val="24"/>
        </w:rPr>
      </w:pPr>
      <w:r>
        <w:rPr>
          <w:rFonts w:ascii="宋体" w:hAnsi="宋体" w:eastAsia="宋体" w:cs="宋体"/>
          <w:spacing w:val="-3"/>
          <w:sz w:val="24"/>
          <w:szCs w:val="24"/>
        </w:rPr>
        <w:t>（7）双方商定或确定的其他款项。</w:t>
      </w:r>
    </w:p>
    <w:p w14:paraId="46E12650">
      <w:pPr>
        <w:spacing w:before="198" w:line="352" w:lineRule="auto"/>
        <w:ind w:left="6" w:right="118" w:firstLine="504"/>
        <w:rPr>
          <w:rFonts w:ascii="宋体" w:hAnsi="宋体" w:eastAsia="宋体" w:cs="宋体"/>
          <w:sz w:val="24"/>
          <w:szCs w:val="24"/>
        </w:rPr>
      </w:pPr>
      <w:r>
        <w:rPr>
          <w:rFonts w:ascii="宋体" w:hAnsi="宋体" w:eastAsia="宋体" w:cs="宋体"/>
          <w:spacing w:val="-4"/>
          <w:sz w:val="24"/>
          <w:szCs w:val="24"/>
        </w:rPr>
        <w:t>除专用合同条款另有约定外，合同解除后，发包人应</w:t>
      </w:r>
      <w:r>
        <w:rPr>
          <w:rFonts w:ascii="宋体" w:hAnsi="宋体" w:eastAsia="宋体" w:cs="宋体"/>
          <w:spacing w:val="-5"/>
          <w:sz w:val="24"/>
          <w:szCs w:val="24"/>
        </w:rPr>
        <w:t>在商定或确定上述款项后</w:t>
      </w:r>
      <w:r>
        <w:rPr>
          <w:rFonts w:ascii="宋体" w:hAnsi="宋体" w:eastAsia="宋体" w:cs="宋体"/>
          <w:spacing w:val="-38"/>
          <w:sz w:val="24"/>
          <w:szCs w:val="24"/>
        </w:rPr>
        <w:t xml:space="preserve"> </w:t>
      </w:r>
      <w:r>
        <w:rPr>
          <w:rFonts w:ascii="宋体" w:hAnsi="宋体" w:eastAsia="宋体" w:cs="宋体"/>
          <w:spacing w:val="-5"/>
          <w:sz w:val="24"/>
          <w:szCs w:val="24"/>
        </w:rPr>
        <w:t>28</w:t>
      </w:r>
      <w:r>
        <w:rPr>
          <w:rFonts w:ascii="宋体" w:hAnsi="宋体" w:eastAsia="宋体" w:cs="宋体"/>
          <w:spacing w:val="-36"/>
          <w:sz w:val="24"/>
          <w:szCs w:val="24"/>
        </w:rPr>
        <w:t xml:space="preserve"> </w:t>
      </w:r>
      <w:r>
        <w:rPr>
          <w:rFonts w:ascii="宋体" w:hAnsi="宋体" w:eastAsia="宋体" w:cs="宋体"/>
          <w:spacing w:val="-5"/>
          <w:sz w:val="24"/>
          <w:szCs w:val="24"/>
        </w:rPr>
        <w:t>天内完</w:t>
      </w:r>
      <w:r>
        <w:rPr>
          <w:rFonts w:ascii="宋体" w:hAnsi="宋体" w:eastAsia="宋体" w:cs="宋体"/>
          <w:spacing w:val="-3"/>
          <w:sz w:val="24"/>
          <w:szCs w:val="24"/>
        </w:rPr>
        <w:t>成上述款项的支付。</w:t>
      </w:r>
    </w:p>
    <w:p w14:paraId="7755B4CD">
      <w:pPr>
        <w:spacing w:line="220" w:lineRule="auto"/>
        <w:ind w:left="518"/>
        <w:rPr>
          <w:rFonts w:ascii="宋体" w:hAnsi="宋体" w:eastAsia="宋体" w:cs="宋体"/>
          <w:sz w:val="24"/>
          <w:szCs w:val="24"/>
        </w:rPr>
      </w:pPr>
      <w:r>
        <w:rPr>
          <w:rFonts w:ascii="宋体" w:hAnsi="宋体" w:eastAsia="宋体" w:cs="宋体"/>
          <w:spacing w:val="-10"/>
          <w:sz w:val="24"/>
          <w:szCs w:val="24"/>
        </w:rPr>
        <w:t>18.</w:t>
      </w:r>
      <w:r>
        <w:rPr>
          <w:rFonts w:ascii="宋体" w:hAnsi="宋体" w:eastAsia="宋体" w:cs="宋体"/>
          <w:spacing w:val="7"/>
          <w:sz w:val="24"/>
          <w:szCs w:val="24"/>
        </w:rPr>
        <w:t xml:space="preserve"> </w:t>
      </w:r>
      <w:r>
        <w:rPr>
          <w:rFonts w:ascii="宋体" w:hAnsi="宋体" w:eastAsia="宋体" w:cs="宋体"/>
          <w:spacing w:val="-10"/>
          <w:sz w:val="24"/>
          <w:szCs w:val="24"/>
        </w:rPr>
        <w:t>保险</w:t>
      </w:r>
    </w:p>
    <w:p w14:paraId="785D2CD2">
      <w:pPr>
        <w:spacing w:before="182" w:line="220" w:lineRule="auto"/>
        <w:ind w:left="518"/>
        <w:rPr>
          <w:rFonts w:ascii="宋体" w:hAnsi="宋体" w:eastAsia="宋体" w:cs="宋体"/>
          <w:sz w:val="24"/>
          <w:szCs w:val="24"/>
        </w:rPr>
      </w:pPr>
      <w:r>
        <w:rPr>
          <w:rFonts w:ascii="宋体" w:hAnsi="宋体" w:eastAsia="宋体" w:cs="宋体"/>
          <w:spacing w:val="-8"/>
          <w:sz w:val="24"/>
          <w:szCs w:val="24"/>
        </w:rPr>
        <w:t>18.1</w:t>
      </w:r>
      <w:r>
        <w:rPr>
          <w:rFonts w:ascii="宋体" w:hAnsi="宋体" w:eastAsia="宋体" w:cs="宋体"/>
          <w:spacing w:val="19"/>
          <w:sz w:val="24"/>
          <w:szCs w:val="24"/>
        </w:rPr>
        <w:t xml:space="preserve"> </w:t>
      </w:r>
      <w:r>
        <w:rPr>
          <w:rFonts w:ascii="宋体" w:hAnsi="宋体" w:eastAsia="宋体" w:cs="宋体"/>
          <w:spacing w:val="-8"/>
          <w:sz w:val="24"/>
          <w:szCs w:val="24"/>
        </w:rPr>
        <w:t>工程保险</w:t>
      </w:r>
    </w:p>
    <w:p w14:paraId="2D1BB544">
      <w:pPr>
        <w:spacing w:before="200" w:line="352" w:lineRule="auto"/>
        <w:ind w:right="137" w:firstLine="509"/>
        <w:rPr>
          <w:rFonts w:ascii="宋体" w:hAnsi="宋体" w:eastAsia="宋体" w:cs="宋体"/>
          <w:sz w:val="24"/>
          <w:szCs w:val="24"/>
        </w:rPr>
      </w:pPr>
      <w:r>
        <w:rPr>
          <w:rFonts w:ascii="宋体" w:hAnsi="宋体" w:eastAsia="宋体" w:cs="宋体"/>
          <w:spacing w:val="-1"/>
          <w:sz w:val="24"/>
          <w:szCs w:val="24"/>
        </w:rPr>
        <w:t>除专用合同条款另有约定外，发包人应投保建筑工程一切险或安装工程一切险；发包人委托承包人投保的，因投保产生的保险费和其他相关费用由发包人承担。</w:t>
      </w:r>
    </w:p>
    <w:p w14:paraId="29C2F21B">
      <w:pPr>
        <w:spacing w:before="1" w:line="219" w:lineRule="auto"/>
        <w:ind w:left="518"/>
        <w:rPr>
          <w:rFonts w:ascii="宋体" w:hAnsi="宋体" w:eastAsia="宋体" w:cs="宋体"/>
          <w:sz w:val="24"/>
          <w:szCs w:val="24"/>
        </w:rPr>
      </w:pPr>
      <w:r>
        <w:rPr>
          <w:rFonts w:ascii="宋体" w:hAnsi="宋体" w:eastAsia="宋体" w:cs="宋体"/>
          <w:spacing w:val="-8"/>
          <w:sz w:val="24"/>
          <w:szCs w:val="24"/>
        </w:rPr>
        <w:t>18.2</w:t>
      </w:r>
      <w:r>
        <w:rPr>
          <w:rFonts w:ascii="宋体" w:hAnsi="宋体" w:eastAsia="宋体" w:cs="宋体"/>
          <w:spacing w:val="19"/>
          <w:sz w:val="24"/>
          <w:szCs w:val="24"/>
        </w:rPr>
        <w:t xml:space="preserve"> </w:t>
      </w:r>
      <w:r>
        <w:rPr>
          <w:rFonts w:ascii="宋体" w:hAnsi="宋体" w:eastAsia="宋体" w:cs="宋体"/>
          <w:spacing w:val="-8"/>
          <w:sz w:val="24"/>
          <w:szCs w:val="24"/>
        </w:rPr>
        <w:t>工伤保险</w:t>
      </w:r>
    </w:p>
    <w:p w14:paraId="09C9916C">
      <w:pPr>
        <w:spacing w:before="201" w:line="290" w:lineRule="auto"/>
        <w:ind w:firstLine="518"/>
        <w:rPr>
          <w:rFonts w:ascii="宋体" w:hAnsi="宋体" w:eastAsia="宋体" w:cs="宋体"/>
          <w:sz w:val="24"/>
          <w:szCs w:val="24"/>
        </w:rPr>
      </w:pPr>
      <w:r>
        <w:rPr>
          <w:rFonts w:ascii="宋体" w:hAnsi="宋体" w:eastAsia="宋体" w:cs="宋体"/>
          <w:spacing w:val="-6"/>
          <w:sz w:val="24"/>
          <w:szCs w:val="24"/>
        </w:rPr>
        <w:t>18.2.1 发包人应依照法律规定参加工伤保险，并为在施工现场的全部员工办理工伤保险，</w:t>
      </w:r>
      <w:r>
        <w:rPr>
          <w:rFonts w:ascii="宋体" w:hAnsi="宋体" w:eastAsia="宋体" w:cs="宋体"/>
          <w:sz w:val="24"/>
          <w:szCs w:val="24"/>
        </w:rPr>
        <w:t>缴纳工伤保险费，并要求监理人及由发包人为履行合</w:t>
      </w:r>
      <w:r>
        <w:rPr>
          <w:rFonts w:ascii="宋体" w:hAnsi="宋体" w:eastAsia="宋体" w:cs="宋体"/>
          <w:spacing w:val="-1"/>
          <w:sz w:val="24"/>
          <w:szCs w:val="24"/>
        </w:rPr>
        <w:t>同聘请的第三方依法参加工伤保险。</w:t>
      </w:r>
    </w:p>
    <w:p w14:paraId="2E94F412">
      <w:pPr>
        <w:spacing w:before="180" w:line="290" w:lineRule="auto"/>
        <w:ind w:firstLine="518"/>
        <w:rPr>
          <w:rFonts w:ascii="宋体" w:hAnsi="宋体" w:eastAsia="宋体" w:cs="宋体"/>
          <w:sz w:val="24"/>
          <w:szCs w:val="24"/>
        </w:rPr>
      </w:pPr>
      <w:r>
        <w:rPr>
          <w:rFonts w:ascii="宋体" w:hAnsi="宋体" w:eastAsia="宋体" w:cs="宋体"/>
          <w:spacing w:val="-6"/>
          <w:sz w:val="24"/>
          <w:szCs w:val="24"/>
        </w:rPr>
        <w:t>18.2.2 承包人应依照法律规定参加工伤保险，并为其履行合同的全部员工办理工伤保险，</w:t>
      </w:r>
      <w:r>
        <w:rPr>
          <w:rFonts w:ascii="宋体" w:hAnsi="宋体" w:eastAsia="宋体" w:cs="宋体"/>
          <w:sz w:val="24"/>
          <w:szCs w:val="24"/>
        </w:rPr>
        <w:t>缴纳工伤保险费，并要求分包人及由承包人为履行合</w:t>
      </w:r>
      <w:r>
        <w:rPr>
          <w:rFonts w:ascii="宋体" w:hAnsi="宋体" w:eastAsia="宋体" w:cs="宋体"/>
          <w:spacing w:val="-1"/>
          <w:sz w:val="24"/>
          <w:szCs w:val="24"/>
        </w:rPr>
        <w:t>同聘请的第三方依法参加工伤保险。</w:t>
      </w:r>
    </w:p>
    <w:p w14:paraId="7426DD94">
      <w:pPr>
        <w:spacing w:line="290" w:lineRule="auto"/>
        <w:rPr>
          <w:rFonts w:ascii="宋体" w:hAnsi="宋体" w:eastAsia="宋体" w:cs="宋体"/>
          <w:sz w:val="24"/>
          <w:szCs w:val="24"/>
        </w:rPr>
        <w:sectPr>
          <w:footerReference r:id="rId74" w:type="default"/>
          <w:pgSz w:w="11906" w:h="16840"/>
          <w:pgMar w:top="400" w:right="1013" w:bottom="897" w:left="1147" w:header="0" w:footer="651" w:gutter="0"/>
          <w:cols w:space="720" w:num="1"/>
        </w:sectPr>
      </w:pPr>
    </w:p>
    <w:p w14:paraId="0C15CD87">
      <w:pPr>
        <w:pStyle w:val="9"/>
        <w:spacing w:line="260" w:lineRule="auto"/>
      </w:pPr>
    </w:p>
    <w:p w14:paraId="6D9423E4">
      <w:pPr>
        <w:pStyle w:val="9"/>
        <w:spacing w:line="260" w:lineRule="auto"/>
      </w:pPr>
    </w:p>
    <w:p w14:paraId="5DEE3ECA">
      <w:pPr>
        <w:pStyle w:val="9"/>
        <w:spacing w:line="260" w:lineRule="auto"/>
      </w:pPr>
    </w:p>
    <w:p w14:paraId="549C52B4">
      <w:pPr>
        <w:spacing w:before="78" w:line="220" w:lineRule="auto"/>
        <w:ind w:left="514"/>
        <w:rPr>
          <w:rFonts w:ascii="宋体" w:hAnsi="宋体" w:eastAsia="宋体" w:cs="宋体"/>
          <w:sz w:val="24"/>
          <w:szCs w:val="24"/>
        </w:rPr>
      </w:pPr>
      <w:r>
        <w:rPr>
          <w:rFonts w:ascii="宋体" w:hAnsi="宋体" w:eastAsia="宋体" w:cs="宋体"/>
          <w:spacing w:val="-8"/>
          <w:sz w:val="24"/>
          <w:szCs w:val="24"/>
        </w:rPr>
        <w:t>18.3</w:t>
      </w:r>
      <w:r>
        <w:rPr>
          <w:rFonts w:ascii="宋体" w:hAnsi="宋体" w:eastAsia="宋体" w:cs="宋体"/>
          <w:spacing w:val="-44"/>
          <w:sz w:val="24"/>
          <w:szCs w:val="24"/>
        </w:rPr>
        <w:t xml:space="preserve"> </w:t>
      </w:r>
      <w:r>
        <w:rPr>
          <w:rFonts w:ascii="宋体" w:hAnsi="宋体" w:eastAsia="宋体" w:cs="宋体"/>
          <w:spacing w:val="-8"/>
          <w:sz w:val="24"/>
          <w:szCs w:val="24"/>
        </w:rPr>
        <w:t>其他保险</w:t>
      </w:r>
    </w:p>
    <w:p w14:paraId="330FEE40">
      <w:pPr>
        <w:spacing w:before="200" w:line="351" w:lineRule="auto"/>
        <w:ind w:left="18" w:right="13" w:firstLine="467"/>
        <w:rPr>
          <w:rFonts w:ascii="宋体" w:hAnsi="宋体" w:eastAsia="宋体" w:cs="宋体"/>
          <w:sz w:val="24"/>
          <w:szCs w:val="24"/>
        </w:rPr>
      </w:pPr>
      <w:r>
        <w:rPr>
          <w:rFonts w:ascii="宋体" w:hAnsi="宋体" w:eastAsia="宋体" w:cs="宋体"/>
          <w:sz w:val="24"/>
          <w:szCs w:val="24"/>
        </w:rPr>
        <w:t>发包人和承包人可以为其施工现场的全部人员办理意外伤害保险并支付保险费，包括其</w:t>
      </w:r>
      <w:r>
        <w:rPr>
          <w:rFonts w:ascii="宋体" w:hAnsi="宋体" w:eastAsia="宋体" w:cs="宋体"/>
          <w:spacing w:val="-1"/>
          <w:sz w:val="24"/>
          <w:szCs w:val="24"/>
        </w:rPr>
        <w:t>员工及为履行合同聘请的第三方的人员，具体</w:t>
      </w:r>
      <w:r>
        <w:rPr>
          <w:rFonts w:ascii="宋体" w:hAnsi="宋体" w:eastAsia="宋体" w:cs="宋体"/>
          <w:spacing w:val="-2"/>
          <w:sz w:val="24"/>
          <w:szCs w:val="24"/>
        </w:rPr>
        <w:t>事项由合同当事人在专用合同条款约定。</w:t>
      </w:r>
    </w:p>
    <w:p w14:paraId="1A05E25F">
      <w:pPr>
        <w:spacing w:line="219" w:lineRule="auto"/>
        <w:ind w:left="508"/>
        <w:rPr>
          <w:rFonts w:ascii="宋体" w:hAnsi="宋体" w:eastAsia="宋体" w:cs="宋体"/>
          <w:sz w:val="24"/>
          <w:szCs w:val="24"/>
        </w:rPr>
      </w:pPr>
      <w:r>
        <w:rPr>
          <w:rFonts w:ascii="宋体" w:hAnsi="宋体" w:eastAsia="宋体" w:cs="宋体"/>
          <w:spacing w:val="-2"/>
          <w:sz w:val="24"/>
          <w:szCs w:val="24"/>
        </w:rPr>
        <w:t>除专用合同条款另有约定外，承包人应为其施工设备等办理财产保险。</w:t>
      </w:r>
    </w:p>
    <w:p w14:paraId="778CC769">
      <w:pPr>
        <w:spacing w:before="183" w:line="219" w:lineRule="auto"/>
        <w:ind w:left="514"/>
        <w:rPr>
          <w:rFonts w:ascii="宋体" w:hAnsi="宋体" w:eastAsia="宋体" w:cs="宋体"/>
          <w:sz w:val="24"/>
          <w:szCs w:val="24"/>
        </w:rPr>
      </w:pPr>
      <w:r>
        <w:rPr>
          <w:rFonts w:ascii="宋体" w:hAnsi="宋体" w:eastAsia="宋体" w:cs="宋体"/>
          <w:spacing w:val="-8"/>
          <w:sz w:val="24"/>
          <w:szCs w:val="24"/>
        </w:rPr>
        <w:t>18.4</w:t>
      </w:r>
      <w:r>
        <w:rPr>
          <w:rFonts w:ascii="宋体" w:hAnsi="宋体" w:eastAsia="宋体" w:cs="宋体"/>
          <w:spacing w:val="-41"/>
          <w:sz w:val="24"/>
          <w:szCs w:val="24"/>
        </w:rPr>
        <w:t xml:space="preserve"> </w:t>
      </w:r>
      <w:r>
        <w:rPr>
          <w:rFonts w:ascii="宋体" w:hAnsi="宋体" w:eastAsia="宋体" w:cs="宋体"/>
          <w:spacing w:val="-8"/>
          <w:sz w:val="24"/>
          <w:szCs w:val="24"/>
        </w:rPr>
        <w:t>持续保险</w:t>
      </w:r>
    </w:p>
    <w:p w14:paraId="5CD8C0C4">
      <w:pPr>
        <w:spacing w:before="201" w:line="351" w:lineRule="auto"/>
        <w:ind w:right="13" w:firstLine="479"/>
        <w:rPr>
          <w:rFonts w:ascii="宋体" w:hAnsi="宋体" w:eastAsia="宋体" w:cs="宋体"/>
          <w:sz w:val="24"/>
          <w:szCs w:val="24"/>
        </w:rPr>
      </w:pPr>
      <w:r>
        <w:rPr>
          <w:rFonts w:ascii="宋体" w:hAnsi="宋体" w:eastAsia="宋体" w:cs="宋体"/>
          <w:sz w:val="24"/>
          <w:szCs w:val="24"/>
        </w:rPr>
        <w:t>合同当事人应与保险人保持联系，使保险人能够随时了解工程实施中的变动，并确保按</w:t>
      </w:r>
      <w:r>
        <w:rPr>
          <w:rFonts w:ascii="宋体" w:hAnsi="宋体" w:eastAsia="宋体" w:cs="宋体"/>
          <w:spacing w:val="-2"/>
          <w:sz w:val="24"/>
          <w:szCs w:val="24"/>
        </w:rPr>
        <w:t>保险合同条款要求持续保险。</w:t>
      </w:r>
    </w:p>
    <w:p w14:paraId="0811F5B6">
      <w:pPr>
        <w:spacing w:before="1" w:line="219" w:lineRule="auto"/>
        <w:ind w:left="514"/>
        <w:rPr>
          <w:rFonts w:ascii="宋体" w:hAnsi="宋体" w:eastAsia="宋体" w:cs="宋体"/>
          <w:sz w:val="24"/>
          <w:szCs w:val="24"/>
        </w:rPr>
      </w:pPr>
      <w:r>
        <w:rPr>
          <w:rFonts w:ascii="宋体" w:hAnsi="宋体" w:eastAsia="宋体" w:cs="宋体"/>
          <w:spacing w:val="-6"/>
          <w:sz w:val="24"/>
          <w:szCs w:val="24"/>
        </w:rPr>
        <w:t>18.5 保险凭证</w:t>
      </w:r>
    </w:p>
    <w:p w14:paraId="55F9566B">
      <w:pPr>
        <w:spacing w:before="183" w:line="219" w:lineRule="auto"/>
        <w:ind w:left="480"/>
        <w:rPr>
          <w:rFonts w:ascii="宋体" w:hAnsi="宋体" w:eastAsia="宋体" w:cs="宋体"/>
          <w:sz w:val="24"/>
          <w:szCs w:val="24"/>
        </w:rPr>
      </w:pPr>
      <w:r>
        <w:rPr>
          <w:rFonts w:ascii="宋体" w:hAnsi="宋体" w:eastAsia="宋体" w:cs="宋体"/>
          <w:spacing w:val="-1"/>
          <w:sz w:val="24"/>
          <w:szCs w:val="24"/>
        </w:rPr>
        <w:t>合同当事人应及时向另一方当事人提交其已投保的各项保险的凭证和保险单复印件。</w:t>
      </w:r>
    </w:p>
    <w:p w14:paraId="076E1697">
      <w:pPr>
        <w:spacing w:before="183" w:line="219" w:lineRule="auto"/>
        <w:ind w:left="514"/>
        <w:rPr>
          <w:rFonts w:ascii="宋体" w:hAnsi="宋体" w:eastAsia="宋体" w:cs="宋体"/>
          <w:sz w:val="24"/>
          <w:szCs w:val="24"/>
        </w:rPr>
      </w:pPr>
      <w:r>
        <w:rPr>
          <w:rFonts w:ascii="宋体" w:hAnsi="宋体" w:eastAsia="宋体" w:cs="宋体"/>
          <w:spacing w:val="-4"/>
          <w:sz w:val="24"/>
          <w:szCs w:val="24"/>
        </w:rPr>
        <w:t>18.6 未按约定投保的补救</w:t>
      </w:r>
    </w:p>
    <w:p w14:paraId="4C321F21">
      <w:pPr>
        <w:spacing w:before="203" w:line="314" w:lineRule="auto"/>
        <w:ind w:right="7" w:firstLine="514"/>
        <w:rPr>
          <w:rFonts w:ascii="宋体" w:hAnsi="宋体" w:eastAsia="宋体" w:cs="宋体"/>
          <w:sz w:val="24"/>
          <w:szCs w:val="24"/>
        </w:rPr>
      </w:pPr>
      <w:r>
        <w:rPr>
          <w:rFonts w:ascii="宋体" w:hAnsi="宋体" w:eastAsia="宋体" w:cs="宋体"/>
          <w:spacing w:val="-8"/>
          <w:sz w:val="24"/>
          <w:szCs w:val="24"/>
        </w:rPr>
        <w:t>18.6.1</w:t>
      </w:r>
      <w:r>
        <w:rPr>
          <w:rFonts w:ascii="宋体" w:hAnsi="宋体" w:eastAsia="宋体" w:cs="宋体"/>
          <w:spacing w:val="-35"/>
          <w:sz w:val="24"/>
          <w:szCs w:val="24"/>
        </w:rPr>
        <w:t xml:space="preserve"> </w:t>
      </w:r>
      <w:r>
        <w:rPr>
          <w:rFonts w:ascii="宋体" w:hAnsi="宋体" w:eastAsia="宋体" w:cs="宋体"/>
          <w:spacing w:val="-8"/>
          <w:sz w:val="24"/>
          <w:szCs w:val="24"/>
        </w:rPr>
        <w:t>发包人未按合同约定办理保险，或未能使保险持续有效的，则承包人可代为办</w:t>
      </w:r>
      <w:r>
        <w:rPr>
          <w:rFonts w:ascii="宋体" w:hAnsi="宋体" w:eastAsia="宋体" w:cs="宋体"/>
          <w:spacing w:val="-9"/>
          <w:sz w:val="24"/>
          <w:szCs w:val="24"/>
        </w:rPr>
        <w:t>理，</w:t>
      </w:r>
      <w:r>
        <w:rPr>
          <w:rFonts w:ascii="宋体" w:hAnsi="宋体" w:eastAsia="宋体" w:cs="宋体"/>
          <w:sz w:val="24"/>
          <w:szCs w:val="24"/>
        </w:rPr>
        <w:t>所需费用由发包人承担。发包人未按合同约定办理保险，导致未能得到足额赔偿的，由发包</w:t>
      </w:r>
      <w:r>
        <w:rPr>
          <w:rFonts w:ascii="宋体" w:hAnsi="宋体" w:eastAsia="宋体" w:cs="宋体"/>
          <w:spacing w:val="-3"/>
          <w:sz w:val="24"/>
          <w:szCs w:val="24"/>
        </w:rPr>
        <w:t>人负责补足。</w:t>
      </w:r>
    </w:p>
    <w:p w14:paraId="58819D6A">
      <w:pPr>
        <w:spacing w:before="178" w:line="313" w:lineRule="auto"/>
        <w:ind w:right="7" w:firstLine="514"/>
        <w:rPr>
          <w:rFonts w:ascii="宋体" w:hAnsi="宋体" w:eastAsia="宋体" w:cs="宋体"/>
          <w:sz w:val="24"/>
          <w:szCs w:val="24"/>
        </w:rPr>
      </w:pPr>
      <w:r>
        <w:rPr>
          <w:rFonts w:ascii="宋体" w:hAnsi="宋体" w:eastAsia="宋体" w:cs="宋体"/>
          <w:spacing w:val="-8"/>
          <w:sz w:val="24"/>
          <w:szCs w:val="24"/>
        </w:rPr>
        <w:t>18.6.2</w:t>
      </w:r>
      <w:r>
        <w:rPr>
          <w:rFonts w:ascii="宋体" w:hAnsi="宋体" w:eastAsia="宋体" w:cs="宋体"/>
          <w:spacing w:val="-37"/>
          <w:sz w:val="24"/>
          <w:szCs w:val="24"/>
        </w:rPr>
        <w:t xml:space="preserve"> </w:t>
      </w:r>
      <w:r>
        <w:rPr>
          <w:rFonts w:ascii="宋体" w:hAnsi="宋体" w:eastAsia="宋体" w:cs="宋体"/>
          <w:spacing w:val="-8"/>
          <w:sz w:val="24"/>
          <w:szCs w:val="24"/>
        </w:rPr>
        <w:t>承包人未按合同约定办理保险，或未能使保险持续有效的，则发包人可代为办理，</w:t>
      </w:r>
      <w:r>
        <w:rPr>
          <w:rFonts w:ascii="宋体" w:hAnsi="宋体" w:eastAsia="宋体" w:cs="宋体"/>
          <w:sz w:val="24"/>
          <w:szCs w:val="24"/>
        </w:rPr>
        <w:t>所需费用由承包人承担。承包人未按合同约定办理保险，导致未能得到足额赔偿的，由承包</w:t>
      </w:r>
      <w:r>
        <w:rPr>
          <w:rFonts w:ascii="宋体" w:hAnsi="宋体" w:eastAsia="宋体" w:cs="宋体"/>
          <w:spacing w:val="-3"/>
          <w:sz w:val="24"/>
          <w:szCs w:val="24"/>
        </w:rPr>
        <w:t>人负责补足。</w:t>
      </w:r>
    </w:p>
    <w:p w14:paraId="211599D7">
      <w:pPr>
        <w:spacing w:before="158" w:line="219" w:lineRule="auto"/>
        <w:ind w:left="514"/>
        <w:rPr>
          <w:rFonts w:ascii="宋体" w:hAnsi="宋体" w:eastAsia="宋体" w:cs="宋体"/>
          <w:sz w:val="24"/>
          <w:szCs w:val="24"/>
        </w:rPr>
      </w:pPr>
      <w:r>
        <w:rPr>
          <w:rFonts w:ascii="宋体" w:hAnsi="宋体" w:eastAsia="宋体" w:cs="宋体"/>
          <w:spacing w:val="-6"/>
          <w:sz w:val="24"/>
          <w:szCs w:val="24"/>
        </w:rPr>
        <w:t>18.7 通知义务</w:t>
      </w:r>
    </w:p>
    <w:p w14:paraId="27D6B824">
      <w:pPr>
        <w:spacing w:before="202" w:line="360" w:lineRule="auto"/>
        <w:ind w:right="13" w:firstLine="508"/>
        <w:rPr>
          <w:rFonts w:ascii="宋体" w:hAnsi="宋体" w:eastAsia="宋体" w:cs="宋体"/>
          <w:sz w:val="24"/>
          <w:szCs w:val="24"/>
        </w:rPr>
      </w:pPr>
      <w:r>
        <w:rPr>
          <w:rFonts w:ascii="宋体" w:hAnsi="宋体" w:eastAsia="宋体" w:cs="宋体"/>
          <w:spacing w:val="-1"/>
          <w:sz w:val="24"/>
          <w:szCs w:val="24"/>
        </w:rPr>
        <w:t>除专用合同条款另有约定外，发包人变更除工伤保险之外的保险合同时，应事先征得承</w:t>
      </w:r>
      <w:r>
        <w:rPr>
          <w:rFonts w:ascii="宋体" w:hAnsi="宋体" w:eastAsia="宋体" w:cs="宋体"/>
          <w:sz w:val="24"/>
          <w:szCs w:val="24"/>
        </w:rPr>
        <w:t>包人同意，并通知监理人；承包人变更除工伤保险之外的保险合同时，应事先征得发包人同</w:t>
      </w:r>
      <w:r>
        <w:rPr>
          <w:rFonts w:ascii="宋体" w:hAnsi="宋体" w:eastAsia="宋体" w:cs="宋体"/>
          <w:spacing w:val="-3"/>
          <w:sz w:val="24"/>
          <w:szCs w:val="24"/>
        </w:rPr>
        <w:t>意，并通知监理人。</w:t>
      </w:r>
    </w:p>
    <w:p w14:paraId="2626836D">
      <w:pPr>
        <w:spacing w:before="2" w:line="349" w:lineRule="auto"/>
        <w:ind w:right="13" w:firstLine="479"/>
        <w:rPr>
          <w:rFonts w:ascii="宋体" w:hAnsi="宋体" w:eastAsia="宋体" w:cs="宋体"/>
          <w:sz w:val="24"/>
          <w:szCs w:val="24"/>
        </w:rPr>
      </w:pPr>
      <w:r>
        <w:rPr>
          <w:rFonts w:ascii="宋体" w:hAnsi="宋体" w:eastAsia="宋体" w:cs="宋体"/>
          <w:sz w:val="24"/>
          <w:szCs w:val="24"/>
        </w:rPr>
        <w:t>保险事故发生时，投保人应按照保险合同规定的条件和期限及时向保险人报告。发包人</w:t>
      </w:r>
      <w:r>
        <w:rPr>
          <w:rFonts w:ascii="宋体" w:hAnsi="宋体" w:eastAsia="宋体" w:cs="宋体"/>
          <w:spacing w:val="-2"/>
          <w:sz w:val="24"/>
          <w:szCs w:val="24"/>
        </w:rPr>
        <w:t>和承包人应当在知道保险事故发生后及时通知对方。</w:t>
      </w:r>
    </w:p>
    <w:p w14:paraId="6E0991D9">
      <w:pPr>
        <w:spacing w:before="1" w:line="219" w:lineRule="auto"/>
        <w:ind w:left="514"/>
        <w:rPr>
          <w:rFonts w:ascii="宋体" w:hAnsi="宋体" w:eastAsia="宋体" w:cs="宋体"/>
          <w:sz w:val="24"/>
          <w:szCs w:val="24"/>
        </w:rPr>
      </w:pPr>
      <w:r>
        <w:rPr>
          <w:rFonts w:ascii="宋体" w:hAnsi="宋体" w:eastAsia="宋体" w:cs="宋体"/>
          <w:spacing w:val="-12"/>
          <w:sz w:val="24"/>
          <w:szCs w:val="24"/>
        </w:rPr>
        <w:t>19.</w:t>
      </w:r>
      <w:r>
        <w:rPr>
          <w:rFonts w:ascii="宋体" w:hAnsi="宋体" w:eastAsia="宋体" w:cs="宋体"/>
          <w:spacing w:val="19"/>
          <w:sz w:val="24"/>
          <w:szCs w:val="24"/>
        </w:rPr>
        <w:t xml:space="preserve"> </w:t>
      </w:r>
      <w:r>
        <w:rPr>
          <w:rFonts w:ascii="宋体" w:hAnsi="宋体" w:eastAsia="宋体" w:cs="宋体"/>
          <w:spacing w:val="-12"/>
          <w:sz w:val="24"/>
          <w:szCs w:val="24"/>
        </w:rPr>
        <w:t>索赔</w:t>
      </w:r>
    </w:p>
    <w:p w14:paraId="47FE058F">
      <w:pPr>
        <w:spacing w:before="183" w:line="219" w:lineRule="auto"/>
        <w:ind w:left="514"/>
        <w:rPr>
          <w:rFonts w:ascii="宋体" w:hAnsi="宋体" w:eastAsia="宋体" w:cs="宋体"/>
          <w:sz w:val="24"/>
          <w:szCs w:val="24"/>
        </w:rPr>
      </w:pPr>
      <w:r>
        <w:rPr>
          <w:rFonts w:ascii="宋体" w:hAnsi="宋体" w:eastAsia="宋体" w:cs="宋体"/>
          <w:spacing w:val="-7"/>
          <w:sz w:val="24"/>
          <w:szCs w:val="24"/>
        </w:rPr>
        <w:t>19.1</w:t>
      </w:r>
      <w:r>
        <w:rPr>
          <w:rFonts w:ascii="宋体" w:hAnsi="宋体" w:eastAsia="宋体" w:cs="宋体"/>
          <w:spacing w:val="-40"/>
          <w:sz w:val="24"/>
          <w:szCs w:val="24"/>
        </w:rPr>
        <w:t xml:space="preserve"> </w:t>
      </w:r>
      <w:r>
        <w:rPr>
          <w:rFonts w:ascii="宋体" w:hAnsi="宋体" w:eastAsia="宋体" w:cs="宋体"/>
          <w:spacing w:val="-7"/>
          <w:sz w:val="24"/>
          <w:szCs w:val="24"/>
        </w:rPr>
        <w:t>承包人的索赔</w:t>
      </w:r>
    </w:p>
    <w:p w14:paraId="7D5294C5">
      <w:pPr>
        <w:spacing w:before="202" w:line="360" w:lineRule="auto"/>
        <w:ind w:right="13" w:firstLine="480"/>
        <w:rPr>
          <w:rFonts w:ascii="宋体" w:hAnsi="宋体" w:eastAsia="宋体" w:cs="宋体"/>
          <w:sz w:val="24"/>
          <w:szCs w:val="24"/>
        </w:rPr>
      </w:pPr>
      <w:r>
        <w:rPr>
          <w:rFonts w:ascii="宋体" w:hAnsi="宋体" w:eastAsia="宋体" w:cs="宋体"/>
          <w:sz w:val="24"/>
          <w:szCs w:val="24"/>
        </w:rPr>
        <w:t>根据合同约定，承包人认为有权得到追加付款和（或）延长工期的，应按以下程序向发</w:t>
      </w:r>
      <w:r>
        <w:rPr>
          <w:rFonts w:ascii="宋体" w:hAnsi="宋体" w:eastAsia="宋体" w:cs="宋体"/>
          <w:spacing w:val="-3"/>
          <w:sz w:val="24"/>
          <w:szCs w:val="24"/>
        </w:rPr>
        <w:t>包人提出索赔：</w:t>
      </w:r>
    </w:p>
    <w:p w14:paraId="6A19A2E2">
      <w:pPr>
        <w:spacing w:before="2" w:line="313" w:lineRule="auto"/>
        <w:ind w:firstLine="381"/>
        <w:rPr>
          <w:rFonts w:ascii="宋体" w:hAnsi="宋体" w:eastAsia="宋体" w:cs="宋体"/>
          <w:sz w:val="24"/>
          <w:szCs w:val="24"/>
        </w:rPr>
      </w:pPr>
      <w:r>
        <w:rPr>
          <w:rFonts w:ascii="宋体" w:hAnsi="宋体" w:eastAsia="宋体" w:cs="宋体"/>
          <w:spacing w:val="-9"/>
          <w:sz w:val="24"/>
          <w:szCs w:val="24"/>
        </w:rPr>
        <w:t>（1）承包人应在知道或应当知道索赔事件发生后</w:t>
      </w:r>
      <w:r>
        <w:rPr>
          <w:rFonts w:ascii="宋体" w:hAnsi="宋体" w:eastAsia="宋体" w:cs="宋体"/>
          <w:spacing w:val="-43"/>
          <w:sz w:val="24"/>
          <w:szCs w:val="24"/>
        </w:rPr>
        <w:t xml:space="preserve"> </w:t>
      </w:r>
      <w:r>
        <w:rPr>
          <w:rFonts w:ascii="宋体" w:hAnsi="宋体" w:eastAsia="宋体" w:cs="宋体"/>
          <w:spacing w:val="-10"/>
          <w:sz w:val="24"/>
          <w:szCs w:val="24"/>
        </w:rPr>
        <w:t>28</w:t>
      </w:r>
      <w:r>
        <w:rPr>
          <w:rFonts w:ascii="宋体" w:hAnsi="宋体" w:eastAsia="宋体" w:cs="宋体"/>
          <w:spacing w:val="-41"/>
          <w:sz w:val="24"/>
          <w:szCs w:val="24"/>
        </w:rPr>
        <w:t xml:space="preserve"> </w:t>
      </w:r>
      <w:r>
        <w:rPr>
          <w:rFonts w:ascii="宋体" w:hAnsi="宋体" w:eastAsia="宋体" w:cs="宋体"/>
          <w:spacing w:val="-10"/>
          <w:sz w:val="24"/>
          <w:szCs w:val="24"/>
        </w:rPr>
        <w:t>天内，向监理人递交索赔意向通知书，</w:t>
      </w:r>
      <w:r>
        <w:rPr>
          <w:rFonts w:ascii="宋体" w:hAnsi="宋体" w:eastAsia="宋体" w:cs="宋体"/>
          <w:spacing w:val="-4"/>
          <w:sz w:val="24"/>
          <w:szCs w:val="24"/>
        </w:rPr>
        <w:t>并说明发生索赔事件的事由；承包人未在前述</w:t>
      </w:r>
      <w:r>
        <w:rPr>
          <w:rFonts w:ascii="宋体" w:hAnsi="宋体" w:eastAsia="宋体" w:cs="宋体"/>
          <w:spacing w:val="-24"/>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天内发出索赔意向通知书的，丧失要求追加</w:t>
      </w:r>
      <w:r>
        <w:rPr>
          <w:rFonts w:ascii="宋体" w:hAnsi="宋体" w:eastAsia="宋体" w:cs="宋体"/>
          <w:spacing w:val="-2"/>
          <w:sz w:val="24"/>
          <w:szCs w:val="24"/>
        </w:rPr>
        <w:t>付款和（或）延长工期的权利；</w:t>
      </w:r>
    </w:p>
    <w:p w14:paraId="58C163F3">
      <w:pPr>
        <w:spacing w:before="178" w:line="290" w:lineRule="auto"/>
        <w:ind w:right="8" w:firstLine="381"/>
        <w:rPr>
          <w:rFonts w:ascii="宋体" w:hAnsi="宋体" w:eastAsia="宋体" w:cs="宋体"/>
          <w:sz w:val="24"/>
          <w:szCs w:val="24"/>
        </w:rPr>
      </w:pPr>
      <w:r>
        <w:rPr>
          <w:rFonts w:ascii="宋体" w:hAnsi="宋体" w:eastAsia="宋体" w:cs="宋体"/>
          <w:spacing w:val="-4"/>
          <w:sz w:val="24"/>
          <w:szCs w:val="24"/>
        </w:rPr>
        <w:t>（2）承包人应在发出索赔意向通知书后</w:t>
      </w:r>
      <w:r>
        <w:rPr>
          <w:rFonts w:ascii="宋体" w:hAnsi="宋体" w:eastAsia="宋体" w:cs="宋体"/>
          <w:spacing w:val="-38"/>
          <w:sz w:val="24"/>
          <w:szCs w:val="24"/>
        </w:rPr>
        <w:t xml:space="preserve"> </w:t>
      </w:r>
      <w:r>
        <w:rPr>
          <w:rFonts w:ascii="宋体" w:hAnsi="宋体" w:eastAsia="宋体" w:cs="宋体"/>
          <w:spacing w:val="-4"/>
          <w:sz w:val="24"/>
          <w:szCs w:val="24"/>
        </w:rPr>
        <w:t>28</w:t>
      </w:r>
      <w:r>
        <w:rPr>
          <w:rFonts w:ascii="宋体" w:hAnsi="宋体" w:eastAsia="宋体" w:cs="宋体"/>
          <w:spacing w:val="-36"/>
          <w:sz w:val="24"/>
          <w:szCs w:val="24"/>
        </w:rPr>
        <w:t xml:space="preserve"> </w:t>
      </w:r>
      <w:r>
        <w:rPr>
          <w:rFonts w:ascii="宋体" w:hAnsi="宋体" w:eastAsia="宋体" w:cs="宋体"/>
          <w:spacing w:val="-4"/>
          <w:sz w:val="24"/>
          <w:szCs w:val="24"/>
        </w:rPr>
        <w:t>天内，向监理人正式递交索赔</w:t>
      </w:r>
      <w:r>
        <w:rPr>
          <w:rFonts w:ascii="宋体" w:hAnsi="宋体" w:eastAsia="宋体" w:cs="宋体"/>
          <w:spacing w:val="-5"/>
          <w:sz w:val="24"/>
          <w:szCs w:val="24"/>
        </w:rPr>
        <w:t>报告；索赔报告</w:t>
      </w:r>
      <w:r>
        <w:rPr>
          <w:rFonts w:ascii="宋体" w:hAnsi="宋体" w:eastAsia="宋体" w:cs="宋体"/>
          <w:sz w:val="24"/>
          <w:szCs w:val="24"/>
        </w:rPr>
        <w:t>应详细说明索赔理由以及要求追加的付款金额和（或）延长的工期，并附必要的记录和证明</w:t>
      </w:r>
    </w:p>
    <w:p w14:paraId="14060FB9">
      <w:pPr>
        <w:spacing w:line="290" w:lineRule="auto"/>
        <w:rPr>
          <w:rFonts w:ascii="宋体" w:hAnsi="宋体" w:eastAsia="宋体" w:cs="宋体"/>
          <w:sz w:val="24"/>
          <w:szCs w:val="24"/>
        </w:rPr>
        <w:sectPr>
          <w:footerReference r:id="rId75" w:type="default"/>
          <w:pgSz w:w="11906" w:h="16840"/>
          <w:pgMar w:top="400" w:right="1123" w:bottom="897" w:left="1151" w:header="0" w:footer="651" w:gutter="0"/>
          <w:cols w:space="720" w:num="1"/>
        </w:sectPr>
      </w:pPr>
    </w:p>
    <w:p w14:paraId="46C9FBD1">
      <w:pPr>
        <w:pStyle w:val="9"/>
        <w:spacing w:line="260" w:lineRule="auto"/>
      </w:pPr>
    </w:p>
    <w:p w14:paraId="68678C23">
      <w:pPr>
        <w:pStyle w:val="9"/>
        <w:spacing w:line="260" w:lineRule="auto"/>
      </w:pPr>
    </w:p>
    <w:p w14:paraId="54617259">
      <w:pPr>
        <w:pStyle w:val="9"/>
        <w:spacing w:line="260" w:lineRule="auto"/>
      </w:pPr>
    </w:p>
    <w:p w14:paraId="40F9C75B">
      <w:pPr>
        <w:spacing w:before="78" w:line="219" w:lineRule="auto"/>
        <w:rPr>
          <w:rFonts w:ascii="宋体" w:hAnsi="宋体" w:eastAsia="宋体" w:cs="宋体"/>
          <w:sz w:val="24"/>
          <w:szCs w:val="24"/>
        </w:rPr>
      </w:pPr>
      <w:r>
        <w:rPr>
          <w:rFonts w:ascii="宋体" w:hAnsi="宋体" w:eastAsia="宋体" w:cs="宋体"/>
          <w:spacing w:val="-5"/>
          <w:sz w:val="24"/>
          <w:szCs w:val="24"/>
        </w:rPr>
        <w:t>材料；</w:t>
      </w:r>
    </w:p>
    <w:p w14:paraId="44AEB14B">
      <w:pPr>
        <w:spacing w:before="203" w:line="290" w:lineRule="auto"/>
        <w:ind w:left="5" w:right="23" w:firstLine="375"/>
        <w:rPr>
          <w:rFonts w:ascii="宋体" w:hAnsi="宋体" w:eastAsia="宋体" w:cs="宋体"/>
          <w:sz w:val="24"/>
          <w:szCs w:val="24"/>
        </w:rPr>
      </w:pPr>
      <w:r>
        <w:rPr>
          <w:rFonts w:ascii="宋体" w:hAnsi="宋体" w:eastAsia="宋体" w:cs="宋体"/>
          <w:spacing w:val="-1"/>
          <w:sz w:val="24"/>
          <w:szCs w:val="24"/>
        </w:rPr>
        <w:t>（3）索赔事件具有持续影响的，承包人应按合理时间间隔继续递交延续索赔通知，说明持续影响的实际情况和记录，列出累计的追加付款金额和（或）工期延长天数；</w:t>
      </w:r>
    </w:p>
    <w:p w14:paraId="275DFD2F">
      <w:pPr>
        <w:spacing w:before="178" w:line="290" w:lineRule="auto"/>
        <w:ind w:left="1" w:right="4" w:firstLine="379"/>
        <w:rPr>
          <w:rFonts w:ascii="宋体" w:hAnsi="宋体" w:eastAsia="宋体" w:cs="宋体"/>
          <w:sz w:val="24"/>
          <w:szCs w:val="24"/>
        </w:rPr>
      </w:pPr>
      <w:r>
        <w:rPr>
          <w:rFonts w:ascii="宋体" w:hAnsi="宋体" w:eastAsia="宋体" w:cs="宋体"/>
          <w:spacing w:val="-4"/>
          <w:sz w:val="24"/>
          <w:szCs w:val="24"/>
        </w:rPr>
        <w:t>（4）在索赔事件影响结束后</w:t>
      </w:r>
      <w:r>
        <w:rPr>
          <w:rFonts w:ascii="宋体" w:hAnsi="宋体" w:eastAsia="宋体" w:cs="宋体"/>
          <w:spacing w:val="-36"/>
          <w:sz w:val="24"/>
          <w:szCs w:val="24"/>
        </w:rPr>
        <w:t xml:space="preserve"> </w:t>
      </w:r>
      <w:r>
        <w:rPr>
          <w:rFonts w:ascii="宋体" w:hAnsi="宋体" w:eastAsia="宋体" w:cs="宋体"/>
          <w:spacing w:val="-4"/>
          <w:sz w:val="24"/>
          <w:szCs w:val="24"/>
        </w:rPr>
        <w:t>28</w:t>
      </w:r>
      <w:r>
        <w:rPr>
          <w:rFonts w:ascii="宋体" w:hAnsi="宋体" w:eastAsia="宋体" w:cs="宋体"/>
          <w:spacing w:val="-36"/>
          <w:sz w:val="24"/>
          <w:szCs w:val="24"/>
        </w:rPr>
        <w:t xml:space="preserve"> </w:t>
      </w:r>
      <w:r>
        <w:rPr>
          <w:rFonts w:ascii="宋体" w:hAnsi="宋体" w:eastAsia="宋体" w:cs="宋体"/>
          <w:spacing w:val="-4"/>
          <w:sz w:val="24"/>
          <w:szCs w:val="24"/>
        </w:rPr>
        <w:t>天内，承包人应向监理人递交最</w:t>
      </w:r>
      <w:r>
        <w:rPr>
          <w:rFonts w:ascii="宋体" w:hAnsi="宋体" w:eastAsia="宋体" w:cs="宋体"/>
          <w:spacing w:val="-5"/>
          <w:sz w:val="24"/>
          <w:szCs w:val="24"/>
        </w:rPr>
        <w:t>终索赔报告，说明最终要</w:t>
      </w:r>
      <w:r>
        <w:rPr>
          <w:rFonts w:ascii="宋体" w:hAnsi="宋体" w:eastAsia="宋体" w:cs="宋体"/>
          <w:spacing w:val="-1"/>
          <w:sz w:val="24"/>
          <w:szCs w:val="24"/>
        </w:rPr>
        <w:t>求索赔的追加付款金额和（或）延长的工期，并附必要的记录和证明材料。</w:t>
      </w:r>
    </w:p>
    <w:p w14:paraId="7AD9D383">
      <w:pPr>
        <w:spacing w:before="161" w:line="219" w:lineRule="auto"/>
        <w:ind w:left="514"/>
        <w:rPr>
          <w:rFonts w:ascii="宋体" w:hAnsi="宋体" w:eastAsia="宋体" w:cs="宋体"/>
          <w:sz w:val="24"/>
          <w:szCs w:val="24"/>
        </w:rPr>
      </w:pPr>
      <w:r>
        <w:rPr>
          <w:rFonts w:ascii="宋体" w:hAnsi="宋体" w:eastAsia="宋体" w:cs="宋体"/>
          <w:spacing w:val="-4"/>
          <w:sz w:val="24"/>
          <w:szCs w:val="24"/>
        </w:rPr>
        <w:t>19.2 对承包人索赔的处理</w:t>
      </w:r>
    </w:p>
    <w:p w14:paraId="6997213A">
      <w:pPr>
        <w:spacing w:before="180" w:line="219" w:lineRule="auto"/>
        <w:ind w:left="476"/>
        <w:rPr>
          <w:rFonts w:ascii="宋体" w:hAnsi="宋体" w:eastAsia="宋体" w:cs="宋体"/>
          <w:sz w:val="24"/>
          <w:szCs w:val="24"/>
        </w:rPr>
      </w:pPr>
      <w:r>
        <w:rPr>
          <w:rFonts w:ascii="宋体" w:hAnsi="宋体" w:eastAsia="宋体" w:cs="宋体"/>
          <w:spacing w:val="-2"/>
          <w:sz w:val="24"/>
          <w:szCs w:val="24"/>
        </w:rPr>
        <w:t>对承包人索赔的处理如下：</w:t>
      </w:r>
    </w:p>
    <w:p w14:paraId="76682A9C">
      <w:pPr>
        <w:spacing w:before="201" w:line="292" w:lineRule="auto"/>
        <w:ind w:left="5" w:right="4" w:firstLine="375"/>
        <w:rPr>
          <w:rFonts w:ascii="宋体" w:hAnsi="宋体" w:eastAsia="宋体" w:cs="宋体"/>
          <w:sz w:val="24"/>
          <w:szCs w:val="24"/>
        </w:rPr>
      </w:pPr>
      <w:r>
        <w:rPr>
          <w:rFonts w:ascii="宋体" w:hAnsi="宋体" w:eastAsia="宋体" w:cs="宋体"/>
          <w:spacing w:val="-5"/>
          <w:sz w:val="24"/>
          <w:szCs w:val="24"/>
        </w:rPr>
        <w:t>（1）监理人应在收到索赔报告后 14</w:t>
      </w:r>
      <w:r>
        <w:rPr>
          <w:rFonts w:ascii="宋体" w:hAnsi="宋体" w:eastAsia="宋体" w:cs="宋体"/>
          <w:spacing w:val="-36"/>
          <w:sz w:val="24"/>
          <w:szCs w:val="24"/>
        </w:rPr>
        <w:t xml:space="preserve"> </w:t>
      </w:r>
      <w:r>
        <w:rPr>
          <w:rFonts w:ascii="宋体" w:hAnsi="宋体" w:eastAsia="宋体" w:cs="宋体"/>
          <w:spacing w:val="-5"/>
          <w:sz w:val="24"/>
          <w:szCs w:val="24"/>
        </w:rPr>
        <w:t>天内完成审查并报送发包人。监理人对索赔报告</w:t>
      </w:r>
      <w:r>
        <w:rPr>
          <w:rFonts w:ascii="宋体" w:hAnsi="宋体" w:eastAsia="宋体" w:cs="宋体"/>
          <w:spacing w:val="-6"/>
          <w:sz w:val="24"/>
          <w:szCs w:val="24"/>
        </w:rPr>
        <w:t>存在</w:t>
      </w:r>
      <w:r>
        <w:rPr>
          <w:rFonts w:ascii="宋体" w:hAnsi="宋体" w:eastAsia="宋体" w:cs="宋体"/>
          <w:spacing w:val="-2"/>
          <w:sz w:val="24"/>
          <w:szCs w:val="24"/>
        </w:rPr>
        <w:t>异议的，有权要求承包人提交全部原始记录副本；</w:t>
      </w:r>
    </w:p>
    <w:p w14:paraId="09BAA6D2">
      <w:pPr>
        <w:spacing w:before="180" w:line="313" w:lineRule="auto"/>
        <w:ind w:right="2" w:firstLine="381"/>
        <w:rPr>
          <w:rFonts w:ascii="宋体" w:hAnsi="宋体" w:eastAsia="宋体" w:cs="宋体"/>
          <w:sz w:val="24"/>
          <w:szCs w:val="24"/>
        </w:rPr>
      </w:pPr>
      <w:r>
        <w:rPr>
          <w:rFonts w:ascii="宋体" w:hAnsi="宋体" w:eastAsia="宋体" w:cs="宋体"/>
          <w:spacing w:val="-4"/>
          <w:sz w:val="24"/>
          <w:szCs w:val="24"/>
        </w:rPr>
        <w:t>（2）发包人应在监理人收到索赔报告或有关索赔的进一步证明材料后的</w:t>
      </w:r>
      <w:r>
        <w:rPr>
          <w:rFonts w:ascii="宋体" w:hAnsi="宋体" w:eastAsia="宋体" w:cs="宋体"/>
          <w:spacing w:val="-38"/>
          <w:sz w:val="24"/>
          <w:szCs w:val="24"/>
        </w:rPr>
        <w:t xml:space="preserve"> </w:t>
      </w:r>
      <w:r>
        <w:rPr>
          <w:rFonts w:ascii="宋体" w:hAnsi="宋体" w:eastAsia="宋体" w:cs="宋体"/>
          <w:spacing w:val="-4"/>
          <w:sz w:val="24"/>
          <w:szCs w:val="24"/>
        </w:rPr>
        <w:t>28</w:t>
      </w:r>
      <w:r>
        <w:rPr>
          <w:rFonts w:ascii="宋体" w:hAnsi="宋体" w:eastAsia="宋体" w:cs="宋体"/>
          <w:spacing w:val="-39"/>
          <w:sz w:val="24"/>
          <w:szCs w:val="24"/>
        </w:rPr>
        <w:t xml:space="preserve"> </w:t>
      </w:r>
      <w:r>
        <w:rPr>
          <w:rFonts w:ascii="宋体" w:hAnsi="宋体" w:eastAsia="宋体" w:cs="宋体"/>
          <w:spacing w:val="-4"/>
          <w:sz w:val="24"/>
          <w:szCs w:val="24"/>
        </w:rPr>
        <w:t>天内</w:t>
      </w:r>
      <w:r>
        <w:rPr>
          <w:rFonts w:ascii="宋体" w:hAnsi="宋体" w:eastAsia="宋体" w:cs="宋体"/>
          <w:spacing w:val="-5"/>
          <w:sz w:val="24"/>
          <w:szCs w:val="24"/>
        </w:rPr>
        <w:t>，由监理</w:t>
      </w:r>
      <w:r>
        <w:rPr>
          <w:rFonts w:ascii="宋体" w:hAnsi="宋体" w:eastAsia="宋体" w:cs="宋体"/>
          <w:sz w:val="24"/>
          <w:szCs w:val="24"/>
        </w:rPr>
        <w:t>人向承包人出具经发包人签认的索赔处理结果。发包人逾期答复的，则视为认可承包人的索</w:t>
      </w:r>
      <w:r>
        <w:rPr>
          <w:rFonts w:ascii="宋体" w:hAnsi="宋体" w:eastAsia="宋体" w:cs="宋体"/>
          <w:spacing w:val="-5"/>
          <w:sz w:val="24"/>
          <w:szCs w:val="24"/>
        </w:rPr>
        <w:t>赔要求；</w:t>
      </w:r>
    </w:p>
    <w:p w14:paraId="7EE83B86">
      <w:pPr>
        <w:spacing w:before="176" w:line="292" w:lineRule="auto"/>
        <w:ind w:right="23" w:firstLine="381"/>
        <w:rPr>
          <w:rFonts w:ascii="宋体" w:hAnsi="宋体" w:eastAsia="宋体" w:cs="宋体"/>
          <w:sz w:val="24"/>
          <w:szCs w:val="24"/>
        </w:rPr>
      </w:pPr>
      <w:r>
        <w:rPr>
          <w:rFonts w:ascii="宋体" w:hAnsi="宋体" w:eastAsia="宋体" w:cs="宋体"/>
          <w:spacing w:val="-1"/>
          <w:sz w:val="24"/>
          <w:szCs w:val="24"/>
        </w:rPr>
        <w:t>（3）承包人接受索赔处理结果的，索赔款项在当期进度款中进行支付；承包人不接受索</w:t>
      </w:r>
      <w:r>
        <w:rPr>
          <w:rFonts w:ascii="宋体" w:hAnsi="宋体" w:eastAsia="宋体" w:cs="宋体"/>
          <w:spacing w:val="-3"/>
          <w:sz w:val="24"/>
          <w:szCs w:val="24"/>
        </w:rPr>
        <w:t>赔处理结果的，按照第</w:t>
      </w:r>
      <w:r>
        <w:rPr>
          <w:rFonts w:ascii="宋体" w:hAnsi="宋体" w:eastAsia="宋体" w:cs="宋体"/>
          <w:spacing w:val="-24"/>
          <w:sz w:val="24"/>
          <w:szCs w:val="24"/>
        </w:rPr>
        <w:t xml:space="preserve"> </w:t>
      </w:r>
      <w:r>
        <w:rPr>
          <w:rFonts w:ascii="宋体" w:hAnsi="宋体" w:eastAsia="宋体" w:cs="宋体"/>
          <w:spacing w:val="-3"/>
          <w:sz w:val="24"/>
          <w:szCs w:val="24"/>
        </w:rPr>
        <w:t>20</w:t>
      </w:r>
      <w:r>
        <w:rPr>
          <w:rFonts w:ascii="宋体" w:hAnsi="宋体" w:eastAsia="宋体" w:cs="宋体"/>
          <w:spacing w:val="-42"/>
          <w:sz w:val="24"/>
          <w:szCs w:val="24"/>
        </w:rPr>
        <w:t xml:space="preserve"> </w:t>
      </w:r>
      <w:r>
        <w:rPr>
          <w:rFonts w:ascii="宋体" w:hAnsi="宋体" w:eastAsia="宋体" w:cs="宋体"/>
          <w:spacing w:val="-3"/>
          <w:sz w:val="24"/>
          <w:szCs w:val="24"/>
        </w:rPr>
        <w:t>条〔争议解决〕约定处理。</w:t>
      </w:r>
    </w:p>
    <w:p w14:paraId="14260F3B">
      <w:pPr>
        <w:spacing w:before="156" w:line="219" w:lineRule="auto"/>
        <w:ind w:left="514"/>
        <w:rPr>
          <w:rFonts w:ascii="宋体" w:hAnsi="宋体" w:eastAsia="宋体" w:cs="宋体"/>
          <w:sz w:val="24"/>
          <w:szCs w:val="24"/>
        </w:rPr>
      </w:pPr>
      <w:r>
        <w:rPr>
          <w:rFonts w:ascii="宋体" w:hAnsi="宋体" w:eastAsia="宋体" w:cs="宋体"/>
          <w:spacing w:val="-8"/>
          <w:sz w:val="24"/>
          <w:szCs w:val="24"/>
        </w:rPr>
        <w:t>19.3</w:t>
      </w:r>
      <w:r>
        <w:rPr>
          <w:rFonts w:ascii="宋体" w:hAnsi="宋体" w:eastAsia="宋体" w:cs="宋体"/>
          <w:spacing w:val="-28"/>
          <w:sz w:val="24"/>
          <w:szCs w:val="24"/>
        </w:rPr>
        <w:t xml:space="preserve"> </w:t>
      </w:r>
      <w:r>
        <w:rPr>
          <w:rFonts w:ascii="宋体" w:hAnsi="宋体" w:eastAsia="宋体" w:cs="宋体"/>
          <w:spacing w:val="-8"/>
          <w:sz w:val="24"/>
          <w:szCs w:val="24"/>
        </w:rPr>
        <w:t>发包人的索赔</w:t>
      </w:r>
    </w:p>
    <w:p w14:paraId="1F973D4C">
      <w:pPr>
        <w:spacing w:before="204" w:line="360" w:lineRule="auto"/>
        <w:ind w:right="7" w:firstLine="480"/>
        <w:rPr>
          <w:rFonts w:ascii="宋体" w:hAnsi="宋体" w:eastAsia="宋体" w:cs="宋体"/>
          <w:sz w:val="24"/>
          <w:szCs w:val="24"/>
        </w:rPr>
      </w:pPr>
      <w:r>
        <w:rPr>
          <w:rFonts w:ascii="宋体" w:hAnsi="宋体" w:eastAsia="宋体" w:cs="宋体"/>
          <w:sz w:val="24"/>
          <w:szCs w:val="24"/>
        </w:rPr>
        <w:t>根据合同约定，发包人认为有权得到赔付金额和（或）延长缺陷责任期的，监理人应向</w:t>
      </w:r>
      <w:r>
        <w:rPr>
          <w:rFonts w:ascii="宋体" w:hAnsi="宋体" w:eastAsia="宋体" w:cs="宋体"/>
          <w:spacing w:val="-2"/>
          <w:sz w:val="24"/>
          <w:szCs w:val="24"/>
        </w:rPr>
        <w:t>承包人发出通知并附有详细的证明。</w:t>
      </w:r>
    </w:p>
    <w:p w14:paraId="3356C048">
      <w:pPr>
        <w:spacing w:before="3" w:line="354" w:lineRule="auto"/>
        <w:ind w:firstLine="486"/>
        <w:jc w:val="both"/>
        <w:rPr>
          <w:rFonts w:ascii="宋体" w:hAnsi="宋体" w:eastAsia="宋体" w:cs="宋体"/>
          <w:sz w:val="24"/>
          <w:szCs w:val="24"/>
        </w:rPr>
      </w:pPr>
      <w:r>
        <w:rPr>
          <w:rFonts w:ascii="宋体" w:hAnsi="宋体" w:eastAsia="宋体" w:cs="宋体"/>
          <w:spacing w:val="2"/>
          <w:sz w:val="24"/>
          <w:szCs w:val="24"/>
        </w:rPr>
        <w:t>发包人应在知道或应当知道索赔事件发生后</w:t>
      </w:r>
      <w:r>
        <w:rPr>
          <w:rFonts w:ascii="宋体" w:hAnsi="宋体" w:eastAsia="宋体" w:cs="宋体"/>
          <w:spacing w:val="-29"/>
          <w:sz w:val="24"/>
          <w:szCs w:val="24"/>
        </w:rPr>
        <w:t xml:space="preserve"> </w:t>
      </w:r>
      <w:r>
        <w:rPr>
          <w:rFonts w:ascii="宋体" w:hAnsi="宋体" w:eastAsia="宋体" w:cs="宋体"/>
          <w:spacing w:val="2"/>
          <w:sz w:val="24"/>
          <w:szCs w:val="24"/>
        </w:rPr>
        <w:t>28</w:t>
      </w:r>
      <w:r>
        <w:rPr>
          <w:rFonts w:ascii="宋体" w:hAnsi="宋体" w:eastAsia="宋体" w:cs="宋体"/>
          <w:spacing w:val="-22"/>
          <w:sz w:val="24"/>
          <w:szCs w:val="24"/>
        </w:rPr>
        <w:t xml:space="preserve"> </w:t>
      </w:r>
      <w:r>
        <w:rPr>
          <w:rFonts w:ascii="宋体" w:hAnsi="宋体" w:eastAsia="宋体" w:cs="宋体"/>
          <w:spacing w:val="2"/>
          <w:sz w:val="24"/>
          <w:szCs w:val="24"/>
        </w:rPr>
        <w:t>天</w:t>
      </w:r>
      <w:r>
        <w:rPr>
          <w:rFonts w:ascii="宋体" w:hAnsi="宋体" w:eastAsia="宋体" w:cs="宋体"/>
          <w:spacing w:val="1"/>
          <w:sz w:val="24"/>
          <w:szCs w:val="24"/>
        </w:rPr>
        <w:t>内通过监理人向承包人提出索赔意向</w:t>
      </w:r>
      <w:r>
        <w:rPr>
          <w:rFonts w:ascii="宋体" w:hAnsi="宋体" w:eastAsia="宋体" w:cs="宋体"/>
          <w:spacing w:val="-4"/>
          <w:sz w:val="24"/>
          <w:szCs w:val="24"/>
        </w:rPr>
        <w:t>通知书，发包人未在前述</w:t>
      </w:r>
      <w:r>
        <w:rPr>
          <w:rFonts w:ascii="宋体" w:hAnsi="宋体" w:eastAsia="宋体" w:cs="宋体"/>
          <w:spacing w:val="-20"/>
          <w:sz w:val="24"/>
          <w:szCs w:val="24"/>
        </w:rPr>
        <w:t xml:space="preserve"> </w:t>
      </w:r>
      <w:r>
        <w:rPr>
          <w:rFonts w:ascii="宋体" w:hAnsi="宋体" w:eastAsia="宋体" w:cs="宋体"/>
          <w:spacing w:val="-4"/>
          <w:sz w:val="24"/>
          <w:szCs w:val="24"/>
        </w:rPr>
        <w:t>28</w:t>
      </w:r>
      <w:r>
        <w:rPr>
          <w:rFonts w:ascii="宋体" w:hAnsi="宋体" w:eastAsia="宋体" w:cs="宋体"/>
          <w:spacing w:val="-36"/>
          <w:sz w:val="24"/>
          <w:szCs w:val="24"/>
        </w:rPr>
        <w:t xml:space="preserve"> </w:t>
      </w:r>
      <w:r>
        <w:rPr>
          <w:rFonts w:ascii="宋体" w:hAnsi="宋体" w:eastAsia="宋体" w:cs="宋体"/>
          <w:spacing w:val="-4"/>
          <w:sz w:val="24"/>
          <w:szCs w:val="24"/>
        </w:rPr>
        <w:t>天内发出索赔意向通知书的，丧失要求赔付金额和（或）延长缺陷责任期的权利。发包人应在发出索赔意向通知书后</w:t>
      </w:r>
      <w:r>
        <w:rPr>
          <w:rFonts w:ascii="宋体" w:hAnsi="宋体" w:eastAsia="宋体" w:cs="宋体"/>
          <w:spacing w:val="-20"/>
          <w:sz w:val="24"/>
          <w:szCs w:val="24"/>
        </w:rPr>
        <w:t xml:space="preserve"> </w:t>
      </w:r>
      <w:r>
        <w:rPr>
          <w:rFonts w:ascii="宋体" w:hAnsi="宋体" w:eastAsia="宋体" w:cs="宋体"/>
          <w:spacing w:val="-4"/>
          <w:sz w:val="24"/>
          <w:szCs w:val="24"/>
        </w:rPr>
        <w:t>28</w:t>
      </w:r>
      <w:r>
        <w:rPr>
          <w:rFonts w:ascii="宋体" w:hAnsi="宋体" w:eastAsia="宋体" w:cs="宋体"/>
          <w:spacing w:val="-33"/>
          <w:sz w:val="24"/>
          <w:szCs w:val="24"/>
        </w:rPr>
        <w:t xml:space="preserve"> </w:t>
      </w:r>
      <w:r>
        <w:rPr>
          <w:rFonts w:ascii="宋体" w:hAnsi="宋体" w:eastAsia="宋体" w:cs="宋体"/>
          <w:spacing w:val="-4"/>
          <w:sz w:val="24"/>
          <w:szCs w:val="24"/>
        </w:rPr>
        <w:t>天内，通过监理人向承包人正式递交索赔报告。</w:t>
      </w:r>
    </w:p>
    <w:p w14:paraId="1BDE1D85">
      <w:pPr>
        <w:spacing w:line="219" w:lineRule="auto"/>
        <w:ind w:left="514"/>
        <w:rPr>
          <w:rFonts w:ascii="宋体" w:hAnsi="宋体" w:eastAsia="宋体" w:cs="宋体"/>
          <w:sz w:val="24"/>
          <w:szCs w:val="24"/>
        </w:rPr>
      </w:pPr>
      <w:r>
        <w:rPr>
          <w:rFonts w:ascii="宋体" w:hAnsi="宋体" w:eastAsia="宋体" w:cs="宋体"/>
          <w:spacing w:val="-4"/>
          <w:sz w:val="24"/>
          <w:szCs w:val="24"/>
        </w:rPr>
        <w:t>19.4 对发包人索赔的处理</w:t>
      </w:r>
    </w:p>
    <w:p w14:paraId="33DBB5E4">
      <w:pPr>
        <w:spacing w:before="184" w:line="219" w:lineRule="auto"/>
        <w:ind w:left="476"/>
        <w:rPr>
          <w:rFonts w:ascii="宋体" w:hAnsi="宋体" w:eastAsia="宋体" w:cs="宋体"/>
          <w:sz w:val="24"/>
          <w:szCs w:val="24"/>
        </w:rPr>
      </w:pPr>
      <w:r>
        <w:rPr>
          <w:rFonts w:ascii="宋体" w:hAnsi="宋体" w:eastAsia="宋体" w:cs="宋体"/>
          <w:spacing w:val="-2"/>
          <w:sz w:val="24"/>
          <w:szCs w:val="24"/>
        </w:rPr>
        <w:t>对发包人索赔的处理如下：</w:t>
      </w:r>
    </w:p>
    <w:p w14:paraId="273DE404">
      <w:pPr>
        <w:spacing w:before="201" w:line="290" w:lineRule="auto"/>
        <w:ind w:left="44" w:right="23" w:firstLine="336"/>
        <w:rPr>
          <w:rFonts w:ascii="宋体" w:hAnsi="宋体" w:eastAsia="宋体" w:cs="宋体"/>
          <w:sz w:val="24"/>
          <w:szCs w:val="24"/>
        </w:rPr>
      </w:pPr>
      <w:r>
        <w:rPr>
          <w:rFonts w:ascii="宋体" w:hAnsi="宋体" w:eastAsia="宋体" w:cs="宋体"/>
          <w:spacing w:val="-1"/>
          <w:sz w:val="24"/>
          <w:szCs w:val="24"/>
        </w:rPr>
        <w:t>（1）承包人收到发包人提交的索赔报告后，应及时审查索赔报告的内容、查验发包人证</w:t>
      </w:r>
      <w:r>
        <w:rPr>
          <w:rFonts w:ascii="宋体" w:hAnsi="宋体" w:eastAsia="宋体" w:cs="宋体"/>
          <w:spacing w:val="-13"/>
          <w:sz w:val="24"/>
          <w:szCs w:val="24"/>
        </w:rPr>
        <w:t>明材料；</w:t>
      </w:r>
    </w:p>
    <w:p w14:paraId="29AA5EAD">
      <w:pPr>
        <w:spacing w:before="181" w:line="290" w:lineRule="auto"/>
        <w:ind w:right="2" w:firstLine="381"/>
        <w:rPr>
          <w:rFonts w:ascii="宋体" w:hAnsi="宋体" w:eastAsia="宋体" w:cs="宋体"/>
          <w:sz w:val="24"/>
          <w:szCs w:val="24"/>
        </w:rPr>
      </w:pPr>
      <w:r>
        <w:rPr>
          <w:rFonts w:ascii="宋体" w:hAnsi="宋体" w:eastAsia="宋体" w:cs="宋体"/>
          <w:spacing w:val="-4"/>
          <w:sz w:val="24"/>
          <w:szCs w:val="24"/>
        </w:rPr>
        <w:t>（2）承包人应在收到索赔报告或有关索赔的进一步证明材料后</w:t>
      </w:r>
      <w:r>
        <w:rPr>
          <w:rFonts w:ascii="宋体" w:hAnsi="宋体" w:eastAsia="宋体" w:cs="宋体"/>
          <w:spacing w:val="-40"/>
          <w:sz w:val="24"/>
          <w:szCs w:val="24"/>
        </w:rPr>
        <w:t xml:space="preserve"> </w:t>
      </w:r>
      <w:r>
        <w:rPr>
          <w:rFonts w:ascii="宋体" w:hAnsi="宋体" w:eastAsia="宋体" w:cs="宋体"/>
          <w:spacing w:val="-4"/>
          <w:sz w:val="24"/>
          <w:szCs w:val="24"/>
        </w:rPr>
        <w:t>28</w:t>
      </w:r>
      <w:r>
        <w:rPr>
          <w:rFonts w:ascii="宋体" w:hAnsi="宋体" w:eastAsia="宋体" w:cs="宋体"/>
          <w:spacing w:val="-34"/>
          <w:sz w:val="24"/>
          <w:szCs w:val="24"/>
        </w:rPr>
        <w:t xml:space="preserve"> </w:t>
      </w:r>
      <w:r>
        <w:rPr>
          <w:rFonts w:ascii="宋体" w:hAnsi="宋体" w:eastAsia="宋体" w:cs="宋体"/>
          <w:spacing w:val="-4"/>
          <w:sz w:val="24"/>
          <w:szCs w:val="24"/>
        </w:rPr>
        <w:t>天内，</w:t>
      </w:r>
      <w:r>
        <w:rPr>
          <w:rFonts w:ascii="宋体" w:hAnsi="宋体" w:eastAsia="宋体" w:cs="宋体"/>
          <w:spacing w:val="-5"/>
          <w:sz w:val="24"/>
          <w:szCs w:val="24"/>
        </w:rPr>
        <w:t>将索赔处理结果</w:t>
      </w:r>
      <w:r>
        <w:rPr>
          <w:rFonts w:ascii="宋体" w:hAnsi="宋体" w:eastAsia="宋体" w:cs="宋体"/>
          <w:sz w:val="24"/>
          <w:szCs w:val="24"/>
        </w:rPr>
        <w:t>答复发包人。如果承包人未在上述期限内作</w:t>
      </w:r>
      <w:r>
        <w:rPr>
          <w:rFonts w:ascii="宋体" w:hAnsi="宋体" w:eastAsia="宋体" w:cs="宋体"/>
          <w:spacing w:val="-1"/>
          <w:sz w:val="24"/>
          <w:szCs w:val="24"/>
        </w:rPr>
        <w:t>出答复的，则视为对发包人索赔要求的认可；</w:t>
      </w:r>
    </w:p>
    <w:p w14:paraId="6514C776">
      <w:pPr>
        <w:spacing w:before="179" w:line="292" w:lineRule="auto"/>
        <w:ind w:left="1" w:right="3" w:firstLine="379"/>
        <w:rPr>
          <w:rFonts w:ascii="宋体" w:hAnsi="宋体" w:eastAsia="宋体" w:cs="宋体"/>
          <w:sz w:val="24"/>
          <w:szCs w:val="24"/>
        </w:rPr>
      </w:pPr>
      <w:r>
        <w:rPr>
          <w:rFonts w:ascii="宋体" w:hAnsi="宋体" w:eastAsia="宋体" w:cs="宋体"/>
          <w:spacing w:val="-1"/>
          <w:sz w:val="24"/>
          <w:szCs w:val="24"/>
        </w:rPr>
        <w:t>（3）承包人接受索赔处理结果的，发包人可从应支付给承包人的合同价款中扣除赔付的</w:t>
      </w:r>
      <w:r>
        <w:rPr>
          <w:rFonts w:ascii="宋体" w:hAnsi="宋体" w:eastAsia="宋体" w:cs="宋体"/>
          <w:spacing w:val="-4"/>
          <w:sz w:val="24"/>
          <w:szCs w:val="24"/>
        </w:rPr>
        <w:t>金额或延长缺陷责任期；发包人不接受索赔处理结果的，按第</w:t>
      </w:r>
      <w:r>
        <w:rPr>
          <w:rFonts w:ascii="宋体" w:hAnsi="宋体" w:eastAsia="宋体" w:cs="宋体"/>
          <w:spacing w:val="-18"/>
          <w:sz w:val="24"/>
          <w:szCs w:val="24"/>
        </w:rPr>
        <w:t xml:space="preserve"> </w:t>
      </w:r>
      <w:r>
        <w:rPr>
          <w:rFonts w:ascii="宋体" w:hAnsi="宋体" w:eastAsia="宋体" w:cs="宋体"/>
          <w:spacing w:val="-4"/>
          <w:sz w:val="24"/>
          <w:szCs w:val="24"/>
        </w:rPr>
        <w:t>20</w:t>
      </w:r>
      <w:r>
        <w:rPr>
          <w:rFonts w:ascii="宋体" w:hAnsi="宋体" w:eastAsia="宋体" w:cs="宋体"/>
          <w:spacing w:val="-41"/>
          <w:sz w:val="24"/>
          <w:szCs w:val="24"/>
        </w:rPr>
        <w:t xml:space="preserve"> </w:t>
      </w:r>
      <w:r>
        <w:rPr>
          <w:rFonts w:ascii="宋体" w:hAnsi="宋体" w:eastAsia="宋体" w:cs="宋体"/>
          <w:spacing w:val="-4"/>
          <w:sz w:val="24"/>
          <w:szCs w:val="24"/>
        </w:rPr>
        <w:t>条〔争议解决〕约定处理。</w:t>
      </w:r>
    </w:p>
    <w:p w14:paraId="69DA94AF">
      <w:pPr>
        <w:spacing w:before="156" w:line="219" w:lineRule="auto"/>
        <w:ind w:left="514"/>
        <w:rPr>
          <w:rFonts w:ascii="宋体" w:hAnsi="宋体" w:eastAsia="宋体" w:cs="宋体"/>
          <w:sz w:val="24"/>
          <w:szCs w:val="24"/>
        </w:rPr>
      </w:pPr>
      <w:r>
        <w:rPr>
          <w:rFonts w:ascii="宋体" w:hAnsi="宋体" w:eastAsia="宋体" w:cs="宋体"/>
          <w:spacing w:val="-5"/>
          <w:sz w:val="24"/>
          <w:szCs w:val="24"/>
        </w:rPr>
        <w:t>19.5 提出索赔的期限</w:t>
      </w:r>
    </w:p>
    <w:p w14:paraId="49046E6E">
      <w:pPr>
        <w:spacing w:before="182" w:line="219" w:lineRule="auto"/>
        <w:jc w:val="right"/>
        <w:rPr>
          <w:rFonts w:ascii="宋体" w:hAnsi="宋体" w:eastAsia="宋体" w:cs="宋体"/>
          <w:sz w:val="24"/>
          <w:szCs w:val="24"/>
        </w:rPr>
      </w:pPr>
      <w:r>
        <w:rPr>
          <w:rFonts w:ascii="宋体" w:hAnsi="宋体" w:eastAsia="宋体" w:cs="宋体"/>
          <w:spacing w:val="-5"/>
          <w:sz w:val="24"/>
          <w:szCs w:val="24"/>
        </w:rPr>
        <w:t>（1）承包人按第 14.2</w:t>
      </w:r>
      <w:r>
        <w:rPr>
          <w:rFonts w:ascii="宋体" w:hAnsi="宋体" w:eastAsia="宋体" w:cs="宋体"/>
          <w:spacing w:val="-33"/>
          <w:sz w:val="24"/>
          <w:szCs w:val="24"/>
        </w:rPr>
        <w:t xml:space="preserve"> </w:t>
      </w:r>
      <w:r>
        <w:rPr>
          <w:rFonts w:ascii="宋体" w:hAnsi="宋体" w:eastAsia="宋体" w:cs="宋体"/>
          <w:spacing w:val="-5"/>
          <w:sz w:val="24"/>
          <w:szCs w:val="24"/>
        </w:rPr>
        <w:t>款〔竣工结算审核〕约定接收竣工付款证书后，应被视为已无权再</w:t>
      </w:r>
    </w:p>
    <w:p w14:paraId="769E7204">
      <w:pPr>
        <w:spacing w:line="219" w:lineRule="auto"/>
        <w:rPr>
          <w:rFonts w:ascii="宋体" w:hAnsi="宋体" w:eastAsia="宋体" w:cs="宋体"/>
          <w:sz w:val="24"/>
          <w:szCs w:val="24"/>
        </w:rPr>
        <w:sectPr>
          <w:footerReference r:id="rId76" w:type="default"/>
          <w:pgSz w:w="11906" w:h="16840"/>
          <w:pgMar w:top="400" w:right="1130" w:bottom="897" w:left="1151" w:header="0" w:footer="651" w:gutter="0"/>
          <w:cols w:space="720" w:num="1"/>
        </w:sectPr>
      </w:pPr>
    </w:p>
    <w:p w14:paraId="48889477">
      <w:pPr>
        <w:pStyle w:val="9"/>
        <w:spacing w:line="260" w:lineRule="auto"/>
      </w:pPr>
    </w:p>
    <w:p w14:paraId="1D55B6D6">
      <w:pPr>
        <w:pStyle w:val="9"/>
        <w:spacing w:line="260" w:lineRule="auto"/>
      </w:pPr>
    </w:p>
    <w:p w14:paraId="3A848A88">
      <w:pPr>
        <w:pStyle w:val="9"/>
        <w:spacing w:line="260" w:lineRule="auto"/>
      </w:pPr>
    </w:p>
    <w:p w14:paraId="0B195F40">
      <w:pPr>
        <w:spacing w:before="78" w:line="219" w:lineRule="auto"/>
        <w:ind w:left="4"/>
        <w:rPr>
          <w:rFonts w:ascii="宋体" w:hAnsi="宋体" w:eastAsia="宋体" w:cs="宋体"/>
          <w:sz w:val="24"/>
          <w:szCs w:val="24"/>
        </w:rPr>
      </w:pPr>
      <w:r>
        <w:rPr>
          <w:rFonts w:ascii="宋体" w:hAnsi="宋体" w:eastAsia="宋体" w:cs="宋体"/>
          <w:spacing w:val="-2"/>
          <w:sz w:val="24"/>
          <w:szCs w:val="24"/>
        </w:rPr>
        <w:t>提出在工程接收证书颁发前所发生的任何索赔。</w:t>
      </w:r>
    </w:p>
    <w:p w14:paraId="7779780C">
      <w:pPr>
        <w:spacing w:before="202" w:line="351" w:lineRule="auto"/>
        <w:ind w:left="10" w:right="41" w:firstLine="373"/>
        <w:rPr>
          <w:rFonts w:ascii="宋体" w:hAnsi="宋体" w:eastAsia="宋体" w:cs="宋体"/>
          <w:sz w:val="24"/>
          <w:szCs w:val="24"/>
        </w:rPr>
      </w:pPr>
      <w:r>
        <w:rPr>
          <w:rFonts w:ascii="宋体" w:hAnsi="宋体" w:eastAsia="宋体" w:cs="宋体"/>
          <w:spacing w:val="-5"/>
          <w:sz w:val="24"/>
          <w:szCs w:val="24"/>
        </w:rPr>
        <w:t>（2）承包人按第 14.4</w:t>
      </w:r>
      <w:r>
        <w:rPr>
          <w:rFonts w:ascii="宋体" w:hAnsi="宋体" w:eastAsia="宋体" w:cs="宋体"/>
          <w:spacing w:val="-31"/>
          <w:sz w:val="24"/>
          <w:szCs w:val="24"/>
        </w:rPr>
        <w:t xml:space="preserve"> </w:t>
      </w:r>
      <w:r>
        <w:rPr>
          <w:rFonts w:ascii="宋体" w:hAnsi="宋体" w:eastAsia="宋体" w:cs="宋体"/>
          <w:spacing w:val="-5"/>
          <w:sz w:val="24"/>
          <w:szCs w:val="24"/>
        </w:rPr>
        <w:t>款〔最终结清〕提交的最终结清申请单中，只限于提出工程接收证</w:t>
      </w:r>
      <w:r>
        <w:rPr>
          <w:rFonts w:ascii="宋体" w:hAnsi="宋体" w:eastAsia="宋体" w:cs="宋体"/>
          <w:spacing w:val="-2"/>
          <w:sz w:val="24"/>
          <w:szCs w:val="24"/>
        </w:rPr>
        <w:t>书颁发后发生的索赔。提出索赔的期限自接受最终结清证书时终止。</w:t>
      </w:r>
    </w:p>
    <w:p w14:paraId="5E2148F8">
      <w:pPr>
        <w:spacing w:line="219" w:lineRule="auto"/>
        <w:ind w:left="488"/>
        <w:rPr>
          <w:rFonts w:ascii="宋体" w:hAnsi="宋体" w:eastAsia="宋体" w:cs="宋体"/>
          <w:sz w:val="24"/>
          <w:szCs w:val="24"/>
        </w:rPr>
      </w:pPr>
      <w:r>
        <w:rPr>
          <w:rFonts w:ascii="宋体" w:hAnsi="宋体" w:eastAsia="宋体" w:cs="宋体"/>
          <w:spacing w:val="-6"/>
          <w:sz w:val="24"/>
          <w:szCs w:val="24"/>
        </w:rPr>
        <w:t>20.</w:t>
      </w:r>
      <w:r>
        <w:rPr>
          <w:rFonts w:ascii="宋体" w:hAnsi="宋体" w:eastAsia="宋体" w:cs="宋体"/>
          <w:spacing w:val="21"/>
          <w:sz w:val="24"/>
          <w:szCs w:val="24"/>
        </w:rPr>
        <w:t xml:space="preserve"> </w:t>
      </w:r>
      <w:r>
        <w:rPr>
          <w:rFonts w:ascii="宋体" w:hAnsi="宋体" w:eastAsia="宋体" w:cs="宋体"/>
          <w:spacing w:val="-6"/>
          <w:sz w:val="24"/>
          <w:szCs w:val="24"/>
        </w:rPr>
        <w:t>争议解决</w:t>
      </w:r>
    </w:p>
    <w:p w14:paraId="1AC8CF71">
      <w:pPr>
        <w:spacing w:before="182" w:line="220" w:lineRule="auto"/>
        <w:ind w:left="488"/>
        <w:rPr>
          <w:rFonts w:ascii="宋体" w:hAnsi="宋体" w:eastAsia="宋体" w:cs="宋体"/>
          <w:sz w:val="24"/>
          <w:szCs w:val="24"/>
        </w:rPr>
      </w:pPr>
      <w:r>
        <w:rPr>
          <w:rFonts w:ascii="宋体" w:hAnsi="宋体" w:eastAsia="宋体" w:cs="宋体"/>
          <w:spacing w:val="-6"/>
          <w:sz w:val="24"/>
          <w:szCs w:val="24"/>
        </w:rPr>
        <w:t>20.1</w:t>
      </w:r>
      <w:r>
        <w:rPr>
          <w:rFonts w:ascii="宋体" w:hAnsi="宋体" w:eastAsia="宋体" w:cs="宋体"/>
          <w:spacing w:val="-45"/>
          <w:sz w:val="24"/>
          <w:szCs w:val="24"/>
        </w:rPr>
        <w:t xml:space="preserve"> </w:t>
      </w:r>
      <w:r>
        <w:rPr>
          <w:rFonts w:ascii="宋体" w:hAnsi="宋体" w:eastAsia="宋体" w:cs="宋体"/>
          <w:spacing w:val="-6"/>
          <w:sz w:val="24"/>
          <w:szCs w:val="24"/>
        </w:rPr>
        <w:t>和解</w:t>
      </w:r>
    </w:p>
    <w:p w14:paraId="5AFC7703">
      <w:pPr>
        <w:spacing w:before="200" w:line="352" w:lineRule="auto"/>
        <w:ind w:left="8" w:right="46" w:firstLine="475"/>
        <w:rPr>
          <w:rFonts w:ascii="宋体" w:hAnsi="宋体" w:eastAsia="宋体" w:cs="宋体"/>
          <w:sz w:val="24"/>
          <w:szCs w:val="24"/>
        </w:rPr>
      </w:pPr>
      <w:r>
        <w:rPr>
          <w:rFonts w:ascii="宋体" w:hAnsi="宋体" w:eastAsia="宋体" w:cs="宋体"/>
          <w:spacing w:val="-3"/>
          <w:sz w:val="24"/>
          <w:szCs w:val="24"/>
        </w:rPr>
        <w:t>合同当事人可以就争议自行和解， 自行和解达成协议的经双方签字并盖章后作为合同补</w:t>
      </w:r>
      <w:r>
        <w:rPr>
          <w:rFonts w:ascii="宋体" w:hAnsi="宋体" w:eastAsia="宋体" w:cs="宋体"/>
          <w:spacing w:val="-2"/>
          <w:sz w:val="24"/>
          <w:szCs w:val="24"/>
        </w:rPr>
        <w:t>充文件，双方均应遵照执行。</w:t>
      </w:r>
    </w:p>
    <w:p w14:paraId="13A68281">
      <w:pPr>
        <w:spacing w:line="220" w:lineRule="auto"/>
        <w:ind w:left="488"/>
        <w:rPr>
          <w:rFonts w:ascii="宋体" w:hAnsi="宋体" w:eastAsia="宋体" w:cs="宋体"/>
          <w:sz w:val="24"/>
          <w:szCs w:val="24"/>
        </w:rPr>
      </w:pPr>
      <w:r>
        <w:rPr>
          <w:rFonts w:ascii="宋体" w:hAnsi="宋体" w:eastAsia="宋体" w:cs="宋体"/>
          <w:spacing w:val="-6"/>
          <w:sz w:val="24"/>
          <w:szCs w:val="24"/>
        </w:rPr>
        <w:t>20.2</w:t>
      </w:r>
      <w:r>
        <w:rPr>
          <w:rFonts w:ascii="宋体" w:hAnsi="宋体" w:eastAsia="宋体" w:cs="宋体"/>
          <w:spacing w:val="-43"/>
          <w:sz w:val="24"/>
          <w:szCs w:val="24"/>
        </w:rPr>
        <w:t xml:space="preserve"> </w:t>
      </w:r>
      <w:r>
        <w:rPr>
          <w:rFonts w:ascii="宋体" w:hAnsi="宋体" w:eastAsia="宋体" w:cs="宋体"/>
          <w:spacing w:val="-6"/>
          <w:sz w:val="24"/>
          <w:szCs w:val="24"/>
        </w:rPr>
        <w:t>调解</w:t>
      </w:r>
    </w:p>
    <w:p w14:paraId="45A8551E">
      <w:pPr>
        <w:spacing w:before="201" w:line="351" w:lineRule="auto"/>
        <w:ind w:right="46" w:firstLine="484"/>
        <w:rPr>
          <w:rFonts w:ascii="宋体" w:hAnsi="宋体" w:eastAsia="宋体" w:cs="宋体"/>
          <w:sz w:val="24"/>
          <w:szCs w:val="24"/>
        </w:rPr>
      </w:pPr>
      <w:r>
        <w:rPr>
          <w:rFonts w:ascii="宋体" w:hAnsi="宋体" w:eastAsia="宋体" w:cs="宋体"/>
          <w:sz w:val="24"/>
          <w:szCs w:val="24"/>
        </w:rPr>
        <w:t>合同当事人可以就争议请求建设行政主管部门、行业协会或其他第三方进行调解，调解</w:t>
      </w:r>
      <w:r>
        <w:rPr>
          <w:rFonts w:ascii="宋体" w:hAnsi="宋体" w:eastAsia="宋体" w:cs="宋体"/>
          <w:spacing w:val="-1"/>
          <w:sz w:val="24"/>
          <w:szCs w:val="24"/>
        </w:rPr>
        <w:t>达成协议的，经双方签字并盖章后作为合同补充文件，双方均应遵照执行。</w:t>
      </w:r>
    </w:p>
    <w:p w14:paraId="5A93FCF9">
      <w:pPr>
        <w:spacing w:line="219" w:lineRule="auto"/>
        <w:ind w:left="488"/>
        <w:rPr>
          <w:rFonts w:ascii="宋体" w:hAnsi="宋体" w:eastAsia="宋体" w:cs="宋体"/>
          <w:sz w:val="24"/>
          <w:szCs w:val="24"/>
        </w:rPr>
      </w:pPr>
      <w:r>
        <w:rPr>
          <w:rFonts w:ascii="宋体" w:hAnsi="宋体" w:eastAsia="宋体" w:cs="宋体"/>
          <w:spacing w:val="-6"/>
          <w:sz w:val="24"/>
          <w:szCs w:val="24"/>
        </w:rPr>
        <w:t>20.3</w:t>
      </w:r>
      <w:r>
        <w:rPr>
          <w:rFonts w:ascii="宋体" w:hAnsi="宋体" w:eastAsia="宋体" w:cs="宋体"/>
          <w:spacing w:val="-33"/>
          <w:sz w:val="24"/>
          <w:szCs w:val="24"/>
        </w:rPr>
        <w:t xml:space="preserve"> </w:t>
      </w:r>
      <w:r>
        <w:rPr>
          <w:rFonts w:ascii="宋体" w:hAnsi="宋体" w:eastAsia="宋体" w:cs="宋体"/>
          <w:spacing w:val="-6"/>
          <w:sz w:val="24"/>
          <w:szCs w:val="24"/>
        </w:rPr>
        <w:t>争议评审</w:t>
      </w:r>
    </w:p>
    <w:p w14:paraId="5AA77D94">
      <w:pPr>
        <w:spacing w:before="201" w:line="352" w:lineRule="auto"/>
        <w:ind w:left="13" w:right="46" w:firstLine="470"/>
        <w:rPr>
          <w:rFonts w:ascii="宋体" w:hAnsi="宋体" w:eastAsia="宋体" w:cs="宋体"/>
          <w:sz w:val="24"/>
          <w:szCs w:val="24"/>
        </w:rPr>
      </w:pPr>
      <w:r>
        <w:rPr>
          <w:rFonts w:ascii="宋体" w:hAnsi="宋体" w:eastAsia="宋体" w:cs="宋体"/>
          <w:sz w:val="24"/>
          <w:szCs w:val="24"/>
        </w:rPr>
        <w:t>合同当事人在专用合同条款中约定采取争议评审方式解决争议以及评审规则，并按下列</w:t>
      </w:r>
      <w:r>
        <w:rPr>
          <w:rFonts w:ascii="宋体" w:hAnsi="宋体" w:eastAsia="宋体" w:cs="宋体"/>
          <w:spacing w:val="-6"/>
          <w:sz w:val="24"/>
          <w:szCs w:val="24"/>
        </w:rPr>
        <w:t>约定执行：</w:t>
      </w:r>
    </w:p>
    <w:p w14:paraId="0EE9B3D1">
      <w:pPr>
        <w:spacing w:before="1" w:line="219" w:lineRule="auto"/>
        <w:ind w:left="488"/>
        <w:rPr>
          <w:rFonts w:ascii="宋体" w:hAnsi="宋体" w:eastAsia="宋体" w:cs="宋体"/>
          <w:sz w:val="24"/>
          <w:szCs w:val="24"/>
        </w:rPr>
      </w:pPr>
      <w:r>
        <w:rPr>
          <w:rFonts w:ascii="宋体" w:hAnsi="宋体" w:eastAsia="宋体" w:cs="宋体"/>
          <w:spacing w:val="-4"/>
          <w:sz w:val="24"/>
          <w:szCs w:val="24"/>
        </w:rPr>
        <w:t>20.3.1</w:t>
      </w:r>
      <w:r>
        <w:rPr>
          <w:rFonts w:ascii="宋体" w:hAnsi="宋体" w:eastAsia="宋体" w:cs="宋体"/>
          <w:spacing w:val="-26"/>
          <w:sz w:val="24"/>
          <w:szCs w:val="24"/>
        </w:rPr>
        <w:t xml:space="preserve"> </w:t>
      </w:r>
      <w:r>
        <w:rPr>
          <w:rFonts w:ascii="宋体" w:hAnsi="宋体" w:eastAsia="宋体" w:cs="宋体"/>
          <w:spacing w:val="-4"/>
          <w:sz w:val="24"/>
          <w:szCs w:val="24"/>
        </w:rPr>
        <w:t>争议评审小组的确定</w:t>
      </w:r>
    </w:p>
    <w:p w14:paraId="3491FD92">
      <w:pPr>
        <w:spacing w:before="200" w:line="361" w:lineRule="auto"/>
        <w:ind w:left="13" w:right="44" w:firstLine="470"/>
        <w:rPr>
          <w:rFonts w:ascii="宋体" w:hAnsi="宋体" w:eastAsia="宋体" w:cs="宋体"/>
          <w:sz w:val="24"/>
          <w:szCs w:val="24"/>
        </w:rPr>
      </w:pPr>
      <w:r>
        <w:rPr>
          <w:rFonts w:ascii="宋体" w:hAnsi="宋体" w:eastAsia="宋体" w:cs="宋体"/>
          <w:sz w:val="24"/>
          <w:szCs w:val="24"/>
        </w:rPr>
        <w:t>合同当事人可以共同选择一名或三名争议评审员，组成争议评审小组。除专用合同条款</w:t>
      </w:r>
      <w:r>
        <w:rPr>
          <w:rFonts w:ascii="宋体" w:hAnsi="宋体" w:eastAsia="宋体" w:cs="宋体"/>
          <w:spacing w:val="-3"/>
          <w:sz w:val="24"/>
          <w:szCs w:val="24"/>
        </w:rPr>
        <w:t>另有约定外，合同当事人应当自合同签订后</w:t>
      </w:r>
      <w:r>
        <w:rPr>
          <w:rFonts w:ascii="宋体" w:hAnsi="宋体" w:eastAsia="宋体" w:cs="宋体"/>
          <w:spacing w:val="-33"/>
          <w:sz w:val="24"/>
          <w:szCs w:val="24"/>
        </w:rPr>
        <w:t xml:space="preserve"> </w:t>
      </w:r>
      <w:r>
        <w:rPr>
          <w:rFonts w:ascii="宋体" w:hAnsi="宋体" w:eastAsia="宋体" w:cs="宋体"/>
          <w:spacing w:val="-3"/>
          <w:sz w:val="24"/>
          <w:szCs w:val="24"/>
        </w:rPr>
        <w:t>28</w:t>
      </w:r>
      <w:r>
        <w:rPr>
          <w:rFonts w:ascii="宋体" w:hAnsi="宋体" w:eastAsia="宋体" w:cs="宋体"/>
          <w:spacing w:val="-32"/>
          <w:sz w:val="24"/>
          <w:szCs w:val="24"/>
        </w:rPr>
        <w:t xml:space="preserve"> </w:t>
      </w:r>
      <w:r>
        <w:rPr>
          <w:rFonts w:ascii="宋体" w:hAnsi="宋体" w:eastAsia="宋体" w:cs="宋体"/>
          <w:spacing w:val="-3"/>
          <w:sz w:val="24"/>
          <w:szCs w:val="24"/>
        </w:rPr>
        <w:t>天内，或者争议发生后 14</w:t>
      </w:r>
      <w:r>
        <w:rPr>
          <w:rFonts w:ascii="宋体" w:hAnsi="宋体" w:eastAsia="宋体" w:cs="宋体"/>
          <w:spacing w:val="-34"/>
          <w:sz w:val="24"/>
          <w:szCs w:val="24"/>
        </w:rPr>
        <w:t xml:space="preserve"> </w:t>
      </w:r>
      <w:r>
        <w:rPr>
          <w:rFonts w:ascii="宋体" w:hAnsi="宋体" w:eastAsia="宋体" w:cs="宋体"/>
          <w:spacing w:val="-4"/>
          <w:sz w:val="24"/>
          <w:szCs w:val="24"/>
        </w:rPr>
        <w:t>天内，选定争议评</w:t>
      </w:r>
      <w:r>
        <w:rPr>
          <w:rFonts w:ascii="宋体" w:hAnsi="宋体" w:eastAsia="宋体" w:cs="宋体"/>
          <w:spacing w:val="-8"/>
          <w:sz w:val="24"/>
          <w:szCs w:val="24"/>
        </w:rPr>
        <w:t>审员。</w:t>
      </w:r>
    </w:p>
    <w:p w14:paraId="5791E38A">
      <w:pPr>
        <w:spacing w:before="3" w:line="352" w:lineRule="auto"/>
        <w:ind w:left="5" w:right="44" w:firstLine="474"/>
        <w:jc w:val="both"/>
        <w:rPr>
          <w:rFonts w:ascii="宋体" w:hAnsi="宋体" w:eastAsia="宋体" w:cs="宋体"/>
          <w:sz w:val="24"/>
          <w:szCs w:val="24"/>
        </w:rPr>
      </w:pPr>
      <w:r>
        <w:rPr>
          <w:rFonts w:ascii="宋体" w:hAnsi="宋体" w:eastAsia="宋体" w:cs="宋体"/>
          <w:spacing w:val="1"/>
          <w:sz w:val="24"/>
          <w:szCs w:val="24"/>
        </w:rPr>
        <w:t>选择一名争议评审员的，由合同当事人共同确定</w:t>
      </w:r>
      <w:r>
        <w:rPr>
          <w:rFonts w:ascii="宋体" w:hAnsi="宋体" w:eastAsia="宋体" w:cs="宋体"/>
          <w:sz w:val="24"/>
          <w:szCs w:val="24"/>
        </w:rPr>
        <w:t>；选择三名争议评审员的，各自选定一名，第三名成员为首席争议评审员，由合同当事人共同确定或由合同当事人委托已选定的争</w:t>
      </w:r>
      <w:r>
        <w:rPr>
          <w:rFonts w:ascii="宋体" w:hAnsi="宋体" w:eastAsia="宋体" w:cs="宋体"/>
          <w:spacing w:val="-1"/>
          <w:sz w:val="24"/>
          <w:szCs w:val="24"/>
        </w:rPr>
        <w:t>议评审员共同确定，或由专用合同条款约定的评审机构指定第三名首席争议评审员。</w:t>
      </w:r>
    </w:p>
    <w:p w14:paraId="295504CC">
      <w:pPr>
        <w:spacing w:line="219" w:lineRule="auto"/>
        <w:ind w:left="511"/>
        <w:rPr>
          <w:rFonts w:ascii="宋体" w:hAnsi="宋体" w:eastAsia="宋体" w:cs="宋体"/>
          <w:sz w:val="24"/>
          <w:szCs w:val="24"/>
        </w:rPr>
      </w:pPr>
      <w:r>
        <w:rPr>
          <w:rFonts w:ascii="宋体" w:hAnsi="宋体" w:eastAsia="宋体" w:cs="宋体"/>
          <w:spacing w:val="-2"/>
          <w:sz w:val="24"/>
          <w:szCs w:val="24"/>
        </w:rPr>
        <w:t>除专用合同条款另有约定外，评审员报酬由发包人和承包人各承担一半。</w:t>
      </w:r>
    </w:p>
    <w:p w14:paraId="3C2D1926">
      <w:pPr>
        <w:spacing w:before="181" w:line="219" w:lineRule="auto"/>
        <w:ind w:left="488"/>
        <w:rPr>
          <w:rFonts w:ascii="宋体" w:hAnsi="宋体" w:eastAsia="宋体" w:cs="宋体"/>
          <w:sz w:val="24"/>
          <w:szCs w:val="24"/>
        </w:rPr>
      </w:pPr>
      <w:r>
        <w:rPr>
          <w:rFonts w:ascii="宋体" w:hAnsi="宋体" w:eastAsia="宋体" w:cs="宋体"/>
          <w:spacing w:val="-2"/>
          <w:sz w:val="24"/>
          <w:szCs w:val="24"/>
        </w:rPr>
        <w:t>20.3.2 争议评审小组的决定</w:t>
      </w:r>
    </w:p>
    <w:p w14:paraId="7108C997">
      <w:pPr>
        <w:spacing w:before="204" w:line="355" w:lineRule="auto"/>
        <w:ind w:left="4" w:firstLine="479"/>
        <w:rPr>
          <w:rFonts w:ascii="宋体" w:hAnsi="宋体" w:eastAsia="宋体" w:cs="宋体"/>
          <w:sz w:val="24"/>
          <w:szCs w:val="24"/>
        </w:rPr>
      </w:pPr>
      <w:r>
        <w:rPr>
          <w:rFonts w:ascii="宋体" w:hAnsi="宋体" w:eastAsia="宋体" w:cs="宋体"/>
          <w:sz w:val="24"/>
          <w:szCs w:val="24"/>
        </w:rPr>
        <w:t>合同当事人可在任何时间将与合同有关的任何争议共同提请争议评审小组进行评审。争议评审小组应秉持客观、公正原则，充分听取合同当事人的意见，依据相关法律、规范、标</w:t>
      </w:r>
      <w:r>
        <w:rPr>
          <w:rFonts w:ascii="宋体" w:hAnsi="宋体" w:eastAsia="宋体" w:cs="宋体"/>
          <w:spacing w:val="-9"/>
          <w:sz w:val="24"/>
          <w:szCs w:val="24"/>
        </w:rPr>
        <w:t>准、案例经验及商业惯例等，自收到争议评审申请报告后 14</w:t>
      </w:r>
      <w:r>
        <w:rPr>
          <w:rFonts w:ascii="宋体" w:hAnsi="宋体" w:eastAsia="宋体" w:cs="宋体"/>
          <w:spacing w:val="-32"/>
          <w:sz w:val="24"/>
          <w:szCs w:val="24"/>
        </w:rPr>
        <w:t xml:space="preserve"> </w:t>
      </w:r>
      <w:r>
        <w:rPr>
          <w:rFonts w:ascii="宋体" w:hAnsi="宋体" w:eastAsia="宋体" w:cs="宋体"/>
          <w:spacing w:val="-9"/>
          <w:sz w:val="24"/>
          <w:szCs w:val="24"/>
        </w:rPr>
        <w:t>天内作出书面决定，并说明理由。</w:t>
      </w:r>
      <w:r>
        <w:rPr>
          <w:rFonts w:ascii="宋体" w:hAnsi="宋体" w:eastAsia="宋体" w:cs="宋体"/>
          <w:spacing w:val="-2"/>
          <w:sz w:val="24"/>
          <w:szCs w:val="24"/>
        </w:rPr>
        <w:t>合同当事人可以在专用合同条款中对本项事项另行约定。</w:t>
      </w:r>
    </w:p>
    <w:p w14:paraId="61B6C2DC">
      <w:pPr>
        <w:spacing w:line="219" w:lineRule="auto"/>
        <w:ind w:left="488"/>
        <w:rPr>
          <w:rFonts w:ascii="宋体" w:hAnsi="宋体" w:eastAsia="宋体" w:cs="宋体"/>
          <w:sz w:val="24"/>
          <w:szCs w:val="24"/>
        </w:rPr>
      </w:pPr>
      <w:r>
        <w:rPr>
          <w:rFonts w:ascii="宋体" w:hAnsi="宋体" w:eastAsia="宋体" w:cs="宋体"/>
          <w:spacing w:val="-4"/>
          <w:sz w:val="24"/>
          <w:szCs w:val="24"/>
        </w:rPr>
        <w:t>20.3.3</w:t>
      </w:r>
      <w:r>
        <w:rPr>
          <w:rFonts w:ascii="宋体" w:hAnsi="宋体" w:eastAsia="宋体" w:cs="宋体"/>
          <w:spacing w:val="-18"/>
          <w:sz w:val="24"/>
          <w:szCs w:val="24"/>
        </w:rPr>
        <w:t xml:space="preserve"> </w:t>
      </w:r>
      <w:r>
        <w:rPr>
          <w:rFonts w:ascii="宋体" w:hAnsi="宋体" w:eastAsia="宋体" w:cs="宋体"/>
          <w:spacing w:val="-4"/>
          <w:sz w:val="24"/>
          <w:szCs w:val="24"/>
        </w:rPr>
        <w:t>争议评审小组决定的效力</w:t>
      </w:r>
    </w:p>
    <w:p w14:paraId="164DAADD">
      <w:pPr>
        <w:spacing w:before="205" w:line="359" w:lineRule="auto"/>
        <w:ind w:left="18" w:right="46" w:firstLine="472"/>
        <w:rPr>
          <w:rFonts w:ascii="宋体" w:hAnsi="宋体" w:eastAsia="宋体" w:cs="宋体"/>
          <w:sz w:val="24"/>
          <w:szCs w:val="24"/>
        </w:rPr>
      </w:pPr>
      <w:r>
        <w:rPr>
          <w:rFonts w:ascii="宋体" w:hAnsi="宋体" w:eastAsia="宋体" w:cs="宋体"/>
          <w:sz w:val="24"/>
          <w:szCs w:val="24"/>
        </w:rPr>
        <w:t>争议评审小组作出的书面决定经合同当事人签字确认后，对双方具有约束力，双方应遵</w:t>
      </w:r>
      <w:r>
        <w:rPr>
          <w:rFonts w:ascii="宋体" w:hAnsi="宋体" w:eastAsia="宋体" w:cs="宋体"/>
          <w:spacing w:val="-7"/>
          <w:sz w:val="24"/>
          <w:szCs w:val="24"/>
        </w:rPr>
        <w:t>照执行。</w:t>
      </w:r>
    </w:p>
    <w:p w14:paraId="114B3ED3">
      <w:pPr>
        <w:spacing w:line="362" w:lineRule="auto"/>
        <w:ind w:left="5" w:right="46" w:firstLine="474"/>
        <w:rPr>
          <w:rFonts w:ascii="宋体" w:hAnsi="宋体" w:eastAsia="宋体" w:cs="宋体"/>
          <w:sz w:val="24"/>
          <w:szCs w:val="24"/>
        </w:rPr>
      </w:pPr>
      <w:r>
        <w:rPr>
          <w:rFonts w:ascii="宋体" w:hAnsi="宋体" w:eastAsia="宋体" w:cs="宋体"/>
          <w:spacing w:val="1"/>
          <w:sz w:val="24"/>
          <w:szCs w:val="24"/>
        </w:rPr>
        <w:t>任何一方当事人不接受争议评审小组决定或</w:t>
      </w:r>
      <w:r>
        <w:rPr>
          <w:rFonts w:ascii="宋体" w:hAnsi="宋体" w:eastAsia="宋体" w:cs="宋体"/>
          <w:sz w:val="24"/>
          <w:szCs w:val="24"/>
        </w:rPr>
        <w:t>不履行争议评审小组决定的，双方可选择采</w:t>
      </w:r>
      <w:r>
        <w:rPr>
          <w:rFonts w:ascii="宋体" w:hAnsi="宋体" w:eastAsia="宋体" w:cs="宋体"/>
          <w:spacing w:val="-3"/>
          <w:sz w:val="24"/>
          <w:szCs w:val="24"/>
        </w:rPr>
        <w:t>用其他争议解决方式。</w:t>
      </w:r>
    </w:p>
    <w:p w14:paraId="1730236C">
      <w:pPr>
        <w:spacing w:line="362" w:lineRule="auto"/>
        <w:rPr>
          <w:rFonts w:ascii="宋体" w:hAnsi="宋体" w:eastAsia="宋体" w:cs="宋体"/>
          <w:sz w:val="24"/>
          <w:szCs w:val="24"/>
        </w:rPr>
        <w:sectPr>
          <w:footerReference r:id="rId77" w:type="default"/>
          <w:pgSz w:w="11906" w:h="16840"/>
          <w:pgMar w:top="400" w:right="1090" w:bottom="897" w:left="1148" w:header="0" w:footer="651" w:gutter="0"/>
          <w:cols w:space="720" w:num="1"/>
        </w:sectPr>
      </w:pPr>
    </w:p>
    <w:p w14:paraId="28C277D6">
      <w:pPr>
        <w:pStyle w:val="9"/>
        <w:spacing w:line="260" w:lineRule="auto"/>
      </w:pPr>
    </w:p>
    <w:p w14:paraId="082CCCDA">
      <w:pPr>
        <w:pStyle w:val="9"/>
        <w:spacing w:line="260" w:lineRule="auto"/>
      </w:pPr>
    </w:p>
    <w:p w14:paraId="23A0E712">
      <w:pPr>
        <w:pStyle w:val="9"/>
        <w:spacing w:line="261" w:lineRule="auto"/>
      </w:pPr>
    </w:p>
    <w:p w14:paraId="4FFCC31F">
      <w:pPr>
        <w:spacing w:before="78" w:line="219" w:lineRule="auto"/>
        <w:ind w:left="478"/>
        <w:rPr>
          <w:rFonts w:ascii="宋体" w:hAnsi="宋体" w:eastAsia="宋体" w:cs="宋体"/>
          <w:sz w:val="24"/>
          <w:szCs w:val="24"/>
        </w:rPr>
      </w:pPr>
      <w:r>
        <w:rPr>
          <w:rFonts w:ascii="宋体" w:hAnsi="宋体" w:eastAsia="宋体" w:cs="宋体"/>
          <w:spacing w:val="-5"/>
          <w:sz w:val="24"/>
          <w:szCs w:val="24"/>
        </w:rPr>
        <w:t>20.4</w:t>
      </w:r>
      <w:r>
        <w:rPr>
          <w:rFonts w:ascii="宋体" w:hAnsi="宋体" w:eastAsia="宋体" w:cs="宋体"/>
          <w:spacing w:val="-38"/>
          <w:sz w:val="24"/>
          <w:szCs w:val="24"/>
        </w:rPr>
        <w:t xml:space="preserve"> </w:t>
      </w:r>
      <w:r>
        <w:rPr>
          <w:rFonts w:ascii="宋体" w:hAnsi="宋体" w:eastAsia="宋体" w:cs="宋体"/>
          <w:spacing w:val="-5"/>
          <w:sz w:val="24"/>
          <w:szCs w:val="24"/>
        </w:rPr>
        <w:t>仲裁或诉讼</w:t>
      </w:r>
    </w:p>
    <w:p w14:paraId="0FFFAA60">
      <w:pPr>
        <w:spacing w:before="201" w:line="351" w:lineRule="auto"/>
        <w:ind w:right="11" w:firstLine="508"/>
        <w:rPr>
          <w:rFonts w:ascii="宋体" w:hAnsi="宋体" w:eastAsia="宋体" w:cs="宋体"/>
          <w:sz w:val="24"/>
          <w:szCs w:val="24"/>
        </w:rPr>
      </w:pPr>
      <w:r>
        <w:rPr>
          <w:rFonts w:ascii="宋体" w:hAnsi="宋体" w:eastAsia="宋体" w:cs="宋体"/>
          <w:spacing w:val="-1"/>
          <w:sz w:val="24"/>
          <w:szCs w:val="24"/>
        </w:rPr>
        <w:t>因合同及合同有关事项产生的争议，合同当事人可以在专用合同条款中约定以下一种方</w:t>
      </w:r>
      <w:r>
        <w:rPr>
          <w:rFonts w:ascii="宋体" w:hAnsi="宋体" w:eastAsia="宋体" w:cs="宋体"/>
          <w:spacing w:val="-5"/>
          <w:sz w:val="24"/>
          <w:szCs w:val="24"/>
        </w:rPr>
        <w:t>式解决争议：</w:t>
      </w:r>
    </w:p>
    <w:p w14:paraId="330F9307">
      <w:pPr>
        <w:spacing w:line="218" w:lineRule="auto"/>
        <w:ind w:left="373"/>
        <w:rPr>
          <w:rFonts w:ascii="宋体" w:hAnsi="宋体" w:eastAsia="宋体" w:cs="宋体"/>
          <w:sz w:val="24"/>
          <w:szCs w:val="24"/>
        </w:rPr>
      </w:pPr>
      <w:r>
        <w:rPr>
          <w:rFonts w:ascii="宋体" w:hAnsi="宋体" w:eastAsia="宋体" w:cs="宋体"/>
          <w:spacing w:val="-4"/>
          <w:sz w:val="24"/>
          <w:szCs w:val="24"/>
        </w:rPr>
        <w:t>（1）向约定的仲裁委员会申请仲裁；</w:t>
      </w:r>
    </w:p>
    <w:p w14:paraId="433855B8">
      <w:pPr>
        <w:spacing w:before="180" w:line="219" w:lineRule="auto"/>
        <w:ind w:left="373"/>
        <w:rPr>
          <w:rFonts w:ascii="宋体" w:hAnsi="宋体" w:eastAsia="宋体" w:cs="宋体"/>
          <w:sz w:val="24"/>
          <w:szCs w:val="24"/>
        </w:rPr>
      </w:pPr>
      <w:r>
        <w:rPr>
          <w:rFonts w:ascii="宋体" w:hAnsi="宋体" w:eastAsia="宋体" w:cs="宋体"/>
          <w:spacing w:val="-4"/>
          <w:sz w:val="24"/>
          <w:szCs w:val="24"/>
        </w:rPr>
        <w:t>（2）向有管辖权的人民法院起诉。</w:t>
      </w:r>
    </w:p>
    <w:p w14:paraId="73C8DDA3">
      <w:pPr>
        <w:spacing w:before="187" w:line="219" w:lineRule="auto"/>
        <w:ind w:left="478"/>
        <w:rPr>
          <w:rFonts w:ascii="宋体" w:hAnsi="宋体" w:eastAsia="宋体" w:cs="宋体"/>
          <w:sz w:val="24"/>
          <w:szCs w:val="24"/>
        </w:rPr>
      </w:pPr>
      <w:r>
        <w:rPr>
          <w:rFonts w:ascii="宋体" w:hAnsi="宋体" w:eastAsia="宋体" w:cs="宋体"/>
          <w:spacing w:val="-5"/>
          <w:sz w:val="24"/>
          <w:szCs w:val="24"/>
        </w:rPr>
        <w:t>20.5</w:t>
      </w:r>
      <w:r>
        <w:rPr>
          <w:rFonts w:ascii="宋体" w:hAnsi="宋体" w:eastAsia="宋体" w:cs="宋体"/>
          <w:spacing w:val="-23"/>
          <w:sz w:val="24"/>
          <w:szCs w:val="24"/>
        </w:rPr>
        <w:t xml:space="preserve"> </w:t>
      </w:r>
      <w:r>
        <w:rPr>
          <w:rFonts w:ascii="宋体" w:hAnsi="宋体" w:eastAsia="宋体" w:cs="宋体"/>
          <w:spacing w:val="-5"/>
          <w:sz w:val="24"/>
          <w:szCs w:val="24"/>
        </w:rPr>
        <w:t>争议解决条款效力</w:t>
      </w:r>
    </w:p>
    <w:p w14:paraId="3A4D16EC">
      <w:pPr>
        <w:spacing w:before="180" w:line="219" w:lineRule="auto"/>
        <w:jc w:val="right"/>
        <w:outlineLvl w:val="1"/>
        <w:rPr>
          <w:rFonts w:ascii="宋体" w:hAnsi="宋体" w:eastAsia="宋体" w:cs="宋体"/>
          <w:sz w:val="24"/>
          <w:szCs w:val="24"/>
        </w:rPr>
      </w:pPr>
      <w:r>
        <w:rPr>
          <w:rFonts w:ascii="宋体" w:hAnsi="宋体" w:eastAsia="宋体" w:cs="宋体"/>
          <w:sz w:val="24"/>
          <w:szCs w:val="24"/>
        </w:rPr>
        <w:t>合同有关争议解决的条款独立存在，合同的变更、解除、终止、无效或者被撤销均不影</w:t>
      </w:r>
    </w:p>
    <w:p w14:paraId="6E520781">
      <w:pPr>
        <w:spacing w:before="184" w:line="219" w:lineRule="auto"/>
        <w:ind w:left="14"/>
        <w:rPr>
          <w:rFonts w:ascii="宋体" w:hAnsi="宋体" w:eastAsia="宋体" w:cs="宋体"/>
          <w:sz w:val="24"/>
          <w:szCs w:val="24"/>
        </w:rPr>
      </w:pPr>
      <w:r>
        <w:rPr>
          <w:rFonts w:ascii="宋体" w:hAnsi="宋体" w:eastAsia="宋体" w:cs="宋体"/>
          <w:spacing w:val="-8"/>
          <w:sz w:val="24"/>
          <w:szCs w:val="24"/>
        </w:rPr>
        <w:t>响其效力。</w:t>
      </w:r>
    </w:p>
    <w:p w14:paraId="5546EFAF">
      <w:pPr>
        <w:spacing w:line="219" w:lineRule="auto"/>
        <w:rPr>
          <w:rFonts w:ascii="宋体" w:hAnsi="宋体" w:eastAsia="宋体" w:cs="宋体"/>
          <w:sz w:val="24"/>
          <w:szCs w:val="24"/>
        </w:rPr>
        <w:sectPr>
          <w:footerReference r:id="rId78" w:type="default"/>
          <w:pgSz w:w="11906" w:h="16840"/>
          <w:pgMar w:top="400" w:right="1134" w:bottom="897" w:left="1158" w:header="0" w:footer="651" w:gutter="0"/>
          <w:cols w:space="720" w:num="1"/>
        </w:sectPr>
      </w:pPr>
    </w:p>
    <w:p w14:paraId="0DA260A2">
      <w:pPr>
        <w:pStyle w:val="9"/>
        <w:spacing w:line="266" w:lineRule="auto"/>
      </w:pPr>
    </w:p>
    <w:p w14:paraId="43BEBD7C">
      <w:pPr>
        <w:pStyle w:val="9"/>
        <w:spacing w:line="267" w:lineRule="auto"/>
      </w:pPr>
    </w:p>
    <w:p w14:paraId="74610C49">
      <w:pPr>
        <w:pStyle w:val="9"/>
        <w:spacing w:line="267" w:lineRule="auto"/>
      </w:pPr>
    </w:p>
    <w:p w14:paraId="5DB64626">
      <w:pPr>
        <w:spacing w:before="97" w:line="225" w:lineRule="auto"/>
        <w:ind w:left="3218"/>
        <w:rPr>
          <w:rFonts w:ascii="宋体" w:hAnsi="宋体" w:eastAsia="宋体" w:cs="宋体"/>
          <w:sz w:val="30"/>
          <w:szCs w:val="30"/>
        </w:rPr>
      </w:pPr>
      <w:r>
        <w:rPr>
          <w:rFonts w:ascii="宋体" w:hAnsi="宋体" w:eastAsia="宋体" w:cs="宋体"/>
          <w:b/>
          <w:bCs/>
          <w:spacing w:val="9"/>
          <w:sz w:val="30"/>
          <w:szCs w:val="30"/>
        </w:rPr>
        <w:t>第三节</w:t>
      </w:r>
      <w:r>
        <w:rPr>
          <w:rFonts w:ascii="宋体" w:hAnsi="宋体" w:eastAsia="宋体" w:cs="宋体"/>
          <w:spacing w:val="22"/>
          <w:sz w:val="30"/>
          <w:szCs w:val="30"/>
        </w:rPr>
        <w:t xml:space="preserve">  </w:t>
      </w:r>
      <w:r>
        <w:rPr>
          <w:rFonts w:ascii="宋体" w:hAnsi="宋体" w:eastAsia="宋体" w:cs="宋体"/>
          <w:b/>
          <w:bCs/>
          <w:spacing w:val="9"/>
          <w:sz w:val="30"/>
          <w:szCs w:val="30"/>
        </w:rPr>
        <w:t>专用合同条款</w:t>
      </w:r>
    </w:p>
    <w:p w14:paraId="29ACDA1D">
      <w:pPr>
        <w:pStyle w:val="9"/>
        <w:spacing w:line="308" w:lineRule="auto"/>
      </w:pPr>
    </w:p>
    <w:p w14:paraId="57224898">
      <w:pPr>
        <w:pStyle w:val="9"/>
        <w:spacing w:line="309" w:lineRule="auto"/>
      </w:pPr>
    </w:p>
    <w:p w14:paraId="79713D4E">
      <w:pPr>
        <w:spacing w:before="78" w:line="220" w:lineRule="auto"/>
        <w:ind w:left="3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5"/>
          <w:sz w:val="24"/>
          <w:szCs w:val="24"/>
        </w:rPr>
        <w:t xml:space="preserve"> </w:t>
      </w:r>
      <w:r>
        <w:rPr>
          <w:rFonts w:ascii="宋体" w:hAnsi="宋体" w:eastAsia="宋体" w:cs="宋体"/>
          <w:spacing w:val="-10"/>
          <w:sz w:val="24"/>
          <w:szCs w:val="24"/>
        </w:rPr>
        <w:t>一般约定</w:t>
      </w:r>
    </w:p>
    <w:p w14:paraId="7E7E7B88">
      <w:pPr>
        <w:spacing w:before="191" w:line="220" w:lineRule="auto"/>
        <w:ind w:left="34"/>
        <w:rPr>
          <w:rFonts w:ascii="宋体" w:hAnsi="宋体" w:eastAsia="宋体" w:cs="宋体"/>
          <w:sz w:val="24"/>
          <w:szCs w:val="24"/>
        </w:rPr>
      </w:pPr>
      <w:r>
        <w:rPr>
          <w:rFonts w:ascii="宋体" w:hAnsi="宋体" w:eastAsia="宋体" w:cs="宋体"/>
          <w:spacing w:val="-9"/>
          <w:sz w:val="24"/>
          <w:szCs w:val="24"/>
        </w:rPr>
        <w:t>1.1</w:t>
      </w:r>
      <w:r>
        <w:rPr>
          <w:rFonts w:ascii="宋体" w:hAnsi="宋体" w:eastAsia="宋体" w:cs="宋体"/>
          <w:spacing w:val="18"/>
          <w:sz w:val="24"/>
          <w:szCs w:val="24"/>
        </w:rPr>
        <w:t xml:space="preserve"> </w:t>
      </w:r>
      <w:r>
        <w:rPr>
          <w:rFonts w:ascii="宋体" w:hAnsi="宋体" w:eastAsia="宋体" w:cs="宋体"/>
          <w:spacing w:val="-9"/>
          <w:sz w:val="24"/>
          <w:szCs w:val="24"/>
        </w:rPr>
        <w:t>词语定义</w:t>
      </w:r>
    </w:p>
    <w:p w14:paraId="59D34E7F">
      <w:pPr>
        <w:spacing w:before="196" w:line="221" w:lineRule="auto"/>
        <w:ind w:left="34"/>
        <w:rPr>
          <w:rFonts w:ascii="宋体" w:hAnsi="宋体" w:eastAsia="宋体" w:cs="宋体"/>
          <w:sz w:val="24"/>
          <w:szCs w:val="24"/>
        </w:rPr>
      </w:pPr>
      <w:r>
        <w:rPr>
          <w:rFonts w:ascii="宋体" w:hAnsi="宋体" w:eastAsia="宋体" w:cs="宋体"/>
          <w:spacing w:val="-9"/>
          <w:sz w:val="24"/>
          <w:szCs w:val="24"/>
        </w:rPr>
        <w:t>1.1.1</w:t>
      </w:r>
      <w:r>
        <w:rPr>
          <w:rFonts w:ascii="宋体" w:hAnsi="宋体" w:eastAsia="宋体" w:cs="宋体"/>
          <w:spacing w:val="-42"/>
          <w:sz w:val="24"/>
          <w:szCs w:val="24"/>
        </w:rPr>
        <w:t xml:space="preserve"> </w:t>
      </w:r>
      <w:r>
        <w:rPr>
          <w:rFonts w:ascii="宋体" w:hAnsi="宋体" w:eastAsia="宋体" w:cs="宋体"/>
          <w:spacing w:val="-9"/>
          <w:sz w:val="24"/>
          <w:szCs w:val="24"/>
        </w:rPr>
        <w:t>合同</w:t>
      </w:r>
    </w:p>
    <w:p w14:paraId="03B5A500">
      <w:pPr>
        <w:spacing w:before="210" w:line="365" w:lineRule="auto"/>
        <w:ind w:left="1" w:firstLine="30"/>
        <w:jc w:val="both"/>
        <w:rPr>
          <w:rFonts w:ascii="宋体" w:hAnsi="宋体" w:eastAsia="宋体" w:cs="宋体"/>
          <w:sz w:val="24"/>
          <w:szCs w:val="24"/>
        </w:rPr>
      </w:pPr>
      <w:r>
        <w:rPr>
          <w:rFonts w:ascii="宋体" w:hAnsi="宋体" w:eastAsia="宋体" w:cs="宋体"/>
          <w:spacing w:val="-2"/>
          <w:sz w:val="24"/>
          <w:szCs w:val="24"/>
        </w:rPr>
        <w:t>1.1.1.10</w:t>
      </w:r>
      <w:r>
        <w:rPr>
          <w:rFonts w:ascii="宋体" w:hAnsi="宋体" w:eastAsia="宋体" w:cs="宋体"/>
          <w:spacing w:val="-40"/>
          <w:sz w:val="24"/>
          <w:szCs w:val="24"/>
        </w:rPr>
        <w:t xml:space="preserve"> </w:t>
      </w:r>
      <w:r>
        <w:rPr>
          <w:rFonts w:ascii="宋体" w:hAnsi="宋体" w:eastAsia="宋体" w:cs="宋体"/>
          <w:spacing w:val="-2"/>
          <w:sz w:val="24"/>
          <w:szCs w:val="24"/>
        </w:rPr>
        <w:t>其他合同文件包括：</w:t>
      </w:r>
      <w:r>
        <w:rPr>
          <w:rFonts w:ascii="宋体" w:hAnsi="宋体" w:eastAsia="宋体" w:cs="宋体"/>
          <w:spacing w:val="-2"/>
          <w:sz w:val="24"/>
          <w:szCs w:val="24"/>
          <w:u w:val="single" w:color="auto"/>
        </w:rPr>
        <w:t>经合同当事人约定的与工程施工有关的具有合同约束</w:t>
      </w:r>
      <w:r>
        <w:rPr>
          <w:rFonts w:ascii="宋体" w:hAnsi="宋体" w:eastAsia="宋体" w:cs="宋体"/>
          <w:spacing w:val="-3"/>
          <w:sz w:val="24"/>
          <w:szCs w:val="24"/>
          <w:u w:val="single" w:color="auto"/>
        </w:rPr>
        <w:t>力的文件</w:t>
      </w:r>
      <w:r>
        <w:rPr>
          <w:rFonts w:ascii="宋体" w:hAnsi="宋体" w:eastAsia="宋体" w:cs="宋体"/>
          <w:sz w:val="24"/>
          <w:szCs w:val="24"/>
          <w:u w:val="single" w:color="auto"/>
        </w:rPr>
        <w:t>或书面协议。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w:t>
      </w:r>
      <w:r>
        <w:rPr>
          <w:rFonts w:ascii="宋体" w:hAnsi="宋体" w:eastAsia="宋体" w:cs="宋体"/>
          <w:spacing w:val="3"/>
          <w:sz w:val="24"/>
          <w:szCs w:val="24"/>
          <w:u w:val="single" w:color="auto"/>
        </w:rPr>
        <w:t>文件的相互关系而定。</w:t>
      </w:r>
    </w:p>
    <w:p w14:paraId="76EEB24A">
      <w:pPr>
        <w:spacing w:line="220" w:lineRule="auto"/>
        <w:ind w:left="34"/>
        <w:rPr>
          <w:rFonts w:ascii="宋体" w:hAnsi="宋体" w:eastAsia="宋体" w:cs="宋体"/>
          <w:sz w:val="24"/>
          <w:szCs w:val="24"/>
        </w:rPr>
      </w:pPr>
      <w:r>
        <w:rPr>
          <w:rFonts w:ascii="宋体" w:hAnsi="宋体" w:eastAsia="宋体" w:cs="宋体"/>
          <w:spacing w:val="-4"/>
          <w:sz w:val="24"/>
          <w:szCs w:val="24"/>
        </w:rPr>
        <w:t>1.1.2 合同当事人及其他相关方</w:t>
      </w:r>
    </w:p>
    <w:p w14:paraId="2F49EA97">
      <w:pPr>
        <w:spacing w:before="195" w:line="222" w:lineRule="auto"/>
        <w:ind w:left="34"/>
        <w:rPr>
          <w:rFonts w:ascii="宋体" w:hAnsi="宋体" w:eastAsia="宋体" w:cs="宋体"/>
          <w:sz w:val="24"/>
          <w:szCs w:val="24"/>
        </w:rPr>
      </w:pPr>
      <w:r>
        <w:rPr>
          <w:rFonts w:ascii="宋体" w:hAnsi="宋体" w:eastAsia="宋体" w:cs="宋体"/>
          <w:spacing w:val="-7"/>
          <w:sz w:val="24"/>
          <w:szCs w:val="24"/>
        </w:rPr>
        <w:t>1.1.2.4</w:t>
      </w:r>
      <w:r>
        <w:rPr>
          <w:rFonts w:ascii="宋体" w:hAnsi="宋体" w:eastAsia="宋体" w:cs="宋体"/>
          <w:spacing w:val="-33"/>
          <w:sz w:val="24"/>
          <w:szCs w:val="24"/>
        </w:rPr>
        <w:t xml:space="preserve"> </w:t>
      </w:r>
      <w:r>
        <w:rPr>
          <w:rFonts w:ascii="宋体" w:hAnsi="宋体" w:eastAsia="宋体" w:cs="宋体"/>
          <w:spacing w:val="-7"/>
          <w:sz w:val="24"/>
          <w:szCs w:val="24"/>
        </w:rPr>
        <w:t>监理人：</w:t>
      </w:r>
    </w:p>
    <w:p w14:paraId="483530DE">
      <w:pPr>
        <w:spacing w:before="191" w:line="221" w:lineRule="auto"/>
        <w:ind w:left="485"/>
        <w:rPr>
          <w:rFonts w:ascii="宋体" w:hAnsi="宋体" w:eastAsia="宋体" w:cs="宋体"/>
          <w:sz w:val="24"/>
          <w:szCs w:val="24"/>
        </w:rPr>
      </w:pPr>
      <w:r>
        <w:rPr>
          <w:rFonts w:ascii="宋体" w:hAnsi="宋体" w:eastAsia="宋体" w:cs="宋体"/>
          <w:spacing w:val="-11"/>
          <w:sz w:val="24"/>
          <w:szCs w:val="24"/>
        </w:rPr>
        <w:t>名</w:t>
      </w:r>
      <w:r>
        <w:rPr>
          <w:rFonts w:ascii="宋体" w:hAnsi="宋体" w:eastAsia="宋体" w:cs="宋体"/>
          <w:spacing w:val="1"/>
          <w:sz w:val="24"/>
          <w:szCs w:val="24"/>
        </w:rPr>
        <w:t xml:space="preserve">    </w:t>
      </w:r>
      <w:r>
        <w:rPr>
          <w:rFonts w:ascii="宋体" w:hAnsi="宋体" w:eastAsia="宋体" w:cs="宋体"/>
          <w:spacing w:val="-11"/>
          <w:sz w:val="24"/>
          <w:szCs w:val="24"/>
        </w:rPr>
        <w:t>称</w:t>
      </w:r>
      <w:r>
        <w:rPr>
          <w:rFonts w:ascii="宋体" w:hAnsi="宋体" w:eastAsia="宋体" w:cs="宋体"/>
          <w:spacing w:val="-99"/>
          <w:sz w:val="24"/>
          <w:szCs w:val="24"/>
        </w:rPr>
        <w:t xml:space="preserve"> </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69F1ED13">
      <w:pPr>
        <w:spacing w:before="191" w:line="219" w:lineRule="auto"/>
        <w:ind w:left="499"/>
        <w:rPr>
          <w:rFonts w:ascii="宋体" w:hAnsi="宋体" w:eastAsia="宋体" w:cs="宋体"/>
          <w:sz w:val="24"/>
          <w:szCs w:val="24"/>
        </w:rPr>
      </w:pPr>
      <w:r>
        <w:rPr>
          <w:rFonts w:ascii="宋体" w:hAnsi="宋体" w:eastAsia="宋体" w:cs="宋体"/>
          <w:spacing w:val="-6"/>
          <w:sz w:val="24"/>
          <w:szCs w:val="24"/>
        </w:rPr>
        <w:t>资质类别和等级</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30089C88">
      <w:pPr>
        <w:spacing w:before="195" w:line="221" w:lineRule="auto"/>
        <w:ind w:left="480"/>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6B3F70EE">
      <w:pPr>
        <w:spacing w:before="190" w:line="219" w:lineRule="auto"/>
        <w:ind w:left="534"/>
        <w:rPr>
          <w:rFonts w:ascii="宋体" w:hAnsi="宋体" w:eastAsia="宋体" w:cs="宋体"/>
          <w:sz w:val="24"/>
          <w:szCs w:val="24"/>
        </w:rPr>
      </w:pPr>
      <w:r>
        <w:rPr>
          <w:rFonts w:ascii="宋体" w:hAnsi="宋体" w:eastAsia="宋体" w:cs="宋体"/>
          <w:spacing w:val="-18"/>
          <w:sz w:val="24"/>
          <w:szCs w:val="24"/>
        </w:rPr>
        <w:t>电子信箱</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74E28A30">
      <w:pPr>
        <w:spacing w:before="193" w:line="219" w:lineRule="auto"/>
        <w:ind w:left="480"/>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D998E27">
      <w:pPr>
        <w:spacing w:before="197" w:line="221" w:lineRule="auto"/>
        <w:ind w:left="34"/>
        <w:rPr>
          <w:rFonts w:ascii="宋体" w:hAnsi="宋体" w:eastAsia="宋体" w:cs="宋体"/>
          <w:sz w:val="24"/>
          <w:szCs w:val="24"/>
        </w:rPr>
      </w:pPr>
      <w:r>
        <w:rPr>
          <w:rFonts w:ascii="宋体" w:hAnsi="宋体" w:eastAsia="宋体" w:cs="宋体"/>
          <w:spacing w:val="-5"/>
          <w:sz w:val="24"/>
          <w:szCs w:val="24"/>
        </w:rPr>
        <w:t>1.1.2.5 设计人：</w:t>
      </w:r>
    </w:p>
    <w:p w14:paraId="7398AD11">
      <w:pPr>
        <w:spacing w:before="194" w:line="221" w:lineRule="auto"/>
        <w:ind w:left="485"/>
        <w:rPr>
          <w:rFonts w:ascii="宋体" w:hAnsi="宋体" w:eastAsia="宋体" w:cs="宋体"/>
          <w:sz w:val="24"/>
          <w:szCs w:val="24"/>
        </w:rPr>
      </w:pPr>
      <w:r>
        <w:rPr>
          <w:rFonts w:ascii="宋体" w:hAnsi="宋体" w:eastAsia="宋体" w:cs="宋体"/>
          <w:spacing w:val="-11"/>
          <w:sz w:val="24"/>
          <w:szCs w:val="24"/>
        </w:rPr>
        <w:t>名</w:t>
      </w:r>
      <w:r>
        <w:rPr>
          <w:rFonts w:ascii="宋体" w:hAnsi="宋体" w:eastAsia="宋体" w:cs="宋体"/>
          <w:spacing w:val="1"/>
          <w:sz w:val="24"/>
          <w:szCs w:val="24"/>
        </w:rPr>
        <w:t xml:space="preserve">    </w:t>
      </w:r>
      <w:r>
        <w:rPr>
          <w:rFonts w:ascii="宋体" w:hAnsi="宋体" w:eastAsia="宋体" w:cs="宋体"/>
          <w:spacing w:val="-11"/>
          <w:sz w:val="24"/>
          <w:szCs w:val="24"/>
        </w:rPr>
        <w:t>称</w:t>
      </w:r>
      <w:r>
        <w:rPr>
          <w:rFonts w:ascii="宋体" w:hAnsi="宋体" w:eastAsia="宋体" w:cs="宋体"/>
          <w:spacing w:val="-99"/>
          <w:sz w:val="24"/>
          <w:szCs w:val="24"/>
        </w:rPr>
        <w:t xml:space="preserve"> </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32EC5482">
      <w:pPr>
        <w:spacing w:before="190" w:line="219" w:lineRule="auto"/>
        <w:ind w:left="499"/>
        <w:rPr>
          <w:rFonts w:ascii="宋体" w:hAnsi="宋体" w:eastAsia="宋体" w:cs="宋体"/>
          <w:sz w:val="24"/>
          <w:szCs w:val="24"/>
        </w:rPr>
      </w:pPr>
      <w:r>
        <w:rPr>
          <w:rFonts w:ascii="宋体" w:hAnsi="宋体" w:eastAsia="宋体" w:cs="宋体"/>
          <w:spacing w:val="-6"/>
          <w:sz w:val="24"/>
          <w:szCs w:val="24"/>
        </w:rPr>
        <w:t>资质类别和等级</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524983E7">
      <w:pPr>
        <w:spacing w:before="198" w:line="221" w:lineRule="auto"/>
        <w:ind w:left="480"/>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6D0738AF">
      <w:pPr>
        <w:spacing w:before="187" w:line="219" w:lineRule="auto"/>
        <w:ind w:left="534"/>
        <w:rPr>
          <w:rFonts w:ascii="宋体" w:hAnsi="宋体" w:eastAsia="宋体" w:cs="宋体"/>
          <w:sz w:val="24"/>
          <w:szCs w:val="24"/>
        </w:rPr>
      </w:pPr>
      <w:r>
        <w:rPr>
          <w:rFonts w:ascii="宋体" w:hAnsi="宋体" w:eastAsia="宋体" w:cs="宋体"/>
          <w:spacing w:val="-18"/>
          <w:sz w:val="24"/>
          <w:szCs w:val="24"/>
        </w:rPr>
        <w:t>电子信箱</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05010602">
      <w:pPr>
        <w:spacing w:before="196" w:line="219" w:lineRule="auto"/>
        <w:ind w:left="480"/>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C0D43F6">
      <w:pPr>
        <w:spacing w:before="195" w:line="220" w:lineRule="auto"/>
        <w:ind w:left="34"/>
        <w:rPr>
          <w:rFonts w:ascii="宋体" w:hAnsi="宋体" w:eastAsia="宋体" w:cs="宋体"/>
          <w:sz w:val="24"/>
          <w:szCs w:val="24"/>
        </w:rPr>
      </w:pPr>
      <w:r>
        <w:rPr>
          <w:rFonts w:ascii="宋体" w:hAnsi="宋体" w:eastAsia="宋体" w:cs="宋体"/>
          <w:spacing w:val="-6"/>
          <w:sz w:val="24"/>
          <w:szCs w:val="24"/>
        </w:rPr>
        <w:t>1.1.3 工程和设备</w:t>
      </w:r>
    </w:p>
    <w:p w14:paraId="5864BFC2">
      <w:pPr>
        <w:spacing w:before="69" w:line="300" w:lineRule="auto"/>
        <w:ind w:right="14" w:firstLine="34"/>
        <w:rPr>
          <w:rFonts w:ascii="宋体" w:hAnsi="宋体" w:eastAsia="宋体" w:cs="宋体"/>
          <w:sz w:val="24"/>
          <w:szCs w:val="24"/>
        </w:rPr>
      </w:pPr>
      <w:r>
        <w:rPr>
          <w:rFonts w:ascii="宋体" w:hAnsi="宋体" w:eastAsia="宋体" w:cs="宋体"/>
          <w:spacing w:val="-1"/>
          <w:sz w:val="24"/>
          <w:szCs w:val="24"/>
        </w:rPr>
        <w:t>1.1.3.7 作为施工现场组成部分的其他场所包括：</w:t>
      </w:r>
      <w:r>
        <w:rPr>
          <w:rFonts w:ascii="宋体" w:hAnsi="宋体" w:eastAsia="宋体" w:cs="宋体"/>
          <w:spacing w:val="-1"/>
          <w:sz w:val="24"/>
          <w:szCs w:val="24"/>
          <w:u w:val="single" w:color="auto"/>
        </w:rPr>
        <w:t>符合通用条款规定的发包方提供的施工场</w:t>
      </w:r>
      <w:r>
        <w:rPr>
          <w:rFonts w:ascii="宋体" w:hAnsi="宋体" w:eastAsia="宋体" w:cs="宋体"/>
          <w:spacing w:val="-5"/>
          <w:sz w:val="24"/>
          <w:szCs w:val="24"/>
          <w:u w:val="single" w:color="auto"/>
        </w:rPr>
        <w:t>地</w:t>
      </w:r>
      <w:r>
        <w:rPr>
          <w:rFonts w:ascii="宋体" w:hAnsi="宋体" w:eastAsia="宋体" w:cs="宋体"/>
          <w:spacing w:val="-5"/>
          <w:sz w:val="24"/>
          <w:szCs w:val="24"/>
        </w:rPr>
        <w:t>。</w:t>
      </w:r>
    </w:p>
    <w:p w14:paraId="157E4909">
      <w:pPr>
        <w:spacing w:before="131" w:line="221" w:lineRule="auto"/>
        <w:ind w:left="34"/>
        <w:rPr>
          <w:rFonts w:ascii="宋体" w:hAnsi="宋体" w:eastAsia="宋体" w:cs="宋体"/>
          <w:sz w:val="24"/>
          <w:szCs w:val="24"/>
        </w:rPr>
      </w:pPr>
      <w:r>
        <w:rPr>
          <w:rFonts w:ascii="宋体" w:hAnsi="宋体" w:eastAsia="宋体" w:cs="宋体"/>
          <w:spacing w:val="-4"/>
          <w:sz w:val="24"/>
          <w:szCs w:val="24"/>
        </w:rPr>
        <w:t>1.1.3.9 永久占地包括：</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37EF1735">
      <w:pPr>
        <w:spacing w:before="179" w:line="219" w:lineRule="auto"/>
        <w:ind w:left="34"/>
        <w:rPr>
          <w:rFonts w:ascii="宋体" w:hAnsi="宋体" w:eastAsia="宋体" w:cs="宋体"/>
          <w:sz w:val="24"/>
          <w:szCs w:val="24"/>
        </w:rPr>
      </w:pPr>
      <w:r>
        <w:rPr>
          <w:rFonts w:ascii="宋体" w:hAnsi="宋体" w:eastAsia="宋体" w:cs="宋体"/>
          <w:spacing w:val="-2"/>
          <w:sz w:val="24"/>
          <w:szCs w:val="24"/>
        </w:rPr>
        <w:t>1.1.3.10 临时占地包括：</w:t>
      </w:r>
      <w:r>
        <w:rPr>
          <w:rFonts w:ascii="宋体" w:hAnsi="宋体" w:eastAsia="宋体" w:cs="宋体"/>
          <w:spacing w:val="-2"/>
          <w:sz w:val="24"/>
          <w:szCs w:val="24"/>
          <w:u w:val="single" w:color="auto"/>
        </w:rPr>
        <w:t xml:space="preserve">   双方在合同履行过程中确定   </w:t>
      </w:r>
      <w:r>
        <w:rPr>
          <w:rFonts w:ascii="宋体" w:hAnsi="宋体" w:eastAsia="宋体" w:cs="宋体"/>
          <w:spacing w:val="-2"/>
          <w:sz w:val="24"/>
          <w:szCs w:val="24"/>
        </w:rPr>
        <w:t>。</w:t>
      </w:r>
    </w:p>
    <w:p w14:paraId="6E16EF56">
      <w:pPr>
        <w:spacing w:before="181" w:line="219" w:lineRule="auto"/>
        <w:ind w:left="34"/>
        <w:rPr>
          <w:rFonts w:ascii="宋体" w:hAnsi="宋体" w:eastAsia="宋体" w:cs="宋体"/>
          <w:sz w:val="24"/>
          <w:szCs w:val="24"/>
        </w:rPr>
      </w:pPr>
      <w:r>
        <w:rPr>
          <w:rFonts w:ascii="宋体" w:hAnsi="宋体" w:eastAsia="宋体" w:cs="宋体"/>
          <w:spacing w:val="-10"/>
          <w:sz w:val="24"/>
          <w:szCs w:val="24"/>
        </w:rPr>
        <w:t>1.3</w:t>
      </w:r>
      <w:r>
        <w:rPr>
          <w:rFonts w:ascii="宋体" w:hAnsi="宋体" w:eastAsia="宋体" w:cs="宋体"/>
          <w:spacing w:val="-53"/>
          <w:sz w:val="24"/>
          <w:szCs w:val="24"/>
        </w:rPr>
        <w:t xml:space="preserve"> </w:t>
      </w:r>
      <w:r>
        <w:rPr>
          <w:rFonts w:ascii="宋体" w:hAnsi="宋体" w:eastAsia="宋体" w:cs="宋体"/>
          <w:spacing w:val="-10"/>
          <w:sz w:val="24"/>
          <w:szCs w:val="24"/>
        </w:rPr>
        <w:t>法律</w:t>
      </w:r>
    </w:p>
    <w:p w14:paraId="30A4D1BC">
      <w:pPr>
        <w:spacing w:before="304" w:line="219" w:lineRule="auto"/>
        <w:ind w:right="2"/>
        <w:jc w:val="right"/>
        <w:rPr>
          <w:rFonts w:ascii="宋体" w:hAnsi="宋体" w:eastAsia="宋体" w:cs="宋体"/>
          <w:sz w:val="24"/>
          <w:szCs w:val="24"/>
        </w:rPr>
      </w:pPr>
      <w:r>
        <w:rPr>
          <w:rFonts w:ascii="宋体" w:hAnsi="宋体" w:eastAsia="宋体" w:cs="宋体"/>
          <w:sz w:val="24"/>
          <w:szCs w:val="24"/>
        </w:rPr>
        <w:t>适用于合同的其他规范性文件：</w:t>
      </w:r>
      <w:r>
        <w:rPr>
          <w:rFonts w:ascii="宋体" w:hAnsi="宋体" w:eastAsia="宋体" w:cs="宋体"/>
          <w:sz w:val="24"/>
          <w:szCs w:val="24"/>
          <w:u w:val="single" w:color="auto"/>
        </w:rPr>
        <w:t xml:space="preserve">  按《中华人民共和国民法典》、《中华人民共和国建</w:t>
      </w:r>
    </w:p>
    <w:p w14:paraId="34500E7C">
      <w:pPr>
        <w:spacing w:line="219" w:lineRule="auto"/>
        <w:rPr>
          <w:rFonts w:ascii="宋体" w:hAnsi="宋体" w:eastAsia="宋体" w:cs="宋体"/>
          <w:sz w:val="24"/>
          <w:szCs w:val="24"/>
        </w:rPr>
        <w:sectPr>
          <w:footerReference r:id="rId79" w:type="default"/>
          <w:pgSz w:w="11906" w:h="16840"/>
          <w:pgMar w:top="400" w:right="1132" w:bottom="897" w:left="1151" w:header="0" w:footer="651" w:gutter="0"/>
          <w:cols w:space="720" w:num="1"/>
        </w:sectPr>
      </w:pPr>
    </w:p>
    <w:p w14:paraId="4D0EB4AD">
      <w:pPr>
        <w:pStyle w:val="9"/>
      </w:pPr>
    </w:p>
    <w:p w14:paraId="398E6CEE">
      <w:pPr>
        <w:pStyle w:val="9"/>
        <w:spacing w:line="241" w:lineRule="auto"/>
      </w:pPr>
    </w:p>
    <w:p w14:paraId="6F516889">
      <w:pPr>
        <w:pStyle w:val="9"/>
        <w:spacing w:line="241" w:lineRule="auto"/>
      </w:pPr>
    </w:p>
    <w:p w14:paraId="1EA19CC0">
      <w:pPr>
        <w:spacing w:before="78" w:line="362" w:lineRule="auto"/>
        <w:ind w:firstLine="1"/>
        <w:rPr>
          <w:rFonts w:ascii="宋体" w:hAnsi="宋体" w:eastAsia="宋体" w:cs="宋体"/>
          <w:sz w:val="24"/>
          <w:szCs w:val="24"/>
        </w:rPr>
      </w:pPr>
      <w:r>
        <w:rPr>
          <w:rFonts w:ascii="宋体" w:hAnsi="宋体" w:eastAsia="宋体" w:cs="宋体"/>
          <w:sz w:val="24"/>
          <w:szCs w:val="24"/>
          <w:u w:val="single" w:color="auto"/>
        </w:rPr>
        <w:t>筑法》、《建设工程质量管理条例》、《建设工程安全生产管理条例》等国家法律及自治区</w:t>
      </w:r>
      <w:r>
        <w:rPr>
          <w:rFonts w:ascii="宋体" w:hAnsi="宋体" w:eastAsia="宋体" w:cs="宋体"/>
          <w:spacing w:val="-4"/>
          <w:sz w:val="24"/>
          <w:szCs w:val="24"/>
          <w:u w:val="single" w:color="auto"/>
        </w:rPr>
        <w:t xml:space="preserve">相关法规 </w:t>
      </w:r>
      <w:r>
        <w:rPr>
          <w:rFonts w:ascii="宋体" w:hAnsi="宋体" w:eastAsia="宋体" w:cs="宋体"/>
          <w:spacing w:val="-4"/>
          <w:sz w:val="24"/>
          <w:szCs w:val="24"/>
        </w:rPr>
        <w:t>。</w:t>
      </w:r>
    </w:p>
    <w:p w14:paraId="1822D22E">
      <w:pPr>
        <w:spacing w:before="89" w:line="220" w:lineRule="auto"/>
        <w:ind w:left="34"/>
        <w:rPr>
          <w:rFonts w:ascii="宋体" w:hAnsi="宋体" w:eastAsia="宋体" w:cs="宋体"/>
          <w:sz w:val="24"/>
          <w:szCs w:val="24"/>
        </w:rPr>
      </w:pPr>
      <w:r>
        <w:rPr>
          <w:rFonts w:ascii="宋体" w:hAnsi="宋体" w:eastAsia="宋体" w:cs="宋体"/>
          <w:spacing w:val="-7"/>
          <w:sz w:val="24"/>
          <w:szCs w:val="24"/>
        </w:rPr>
        <w:t>1.4 标准和规范</w:t>
      </w:r>
    </w:p>
    <w:p w14:paraId="2C8D796F">
      <w:pPr>
        <w:spacing w:before="297" w:line="220" w:lineRule="auto"/>
        <w:ind w:left="34"/>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0"/>
          <w:sz w:val="24"/>
          <w:szCs w:val="24"/>
        </w:rPr>
        <w:t xml:space="preserve"> </w:t>
      </w:r>
      <w:r>
        <w:rPr>
          <w:rFonts w:ascii="宋体" w:hAnsi="宋体" w:eastAsia="宋体" w:cs="宋体"/>
          <w:spacing w:val="-2"/>
          <w:sz w:val="24"/>
          <w:szCs w:val="24"/>
        </w:rPr>
        <w:t>适用于工程的标准规范包括：</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4710E64A">
      <w:pPr>
        <w:spacing w:before="181" w:line="219" w:lineRule="auto"/>
        <w:ind w:left="34"/>
        <w:rPr>
          <w:rFonts w:ascii="宋体" w:hAnsi="宋体" w:eastAsia="宋体" w:cs="宋体"/>
          <w:sz w:val="24"/>
          <w:szCs w:val="24"/>
        </w:rPr>
      </w:pPr>
      <w:r>
        <w:rPr>
          <w:rFonts w:ascii="宋体" w:hAnsi="宋体" w:eastAsia="宋体" w:cs="宋体"/>
          <w:spacing w:val="-4"/>
          <w:sz w:val="24"/>
          <w:szCs w:val="24"/>
        </w:rPr>
        <w:t>1.4.2 发包人提供国外标准、规范的名称</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04CA6756">
      <w:pPr>
        <w:spacing w:before="178" w:line="219" w:lineRule="auto"/>
        <w:ind w:left="486"/>
        <w:rPr>
          <w:rFonts w:ascii="宋体" w:hAnsi="宋体" w:eastAsia="宋体" w:cs="宋体"/>
          <w:sz w:val="24"/>
          <w:szCs w:val="24"/>
        </w:rPr>
      </w:pPr>
      <w:r>
        <w:rPr>
          <w:rFonts w:ascii="宋体" w:hAnsi="宋体" w:eastAsia="宋体" w:cs="宋体"/>
          <w:spacing w:val="-2"/>
          <w:sz w:val="24"/>
          <w:szCs w:val="24"/>
        </w:rPr>
        <w:t>发包人提供国外标准、规范的份数</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E48055D">
      <w:pPr>
        <w:spacing w:before="183" w:line="219" w:lineRule="auto"/>
        <w:ind w:left="486"/>
        <w:rPr>
          <w:rFonts w:ascii="宋体" w:hAnsi="宋体" w:eastAsia="宋体" w:cs="宋体"/>
          <w:sz w:val="24"/>
          <w:szCs w:val="24"/>
        </w:rPr>
      </w:pPr>
      <w:r>
        <w:rPr>
          <w:rFonts w:ascii="宋体" w:hAnsi="宋体" w:eastAsia="宋体" w:cs="宋体"/>
          <w:spacing w:val="-1"/>
          <w:sz w:val="24"/>
          <w:szCs w:val="24"/>
        </w:rPr>
        <w:t>发包人提供国外标准、规范的名称：</w:t>
      </w:r>
      <w:r>
        <w:rPr>
          <w:rFonts w:ascii="宋体" w:hAnsi="宋体" w:eastAsia="宋体" w:cs="宋体"/>
          <w:spacing w:val="6"/>
          <w:sz w:val="24"/>
          <w:szCs w:val="24"/>
          <w:u w:val="single" w:color="auto"/>
        </w:rPr>
        <w:t xml:space="preserve">                </w:t>
      </w:r>
      <w:r>
        <w:rPr>
          <w:rFonts w:ascii="宋体" w:hAnsi="宋体" w:eastAsia="宋体" w:cs="宋体"/>
          <w:spacing w:val="-1"/>
          <w:sz w:val="24"/>
          <w:szCs w:val="24"/>
        </w:rPr>
        <w:t>。</w:t>
      </w:r>
    </w:p>
    <w:p w14:paraId="3A5EA492">
      <w:pPr>
        <w:spacing w:before="184" w:line="219" w:lineRule="auto"/>
        <w:ind w:left="34"/>
        <w:rPr>
          <w:rFonts w:ascii="宋体" w:hAnsi="宋体" w:eastAsia="宋体" w:cs="宋体"/>
          <w:sz w:val="24"/>
          <w:szCs w:val="24"/>
        </w:rPr>
      </w:pPr>
      <w:r>
        <w:rPr>
          <w:rFonts w:ascii="宋体" w:hAnsi="宋体" w:eastAsia="宋体" w:cs="宋体"/>
          <w:spacing w:val="-2"/>
          <w:sz w:val="24"/>
          <w:szCs w:val="24"/>
        </w:rPr>
        <w:t>1.4.3</w:t>
      </w:r>
      <w:r>
        <w:rPr>
          <w:rFonts w:ascii="宋体" w:hAnsi="宋体" w:eastAsia="宋体" w:cs="宋体"/>
          <w:spacing w:val="-26"/>
          <w:sz w:val="24"/>
          <w:szCs w:val="24"/>
        </w:rPr>
        <w:t xml:space="preserve"> </w:t>
      </w:r>
      <w:r>
        <w:rPr>
          <w:rFonts w:ascii="宋体" w:hAnsi="宋体" w:eastAsia="宋体" w:cs="宋体"/>
          <w:spacing w:val="-2"/>
          <w:sz w:val="24"/>
          <w:szCs w:val="24"/>
        </w:rPr>
        <w:t>发包人对工程的技术标准和功能要求的特殊要求：</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77A02E6E">
      <w:pPr>
        <w:spacing w:before="181" w:line="219" w:lineRule="auto"/>
        <w:ind w:left="34"/>
        <w:rPr>
          <w:rFonts w:ascii="宋体" w:hAnsi="宋体" w:eastAsia="宋体" w:cs="宋体"/>
          <w:sz w:val="24"/>
          <w:szCs w:val="24"/>
        </w:rPr>
      </w:pPr>
      <w:r>
        <w:rPr>
          <w:rFonts w:ascii="宋体" w:hAnsi="宋体" w:eastAsia="宋体" w:cs="宋体"/>
          <w:spacing w:val="-5"/>
          <w:sz w:val="24"/>
          <w:szCs w:val="24"/>
        </w:rPr>
        <w:t>1.5 合同文件的优先顺序</w:t>
      </w:r>
    </w:p>
    <w:p w14:paraId="58F67E87">
      <w:pPr>
        <w:spacing w:before="299" w:line="219" w:lineRule="auto"/>
        <w:ind w:left="480"/>
        <w:rPr>
          <w:rFonts w:ascii="宋体" w:hAnsi="宋体" w:eastAsia="宋体" w:cs="宋体"/>
          <w:sz w:val="24"/>
          <w:szCs w:val="24"/>
        </w:rPr>
      </w:pPr>
      <w:r>
        <w:rPr>
          <w:rFonts w:ascii="宋体" w:hAnsi="宋体" w:eastAsia="宋体" w:cs="宋体"/>
          <w:spacing w:val="-1"/>
          <w:sz w:val="24"/>
          <w:szCs w:val="24"/>
        </w:rPr>
        <w:t>合同文件组成及优先顺序为：</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5E3184B4">
      <w:pPr>
        <w:spacing w:before="183" w:line="219" w:lineRule="auto"/>
        <w:ind w:left="34"/>
        <w:rPr>
          <w:rFonts w:ascii="宋体" w:hAnsi="宋体" w:eastAsia="宋体" w:cs="宋体"/>
          <w:sz w:val="24"/>
          <w:szCs w:val="24"/>
        </w:rPr>
      </w:pPr>
      <w:r>
        <w:rPr>
          <w:rFonts w:ascii="宋体" w:hAnsi="宋体" w:eastAsia="宋体" w:cs="宋体"/>
          <w:spacing w:val="-10"/>
          <w:sz w:val="24"/>
          <w:szCs w:val="24"/>
        </w:rPr>
        <w:t>1.6</w:t>
      </w:r>
      <w:r>
        <w:rPr>
          <w:rFonts w:ascii="宋体" w:hAnsi="宋体" w:eastAsia="宋体" w:cs="宋体"/>
          <w:spacing w:val="65"/>
          <w:sz w:val="24"/>
          <w:szCs w:val="24"/>
        </w:rPr>
        <w:t xml:space="preserve"> </w:t>
      </w:r>
      <w:r>
        <w:rPr>
          <w:rFonts w:ascii="宋体" w:hAnsi="宋体" w:eastAsia="宋体" w:cs="宋体"/>
          <w:spacing w:val="-10"/>
          <w:sz w:val="24"/>
          <w:szCs w:val="24"/>
        </w:rPr>
        <w:t>图纸和承包人文件</w:t>
      </w:r>
    </w:p>
    <w:p w14:paraId="37842957">
      <w:pPr>
        <w:spacing w:before="297" w:line="219" w:lineRule="auto"/>
        <w:ind w:left="34"/>
        <w:rPr>
          <w:rFonts w:ascii="宋体" w:hAnsi="宋体" w:eastAsia="宋体" w:cs="宋体"/>
          <w:sz w:val="24"/>
          <w:szCs w:val="24"/>
        </w:rPr>
      </w:pPr>
      <w:r>
        <w:rPr>
          <w:rFonts w:ascii="宋体" w:hAnsi="宋体" w:eastAsia="宋体" w:cs="宋体"/>
          <w:spacing w:val="-11"/>
          <w:sz w:val="24"/>
          <w:szCs w:val="24"/>
        </w:rPr>
        <w:t>1.6.1</w:t>
      </w:r>
      <w:r>
        <w:rPr>
          <w:rFonts w:ascii="宋体" w:hAnsi="宋体" w:eastAsia="宋体" w:cs="宋体"/>
          <w:spacing w:val="65"/>
          <w:sz w:val="24"/>
          <w:szCs w:val="24"/>
        </w:rPr>
        <w:t xml:space="preserve"> </w:t>
      </w:r>
      <w:r>
        <w:rPr>
          <w:rFonts w:ascii="宋体" w:hAnsi="宋体" w:eastAsia="宋体" w:cs="宋体"/>
          <w:spacing w:val="-11"/>
          <w:sz w:val="24"/>
          <w:szCs w:val="24"/>
        </w:rPr>
        <w:t>图纸的提供</w:t>
      </w:r>
    </w:p>
    <w:p w14:paraId="72B37E7A">
      <w:pPr>
        <w:spacing w:before="184" w:line="219" w:lineRule="auto"/>
        <w:ind w:left="486"/>
        <w:rPr>
          <w:rFonts w:ascii="宋体" w:hAnsi="宋体" w:eastAsia="宋体" w:cs="宋体"/>
          <w:sz w:val="24"/>
          <w:szCs w:val="24"/>
        </w:rPr>
      </w:pPr>
      <w:r>
        <w:rPr>
          <w:rFonts w:ascii="宋体" w:hAnsi="宋体" w:eastAsia="宋体" w:cs="宋体"/>
          <w:spacing w:val="-2"/>
          <w:sz w:val="24"/>
          <w:szCs w:val="24"/>
        </w:rPr>
        <w:t>发包人向承包人提供图纸的期限</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13CFDB2D">
      <w:pPr>
        <w:spacing w:before="183" w:line="219" w:lineRule="auto"/>
        <w:ind w:left="486"/>
        <w:rPr>
          <w:rFonts w:ascii="宋体" w:hAnsi="宋体" w:eastAsia="宋体" w:cs="宋体"/>
          <w:sz w:val="24"/>
          <w:szCs w:val="24"/>
        </w:rPr>
      </w:pPr>
      <w:r>
        <w:rPr>
          <w:rFonts w:ascii="宋体" w:hAnsi="宋体" w:eastAsia="宋体" w:cs="宋体"/>
          <w:spacing w:val="-2"/>
          <w:sz w:val="24"/>
          <w:szCs w:val="24"/>
        </w:rPr>
        <w:t>发包人向承包人提供图纸的数量</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31DBAC8B">
      <w:pPr>
        <w:spacing w:before="179" w:line="219" w:lineRule="auto"/>
        <w:ind w:left="486"/>
        <w:rPr>
          <w:rFonts w:ascii="宋体" w:hAnsi="宋体" w:eastAsia="宋体" w:cs="宋体"/>
          <w:sz w:val="24"/>
          <w:szCs w:val="24"/>
        </w:rPr>
      </w:pPr>
      <w:r>
        <w:rPr>
          <w:rFonts w:ascii="宋体" w:hAnsi="宋体" w:eastAsia="宋体" w:cs="宋体"/>
          <w:spacing w:val="-1"/>
          <w:sz w:val="24"/>
          <w:szCs w:val="24"/>
        </w:rPr>
        <w:t>发包人向承包人提供图纸的内容：</w:t>
      </w:r>
      <w:r>
        <w:rPr>
          <w:rFonts w:ascii="宋体" w:hAnsi="宋体" w:eastAsia="宋体" w:cs="宋体"/>
          <w:spacing w:val="6"/>
          <w:sz w:val="24"/>
          <w:szCs w:val="24"/>
          <w:u w:val="single" w:color="auto"/>
        </w:rPr>
        <w:t xml:space="preserve">                 </w:t>
      </w:r>
      <w:r>
        <w:rPr>
          <w:rFonts w:ascii="宋体" w:hAnsi="宋体" w:eastAsia="宋体" w:cs="宋体"/>
          <w:spacing w:val="-1"/>
          <w:sz w:val="24"/>
          <w:szCs w:val="24"/>
        </w:rPr>
        <w:t>。</w:t>
      </w:r>
    </w:p>
    <w:p w14:paraId="7FCB24B0">
      <w:pPr>
        <w:spacing w:before="186" w:line="219" w:lineRule="auto"/>
        <w:ind w:left="34"/>
        <w:rPr>
          <w:rFonts w:ascii="宋体" w:hAnsi="宋体" w:eastAsia="宋体" w:cs="宋体"/>
          <w:sz w:val="24"/>
          <w:szCs w:val="24"/>
        </w:rPr>
      </w:pPr>
      <w:r>
        <w:rPr>
          <w:rFonts w:ascii="宋体" w:hAnsi="宋体" w:eastAsia="宋体" w:cs="宋体"/>
          <w:spacing w:val="-6"/>
          <w:sz w:val="24"/>
          <w:szCs w:val="24"/>
        </w:rPr>
        <w:t>1.6.4 承包人文件</w:t>
      </w:r>
    </w:p>
    <w:p w14:paraId="18588DE2">
      <w:pPr>
        <w:spacing w:before="178" w:line="219" w:lineRule="auto"/>
        <w:ind w:left="505"/>
        <w:rPr>
          <w:rFonts w:ascii="宋体" w:hAnsi="宋体" w:eastAsia="宋体" w:cs="宋体"/>
          <w:sz w:val="24"/>
          <w:szCs w:val="24"/>
        </w:rPr>
      </w:pPr>
      <w:r>
        <w:rPr>
          <w:rFonts w:ascii="宋体" w:hAnsi="宋体" w:eastAsia="宋体" w:cs="宋体"/>
          <w:spacing w:val="-4"/>
          <w:sz w:val="24"/>
          <w:szCs w:val="24"/>
        </w:rPr>
        <w:t>需要由承包人提供的文件，包括</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4D174738">
      <w:pPr>
        <w:spacing w:before="183" w:line="219" w:lineRule="auto"/>
        <w:ind w:left="480"/>
        <w:rPr>
          <w:rFonts w:ascii="宋体" w:hAnsi="宋体" w:eastAsia="宋体" w:cs="宋体"/>
          <w:sz w:val="24"/>
          <w:szCs w:val="24"/>
        </w:rPr>
      </w:pPr>
      <w:r>
        <w:rPr>
          <w:rFonts w:ascii="宋体" w:hAnsi="宋体" w:eastAsia="宋体" w:cs="宋体"/>
          <w:spacing w:val="-2"/>
          <w:sz w:val="24"/>
          <w:szCs w:val="24"/>
        </w:rPr>
        <w:t>承包人提供的文件的期限为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796AE21">
      <w:pPr>
        <w:spacing w:before="179" w:line="219" w:lineRule="auto"/>
        <w:ind w:left="480"/>
        <w:rPr>
          <w:rFonts w:ascii="宋体" w:hAnsi="宋体" w:eastAsia="宋体" w:cs="宋体"/>
          <w:sz w:val="24"/>
          <w:szCs w:val="24"/>
        </w:rPr>
      </w:pPr>
      <w:r>
        <w:rPr>
          <w:rFonts w:ascii="宋体" w:hAnsi="宋体" w:eastAsia="宋体" w:cs="宋体"/>
          <w:spacing w:val="-2"/>
          <w:sz w:val="24"/>
          <w:szCs w:val="24"/>
        </w:rPr>
        <w:t>承包人提供的文件的数量为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58CB886E">
      <w:pPr>
        <w:spacing w:before="183" w:line="219" w:lineRule="auto"/>
        <w:ind w:left="480"/>
        <w:rPr>
          <w:rFonts w:ascii="宋体" w:hAnsi="宋体" w:eastAsia="宋体" w:cs="宋体"/>
          <w:sz w:val="24"/>
          <w:szCs w:val="24"/>
        </w:rPr>
      </w:pPr>
      <w:r>
        <w:rPr>
          <w:rFonts w:ascii="宋体" w:hAnsi="宋体" w:eastAsia="宋体" w:cs="宋体"/>
          <w:spacing w:val="-2"/>
          <w:sz w:val="24"/>
          <w:szCs w:val="24"/>
        </w:rPr>
        <w:t>承包人提供的文件的形式为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26EC2FF1">
      <w:pPr>
        <w:spacing w:before="182" w:line="219" w:lineRule="auto"/>
        <w:ind w:left="486"/>
        <w:rPr>
          <w:rFonts w:ascii="宋体" w:hAnsi="宋体" w:eastAsia="宋体" w:cs="宋体"/>
          <w:sz w:val="24"/>
          <w:szCs w:val="24"/>
        </w:rPr>
      </w:pPr>
      <w:r>
        <w:rPr>
          <w:rFonts w:ascii="宋体" w:hAnsi="宋体" w:eastAsia="宋体" w:cs="宋体"/>
          <w:spacing w:val="-2"/>
          <w:sz w:val="24"/>
          <w:szCs w:val="24"/>
        </w:rPr>
        <w:t>发包人审批承包人文件的期限：</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02E5960A">
      <w:pPr>
        <w:spacing w:before="183" w:line="220" w:lineRule="auto"/>
        <w:ind w:left="34"/>
        <w:rPr>
          <w:rFonts w:ascii="宋体" w:hAnsi="宋体" w:eastAsia="宋体" w:cs="宋体"/>
          <w:sz w:val="24"/>
          <w:szCs w:val="24"/>
        </w:rPr>
      </w:pPr>
      <w:r>
        <w:rPr>
          <w:rFonts w:ascii="宋体" w:hAnsi="宋体" w:eastAsia="宋体" w:cs="宋体"/>
          <w:spacing w:val="-5"/>
          <w:sz w:val="24"/>
          <w:szCs w:val="24"/>
        </w:rPr>
        <w:t>1.6.5 现场图纸准备</w:t>
      </w:r>
    </w:p>
    <w:p w14:paraId="685EE8F7">
      <w:pPr>
        <w:spacing w:before="177" w:line="219" w:lineRule="auto"/>
        <w:ind w:left="486"/>
        <w:rPr>
          <w:rFonts w:ascii="宋体" w:hAnsi="宋体" w:eastAsia="宋体" w:cs="宋体"/>
          <w:sz w:val="24"/>
          <w:szCs w:val="24"/>
        </w:rPr>
      </w:pPr>
      <w:r>
        <w:rPr>
          <w:rFonts w:ascii="宋体" w:hAnsi="宋体" w:eastAsia="宋体" w:cs="宋体"/>
          <w:spacing w:val="-1"/>
          <w:sz w:val="24"/>
          <w:szCs w:val="24"/>
        </w:rPr>
        <w:t>关于现场图纸准备的约定：</w:t>
      </w:r>
      <w:r>
        <w:rPr>
          <w:rFonts w:ascii="宋体" w:hAnsi="宋体" w:eastAsia="宋体" w:cs="宋体"/>
          <w:spacing w:val="-1"/>
          <w:sz w:val="24"/>
          <w:szCs w:val="24"/>
          <w:u w:val="single" w:color="auto"/>
        </w:rPr>
        <w:t xml:space="preserve">    执行通</w:t>
      </w:r>
      <w:r>
        <w:rPr>
          <w:rFonts w:ascii="宋体" w:hAnsi="宋体" w:eastAsia="宋体" w:cs="宋体"/>
          <w:spacing w:val="-2"/>
          <w:sz w:val="24"/>
          <w:szCs w:val="24"/>
          <w:u w:val="single" w:color="auto"/>
        </w:rPr>
        <w:t xml:space="preserve">用条款        </w:t>
      </w:r>
      <w:r>
        <w:rPr>
          <w:rFonts w:ascii="宋体" w:hAnsi="宋体" w:eastAsia="宋体" w:cs="宋体"/>
          <w:spacing w:val="-2"/>
          <w:sz w:val="24"/>
          <w:szCs w:val="24"/>
        </w:rPr>
        <w:t>。</w:t>
      </w:r>
    </w:p>
    <w:p w14:paraId="21FEEF60">
      <w:pPr>
        <w:spacing w:before="186" w:line="221" w:lineRule="auto"/>
        <w:ind w:left="34"/>
        <w:rPr>
          <w:rFonts w:ascii="宋体" w:hAnsi="宋体" w:eastAsia="宋体" w:cs="宋体"/>
          <w:sz w:val="24"/>
          <w:szCs w:val="24"/>
        </w:rPr>
      </w:pPr>
      <w:r>
        <w:rPr>
          <w:rFonts w:ascii="宋体" w:hAnsi="宋体" w:eastAsia="宋体" w:cs="宋体"/>
          <w:spacing w:val="-10"/>
          <w:sz w:val="24"/>
          <w:szCs w:val="24"/>
        </w:rPr>
        <w:t>1.7</w:t>
      </w:r>
      <w:r>
        <w:rPr>
          <w:rFonts w:ascii="宋体" w:hAnsi="宋体" w:eastAsia="宋体" w:cs="宋体"/>
          <w:spacing w:val="7"/>
          <w:sz w:val="24"/>
          <w:szCs w:val="24"/>
        </w:rPr>
        <w:t xml:space="preserve"> </w:t>
      </w:r>
      <w:r>
        <w:rPr>
          <w:rFonts w:ascii="宋体" w:hAnsi="宋体" w:eastAsia="宋体" w:cs="宋体"/>
          <w:spacing w:val="-10"/>
          <w:sz w:val="24"/>
          <w:szCs w:val="24"/>
        </w:rPr>
        <w:t>联络</w:t>
      </w:r>
    </w:p>
    <w:p w14:paraId="0D87E472">
      <w:pPr>
        <w:spacing w:before="319" w:line="288" w:lineRule="auto"/>
        <w:ind w:firstLine="31"/>
        <w:rPr>
          <w:rFonts w:ascii="宋体" w:hAnsi="宋体" w:eastAsia="宋体" w:cs="宋体"/>
          <w:sz w:val="24"/>
          <w:szCs w:val="24"/>
        </w:rPr>
      </w:pPr>
      <w:r>
        <w:rPr>
          <w:rFonts w:ascii="宋体" w:hAnsi="宋体" w:eastAsia="宋体" w:cs="宋体"/>
          <w:spacing w:val="-3"/>
          <w:sz w:val="24"/>
          <w:szCs w:val="24"/>
        </w:rPr>
        <w:t>1.7.1</w:t>
      </w:r>
      <w:r>
        <w:rPr>
          <w:rFonts w:ascii="宋体" w:hAnsi="宋体" w:eastAsia="宋体" w:cs="宋体"/>
          <w:spacing w:val="-22"/>
          <w:sz w:val="24"/>
          <w:szCs w:val="24"/>
        </w:rPr>
        <w:t xml:space="preserve"> </w:t>
      </w:r>
      <w:r>
        <w:rPr>
          <w:rFonts w:ascii="宋体" w:hAnsi="宋体" w:eastAsia="宋体" w:cs="宋体"/>
          <w:spacing w:val="-3"/>
          <w:sz w:val="24"/>
          <w:szCs w:val="24"/>
        </w:rPr>
        <w:t>发包人和承包人应当在</w:t>
      </w:r>
      <w:r>
        <w:rPr>
          <w:rFonts w:ascii="宋体" w:hAnsi="宋体" w:eastAsia="宋体" w:cs="宋体"/>
          <w:spacing w:val="26"/>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3"/>
          <w:sz w:val="24"/>
          <w:szCs w:val="24"/>
        </w:rPr>
        <w:t>天内将与合同有关的通知、批准</w:t>
      </w:r>
      <w:r>
        <w:rPr>
          <w:rFonts w:ascii="宋体" w:hAnsi="宋体" w:eastAsia="宋体" w:cs="宋体"/>
          <w:spacing w:val="-4"/>
          <w:sz w:val="24"/>
          <w:szCs w:val="24"/>
        </w:rPr>
        <w:t>、证明、证书、指示、指</w:t>
      </w:r>
      <w:r>
        <w:rPr>
          <w:rFonts w:ascii="宋体" w:hAnsi="宋体" w:eastAsia="宋体" w:cs="宋体"/>
          <w:spacing w:val="-1"/>
          <w:sz w:val="24"/>
          <w:szCs w:val="24"/>
        </w:rPr>
        <w:t>令、要求、请求、同意、意见、确定和决定等书面函件送达对方当事人。</w:t>
      </w:r>
    </w:p>
    <w:p w14:paraId="3EC2B4D0">
      <w:pPr>
        <w:spacing w:before="159" w:line="219" w:lineRule="auto"/>
        <w:ind w:left="34"/>
        <w:rPr>
          <w:rFonts w:ascii="宋体" w:hAnsi="宋体" w:eastAsia="宋体" w:cs="宋体"/>
          <w:sz w:val="24"/>
          <w:szCs w:val="24"/>
        </w:rPr>
      </w:pPr>
      <w:r>
        <w:rPr>
          <w:rFonts w:ascii="宋体" w:hAnsi="宋体" w:eastAsia="宋体" w:cs="宋体"/>
          <w:spacing w:val="-4"/>
          <w:sz w:val="24"/>
          <w:szCs w:val="24"/>
        </w:rPr>
        <w:t>1.7.2 发包人接收文件的地点</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190C9B09">
      <w:pPr>
        <w:spacing w:before="184" w:line="219" w:lineRule="auto"/>
        <w:ind w:left="486"/>
        <w:rPr>
          <w:rFonts w:ascii="宋体" w:hAnsi="宋体" w:eastAsia="宋体" w:cs="宋体"/>
          <w:sz w:val="24"/>
          <w:szCs w:val="24"/>
        </w:rPr>
      </w:pPr>
      <w:r>
        <w:rPr>
          <w:rFonts w:ascii="宋体" w:hAnsi="宋体" w:eastAsia="宋体" w:cs="宋体"/>
          <w:spacing w:val="-4"/>
          <w:sz w:val="24"/>
          <w:szCs w:val="24"/>
        </w:rPr>
        <w:t>发包人指定的接收人为</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61C1EE15">
      <w:pPr>
        <w:spacing w:before="183" w:line="219" w:lineRule="auto"/>
        <w:ind w:left="480"/>
        <w:rPr>
          <w:rFonts w:ascii="宋体" w:hAnsi="宋体" w:eastAsia="宋体" w:cs="宋体"/>
          <w:sz w:val="24"/>
          <w:szCs w:val="24"/>
        </w:rPr>
      </w:pPr>
      <w:r>
        <w:rPr>
          <w:rFonts w:ascii="宋体" w:hAnsi="宋体" w:eastAsia="宋体" w:cs="宋体"/>
          <w:spacing w:val="-2"/>
          <w:sz w:val="24"/>
          <w:szCs w:val="24"/>
        </w:rPr>
        <w:t>承包人接收文件的地点：</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1AEBF936">
      <w:pPr>
        <w:spacing w:before="178" w:line="219" w:lineRule="auto"/>
        <w:ind w:left="480"/>
        <w:rPr>
          <w:rFonts w:ascii="宋体" w:hAnsi="宋体" w:eastAsia="宋体" w:cs="宋体"/>
          <w:sz w:val="24"/>
          <w:szCs w:val="24"/>
        </w:rPr>
      </w:pPr>
      <w:r>
        <w:rPr>
          <w:rFonts w:ascii="宋体" w:hAnsi="宋体" w:eastAsia="宋体" w:cs="宋体"/>
          <w:sz w:val="24"/>
          <w:szCs w:val="24"/>
        </w:rPr>
        <w:t>承包人指定的接收人为：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D1C95B9">
      <w:pPr>
        <w:spacing w:line="219" w:lineRule="auto"/>
        <w:rPr>
          <w:rFonts w:ascii="宋体" w:hAnsi="宋体" w:eastAsia="宋体" w:cs="宋体"/>
          <w:sz w:val="24"/>
          <w:szCs w:val="24"/>
        </w:rPr>
        <w:sectPr>
          <w:footerReference r:id="rId80" w:type="default"/>
          <w:pgSz w:w="11906" w:h="16840"/>
          <w:pgMar w:top="400" w:right="1137" w:bottom="897" w:left="1151" w:header="0" w:footer="651" w:gutter="0"/>
          <w:cols w:space="720" w:num="1"/>
        </w:sectPr>
      </w:pPr>
    </w:p>
    <w:p w14:paraId="0B130887">
      <w:pPr>
        <w:pStyle w:val="9"/>
        <w:spacing w:line="351" w:lineRule="auto"/>
      </w:pPr>
    </w:p>
    <w:p w14:paraId="26BDA052">
      <w:pPr>
        <w:pStyle w:val="9"/>
        <w:spacing w:line="351" w:lineRule="auto"/>
      </w:pPr>
    </w:p>
    <w:p w14:paraId="75085D9B">
      <w:pPr>
        <w:spacing w:before="78" w:line="219" w:lineRule="auto"/>
        <w:ind w:left="502"/>
        <w:rPr>
          <w:rFonts w:ascii="宋体" w:hAnsi="宋体" w:eastAsia="宋体" w:cs="宋体"/>
          <w:sz w:val="24"/>
          <w:szCs w:val="24"/>
        </w:rPr>
      </w:pPr>
      <w:r>
        <w:rPr>
          <w:rFonts w:ascii="宋体" w:hAnsi="宋体" w:eastAsia="宋体" w:cs="宋体"/>
          <w:spacing w:val="-3"/>
          <w:sz w:val="24"/>
          <w:szCs w:val="24"/>
        </w:rPr>
        <w:t>监理人接收文件的地点</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4002BBA">
      <w:pPr>
        <w:spacing w:before="178" w:line="219" w:lineRule="auto"/>
        <w:ind w:left="502"/>
        <w:rPr>
          <w:rFonts w:ascii="宋体" w:hAnsi="宋体" w:eastAsia="宋体" w:cs="宋体"/>
          <w:sz w:val="24"/>
          <w:szCs w:val="24"/>
        </w:rPr>
      </w:pPr>
      <w:r>
        <w:rPr>
          <w:rFonts w:ascii="宋体" w:hAnsi="宋体" w:eastAsia="宋体" w:cs="宋体"/>
          <w:sz w:val="24"/>
          <w:szCs w:val="24"/>
        </w:rPr>
        <w:t>监理人指定的接收人为：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BF915C8">
      <w:pPr>
        <w:spacing w:before="183" w:line="219" w:lineRule="auto"/>
        <w:ind w:left="53"/>
        <w:rPr>
          <w:rFonts w:ascii="宋体" w:hAnsi="宋体" w:eastAsia="宋体" w:cs="宋体"/>
          <w:sz w:val="24"/>
          <w:szCs w:val="24"/>
        </w:rPr>
      </w:pPr>
      <w:r>
        <w:rPr>
          <w:rFonts w:ascii="宋体" w:hAnsi="宋体" w:eastAsia="宋体" w:cs="宋体"/>
          <w:spacing w:val="-9"/>
          <w:sz w:val="24"/>
          <w:szCs w:val="24"/>
        </w:rPr>
        <w:t>1.10</w:t>
      </w:r>
      <w:r>
        <w:rPr>
          <w:rFonts w:ascii="宋体" w:hAnsi="宋体" w:eastAsia="宋体" w:cs="宋体"/>
          <w:spacing w:val="27"/>
          <w:sz w:val="24"/>
          <w:szCs w:val="24"/>
        </w:rPr>
        <w:t xml:space="preserve"> </w:t>
      </w:r>
      <w:r>
        <w:rPr>
          <w:rFonts w:ascii="宋体" w:hAnsi="宋体" w:eastAsia="宋体" w:cs="宋体"/>
          <w:spacing w:val="-9"/>
          <w:sz w:val="24"/>
          <w:szCs w:val="24"/>
        </w:rPr>
        <w:t>交通运输</w:t>
      </w:r>
    </w:p>
    <w:p w14:paraId="013EF211">
      <w:pPr>
        <w:spacing w:before="298" w:line="219" w:lineRule="auto"/>
        <w:ind w:left="53"/>
        <w:rPr>
          <w:rFonts w:ascii="宋体" w:hAnsi="宋体" w:eastAsia="宋体" w:cs="宋体"/>
          <w:sz w:val="24"/>
          <w:szCs w:val="24"/>
        </w:rPr>
      </w:pPr>
      <w:r>
        <w:rPr>
          <w:rFonts w:ascii="宋体" w:hAnsi="宋体" w:eastAsia="宋体" w:cs="宋体"/>
          <w:spacing w:val="-8"/>
          <w:sz w:val="24"/>
          <w:szCs w:val="24"/>
        </w:rPr>
        <w:t>1.10.1</w:t>
      </w:r>
      <w:r>
        <w:rPr>
          <w:rFonts w:ascii="宋体" w:hAnsi="宋体" w:eastAsia="宋体" w:cs="宋体"/>
          <w:spacing w:val="59"/>
          <w:sz w:val="24"/>
          <w:szCs w:val="24"/>
        </w:rPr>
        <w:t xml:space="preserve"> </w:t>
      </w:r>
      <w:r>
        <w:rPr>
          <w:rFonts w:ascii="宋体" w:hAnsi="宋体" w:eastAsia="宋体" w:cs="宋体"/>
          <w:spacing w:val="-8"/>
          <w:sz w:val="24"/>
          <w:szCs w:val="24"/>
        </w:rPr>
        <w:t>出入现场的权利</w:t>
      </w:r>
    </w:p>
    <w:p w14:paraId="273D4446">
      <w:pPr>
        <w:spacing w:before="183" w:line="219" w:lineRule="auto"/>
        <w:ind w:left="508"/>
        <w:rPr>
          <w:rFonts w:ascii="宋体" w:hAnsi="宋体" w:eastAsia="宋体" w:cs="宋体"/>
          <w:sz w:val="24"/>
          <w:szCs w:val="24"/>
        </w:rPr>
      </w:pPr>
      <w:r>
        <w:rPr>
          <w:rFonts w:ascii="宋体" w:hAnsi="宋体" w:eastAsia="宋体" w:cs="宋体"/>
          <w:sz w:val="24"/>
          <w:szCs w:val="24"/>
        </w:rPr>
        <w:t>关于出入现场的权利的约定：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5D2760B">
      <w:pPr>
        <w:spacing w:before="181" w:line="219" w:lineRule="auto"/>
        <w:ind w:left="53"/>
        <w:rPr>
          <w:rFonts w:ascii="宋体" w:hAnsi="宋体" w:eastAsia="宋体" w:cs="宋体"/>
          <w:sz w:val="24"/>
          <w:szCs w:val="24"/>
        </w:rPr>
      </w:pPr>
      <w:r>
        <w:rPr>
          <w:rFonts w:ascii="宋体" w:hAnsi="宋体" w:eastAsia="宋体" w:cs="宋体"/>
          <w:spacing w:val="-5"/>
          <w:sz w:val="24"/>
          <w:szCs w:val="24"/>
        </w:rPr>
        <w:t>1.10.3 场内交通</w:t>
      </w:r>
    </w:p>
    <w:p w14:paraId="7481B0AC">
      <w:pPr>
        <w:spacing w:before="180" w:line="219" w:lineRule="auto"/>
        <w:ind w:left="508"/>
        <w:rPr>
          <w:rFonts w:ascii="宋体" w:hAnsi="宋体" w:eastAsia="宋体" w:cs="宋体"/>
          <w:sz w:val="24"/>
          <w:szCs w:val="24"/>
        </w:rPr>
      </w:pPr>
      <w:r>
        <w:rPr>
          <w:rFonts w:ascii="宋体" w:hAnsi="宋体" w:eastAsia="宋体" w:cs="宋体"/>
          <w:spacing w:val="-1"/>
          <w:sz w:val="24"/>
          <w:szCs w:val="24"/>
        </w:rPr>
        <w:t>关于场外交通和场内交通的边界的约定：</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w:t>
      </w:r>
    </w:p>
    <w:p w14:paraId="488A7330">
      <w:pPr>
        <w:spacing w:before="183" w:line="219" w:lineRule="auto"/>
        <w:ind w:left="508"/>
        <w:rPr>
          <w:rFonts w:ascii="宋体" w:hAnsi="宋体" w:eastAsia="宋体" w:cs="宋体"/>
          <w:sz w:val="24"/>
          <w:szCs w:val="24"/>
        </w:rPr>
      </w:pPr>
      <w:r>
        <w:rPr>
          <w:rFonts w:ascii="宋体" w:hAnsi="宋体" w:eastAsia="宋体" w:cs="宋体"/>
          <w:spacing w:val="-3"/>
          <w:sz w:val="24"/>
          <w:szCs w:val="24"/>
        </w:rPr>
        <w:t>关于发包人向承包人免费提供满足工程施工需要的场内道路和交通设施的约定：</w:t>
      </w:r>
      <w:r>
        <w:rPr>
          <w:rFonts w:ascii="宋体" w:hAnsi="宋体" w:eastAsia="宋体" w:cs="宋体"/>
          <w:spacing w:val="-3"/>
          <w:sz w:val="24"/>
          <w:szCs w:val="24"/>
          <w:u w:val="single" w:color="auto"/>
        </w:rPr>
        <w:t xml:space="preserve">       </w:t>
      </w:r>
    </w:p>
    <w:p w14:paraId="7B912994">
      <w:pPr>
        <w:pStyle w:val="9"/>
        <w:spacing w:line="333" w:lineRule="auto"/>
      </w:pPr>
    </w:p>
    <w:p w14:paraId="46E1E508">
      <w:pPr>
        <w:tabs>
          <w:tab w:val="left" w:pos="240"/>
        </w:tabs>
        <w:spacing w:before="23" w:line="190"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2"/>
          <w:sz w:val="7"/>
          <w:szCs w:val="7"/>
        </w:rPr>
        <w:t xml:space="preserve"> </w:t>
      </w:r>
      <w:r>
        <w:rPr>
          <w:rFonts w:ascii="宋体" w:hAnsi="宋体" w:eastAsia="宋体" w:cs="宋体"/>
          <w:spacing w:val="17"/>
          <w:sz w:val="7"/>
          <w:szCs w:val="7"/>
        </w:rPr>
        <w:t>。</w:t>
      </w:r>
    </w:p>
    <w:p w14:paraId="45138EBA">
      <w:pPr>
        <w:spacing w:before="217" w:line="219" w:lineRule="auto"/>
        <w:ind w:left="53"/>
        <w:rPr>
          <w:rFonts w:ascii="宋体" w:hAnsi="宋体" w:eastAsia="宋体" w:cs="宋体"/>
          <w:sz w:val="24"/>
          <w:szCs w:val="24"/>
        </w:rPr>
      </w:pPr>
      <w:r>
        <w:rPr>
          <w:rFonts w:ascii="宋体" w:hAnsi="宋体" w:eastAsia="宋体" w:cs="宋体"/>
          <w:spacing w:val="-5"/>
          <w:sz w:val="24"/>
          <w:szCs w:val="24"/>
        </w:rPr>
        <w:t>1.10.4</w:t>
      </w:r>
      <w:r>
        <w:rPr>
          <w:rFonts w:ascii="宋体" w:hAnsi="宋体" w:eastAsia="宋体" w:cs="宋体"/>
          <w:spacing w:val="-30"/>
          <w:sz w:val="24"/>
          <w:szCs w:val="24"/>
        </w:rPr>
        <w:t xml:space="preserve"> </w:t>
      </w:r>
      <w:r>
        <w:rPr>
          <w:rFonts w:ascii="宋体" w:hAnsi="宋体" w:eastAsia="宋体" w:cs="宋体"/>
          <w:spacing w:val="-5"/>
          <w:sz w:val="24"/>
          <w:szCs w:val="24"/>
        </w:rPr>
        <w:t>超大件和超重件的运输</w:t>
      </w:r>
    </w:p>
    <w:p w14:paraId="6E7101A7">
      <w:pPr>
        <w:spacing w:before="202" w:line="350" w:lineRule="auto"/>
        <w:ind w:left="19" w:right="43" w:firstLine="480"/>
        <w:rPr>
          <w:rFonts w:ascii="宋体" w:hAnsi="宋体" w:eastAsia="宋体" w:cs="宋体"/>
          <w:sz w:val="24"/>
          <w:szCs w:val="24"/>
        </w:rPr>
      </w:pPr>
      <w:r>
        <w:rPr>
          <w:rFonts w:ascii="宋体" w:hAnsi="宋体" w:eastAsia="宋体" w:cs="宋体"/>
          <w:spacing w:val="-1"/>
          <w:sz w:val="24"/>
          <w:szCs w:val="24"/>
        </w:rPr>
        <w:t>运输超大件或超重件所需的道路和桥梁临时加固改造费用和其他有关费用由</w:t>
      </w:r>
      <w:r>
        <w:rPr>
          <w:rFonts w:ascii="宋体" w:hAnsi="宋体" w:eastAsia="宋体" w:cs="宋体"/>
          <w:spacing w:val="-1"/>
          <w:sz w:val="24"/>
          <w:szCs w:val="24"/>
          <w:u w:val="single" w:color="auto"/>
        </w:rPr>
        <w:t xml:space="preserve">  承包人  </w:t>
      </w:r>
      <w:r>
        <w:rPr>
          <w:rFonts w:ascii="宋体" w:hAnsi="宋体" w:eastAsia="宋体" w:cs="宋体"/>
          <w:spacing w:val="-5"/>
          <w:sz w:val="24"/>
          <w:szCs w:val="24"/>
        </w:rPr>
        <w:t>承担。</w:t>
      </w:r>
    </w:p>
    <w:p w14:paraId="0C9AAE8E">
      <w:pPr>
        <w:spacing w:line="219" w:lineRule="auto"/>
        <w:ind w:left="53"/>
        <w:rPr>
          <w:rFonts w:ascii="宋体" w:hAnsi="宋体" w:eastAsia="宋体" w:cs="宋体"/>
          <w:sz w:val="24"/>
          <w:szCs w:val="24"/>
        </w:rPr>
      </w:pPr>
      <w:r>
        <w:rPr>
          <w:rFonts w:ascii="宋体" w:hAnsi="宋体" w:eastAsia="宋体" w:cs="宋体"/>
          <w:spacing w:val="-9"/>
          <w:sz w:val="24"/>
          <w:szCs w:val="24"/>
        </w:rPr>
        <w:t>1.11</w:t>
      </w:r>
      <w:r>
        <w:rPr>
          <w:rFonts w:ascii="宋体" w:hAnsi="宋体" w:eastAsia="宋体" w:cs="宋体"/>
          <w:spacing w:val="27"/>
          <w:sz w:val="24"/>
          <w:szCs w:val="24"/>
        </w:rPr>
        <w:t xml:space="preserve"> </w:t>
      </w:r>
      <w:r>
        <w:rPr>
          <w:rFonts w:ascii="宋体" w:hAnsi="宋体" w:eastAsia="宋体" w:cs="宋体"/>
          <w:spacing w:val="-9"/>
          <w:sz w:val="24"/>
          <w:szCs w:val="24"/>
        </w:rPr>
        <w:t>知识产权</w:t>
      </w:r>
    </w:p>
    <w:p w14:paraId="67C10DEE">
      <w:pPr>
        <w:pStyle w:val="9"/>
        <w:spacing w:line="244" w:lineRule="auto"/>
      </w:pPr>
    </w:p>
    <w:p w14:paraId="1E628588">
      <w:pPr>
        <w:spacing w:before="79" w:line="350" w:lineRule="auto"/>
        <w:ind w:left="71" w:right="2" w:hanging="18"/>
        <w:rPr>
          <w:rFonts w:ascii="宋体" w:hAnsi="宋体" w:eastAsia="宋体" w:cs="宋体"/>
          <w:sz w:val="24"/>
          <w:szCs w:val="24"/>
        </w:rPr>
      </w:pPr>
      <w:r>
        <w:rPr>
          <w:rFonts w:ascii="宋体" w:hAnsi="宋体" w:eastAsia="宋体" w:cs="宋体"/>
          <w:spacing w:val="-2"/>
          <w:sz w:val="24"/>
          <w:szCs w:val="24"/>
        </w:rPr>
        <w:t>1.11.1</w:t>
      </w:r>
      <w:r>
        <w:rPr>
          <w:rFonts w:ascii="宋体" w:hAnsi="宋体" w:eastAsia="宋体" w:cs="宋体"/>
          <w:spacing w:val="-35"/>
          <w:sz w:val="24"/>
          <w:szCs w:val="24"/>
        </w:rPr>
        <w:t xml:space="preserve"> </w:t>
      </w:r>
      <w:r>
        <w:rPr>
          <w:rFonts w:ascii="宋体" w:hAnsi="宋体" w:eastAsia="宋体" w:cs="宋体"/>
          <w:spacing w:val="-2"/>
          <w:sz w:val="24"/>
          <w:szCs w:val="24"/>
        </w:rPr>
        <w:t>关于发包人提供给承包人的图纸、发包人为实施</w:t>
      </w:r>
      <w:r>
        <w:rPr>
          <w:rFonts w:ascii="宋体" w:hAnsi="宋体" w:eastAsia="宋体" w:cs="宋体"/>
          <w:spacing w:val="-3"/>
          <w:sz w:val="24"/>
          <w:szCs w:val="24"/>
        </w:rPr>
        <w:t>工程自行编制或委托编制的技术规范</w:t>
      </w:r>
      <w:r>
        <w:rPr>
          <w:rFonts w:ascii="宋体" w:hAnsi="宋体" w:eastAsia="宋体" w:cs="宋体"/>
          <w:spacing w:val="-2"/>
          <w:sz w:val="24"/>
          <w:szCs w:val="24"/>
        </w:rPr>
        <w:t>以及反映发包人关于合同要求或其他类似性质的文件的著作权的归属：</w:t>
      </w:r>
      <w:r>
        <w:rPr>
          <w:rFonts w:ascii="宋体" w:hAnsi="宋体" w:eastAsia="宋体" w:cs="宋体"/>
          <w:spacing w:val="-2"/>
          <w:sz w:val="24"/>
          <w:szCs w:val="24"/>
          <w:u w:val="single" w:color="auto"/>
        </w:rPr>
        <w:t xml:space="preserve"> 执行通用条款 </w:t>
      </w:r>
      <w:r>
        <w:rPr>
          <w:rFonts w:ascii="宋体" w:hAnsi="宋体" w:eastAsia="宋体" w:cs="宋体"/>
          <w:spacing w:val="-2"/>
          <w:sz w:val="24"/>
          <w:szCs w:val="24"/>
        </w:rPr>
        <w:t>。</w:t>
      </w:r>
    </w:p>
    <w:p w14:paraId="25946911">
      <w:pPr>
        <w:spacing w:before="1" w:line="218" w:lineRule="auto"/>
        <w:ind w:left="508"/>
        <w:rPr>
          <w:rFonts w:ascii="宋体" w:hAnsi="宋体" w:eastAsia="宋体" w:cs="宋体"/>
          <w:sz w:val="24"/>
          <w:szCs w:val="24"/>
        </w:rPr>
      </w:pPr>
      <w:r>
        <w:rPr>
          <w:rFonts w:ascii="宋体" w:hAnsi="宋体" w:eastAsia="宋体" w:cs="宋体"/>
          <w:spacing w:val="-1"/>
          <w:sz w:val="24"/>
          <w:szCs w:val="24"/>
        </w:rPr>
        <w:t>关于发包人提供的上述文件的使用限制的要求：</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262FDFC0">
      <w:pPr>
        <w:spacing w:before="181" w:line="219" w:lineRule="auto"/>
        <w:ind w:left="53"/>
        <w:rPr>
          <w:rFonts w:ascii="宋体" w:hAnsi="宋体" w:eastAsia="宋体" w:cs="宋体"/>
          <w:sz w:val="24"/>
          <w:szCs w:val="24"/>
        </w:rPr>
      </w:pPr>
      <w:r>
        <w:rPr>
          <w:rFonts w:ascii="宋体" w:hAnsi="宋体" w:eastAsia="宋体" w:cs="宋体"/>
          <w:spacing w:val="-1"/>
          <w:sz w:val="24"/>
          <w:szCs w:val="24"/>
        </w:rPr>
        <w:t>1.11.2 关于承包人为实施工程所编</w:t>
      </w:r>
      <w:r>
        <w:rPr>
          <w:rFonts w:ascii="宋体" w:hAnsi="宋体" w:eastAsia="宋体" w:cs="宋体"/>
          <w:spacing w:val="-2"/>
          <w:sz w:val="24"/>
          <w:szCs w:val="24"/>
        </w:rPr>
        <w:t>制文件的著作权的归属：</w:t>
      </w:r>
      <w:r>
        <w:rPr>
          <w:rFonts w:ascii="宋体" w:hAnsi="宋体" w:eastAsia="宋体" w:cs="宋体"/>
          <w:spacing w:val="-2"/>
          <w:sz w:val="24"/>
          <w:szCs w:val="24"/>
          <w:u w:val="single" w:color="auto"/>
        </w:rPr>
        <w:t xml:space="preserve">   执行通用条款    </w:t>
      </w:r>
      <w:r>
        <w:rPr>
          <w:rFonts w:ascii="宋体" w:hAnsi="宋体" w:eastAsia="宋体" w:cs="宋体"/>
          <w:spacing w:val="-2"/>
          <w:sz w:val="24"/>
          <w:szCs w:val="24"/>
        </w:rPr>
        <w:t>。</w:t>
      </w:r>
    </w:p>
    <w:p w14:paraId="2256B5F6">
      <w:pPr>
        <w:spacing w:before="180" w:line="219" w:lineRule="auto"/>
        <w:ind w:left="508"/>
        <w:rPr>
          <w:rFonts w:ascii="宋体" w:hAnsi="宋体" w:eastAsia="宋体" w:cs="宋体"/>
          <w:sz w:val="24"/>
          <w:szCs w:val="24"/>
        </w:rPr>
      </w:pPr>
      <w:r>
        <w:rPr>
          <w:rFonts w:ascii="宋体" w:hAnsi="宋体" w:eastAsia="宋体" w:cs="宋体"/>
          <w:spacing w:val="-1"/>
          <w:sz w:val="24"/>
          <w:szCs w:val="24"/>
        </w:rPr>
        <w:t>关于承包人提供的上述文件的使用限制的要</w:t>
      </w:r>
      <w:r>
        <w:rPr>
          <w:rFonts w:ascii="宋体" w:hAnsi="宋体" w:eastAsia="宋体" w:cs="宋体"/>
          <w:spacing w:val="-2"/>
          <w:sz w:val="24"/>
          <w:szCs w:val="24"/>
        </w:rPr>
        <w:t>求：</w:t>
      </w:r>
      <w:r>
        <w:rPr>
          <w:rFonts w:ascii="宋体" w:hAnsi="宋体" w:eastAsia="宋体" w:cs="宋体"/>
          <w:spacing w:val="-2"/>
          <w:sz w:val="24"/>
          <w:szCs w:val="24"/>
          <w:u w:val="single" w:color="auto"/>
        </w:rPr>
        <w:t xml:space="preserve">  执行通用条款   </w:t>
      </w:r>
      <w:r>
        <w:rPr>
          <w:rFonts w:ascii="宋体" w:hAnsi="宋体" w:eastAsia="宋体" w:cs="宋体"/>
          <w:spacing w:val="-2"/>
          <w:sz w:val="24"/>
          <w:szCs w:val="24"/>
        </w:rPr>
        <w:t>。</w:t>
      </w:r>
    </w:p>
    <w:p w14:paraId="450AB74A">
      <w:pPr>
        <w:spacing w:before="203" w:line="350" w:lineRule="auto"/>
        <w:ind w:left="28" w:firstLine="25"/>
        <w:rPr>
          <w:rFonts w:ascii="宋体" w:hAnsi="宋体" w:eastAsia="宋体" w:cs="宋体"/>
          <w:sz w:val="24"/>
          <w:szCs w:val="24"/>
        </w:rPr>
      </w:pPr>
      <w:r>
        <w:rPr>
          <w:rFonts w:ascii="宋体" w:hAnsi="宋体" w:eastAsia="宋体" w:cs="宋体"/>
          <w:spacing w:val="-3"/>
          <w:sz w:val="24"/>
          <w:szCs w:val="24"/>
        </w:rPr>
        <w:t>1.11.4 承包人在施工过程中所采用的专利、专有技术、技术秘密的使用费的承担方式：</w:t>
      </w:r>
      <w:r>
        <w:rPr>
          <w:rFonts w:ascii="宋体" w:hAnsi="宋体" w:eastAsia="宋体" w:cs="宋体"/>
          <w:spacing w:val="-3"/>
          <w:sz w:val="24"/>
          <w:szCs w:val="24"/>
          <w:u w:val="single" w:color="auto"/>
        </w:rPr>
        <w:t xml:space="preserve">  执</w:t>
      </w:r>
      <w:r>
        <w:rPr>
          <w:rFonts w:ascii="宋体" w:hAnsi="宋体" w:eastAsia="宋体" w:cs="宋体"/>
          <w:spacing w:val="-4"/>
          <w:sz w:val="24"/>
          <w:szCs w:val="24"/>
          <w:u w:val="single" w:color="auto"/>
        </w:rPr>
        <w:t>行通用条款</w:t>
      </w:r>
      <w:r>
        <w:rPr>
          <w:rFonts w:ascii="宋体" w:hAnsi="宋体" w:eastAsia="宋体" w:cs="宋体"/>
          <w:spacing w:val="56"/>
          <w:sz w:val="24"/>
          <w:szCs w:val="24"/>
          <w:u w:val="single" w:color="auto"/>
        </w:rPr>
        <w:t xml:space="preserve">  </w:t>
      </w:r>
      <w:r>
        <w:rPr>
          <w:rFonts w:ascii="宋体" w:hAnsi="宋体" w:eastAsia="宋体" w:cs="宋体"/>
          <w:spacing w:val="-4"/>
          <w:sz w:val="24"/>
          <w:szCs w:val="24"/>
        </w:rPr>
        <w:t>。</w:t>
      </w:r>
    </w:p>
    <w:p w14:paraId="0B20AF09">
      <w:pPr>
        <w:spacing w:line="219" w:lineRule="auto"/>
        <w:ind w:left="53"/>
        <w:rPr>
          <w:rFonts w:ascii="宋体" w:hAnsi="宋体" w:eastAsia="宋体" w:cs="宋体"/>
          <w:sz w:val="24"/>
          <w:szCs w:val="24"/>
        </w:rPr>
      </w:pPr>
      <w:r>
        <w:rPr>
          <w:rFonts w:ascii="宋体" w:hAnsi="宋体" w:eastAsia="宋体" w:cs="宋体"/>
          <w:spacing w:val="-6"/>
          <w:sz w:val="24"/>
          <w:szCs w:val="24"/>
        </w:rPr>
        <w:t>1.13</w:t>
      </w:r>
      <w:r>
        <w:rPr>
          <w:rFonts w:ascii="宋体" w:hAnsi="宋体" w:eastAsia="宋体" w:cs="宋体"/>
          <w:spacing w:val="-26"/>
          <w:sz w:val="24"/>
          <w:szCs w:val="24"/>
        </w:rPr>
        <w:t xml:space="preserve"> </w:t>
      </w:r>
      <w:r>
        <w:rPr>
          <w:rFonts w:ascii="宋体" w:hAnsi="宋体" w:eastAsia="宋体" w:cs="宋体"/>
          <w:spacing w:val="-6"/>
          <w:sz w:val="24"/>
          <w:szCs w:val="24"/>
        </w:rPr>
        <w:t>工程量清单错误的修正</w:t>
      </w:r>
    </w:p>
    <w:p w14:paraId="0F0914F8">
      <w:pPr>
        <w:spacing w:before="301" w:line="218" w:lineRule="auto"/>
        <w:ind w:left="541"/>
        <w:rPr>
          <w:rFonts w:ascii="宋体" w:hAnsi="宋体" w:eastAsia="宋体" w:cs="宋体"/>
          <w:sz w:val="24"/>
          <w:szCs w:val="24"/>
        </w:rPr>
      </w:pPr>
      <w:r>
        <w:rPr>
          <w:rFonts w:ascii="宋体" w:hAnsi="宋体" w:eastAsia="宋体" w:cs="宋体"/>
          <w:spacing w:val="-2"/>
          <w:sz w:val="24"/>
          <w:szCs w:val="24"/>
        </w:rPr>
        <w:t>出现工程量清单错误时，是否调整合同价格：</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1D352325">
      <w:pPr>
        <w:spacing w:before="182" w:line="218" w:lineRule="auto"/>
        <w:ind w:left="517"/>
        <w:rPr>
          <w:rFonts w:ascii="宋体" w:hAnsi="宋体" w:eastAsia="宋体" w:cs="宋体"/>
          <w:sz w:val="24"/>
          <w:szCs w:val="24"/>
        </w:rPr>
      </w:pPr>
      <w:r>
        <w:rPr>
          <w:rFonts w:ascii="宋体" w:hAnsi="宋体" w:eastAsia="宋体" w:cs="宋体"/>
          <w:spacing w:val="-2"/>
          <w:sz w:val="24"/>
          <w:szCs w:val="24"/>
        </w:rPr>
        <w:t>允许调整合同价格的工程量偏差范围：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60EEEE23">
      <w:pPr>
        <w:spacing w:before="307" w:line="220" w:lineRule="auto"/>
        <w:ind w:left="27"/>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21"/>
          <w:sz w:val="24"/>
          <w:szCs w:val="24"/>
        </w:rPr>
        <w:t xml:space="preserve"> </w:t>
      </w:r>
      <w:r>
        <w:rPr>
          <w:rFonts w:ascii="宋体" w:hAnsi="宋体" w:eastAsia="宋体" w:cs="宋体"/>
          <w:spacing w:val="-8"/>
          <w:sz w:val="24"/>
          <w:szCs w:val="24"/>
        </w:rPr>
        <w:t>发包人</w:t>
      </w:r>
    </w:p>
    <w:p w14:paraId="3278F27C">
      <w:pPr>
        <w:spacing w:before="300" w:line="219" w:lineRule="auto"/>
        <w:ind w:left="27"/>
        <w:rPr>
          <w:rFonts w:ascii="宋体" w:hAnsi="宋体" w:eastAsia="宋体" w:cs="宋体"/>
          <w:sz w:val="24"/>
          <w:szCs w:val="24"/>
        </w:rPr>
      </w:pPr>
      <w:r>
        <w:rPr>
          <w:rFonts w:ascii="宋体" w:hAnsi="宋体" w:eastAsia="宋体" w:cs="宋体"/>
          <w:spacing w:val="-6"/>
          <w:sz w:val="24"/>
          <w:szCs w:val="24"/>
        </w:rPr>
        <w:t>2.2</w:t>
      </w:r>
      <w:r>
        <w:rPr>
          <w:rFonts w:ascii="宋体" w:hAnsi="宋体" w:eastAsia="宋体" w:cs="宋体"/>
          <w:spacing w:val="27"/>
          <w:sz w:val="24"/>
          <w:szCs w:val="24"/>
        </w:rPr>
        <w:t xml:space="preserve"> </w:t>
      </w:r>
      <w:r>
        <w:rPr>
          <w:rFonts w:ascii="宋体" w:hAnsi="宋体" w:eastAsia="宋体" w:cs="宋体"/>
          <w:spacing w:val="-6"/>
          <w:sz w:val="24"/>
          <w:szCs w:val="24"/>
        </w:rPr>
        <w:t>发包人代表</w:t>
      </w:r>
    </w:p>
    <w:p w14:paraId="5E4818E1">
      <w:pPr>
        <w:spacing w:before="301" w:line="219" w:lineRule="auto"/>
        <w:ind w:left="508"/>
        <w:rPr>
          <w:rFonts w:ascii="宋体" w:hAnsi="宋体" w:eastAsia="宋体" w:cs="宋体"/>
          <w:sz w:val="24"/>
          <w:szCs w:val="24"/>
        </w:rPr>
      </w:pPr>
      <w:r>
        <w:rPr>
          <w:rFonts w:ascii="宋体" w:hAnsi="宋体" w:eastAsia="宋体" w:cs="宋体"/>
          <w:spacing w:val="-5"/>
          <w:sz w:val="24"/>
          <w:szCs w:val="24"/>
        </w:rPr>
        <w:t>发包人代表：</w:t>
      </w:r>
    </w:p>
    <w:p w14:paraId="4841FC8D">
      <w:pPr>
        <w:spacing w:before="181" w:line="219" w:lineRule="auto"/>
        <w:ind w:left="499"/>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707084E6">
      <w:pPr>
        <w:spacing w:before="181" w:line="219" w:lineRule="auto"/>
        <w:ind w:left="513"/>
        <w:rPr>
          <w:rFonts w:ascii="宋体" w:hAnsi="宋体" w:eastAsia="宋体" w:cs="宋体"/>
          <w:sz w:val="24"/>
          <w:szCs w:val="24"/>
        </w:rPr>
      </w:pPr>
      <w:r>
        <w:rPr>
          <w:rFonts w:ascii="宋体" w:hAnsi="宋体" w:eastAsia="宋体" w:cs="宋体"/>
          <w:spacing w:val="-7"/>
          <w:sz w:val="24"/>
          <w:szCs w:val="24"/>
        </w:rPr>
        <w:t>身份证号</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4D572078">
      <w:pPr>
        <w:spacing w:before="183" w:line="219" w:lineRule="auto"/>
        <w:ind w:left="502"/>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2"/>
          <w:sz w:val="24"/>
          <w:szCs w:val="24"/>
        </w:rPr>
        <w:t xml:space="preserve">    </w:t>
      </w:r>
      <w:r>
        <w:rPr>
          <w:rFonts w:ascii="宋体" w:hAnsi="宋体" w:eastAsia="宋体" w:cs="宋体"/>
          <w:spacing w:val="-11"/>
          <w:sz w:val="24"/>
          <w:szCs w:val="24"/>
        </w:rPr>
        <w:t>务</w:t>
      </w:r>
      <w:r>
        <w:rPr>
          <w:rFonts w:ascii="宋体" w:hAnsi="宋体" w:eastAsia="宋体" w:cs="宋体"/>
          <w:spacing w:val="-98"/>
          <w:sz w:val="24"/>
          <w:szCs w:val="24"/>
        </w:rPr>
        <w:t xml:space="preserve"> </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78378984">
      <w:pPr>
        <w:spacing w:line="219" w:lineRule="auto"/>
        <w:rPr>
          <w:rFonts w:ascii="宋体" w:hAnsi="宋体" w:eastAsia="宋体" w:cs="宋体"/>
          <w:sz w:val="24"/>
          <w:szCs w:val="24"/>
        </w:rPr>
        <w:sectPr>
          <w:footerReference r:id="rId81" w:type="default"/>
          <w:pgSz w:w="11906" w:h="16840"/>
          <w:pgMar w:top="400" w:right="1134" w:bottom="897" w:left="1130" w:header="0" w:footer="651" w:gutter="0"/>
          <w:cols w:space="720" w:num="1"/>
        </w:sectPr>
      </w:pPr>
    </w:p>
    <w:p w14:paraId="7040919B">
      <w:pPr>
        <w:pStyle w:val="9"/>
        <w:spacing w:line="352" w:lineRule="auto"/>
      </w:pPr>
    </w:p>
    <w:p w14:paraId="15AE0954">
      <w:pPr>
        <w:pStyle w:val="9"/>
        <w:spacing w:line="353" w:lineRule="auto"/>
      </w:pPr>
    </w:p>
    <w:p w14:paraId="3F428399">
      <w:pPr>
        <w:spacing w:before="78" w:line="221" w:lineRule="auto"/>
        <w:ind w:left="502"/>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6EBD45F1">
      <w:pPr>
        <w:spacing w:before="173" w:line="219" w:lineRule="auto"/>
        <w:ind w:left="556"/>
        <w:rPr>
          <w:rFonts w:ascii="宋体" w:hAnsi="宋体" w:eastAsia="宋体" w:cs="宋体"/>
          <w:sz w:val="24"/>
          <w:szCs w:val="24"/>
        </w:rPr>
      </w:pPr>
      <w:r>
        <w:rPr>
          <w:rFonts w:ascii="宋体" w:hAnsi="宋体" w:eastAsia="宋体" w:cs="宋体"/>
          <w:spacing w:val="-18"/>
          <w:sz w:val="24"/>
          <w:szCs w:val="24"/>
        </w:rPr>
        <w:t>电子信箱</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44083071">
      <w:pPr>
        <w:spacing w:before="183" w:line="219" w:lineRule="auto"/>
        <w:ind w:left="499"/>
        <w:rPr>
          <w:rFonts w:ascii="宋体" w:hAnsi="宋体" w:eastAsia="宋体" w:cs="宋体"/>
          <w:sz w:val="24"/>
          <w:szCs w:val="24"/>
        </w:rPr>
      </w:pPr>
      <w:r>
        <w:rPr>
          <w:rFonts w:ascii="宋体" w:hAnsi="宋体" w:eastAsia="宋体" w:cs="宋体"/>
          <w:spacing w:val="-1"/>
          <w:sz w:val="24"/>
          <w:szCs w:val="24"/>
        </w:rPr>
        <w:t>通信地址：</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9EDD99E">
      <w:pPr>
        <w:spacing w:before="202" w:line="352" w:lineRule="auto"/>
        <w:ind w:left="19" w:right="2" w:firstLine="488"/>
        <w:jc w:val="both"/>
        <w:rPr>
          <w:rFonts w:ascii="宋体" w:hAnsi="宋体" w:eastAsia="宋体" w:cs="宋体"/>
          <w:sz w:val="24"/>
          <w:szCs w:val="24"/>
        </w:rPr>
      </w:pPr>
      <w:r>
        <w:rPr>
          <w:rFonts w:ascii="宋体" w:hAnsi="宋体" w:eastAsia="宋体" w:cs="宋体"/>
          <w:sz w:val="24"/>
          <w:szCs w:val="24"/>
        </w:rPr>
        <w:t>发包人对发包人代表的授权范围如下：</w:t>
      </w:r>
      <w:r>
        <w:rPr>
          <w:rFonts w:ascii="宋体" w:hAnsi="宋体" w:eastAsia="宋体" w:cs="宋体"/>
          <w:sz w:val="24"/>
          <w:szCs w:val="24"/>
          <w:u w:val="single" w:color="auto"/>
        </w:rPr>
        <w:t xml:space="preserve">  督促指导监理工程师行使职权，协调施工现场</w:t>
      </w:r>
      <w:r>
        <w:rPr>
          <w:rFonts w:ascii="宋体" w:hAnsi="宋体" w:eastAsia="宋体" w:cs="宋体"/>
          <w:spacing w:val="1"/>
          <w:sz w:val="24"/>
          <w:szCs w:val="24"/>
          <w:u w:val="single" w:color="auto"/>
        </w:rPr>
        <w:t>各方面的关系，协调工程质量，进度和安全文</w:t>
      </w:r>
      <w:r>
        <w:rPr>
          <w:rFonts w:ascii="宋体" w:hAnsi="宋体" w:eastAsia="宋体" w:cs="宋体"/>
          <w:sz w:val="24"/>
          <w:szCs w:val="24"/>
          <w:u w:val="single" w:color="auto"/>
        </w:rPr>
        <w:t>明施工中存在的问题，解决有关设计和技术签</w:t>
      </w:r>
      <w:r>
        <w:rPr>
          <w:rFonts w:ascii="宋体" w:hAnsi="宋体" w:eastAsia="宋体" w:cs="宋体"/>
          <w:spacing w:val="-2"/>
          <w:sz w:val="24"/>
          <w:szCs w:val="24"/>
          <w:u w:val="single" w:color="auto"/>
        </w:rPr>
        <w:t xml:space="preserve">证，办理、签认现场经济技术签证，审核工程进度报表 </w:t>
      </w:r>
      <w:r>
        <w:rPr>
          <w:rFonts w:ascii="宋体" w:hAnsi="宋体" w:eastAsia="宋体" w:cs="宋体"/>
          <w:spacing w:val="-2"/>
          <w:sz w:val="24"/>
          <w:szCs w:val="24"/>
        </w:rPr>
        <w:t>。</w:t>
      </w:r>
    </w:p>
    <w:p w14:paraId="11DCA1EF">
      <w:pPr>
        <w:spacing w:line="218" w:lineRule="auto"/>
        <w:ind w:left="27"/>
        <w:rPr>
          <w:rFonts w:ascii="宋体" w:hAnsi="宋体" w:eastAsia="宋体" w:cs="宋体"/>
          <w:sz w:val="24"/>
          <w:szCs w:val="24"/>
        </w:rPr>
      </w:pPr>
      <w:r>
        <w:rPr>
          <w:rFonts w:ascii="宋体" w:hAnsi="宋体" w:eastAsia="宋体" w:cs="宋体"/>
          <w:spacing w:val="-2"/>
          <w:sz w:val="24"/>
          <w:szCs w:val="24"/>
        </w:rPr>
        <w:t>2.4 施工现场、施工条件和基础资料的提供</w:t>
      </w:r>
    </w:p>
    <w:p w14:paraId="5BEBB460">
      <w:pPr>
        <w:spacing w:before="303" w:line="219" w:lineRule="auto"/>
        <w:ind w:left="27"/>
        <w:rPr>
          <w:rFonts w:ascii="宋体" w:hAnsi="宋体" w:eastAsia="宋体" w:cs="宋体"/>
          <w:sz w:val="24"/>
          <w:szCs w:val="24"/>
        </w:rPr>
      </w:pPr>
      <w:r>
        <w:rPr>
          <w:rFonts w:ascii="宋体" w:hAnsi="宋体" w:eastAsia="宋体" w:cs="宋体"/>
          <w:spacing w:val="-3"/>
          <w:sz w:val="24"/>
          <w:szCs w:val="24"/>
        </w:rPr>
        <w:t>2.4.1 提供施工现场</w:t>
      </w:r>
    </w:p>
    <w:p w14:paraId="38A27EC1">
      <w:pPr>
        <w:spacing w:before="183" w:line="220" w:lineRule="auto"/>
        <w:ind w:left="508"/>
        <w:rPr>
          <w:rFonts w:ascii="宋体" w:hAnsi="宋体" w:eastAsia="宋体" w:cs="宋体"/>
          <w:sz w:val="24"/>
          <w:szCs w:val="24"/>
        </w:rPr>
      </w:pPr>
      <w:r>
        <w:rPr>
          <w:rFonts w:ascii="宋体" w:hAnsi="宋体" w:eastAsia="宋体" w:cs="宋体"/>
          <w:spacing w:val="-1"/>
          <w:sz w:val="24"/>
          <w:szCs w:val="24"/>
        </w:rPr>
        <w:t>关于发包人移交施工现场的期限要求：</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14553969">
      <w:pPr>
        <w:spacing w:before="177" w:line="219" w:lineRule="auto"/>
        <w:ind w:left="27"/>
        <w:rPr>
          <w:rFonts w:ascii="宋体" w:hAnsi="宋体" w:eastAsia="宋体" w:cs="宋体"/>
          <w:sz w:val="24"/>
          <w:szCs w:val="24"/>
        </w:rPr>
      </w:pPr>
      <w:r>
        <w:rPr>
          <w:rFonts w:ascii="宋体" w:hAnsi="宋体" w:eastAsia="宋体" w:cs="宋体"/>
          <w:spacing w:val="-3"/>
          <w:sz w:val="24"/>
          <w:szCs w:val="24"/>
        </w:rPr>
        <w:t>2.4.2 提供施工条件</w:t>
      </w:r>
    </w:p>
    <w:p w14:paraId="4D641E92">
      <w:pPr>
        <w:tabs>
          <w:tab w:val="left" w:pos="272"/>
        </w:tabs>
        <w:spacing w:before="205" w:line="354" w:lineRule="auto"/>
        <w:ind w:firstLine="508"/>
        <w:jc w:val="both"/>
        <w:rPr>
          <w:rFonts w:ascii="宋体" w:hAnsi="宋体" w:eastAsia="宋体" w:cs="宋体"/>
          <w:sz w:val="24"/>
          <w:szCs w:val="24"/>
        </w:rPr>
      </w:pPr>
      <w:r>
        <w:rPr>
          <w:rFonts w:ascii="宋体" w:hAnsi="宋体" w:eastAsia="宋体" w:cs="宋体"/>
          <w:spacing w:val="-3"/>
          <w:sz w:val="24"/>
          <w:szCs w:val="24"/>
        </w:rPr>
        <w:t>关于发包人应负责提供施工所需要的条件，包括：</w:t>
      </w:r>
      <w:r>
        <w:rPr>
          <w:rFonts w:ascii="宋体" w:hAnsi="宋体" w:eastAsia="宋体" w:cs="宋体"/>
          <w:spacing w:val="-3"/>
          <w:sz w:val="24"/>
          <w:szCs w:val="24"/>
          <w:u w:val="single" w:color="auto"/>
        </w:rPr>
        <w:t xml:space="preserve"> 提供施工条件关于发包人应负责提供</w:t>
      </w:r>
      <w:r>
        <w:rPr>
          <w:rFonts w:ascii="宋体" w:hAnsi="宋体" w:eastAsia="宋体" w:cs="宋体"/>
          <w:spacing w:val="1"/>
          <w:sz w:val="24"/>
          <w:szCs w:val="24"/>
          <w:u w:val="single" w:color="auto"/>
        </w:rPr>
        <w:t>施工所需要的条件，包括：施工用水、施工用电由发包方将指定接点，并满足施工要求，接</w:t>
      </w:r>
      <w:r>
        <w:rPr>
          <w:rFonts w:ascii="宋体" w:hAnsi="宋体" w:eastAsia="宋体" w:cs="宋体"/>
          <w:spacing w:val="-2"/>
          <w:sz w:val="24"/>
          <w:szCs w:val="24"/>
          <w:u w:val="single" w:color="auto"/>
        </w:rPr>
        <w:t>点至施工现场段管道/管线、计量设备由承包人自行解决，承包人每月底向发包人缴纳水电费</w:t>
      </w:r>
      <w:r>
        <w:rPr>
          <w:rFonts w:ascii="宋体" w:hAnsi="宋体" w:eastAsia="宋体" w:cs="宋体"/>
          <w:sz w:val="24"/>
          <w:szCs w:val="24"/>
          <w:u w:val="single" w:color="auto"/>
        </w:rPr>
        <w:tab/>
      </w:r>
      <w:r>
        <w:rPr>
          <w:rFonts w:ascii="宋体" w:hAnsi="宋体" w:eastAsia="宋体" w:cs="宋体"/>
          <w:spacing w:val="-19"/>
          <w:sz w:val="24"/>
          <w:szCs w:val="24"/>
          <w:u w:val="single" w:color="auto"/>
        </w:rPr>
        <w:t xml:space="preserve">（价格执行施工当地价格） </w:t>
      </w:r>
      <w:r>
        <w:rPr>
          <w:rFonts w:ascii="宋体" w:hAnsi="宋体" w:eastAsia="宋体" w:cs="宋体"/>
          <w:spacing w:val="-19"/>
          <w:sz w:val="24"/>
          <w:szCs w:val="24"/>
        </w:rPr>
        <w:t>。</w:t>
      </w:r>
    </w:p>
    <w:p w14:paraId="646E7BFC">
      <w:pPr>
        <w:spacing w:before="1" w:line="219" w:lineRule="auto"/>
        <w:ind w:left="27"/>
        <w:rPr>
          <w:rFonts w:ascii="宋体" w:hAnsi="宋体" w:eastAsia="宋体" w:cs="宋体"/>
          <w:sz w:val="24"/>
          <w:szCs w:val="24"/>
        </w:rPr>
      </w:pPr>
      <w:r>
        <w:rPr>
          <w:rFonts w:ascii="宋体" w:hAnsi="宋体" w:eastAsia="宋体" w:cs="宋体"/>
          <w:spacing w:val="-2"/>
          <w:sz w:val="24"/>
          <w:szCs w:val="24"/>
        </w:rPr>
        <w:t>2.5 资金来源证明及支付担保</w:t>
      </w:r>
    </w:p>
    <w:p w14:paraId="7D615F79">
      <w:pPr>
        <w:spacing w:before="300" w:line="219" w:lineRule="auto"/>
        <w:ind w:left="508"/>
        <w:rPr>
          <w:rFonts w:ascii="宋体" w:hAnsi="宋体" w:eastAsia="宋体" w:cs="宋体"/>
          <w:sz w:val="24"/>
          <w:szCs w:val="24"/>
        </w:rPr>
      </w:pPr>
      <w:r>
        <w:rPr>
          <w:rFonts w:ascii="宋体" w:hAnsi="宋体" w:eastAsia="宋体" w:cs="宋体"/>
          <w:spacing w:val="-2"/>
          <w:sz w:val="24"/>
          <w:szCs w:val="24"/>
        </w:rPr>
        <w:t>发包人提供资金来源证明的期限要求：</w:t>
      </w:r>
      <w:r>
        <w:rPr>
          <w:rFonts w:ascii="宋体" w:hAnsi="宋体" w:eastAsia="宋体" w:cs="宋体"/>
          <w:spacing w:val="9"/>
          <w:sz w:val="24"/>
          <w:szCs w:val="24"/>
          <w:u w:val="single" w:color="auto"/>
        </w:rPr>
        <w:t xml:space="preserve">            </w:t>
      </w:r>
      <w:r>
        <w:rPr>
          <w:rFonts w:ascii="宋体" w:hAnsi="宋体" w:eastAsia="宋体" w:cs="宋体"/>
          <w:spacing w:val="-2"/>
          <w:sz w:val="24"/>
          <w:szCs w:val="24"/>
        </w:rPr>
        <w:t>。</w:t>
      </w:r>
    </w:p>
    <w:p w14:paraId="48C0BE9A">
      <w:pPr>
        <w:spacing w:before="181" w:line="219" w:lineRule="auto"/>
        <w:ind w:left="508"/>
        <w:rPr>
          <w:rFonts w:ascii="宋体" w:hAnsi="宋体" w:eastAsia="宋体" w:cs="宋体"/>
          <w:sz w:val="24"/>
          <w:szCs w:val="24"/>
        </w:rPr>
      </w:pPr>
      <w:r>
        <w:rPr>
          <w:rFonts w:ascii="宋体" w:hAnsi="宋体" w:eastAsia="宋体" w:cs="宋体"/>
          <w:spacing w:val="-2"/>
          <w:sz w:val="24"/>
          <w:szCs w:val="24"/>
        </w:rPr>
        <w:t>发包人是否提供支付担保：</w:t>
      </w:r>
      <w:r>
        <w:rPr>
          <w:rFonts w:ascii="宋体" w:hAnsi="宋体" w:eastAsia="宋体" w:cs="宋体"/>
          <w:spacing w:val="5"/>
          <w:sz w:val="24"/>
          <w:szCs w:val="24"/>
          <w:u w:val="single" w:color="auto"/>
        </w:rPr>
        <w:t xml:space="preserve">                      </w:t>
      </w:r>
      <w:r>
        <w:rPr>
          <w:rFonts w:ascii="宋体" w:hAnsi="宋体" w:eastAsia="宋体" w:cs="宋体"/>
          <w:spacing w:val="-2"/>
          <w:sz w:val="24"/>
          <w:szCs w:val="24"/>
        </w:rPr>
        <w:t>。</w:t>
      </w:r>
    </w:p>
    <w:p w14:paraId="65730865">
      <w:pPr>
        <w:spacing w:before="183" w:line="219" w:lineRule="auto"/>
        <w:ind w:left="508"/>
        <w:rPr>
          <w:rFonts w:ascii="宋体" w:hAnsi="宋体" w:eastAsia="宋体" w:cs="宋体"/>
          <w:sz w:val="24"/>
          <w:szCs w:val="24"/>
        </w:rPr>
      </w:pPr>
      <w:r>
        <w:rPr>
          <w:rFonts w:ascii="宋体" w:hAnsi="宋体" w:eastAsia="宋体" w:cs="宋体"/>
          <w:spacing w:val="-1"/>
          <w:sz w:val="24"/>
          <w:szCs w:val="24"/>
        </w:rPr>
        <w:t>发包人提供支付担保的形式：</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755A1024">
      <w:pPr>
        <w:spacing w:before="302" w:line="219" w:lineRule="auto"/>
        <w:ind w:left="28"/>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15"/>
          <w:sz w:val="24"/>
          <w:szCs w:val="24"/>
        </w:rPr>
        <w:t xml:space="preserve"> </w:t>
      </w:r>
      <w:r>
        <w:rPr>
          <w:rFonts w:ascii="宋体" w:hAnsi="宋体" w:eastAsia="宋体" w:cs="宋体"/>
          <w:spacing w:val="-7"/>
          <w:sz w:val="24"/>
          <w:szCs w:val="24"/>
        </w:rPr>
        <w:t>承包人</w:t>
      </w:r>
    </w:p>
    <w:p w14:paraId="1CE86FFC">
      <w:pPr>
        <w:spacing w:before="301" w:line="219" w:lineRule="auto"/>
        <w:ind w:left="28"/>
        <w:rPr>
          <w:rFonts w:ascii="宋体" w:hAnsi="宋体" w:eastAsia="宋体" w:cs="宋体"/>
          <w:sz w:val="24"/>
          <w:szCs w:val="24"/>
        </w:rPr>
      </w:pPr>
      <w:r>
        <w:rPr>
          <w:rFonts w:ascii="宋体" w:hAnsi="宋体" w:eastAsia="宋体" w:cs="宋体"/>
          <w:spacing w:val="-3"/>
          <w:sz w:val="24"/>
          <w:szCs w:val="24"/>
        </w:rPr>
        <w:t>3.1 承包人的一般义务</w:t>
      </w:r>
    </w:p>
    <w:p w14:paraId="31E043B3">
      <w:pPr>
        <w:spacing w:before="317" w:line="219" w:lineRule="auto"/>
        <w:ind w:left="522"/>
        <w:rPr>
          <w:rFonts w:ascii="宋体" w:hAnsi="宋体" w:eastAsia="宋体" w:cs="宋体"/>
          <w:sz w:val="24"/>
          <w:szCs w:val="24"/>
        </w:rPr>
      </w:pPr>
      <w:r>
        <w:rPr>
          <w:rFonts w:ascii="宋体" w:hAnsi="宋体" w:eastAsia="宋体" w:cs="宋体"/>
          <w:spacing w:val="-3"/>
          <w:sz w:val="24"/>
          <w:szCs w:val="24"/>
        </w:rPr>
        <w:t>（5）承包人提交的竣工资料的内容：</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w:t>
      </w:r>
    </w:p>
    <w:p w14:paraId="6772D29A">
      <w:pPr>
        <w:spacing w:before="145" w:line="219" w:lineRule="auto"/>
        <w:ind w:left="619"/>
        <w:rPr>
          <w:rFonts w:ascii="宋体" w:hAnsi="宋体" w:eastAsia="宋体" w:cs="宋体"/>
          <w:sz w:val="24"/>
          <w:szCs w:val="24"/>
        </w:rPr>
      </w:pPr>
      <w:r>
        <w:rPr>
          <w:rFonts w:ascii="宋体" w:hAnsi="宋体" w:eastAsia="宋体" w:cs="宋体"/>
          <w:spacing w:val="-5"/>
          <w:sz w:val="24"/>
          <w:szCs w:val="24"/>
        </w:rPr>
        <w:t>承包人需要提交的竣工资料套数：</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rPr>
        <w:t>四套</w:t>
      </w:r>
      <w:r>
        <w:rPr>
          <w:rFonts w:ascii="宋体" w:hAnsi="宋体" w:eastAsia="宋体" w:cs="宋体"/>
          <w:spacing w:val="8"/>
          <w:sz w:val="24"/>
          <w:szCs w:val="24"/>
          <w:u w:val="single" w:color="auto"/>
        </w:rPr>
        <w:t xml:space="preserve">           </w:t>
      </w:r>
      <w:r>
        <w:rPr>
          <w:rFonts w:ascii="宋体" w:hAnsi="宋体" w:eastAsia="宋体" w:cs="宋体"/>
          <w:spacing w:val="-78"/>
          <w:sz w:val="24"/>
          <w:szCs w:val="24"/>
        </w:rPr>
        <w:t xml:space="preserve"> </w:t>
      </w:r>
      <w:r>
        <w:rPr>
          <w:rFonts w:ascii="宋体" w:hAnsi="宋体" w:eastAsia="宋体" w:cs="宋体"/>
          <w:spacing w:val="-5"/>
          <w:sz w:val="24"/>
          <w:szCs w:val="24"/>
        </w:rPr>
        <w:t>。</w:t>
      </w:r>
    </w:p>
    <w:p w14:paraId="501711B8">
      <w:pPr>
        <w:spacing w:before="148" w:line="219" w:lineRule="auto"/>
        <w:ind w:left="619"/>
        <w:rPr>
          <w:rFonts w:ascii="宋体" w:hAnsi="宋体" w:eastAsia="宋体" w:cs="宋体"/>
          <w:sz w:val="24"/>
          <w:szCs w:val="24"/>
        </w:rPr>
      </w:pPr>
      <w:r>
        <w:rPr>
          <w:rFonts w:ascii="宋体" w:hAnsi="宋体" w:eastAsia="宋体" w:cs="宋体"/>
          <w:spacing w:val="-1"/>
          <w:sz w:val="24"/>
          <w:szCs w:val="24"/>
        </w:rPr>
        <w:t>承包人提交的竣工资料的费用承担：</w:t>
      </w:r>
      <w:r>
        <w:rPr>
          <w:rFonts w:ascii="宋体" w:hAnsi="宋体" w:eastAsia="宋体" w:cs="宋体"/>
          <w:spacing w:val="-1"/>
          <w:sz w:val="24"/>
          <w:szCs w:val="24"/>
          <w:u w:val="single" w:color="auto"/>
        </w:rPr>
        <w:t xml:space="preserve">       由承包人承担       </w:t>
      </w:r>
      <w:r>
        <w:rPr>
          <w:rFonts w:ascii="宋体" w:hAnsi="宋体" w:eastAsia="宋体" w:cs="宋体"/>
          <w:spacing w:val="-1"/>
          <w:sz w:val="24"/>
          <w:szCs w:val="24"/>
        </w:rPr>
        <w:t>。</w:t>
      </w:r>
    </w:p>
    <w:p w14:paraId="33D1B595">
      <w:pPr>
        <w:spacing w:before="144" w:line="219" w:lineRule="auto"/>
        <w:ind w:left="619"/>
        <w:rPr>
          <w:rFonts w:ascii="宋体" w:hAnsi="宋体" w:eastAsia="宋体" w:cs="宋体"/>
          <w:sz w:val="24"/>
          <w:szCs w:val="24"/>
        </w:rPr>
      </w:pPr>
      <w:r>
        <w:rPr>
          <w:rFonts w:ascii="宋体" w:hAnsi="宋体" w:eastAsia="宋体" w:cs="宋体"/>
          <w:spacing w:val="-1"/>
          <w:sz w:val="24"/>
          <w:szCs w:val="24"/>
        </w:rPr>
        <w:t>承包人提交的竣工资料移交时间：</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0B16BD88">
      <w:pPr>
        <w:spacing w:before="148" w:line="219" w:lineRule="auto"/>
        <w:ind w:left="619"/>
        <w:rPr>
          <w:rFonts w:ascii="宋体" w:hAnsi="宋体" w:eastAsia="宋体" w:cs="宋体"/>
          <w:sz w:val="24"/>
          <w:szCs w:val="24"/>
        </w:rPr>
      </w:pPr>
      <w:r>
        <w:rPr>
          <w:rFonts w:ascii="宋体" w:hAnsi="宋体" w:eastAsia="宋体" w:cs="宋体"/>
          <w:spacing w:val="-1"/>
          <w:sz w:val="24"/>
          <w:szCs w:val="24"/>
        </w:rPr>
        <w:t>承包人提交的竣工资料形式要求：</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4555B865">
      <w:pPr>
        <w:spacing w:before="305" w:line="219" w:lineRule="auto"/>
        <w:ind w:left="522"/>
        <w:rPr>
          <w:rFonts w:ascii="宋体" w:hAnsi="宋体" w:eastAsia="宋体" w:cs="宋体"/>
          <w:sz w:val="24"/>
          <w:szCs w:val="24"/>
        </w:rPr>
      </w:pPr>
      <w:r>
        <w:rPr>
          <w:rFonts w:ascii="宋体" w:hAnsi="宋体" w:eastAsia="宋体" w:cs="宋体"/>
          <w:spacing w:val="-2"/>
          <w:sz w:val="24"/>
          <w:szCs w:val="24"/>
        </w:rPr>
        <w:t>（6）承包人应履行的其他义务：</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w:t>
      </w:r>
    </w:p>
    <w:p w14:paraId="7CA34FB3">
      <w:pPr>
        <w:spacing w:before="179" w:line="219" w:lineRule="auto"/>
        <w:ind w:left="28"/>
        <w:rPr>
          <w:rFonts w:ascii="宋体" w:hAnsi="宋体" w:eastAsia="宋体" w:cs="宋体"/>
          <w:sz w:val="24"/>
          <w:szCs w:val="24"/>
        </w:rPr>
      </w:pPr>
      <w:r>
        <w:rPr>
          <w:rFonts w:ascii="宋体" w:hAnsi="宋体" w:eastAsia="宋体" w:cs="宋体"/>
          <w:spacing w:val="-6"/>
          <w:sz w:val="24"/>
          <w:szCs w:val="24"/>
        </w:rPr>
        <w:t>3.2</w:t>
      </w:r>
      <w:r>
        <w:rPr>
          <w:rFonts w:ascii="宋体" w:hAnsi="宋体" w:eastAsia="宋体" w:cs="宋体"/>
          <w:spacing w:val="25"/>
          <w:sz w:val="24"/>
          <w:szCs w:val="24"/>
        </w:rPr>
        <w:t xml:space="preserve"> </w:t>
      </w:r>
      <w:r>
        <w:rPr>
          <w:rFonts w:ascii="宋体" w:hAnsi="宋体" w:eastAsia="宋体" w:cs="宋体"/>
          <w:spacing w:val="-6"/>
          <w:sz w:val="24"/>
          <w:szCs w:val="24"/>
        </w:rPr>
        <w:t>项目负责人</w:t>
      </w:r>
    </w:p>
    <w:p w14:paraId="5231FD5D">
      <w:pPr>
        <w:spacing w:before="303" w:line="219" w:lineRule="auto"/>
        <w:ind w:left="28"/>
        <w:rPr>
          <w:rFonts w:ascii="宋体" w:hAnsi="宋体" w:eastAsia="宋体" w:cs="宋体"/>
          <w:sz w:val="24"/>
          <w:szCs w:val="24"/>
        </w:rPr>
      </w:pPr>
      <w:r>
        <w:rPr>
          <w:rFonts w:ascii="宋体" w:hAnsi="宋体" w:eastAsia="宋体" w:cs="宋体"/>
          <w:spacing w:val="-3"/>
          <w:sz w:val="24"/>
          <w:szCs w:val="24"/>
        </w:rPr>
        <w:t>3.2.1 项目负责人：</w:t>
      </w:r>
    </w:p>
    <w:p w14:paraId="183AB08B">
      <w:pPr>
        <w:spacing w:before="184" w:line="219" w:lineRule="auto"/>
        <w:ind w:left="499"/>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6C56D0B6">
      <w:pPr>
        <w:spacing w:line="219" w:lineRule="auto"/>
        <w:rPr>
          <w:rFonts w:ascii="宋体" w:hAnsi="宋体" w:eastAsia="宋体" w:cs="宋体"/>
          <w:sz w:val="24"/>
          <w:szCs w:val="24"/>
        </w:rPr>
        <w:sectPr>
          <w:footerReference r:id="rId82" w:type="default"/>
          <w:pgSz w:w="11906" w:h="16840"/>
          <w:pgMar w:top="400" w:right="1132" w:bottom="897" w:left="1130" w:header="0" w:footer="651" w:gutter="0"/>
          <w:cols w:space="720" w:num="1"/>
        </w:sectPr>
      </w:pPr>
    </w:p>
    <w:p w14:paraId="694B34E5">
      <w:pPr>
        <w:pStyle w:val="9"/>
        <w:spacing w:line="351" w:lineRule="auto"/>
      </w:pPr>
    </w:p>
    <w:p w14:paraId="03812040">
      <w:pPr>
        <w:pStyle w:val="9"/>
        <w:spacing w:line="351" w:lineRule="auto"/>
      </w:pPr>
    </w:p>
    <w:p w14:paraId="23C5468C">
      <w:pPr>
        <w:spacing w:before="78" w:line="219" w:lineRule="auto"/>
        <w:ind w:left="491"/>
        <w:rPr>
          <w:rFonts w:ascii="宋体" w:hAnsi="宋体" w:eastAsia="宋体" w:cs="宋体"/>
          <w:sz w:val="24"/>
          <w:szCs w:val="24"/>
        </w:rPr>
      </w:pPr>
      <w:r>
        <w:rPr>
          <w:rFonts w:ascii="宋体" w:hAnsi="宋体" w:eastAsia="宋体" w:cs="宋体"/>
          <w:spacing w:val="-7"/>
          <w:sz w:val="24"/>
          <w:szCs w:val="24"/>
        </w:rPr>
        <w:t>身份证号</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6F0AD777">
      <w:pPr>
        <w:spacing w:before="178" w:line="219" w:lineRule="auto"/>
        <w:ind w:left="485"/>
        <w:rPr>
          <w:rFonts w:ascii="宋体" w:hAnsi="宋体" w:eastAsia="宋体" w:cs="宋体"/>
          <w:sz w:val="24"/>
          <w:szCs w:val="24"/>
        </w:rPr>
      </w:pPr>
      <w:r>
        <w:rPr>
          <w:rFonts w:ascii="宋体" w:hAnsi="宋体" w:eastAsia="宋体" w:cs="宋体"/>
          <w:spacing w:val="-4"/>
          <w:sz w:val="24"/>
          <w:szCs w:val="24"/>
        </w:rPr>
        <w:t>建造师执业资格等级</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6167320A">
      <w:pPr>
        <w:spacing w:before="182" w:line="219" w:lineRule="auto"/>
        <w:ind w:left="485"/>
        <w:rPr>
          <w:rFonts w:ascii="宋体" w:hAnsi="宋体" w:eastAsia="宋体" w:cs="宋体"/>
          <w:sz w:val="24"/>
          <w:szCs w:val="24"/>
        </w:rPr>
      </w:pPr>
      <w:r>
        <w:rPr>
          <w:rFonts w:ascii="宋体" w:hAnsi="宋体" w:eastAsia="宋体" w:cs="宋体"/>
          <w:spacing w:val="-4"/>
          <w:sz w:val="24"/>
          <w:szCs w:val="24"/>
        </w:rPr>
        <w:t>建造师注册证书号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5CA9B342">
      <w:pPr>
        <w:spacing w:before="178" w:line="219" w:lineRule="auto"/>
        <w:ind w:left="485"/>
        <w:rPr>
          <w:rFonts w:ascii="宋体" w:hAnsi="宋体" w:eastAsia="宋体" w:cs="宋体"/>
          <w:sz w:val="24"/>
          <w:szCs w:val="24"/>
        </w:rPr>
      </w:pPr>
      <w:r>
        <w:rPr>
          <w:rFonts w:ascii="宋体" w:hAnsi="宋体" w:eastAsia="宋体" w:cs="宋体"/>
          <w:spacing w:val="-4"/>
          <w:sz w:val="24"/>
          <w:szCs w:val="24"/>
        </w:rPr>
        <w:t>建造师执业印章号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14C49CC">
      <w:pPr>
        <w:spacing w:before="183" w:line="219" w:lineRule="auto"/>
        <w:ind w:left="487"/>
        <w:rPr>
          <w:rFonts w:ascii="宋体" w:hAnsi="宋体" w:eastAsia="宋体" w:cs="宋体"/>
          <w:sz w:val="24"/>
          <w:szCs w:val="24"/>
        </w:rPr>
      </w:pPr>
      <w:r>
        <w:rPr>
          <w:rFonts w:ascii="宋体" w:hAnsi="宋体" w:eastAsia="宋体" w:cs="宋体"/>
          <w:spacing w:val="-4"/>
          <w:sz w:val="24"/>
          <w:szCs w:val="24"/>
        </w:rPr>
        <w:t>安全生产考核合格证书号</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4DBEB0DA">
      <w:pPr>
        <w:spacing w:before="184" w:line="221" w:lineRule="auto"/>
        <w:ind w:left="480"/>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0B303C57">
      <w:pPr>
        <w:spacing w:before="176" w:line="219" w:lineRule="auto"/>
        <w:ind w:left="534"/>
        <w:rPr>
          <w:rFonts w:ascii="宋体" w:hAnsi="宋体" w:eastAsia="宋体" w:cs="宋体"/>
          <w:sz w:val="24"/>
          <w:szCs w:val="24"/>
        </w:rPr>
      </w:pPr>
      <w:r>
        <w:rPr>
          <w:rFonts w:ascii="宋体" w:hAnsi="宋体" w:eastAsia="宋体" w:cs="宋体"/>
          <w:spacing w:val="-18"/>
          <w:sz w:val="24"/>
          <w:szCs w:val="24"/>
        </w:rPr>
        <w:t>电子信箱</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16C7D4BA">
      <w:pPr>
        <w:spacing w:before="183" w:line="219" w:lineRule="auto"/>
        <w:ind w:left="480"/>
        <w:rPr>
          <w:rFonts w:ascii="宋体" w:hAnsi="宋体" w:eastAsia="宋体" w:cs="宋体"/>
          <w:sz w:val="24"/>
          <w:szCs w:val="24"/>
        </w:rPr>
      </w:pPr>
      <w:r>
        <w:rPr>
          <w:rFonts w:ascii="宋体" w:hAnsi="宋体" w:eastAsia="宋体" w:cs="宋体"/>
          <w:spacing w:val="-5"/>
          <w:sz w:val="24"/>
          <w:szCs w:val="24"/>
        </w:rPr>
        <w:t>通信地址</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5D88B35B">
      <w:pPr>
        <w:spacing w:before="181" w:line="219" w:lineRule="auto"/>
        <w:ind w:left="480"/>
        <w:rPr>
          <w:rFonts w:ascii="宋体" w:hAnsi="宋体" w:eastAsia="宋体" w:cs="宋体"/>
          <w:sz w:val="24"/>
          <w:szCs w:val="24"/>
        </w:rPr>
      </w:pPr>
      <w:r>
        <w:rPr>
          <w:rFonts w:ascii="宋体" w:hAnsi="宋体" w:eastAsia="宋体" w:cs="宋体"/>
          <w:spacing w:val="-1"/>
          <w:sz w:val="24"/>
          <w:szCs w:val="24"/>
        </w:rPr>
        <w:t>承包人对项目负责人的授权范围如下：</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15A4B2C8">
      <w:pPr>
        <w:spacing w:before="179" w:line="219" w:lineRule="auto"/>
        <w:ind w:left="486"/>
        <w:rPr>
          <w:rFonts w:ascii="宋体" w:hAnsi="宋体" w:eastAsia="宋体" w:cs="宋体"/>
          <w:sz w:val="24"/>
          <w:szCs w:val="24"/>
        </w:rPr>
      </w:pPr>
      <w:r>
        <w:rPr>
          <w:rFonts w:ascii="宋体" w:hAnsi="宋体" w:eastAsia="宋体" w:cs="宋体"/>
          <w:spacing w:val="-1"/>
          <w:sz w:val="24"/>
          <w:szCs w:val="24"/>
        </w:rPr>
        <w:t>关于项目负责人每月在施工现场的时间要求：</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6A48B9D7">
      <w:pPr>
        <w:spacing w:before="204" w:line="350" w:lineRule="auto"/>
        <w:ind w:firstLine="480"/>
        <w:rPr>
          <w:rFonts w:ascii="宋体" w:hAnsi="宋体" w:eastAsia="宋体" w:cs="宋体"/>
          <w:sz w:val="24"/>
          <w:szCs w:val="24"/>
        </w:rPr>
      </w:pPr>
      <w:r>
        <w:rPr>
          <w:rFonts w:ascii="宋体" w:hAnsi="宋体" w:eastAsia="宋体" w:cs="宋体"/>
          <w:sz w:val="24"/>
          <w:szCs w:val="24"/>
        </w:rPr>
        <w:t>承包人未提交劳动合同，以及没有为项目负责人缴纳社会保险证明的违约责任：</w:t>
      </w:r>
      <w:r>
        <w:rPr>
          <w:rFonts w:ascii="宋体" w:hAnsi="宋体" w:eastAsia="宋体" w:cs="宋体"/>
          <w:sz w:val="24"/>
          <w:szCs w:val="24"/>
          <w:u w:val="single" w:color="auto"/>
        </w:rPr>
        <w:t xml:space="preserve">  执行</w:t>
      </w:r>
      <w:r>
        <w:rPr>
          <w:rFonts w:ascii="宋体" w:hAnsi="宋体" w:eastAsia="宋体" w:cs="宋体"/>
          <w:spacing w:val="-4"/>
          <w:sz w:val="24"/>
          <w:szCs w:val="24"/>
          <w:u w:val="single" w:color="auto"/>
        </w:rPr>
        <w:t>通用条款</w:t>
      </w:r>
      <w:r>
        <w:rPr>
          <w:rFonts w:ascii="宋体" w:hAnsi="宋体" w:eastAsia="宋体" w:cs="宋体"/>
          <w:spacing w:val="117"/>
          <w:sz w:val="24"/>
          <w:szCs w:val="24"/>
          <w:u w:val="single" w:color="auto"/>
        </w:rPr>
        <w:t xml:space="preserve"> </w:t>
      </w:r>
      <w:r>
        <w:rPr>
          <w:rFonts w:ascii="宋体" w:hAnsi="宋体" w:eastAsia="宋体" w:cs="宋体"/>
          <w:spacing w:val="-4"/>
          <w:sz w:val="24"/>
          <w:szCs w:val="24"/>
        </w:rPr>
        <w:t>。</w:t>
      </w:r>
    </w:p>
    <w:p w14:paraId="30CB9051">
      <w:pPr>
        <w:spacing w:line="219" w:lineRule="auto"/>
        <w:ind w:left="486"/>
        <w:rPr>
          <w:rFonts w:ascii="宋体" w:hAnsi="宋体" w:eastAsia="宋体" w:cs="宋体"/>
          <w:sz w:val="24"/>
          <w:szCs w:val="24"/>
        </w:rPr>
      </w:pPr>
      <w:r>
        <w:rPr>
          <w:rFonts w:ascii="宋体" w:hAnsi="宋体" w:eastAsia="宋体" w:cs="宋体"/>
          <w:spacing w:val="-1"/>
          <w:sz w:val="24"/>
          <w:szCs w:val="24"/>
        </w:rPr>
        <w:t>项目负责人未经批准，擅自离开施工现场的违约责任：</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4FBDDB6E">
      <w:pPr>
        <w:spacing w:before="183" w:line="219" w:lineRule="auto"/>
        <w:ind w:left="7"/>
        <w:rPr>
          <w:rFonts w:ascii="宋体" w:hAnsi="宋体" w:eastAsia="宋体" w:cs="宋体"/>
          <w:sz w:val="24"/>
          <w:szCs w:val="24"/>
        </w:rPr>
      </w:pPr>
      <w:r>
        <w:rPr>
          <w:rFonts w:ascii="宋体" w:hAnsi="宋体" w:eastAsia="宋体" w:cs="宋体"/>
          <w:spacing w:val="-1"/>
          <w:sz w:val="24"/>
          <w:szCs w:val="24"/>
        </w:rPr>
        <w:t>3.2.3 承包人擅自更换项目负责人的违约责任：</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07F14E36">
      <w:pPr>
        <w:spacing w:before="181" w:line="219" w:lineRule="auto"/>
        <w:ind w:left="7"/>
        <w:rPr>
          <w:rFonts w:ascii="宋体" w:hAnsi="宋体" w:eastAsia="宋体" w:cs="宋体"/>
          <w:sz w:val="24"/>
          <w:szCs w:val="24"/>
        </w:rPr>
      </w:pPr>
      <w:r>
        <w:rPr>
          <w:rFonts w:ascii="宋体" w:hAnsi="宋体" w:eastAsia="宋体" w:cs="宋体"/>
          <w:spacing w:val="-1"/>
          <w:sz w:val="24"/>
          <w:szCs w:val="24"/>
        </w:rPr>
        <w:t>3.2.4 承包人无正当理由拒绝更换项目负责人的违约责任：</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246DFEB">
      <w:pPr>
        <w:spacing w:before="184" w:line="219" w:lineRule="auto"/>
        <w:ind w:left="7"/>
        <w:rPr>
          <w:rFonts w:ascii="宋体" w:hAnsi="宋体" w:eastAsia="宋体" w:cs="宋体"/>
          <w:sz w:val="24"/>
          <w:szCs w:val="24"/>
        </w:rPr>
      </w:pPr>
      <w:r>
        <w:rPr>
          <w:rFonts w:ascii="宋体" w:hAnsi="宋体" w:eastAsia="宋体" w:cs="宋体"/>
          <w:spacing w:val="-4"/>
          <w:sz w:val="24"/>
          <w:szCs w:val="24"/>
        </w:rPr>
        <w:t>3.3 承包人人员</w:t>
      </w:r>
    </w:p>
    <w:p w14:paraId="7BA79737">
      <w:pPr>
        <w:spacing w:before="297" w:line="218" w:lineRule="auto"/>
        <w:ind w:left="7"/>
        <w:rPr>
          <w:rFonts w:ascii="宋体" w:hAnsi="宋体" w:eastAsia="宋体" w:cs="宋体"/>
          <w:sz w:val="24"/>
          <w:szCs w:val="24"/>
        </w:rPr>
      </w:pPr>
      <w:r>
        <w:rPr>
          <w:rFonts w:ascii="宋体" w:hAnsi="宋体" w:eastAsia="宋体" w:cs="宋体"/>
          <w:sz w:val="24"/>
          <w:szCs w:val="24"/>
        </w:rPr>
        <w:t>3.3.1 承包人提交项目管理机构及施</w:t>
      </w:r>
      <w:r>
        <w:rPr>
          <w:rFonts w:ascii="宋体" w:hAnsi="宋体" w:eastAsia="宋体" w:cs="宋体"/>
          <w:spacing w:val="-1"/>
          <w:sz w:val="24"/>
          <w:szCs w:val="24"/>
        </w:rPr>
        <w:t>工现场管理人员安排报告的期限：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60B05B5">
      <w:pPr>
        <w:spacing w:before="186" w:line="219" w:lineRule="auto"/>
        <w:ind w:left="7"/>
        <w:rPr>
          <w:rFonts w:ascii="宋体" w:hAnsi="宋体" w:eastAsia="宋体" w:cs="宋体"/>
          <w:sz w:val="24"/>
          <w:szCs w:val="24"/>
        </w:rPr>
      </w:pPr>
      <w:r>
        <w:rPr>
          <w:rFonts w:ascii="宋体" w:hAnsi="宋体" w:eastAsia="宋体" w:cs="宋体"/>
          <w:spacing w:val="-1"/>
          <w:sz w:val="24"/>
          <w:szCs w:val="24"/>
        </w:rPr>
        <w:t>3.3.3 承包人无正当理由拒绝撤换主要施工管理人员的违约责任：</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20D36497">
      <w:pPr>
        <w:spacing w:before="178" w:line="219" w:lineRule="auto"/>
        <w:ind w:left="7"/>
        <w:rPr>
          <w:rFonts w:ascii="宋体" w:hAnsi="宋体" w:eastAsia="宋体" w:cs="宋体"/>
          <w:sz w:val="24"/>
          <w:szCs w:val="24"/>
        </w:rPr>
      </w:pPr>
      <w:r>
        <w:rPr>
          <w:rFonts w:ascii="宋体" w:hAnsi="宋体" w:eastAsia="宋体" w:cs="宋体"/>
          <w:spacing w:val="-1"/>
          <w:sz w:val="24"/>
          <w:szCs w:val="24"/>
        </w:rPr>
        <w:t>3.3.4 承包人主要施工管理人员离开施工现场的批准要求：</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2113717">
      <w:pPr>
        <w:spacing w:before="183" w:line="219" w:lineRule="auto"/>
        <w:ind w:left="7"/>
        <w:rPr>
          <w:rFonts w:ascii="宋体" w:hAnsi="宋体" w:eastAsia="宋体" w:cs="宋体"/>
          <w:sz w:val="24"/>
          <w:szCs w:val="24"/>
        </w:rPr>
      </w:pPr>
      <w:r>
        <w:rPr>
          <w:rFonts w:ascii="宋体" w:hAnsi="宋体" w:eastAsia="宋体" w:cs="宋体"/>
          <w:spacing w:val="-1"/>
          <w:sz w:val="24"/>
          <w:szCs w:val="24"/>
        </w:rPr>
        <w:t>3.3.5</w:t>
      </w:r>
      <w:r>
        <w:rPr>
          <w:rFonts w:ascii="宋体" w:hAnsi="宋体" w:eastAsia="宋体" w:cs="宋体"/>
          <w:spacing w:val="-29"/>
          <w:sz w:val="24"/>
          <w:szCs w:val="24"/>
        </w:rPr>
        <w:t xml:space="preserve"> </w:t>
      </w:r>
      <w:r>
        <w:rPr>
          <w:rFonts w:ascii="宋体" w:hAnsi="宋体" w:eastAsia="宋体" w:cs="宋体"/>
          <w:spacing w:val="-1"/>
          <w:sz w:val="24"/>
          <w:szCs w:val="24"/>
        </w:rPr>
        <w:t>承包人擅自更换主要施工管理人</w:t>
      </w:r>
      <w:r>
        <w:rPr>
          <w:rFonts w:ascii="宋体" w:hAnsi="宋体" w:eastAsia="宋体" w:cs="宋体"/>
          <w:spacing w:val="-2"/>
          <w:sz w:val="24"/>
          <w:szCs w:val="24"/>
        </w:rPr>
        <w:t>员的违约责任：</w:t>
      </w:r>
      <w:r>
        <w:rPr>
          <w:rFonts w:ascii="宋体" w:hAnsi="宋体" w:eastAsia="宋体" w:cs="宋体"/>
          <w:spacing w:val="-2"/>
          <w:sz w:val="24"/>
          <w:szCs w:val="24"/>
          <w:u w:val="single" w:color="auto"/>
        </w:rPr>
        <w:t xml:space="preserve">  执行通用条款     </w:t>
      </w:r>
      <w:r>
        <w:rPr>
          <w:rFonts w:ascii="宋体" w:hAnsi="宋体" w:eastAsia="宋体" w:cs="宋体"/>
          <w:spacing w:val="-2"/>
          <w:sz w:val="24"/>
          <w:szCs w:val="24"/>
        </w:rPr>
        <w:t>。</w:t>
      </w:r>
    </w:p>
    <w:p w14:paraId="0D0A5B50">
      <w:pPr>
        <w:spacing w:before="203" w:line="219" w:lineRule="auto"/>
        <w:ind w:left="477"/>
        <w:rPr>
          <w:rFonts w:ascii="宋体" w:hAnsi="宋体" w:eastAsia="宋体" w:cs="宋体"/>
          <w:sz w:val="24"/>
          <w:szCs w:val="24"/>
        </w:rPr>
      </w:pPr>
      <w:r>
        <w:rPr>
          <w:rFonts w:ascii="宋体" w:hAnsi="宋体" w:eastAsia="宋体" w:cs="宋体"/>
          <w:spacing w:val="-1"/>
          <w:sz w:val="24"/>
          <w:szCs w:val="24"/>
        </w:rPr>
        <w:t>承包人主要施工管理人员擅自离开施工现场</w:t>
      </w:r>
      <w:r>
        <w:rPr>
          <w:rFonts w:ascii="宋体" w:hAnsi="宋体" w:eastAsia="宋体" w:cs="宋体"/>
          <w:spacing w:val="-2"/>
          <w:sz w:val="24"/>
          <w:szCs w:val="24"/>
        </w:rPr>
        <w:t>的违约责任：</w:t>
      </w:r>
      <w:r>
        <w:rPr>
          <w:rFonts w:ascii="宋体" w:hAnsi="宋体" w:eastAsia="宋体" w:cs="宋体"/>
          <w:spacing w:val="-2"/>
          <w:sz w:val="24"/>
          <w:szCs w:val="24"/>
          <w:u w:val="single" w:color="auto"/>
        </w:rPr>
        <w:t xml:space="preserve">  执行通用条款     </w:t>
      </w:r>
      <w:r>
        <w:rPr>
          <w:rFonts w:ascii="宋体" w:hAnsi="宋体" w:eastAsia="宋体" w:cs="宋体"/>
          <w:spacing w:val="-2"/>
          <w:sz w:val="24"/>
          <w:szCs w:val="24"/>
        </w:rPr>
        <w:t>。</w:t>
      </w:r>
    </w:p>
    <w:p w14:paraId="5EE04413">
      <w:pPr>
        <w:spacing w:before="185" w:line="220" w:lineRule="auto"/>
        <w:ind w:left="7"/>
        <w:rPr>
          <w:rFonts w:ascii="宋体" w:hAnsi="宋体" w:eastAsia="宋体" w:cs="宋体"/>
          <w:sz w:val="24"/>
          <w:szCs w:val="24"/>
        </w:rPr>
      </w:pPr>
      <w:r>
        <w:rPr>
          <w:rFonts w:ascii="宋体" w:hAnsi="宋体" w:eastAsia="宋体" w:cs="宋体"/>
          <w:spacing w:val="-8"/>
          <w:sz w:val="24"/>
          <w:szCs w:val="24"/>
        </w:rPr>
        <w:t>3.5</w:t>
      </w:r>
      <w:r>
        <w:rPr>
          <w:rFonts w:ascii="宋体" w:hAnsi="宋体" w:eastAsia="宋体" w:cs="宋体"/>
          <w:spacing w:val="22"/>
          <w:sz w:val="24"/>
          <w:szCs w:val="24"/>
        </w:rPr>
        <w:t xml:space="preserve"> </w:t>
      </w:r>
      <w:r>
        <w:rPr>
          <w:rFonts w:ascii="宋体" w:hAnsi="宋体" w:eastAsia="宋体" w:cs="宋体"/>
          <w:spacing w:val="-8"/>
          <w:sz w:val="24"/>
          <w:szCs w:val="24"/>
        </w:rPr>
        <w:t>分包</w:t>
      </w:r>
    </w:p>
    <w:p w14:paraId="3B19A684">
      <w:pPr>
        <w:spacing w:before="273" w:line="220" w:lineRule="auto"/>
        <w:ind w:left="7"/>
        <w:rPr>
          <w:rFonts w:ascii="宋体" w:hAnsi="宋体" w:eastAsia="宋体" w:cs="宋体"/>
          <w:sz w:val="24"/>
          <w:szCs w:val="24"/>
        </w:rPr>
      </w:pPr>
      <w:r>
        <w:rPr>
          <w:rFonts w:ascii="宋体" w:hAnsi="宋体" w:eastAsia="宋体" w:cs="宋体"/>
          <w:spacing w:val="-3"/>
          <w:sz w:val="24"/>
          <w:szCs w:val="24"/>
        </w:rPr>
        <w:t>3.5.1 分包的一般约定</w:t>
      </w:r>
    </w:p>
    <w:p w14:paraId="44DD38AD">
      <w:pPr>
        <w:spacing w:before="182" w:line="219" w:lineRule="auto"/>
        <w:ind w:left="480"/>
        <w:rPr>
          <w:rFonts w:ascii="宋体" w:hAnsi="宋体" w:eastAsia="宋体" w:cs="宋体"/>
          <w:sz w:val="24"/>
          <w:szCs w:val="24"/>
        </w:rPr>
      </w:pPr>
      <w:r>
        <w:rPr>
          <w:rFonts w:ascii="宋体" w:hAnsi="宋体" w:eastAsia="宋体" w:cs="宋体"/>
          <w:spacing w:val="-1"/>
          <w:sz w:val="24"/>
          <w:szCs w:val="24"/>
        </w:rPr>
        <w:t>禁止分包的工程包括：</w:t>
      </w:r>
      <w:r>
        <w:rPr>
          <w:rFonts w:ascii="宋体" w:hAnsi="宋体" w:eastAsia="宋体" w:cs="宋体"/>
          <w:spacing w:val="-1"/>
          <w:sz w:val="24"/>
          <w:szCs w:val="24"/>
          <w:u w:val="single" w:color="auto"/>
        </w:rPr>
        <w:t xml:space="preserve">            本工程不得分包           </w:t>
      </w:r>
      <w:r>
        <w:rPr>
          <w:rFonts w:ascii="宋体" w:hAnsi="宋体" w:eastAsia="宋体" w:cs="宋体"/>
          <w:spacing w:val="-1"/>
          <w:sz w:val="24"/>
          <w:szCs w:val="24"/>
        </w:rPr>
        <w:t>。</w:t>
      </w:r>
    </w:p>
    <w:p w14:paraId="7DBA4B9F">
      <w:pPr>
        <w:spacing w:before="184" w:line="220" w:lineRule="auto"/>
        <w:ind w:left="481"/>
        <w:rPr>
          <w:rFonts w:ascii="宋体" w:hAnsi="宋体" w:eastAsia="宋体" w:cs="宋体"/>
          <w:sz w:val="24"/>
          <w:szCs w:val="24"/>
        </w:rPr>
      </w:pPr>
      <w:r>
        <w:rPr>
          <w:rFonts w:ascii="宋体" w:hAnsi="宋体" w:eastAsia="宋体" w:cs="宋体"/>
          <w:spacing w:val="-1"/>
          <w:sz w:val="24"/>
          <w:szCs w:val="24"/>
        </w:rPr>
        <w:t>主体结构、关键性工作的范围：</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F1885D0">
      <w:pPr>
        <w:spacing w:before="177" w:line="220" w:lineRule="auto"/>
        <w:ind w:left="7"/>
        <w:rPr>
          <w:rFonts w:ascii="宋体" w:hAnsi="宋体" w:eastAsia="宋体" w:cs="宋体"/>
          <w:sz w:val="24"/>
          <w:szCs w:val="24"/>
        </w:rPr>
      </w:pPr>
      <w:r>
        <w:rPr>
          <w:rFonts w:ascii="宋体" w:hAnsi="宋体" w:eastAsia="宋体" w:cs="宋体"/>
          <w:spacing w:val="-5"/>
          <w:sz w:val="24"/>
          <w:szCs w:val="24"/>
        </w:rPr>
        <w:t>3.5.2</w:t>
      </w:r>
      <w:r>
        <w:rPr>
          <w:rFonts w:ascii="宋体" w:hAnsi="宋体" w:eastAsia="宋体" w:cs="宋体"/>
          <w:spacing w:val="-35"/>
          <w:sz w:val="24"/>
          <w:szCs w:val="24"/>
        </w:rPr>
        <w:t xml:space="preserve"> </w:t>
      </w:r>
      <w:r>
        <w:rPr>
          <w:rFonts w:ascii="宋体" w:hAnsi="宋体" w:eastAsia="宋体" w:cs="宋体"/>
          <w:spacing w:val="-5"/>
          <w:sz w:val="24"/>
          <w:szCs w:val="24"/>
        </w:rPr>
        <w:t>分包的确定</w:t>
      </w:r>
    </w:p>
    <w:p w14:paraId="5EE65C3C">
      <w:pPr>
        <w:spacing w:before="180" w:line="219" w:lineRule="auto"/>
        <w:ind w:left="495"/>
        <w:rPr>
          <w:rFonts w:ascii="宋体" w:hAnsi="宋体" w:eastAsia="宋体" w:cs="宋体"/>
          <w:sz w:val="24"/>
          <w:szCs w:val="24"/>
        </w:rPr>
      </w:pPr>
      <w:r>
        <w:rPr>
          <w:rFonts w:ascii="宋体" w:hAnsi="宋体" w:eastAsia="宋体" w:cs="宋体"/>
          <w:spacing w:val="-1"/>
          <w:sz w:val="24"/>
          <w:szCs w:val="24"/>
        </w:rPr>
        <w:t>允许分包的专业工程包括：</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1A64C44A">
      <w:pPr>
        <w:spacing w:before="183" w:line="220" w:lineRule="auto"/>
        <w:ind w:left="480"/>
        <w:rPr>
          <w:rFonts w:ascii="宋体" w:hAnsi="宋体" w:eastAsia="宋体" w:cs="宋体"/>
          <w:sz w:val="24"/>
          <w:szCs w:val="24"/>
        </w:rPr>
      </w:pPr>
      <w:r>
        <w:rPr>
          <w:rFonts w:ascii="宋体" w:hAnsi="宋体" w:eastAsia="宋体" w:cs="宋体"/>
          <w:sz w:val="24"/>
          <w:szCs w:val="24"/>
        </w:rPr>
        <w:t>其他关于分包的约定：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8DCC0F3">
      <w:pPr>
        <w:spacing w:before="179" w:line="218" w:lineRule="auto"/>
        <w:ind w:left="7"/>
        <w:rPr>
          <w:rFonts w:ascii="宋体" w:hAnsi="宋体" w:eastAsia="宋体" w:cs="宋体"/>
          <w:sz w:val="24"/>
          <w:szCs w:val="24"/>
        </w:rPr>
      </w:pPr>
      <w:r>
        <w:rPr>
          <w:rFonts w:ascii="宋体" w:hAnsi="宋体" w:eastAsia="宋体" w:cs="宋体"/>
          <w:spacing w:val="-3"/>
          <w:sz w:val="24"/>
          <w:szCs w:val="24"/>
        </w:rPr>
        <w:t>3.5.4 分包合同价款</w:t>
      </w:r>
    </w:p>
    <w:p w14:paraId="09D3D8A7">
      <w:pPr>
        <w:spacing w:before="180" w:line="218" w:lineRule="auto"/>
        <w:ind w:left="486"/>
        <w:rPr>
          <w:rFonts w:ascii="宋体" w:hAnsi="宋体" w:eastAsia="宋体" w:cs="宋体"/>
          <w:sz w:val="24"/>
          <w:szCs w:val="24"/>
        </w:rPr>
      </w:pPr>
      <w:r>
        <w:rPr>
          <w:rFonts w:ascii="宋体" w:hAnsi="宋体" w:eastAsia="宋体" w:cs="宋体"/>
          <w:spacing w:val="-2"/>
          <w:sz w:val="24"/>
          <w:szCs w:val="24"/>
        </w:rPr>
        <w:t>关于分包合同价款支付的约定：</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3A3BC221">
      <w:pPr>
        <w:spacing w:before="188" w:line="219" w:lineRule="auto"/>
        <w:ind w:left="7"/>
        <w:rPr>
          <w:rFonts w:ascii="宋体" w:hAnsi="宋体" w:eastAsia="宋体" w:cs="宋体"/>
          <w:sz w:val="24"/>
          <w:szCs w:val="24"/>
        </w:rPr>
      </w:pPr>
      <w:r>
        <w:rPr>
          <w:rFonts w:ascii="宋体" w:hAnsi="宋体" w:eastAsia="宋体" w:cs="宋体"/>
          <w:spacing w:val="-2"/>
          <w:sz w:val="24"/>
          <w:szCs w:val="24"/>
        </w:rPr>
        <w:t>3.6 工程照管与成品、半成品保护</w:t>
      </w:r>
    </w:p>
    <w:p w14:paraId="01C33702">
      <w:pPr>
        <w:spacing w:line="219" w:lineRule="auto"/>
        <w:rPr>
          <w:rFonts w:ascii="宋体" w:hAnsi="宋体" w:eastAsia="宋体" w:cs="宋体"/>
          <w:sz w:val="24"/>
          <w:szCs w:val="24"/>
        </w:rPr>
        <w:sectPr>
          <w:footerReference r:id="rId83" w:type="default"/>
          <w:pgSz w:w="11906" w:h="16840"/>
          <w:pgMar w:top="400" w:right="1137" w:bottom="897" w:left="1151" w:header="0" w:footer="651" w:gutter="0"/>
          <w:cols w:space="720" w:num="1"/>
        </w:sectPr>
      </w:pPr>
    </w:p>
    <w:p w14:paraId="2D1BB629">
      <w:pPr>
        <w:pStyle w:val="9"/>
        <w:spacing w:line="241" w:lineRule="auto"/>
      </w:pPr>
    </w:p>
    <w:p w14:paraId="24FEE801">
      <w:pPr>
        <w:pStyle w:val="9"/>
        <w:spacing w:line="241" w:lineRule="auto"/>
      </w:pPr>
    </w:p>
    <w:p w14:paraId="79681E5C">
      <w:pPr>
        <w:pStyle w:val="9"/>
        <w:spacing w:line="242" w:lineRule="auto"/>
      </w:pPr>
    </w:p>
    <w:p w14:paraId="70923354">
      <w:pPr>
        <w:spacing w:before="78" w:line="360" w:lineRule="auto"/>
        <w:ind w:left="10" w:firstLine="470"/>
        <w:rPr>
          <w:rFonts w:ascii="宋体" w:hAnsi="宋体" w:eastAsia="宋体" w:cs="宋体"/>
          <w:sz w:val="24"/>
          <w:szCs w:val="24"/>
        </w:rPr>
      </w:pPr>
      <w:r>
        <w:rPr>
          <w:rFonts w:ascii="宋体" w:hAnsi="宋体" w:eastAsia="宋体" w:cs="宋体"/>
          <w:sz w:val="24"/>
          <w:szCs w:val="24"/>
        </w:rPr>
        <w:t>承包人负责照管工程及工程相关的材料、工程设备的起始时间：</w:t>
      </w:r>
      <w:r>
        <w:rPr>
          <w:rFonts w:ascii="宋体" w:hAnsi="宋体" w:eastAsia="宋体" w:cs="宋体"/>
          <w:sz w:val="24"/>
          <w:szCs w:val="24"/>
          <w:u w:val="single" w:color="auto"/>
        </w:rPr>
        <w:t>设备、人员进场至验收</w:t>
      </w:r>
      <w:r>
        <w:rPr>
          <w:rFonts w:ascii="宋体" w:hAnsi="宋体" w:eastAsia="宋体" w:cs="宋体"/>
          <w:spacing w:val="-1"/>
          <w:sz w:val="24"/>
          <w:szCs w:val="24"/>
          <w:u w:val="single" w:color="auto"/>
        </w:rPr>
        <w:t>交付使用前由承包人负责保修，无其它特殊</w:t>
      </w:r>
      <w:r>
        <w:rPr>
          <w:rFonts w:ascii="宋体" w:hAnsi="宋体" w:eastAsia="宋体" w:cs="宋体"/>
          <w:spacing w:val="-2"/>
          <w:sz w:val="24"/>
          <w:szCs w:val="24"/>
          <w:u w:val="single" w:color="auto"/>
        </w:rPr>
        <w:t xml:space="preserve">要求的，费用由承包人承担 </w:t>
      </w:r>
      <w:r>
        <w:rPr>
          <w:rFonts w:ascii="宋体" w:hAnsi="宋体" w:eastAsia="宋体" w:cs="宋体"/>
          <w:spacing w:val="-2"/>
          <w:sz w:val="24"/>
          <w:szCs w:val="24"/>
        </w:rPr>
        <w:t>。</w:t>
      </w:r>
    </w:p>
    <w:p w14:paraId="6D6DDB4C">
      <w:pPr>
        <w:spacing w:before="93" w:line="220" w:lineRule="auto"/>
        <w:ind w:left="10"/>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22"/>
          <w:sz w:val="24"/>
          <w:szCs w:val="24"/>
        </w:rPr>
        <w:t xml:space="preserve"> </w:t>
      </w:r>
      <w:r>
        <w:rPr>
          <w:rFonts w:ascii="宋体" w:hAnsi="宋体" w:eastAsia="宋体" w:cs="宋体"/>
          <w:spacing w:val="-6"/>
          <w:sz w:val="24"/>
          <w:szCs w:val="24"/>
        </w:rPr>
        <w:t>履约担保</w:t>
      </w:r>
    </w:p>
    <w:p w14:paraId="0BD2422D">
      <w:pPr>
        <w:spacing w:before="296" w:line="219" w:lineRule="auto"/>
        <w:ind w:left="480"/>
        <w:rPr>
          <w:rFonts w:ascii="宋体" w:hAnsi="宋体" w:eastAsia="宋体" w:cs="宋体"/>
          <w:sz w:val="24"/>
          <w:szCs w:val="24"/>
        </w:rPr>
      </w:pPr>
      <w:r>
        <w:rPr>
          <w:rFonts w:ascii="宋体" w:hAnsi="宋体" w:eastAsia="宋体" w:cs="宋体"/>
          <w:spacing w:val="-2"/>
          <w:sz w:val="24"/>
          <w:szCs w:val="24"/>
        </w:rPr>
        <w:t>承包人是否提供履约担保：</w:t>
      </w:r>
      <w:r>
        <w:rPr>
          <w:rFonts w:ascii="宋体" w:hAnsi="宋体" w:eastAsia="宋体" w:cs="宋体"/>
          <w:spacing w:val="-2"/>
          <w:sz w:val="24"/>
          <w:szCs w:val="24"/>
          <w:u w:val="single" w:color="auto"/>
        </w:rPr>
        <w:t xml:space="preserve">    否    </w:t>
      </w:r>
      <w:r>
        <w:rPr>
          <w:rFonts w:ascii="宋体" w:hAnsi="宋体" w:eastAsia="宋体" w:cs="宋体"/>
          <w:spacing w:val="-2"/>
          <w:sz w:val="24"/>
          <w:szCs w:val="24"/>
        </w:rPr>
        <w:t>。</w:t>
      </w:r>
    </w:p>
    <w:p w14:paraId="74A47A82">
      <w:pPr>
        <w:spacing w:before="183" w:line="219" w:lineRule="auto"/>
        <w:ind w:left="480"/>
        <w:rPr>
          <w:rFonts w:ascii="宋体" w:hAnsi="宋体" w:eastAsia="宋体" w:cs="宋体"/>
          <w:sz w:val="24"/>
          <w:szCs w:val="24"/>
        </w:rPr>
      </w:pPr>
      <w:r>
        <w:rPr>
          <w:rFonts w:ascii="宋体" w:hAnsi="宋体" w:eastAsia="宋体" w:cs="宋体"/>
          <w:spacing w:val="-1"/>
          <w:sz w:val="24"/>
          <w:szCs w:val="24"/>
        </w:rPr>
        <w:t>承包人提供履约担保的形式、金额及期限：</w:t>
      </w:r>
      <w:r>
        <w:rPr>
          <w:rFonts w:ascii="宋体" w:hAnsi="宋体" w:eastAsia="宋体" w:cs="宋体"/>
          <w:spacing w:val="8"/>
          <w:sz w:val="24"/>
          <w:szCs w:val="24"/>
          <w:u w:val="single" w:color="auto"/>
        </w:rPr>
        <w:t xml:space="preserve">              </w:t>
      </w:r>
      <w:r>
        <w:rPr>
          <w:rFonts w:ascii="宋体" w:hAnsi="宋体" w:eastAsia="宋体" w:cs="宋体"/>
          <w:spacing w:val="-1"/>
          <w:sz w:val="24"/>
          <w:szCs w:val="24"/>
        </w:rPr>
        <w:t>。</w:t>
      </w:r>
    </w:p>
    <w:p w14:paraId="6242BB39">
      <w:pPr>
        <w:spacing w:before="184" w:line="222" w:lineRule="auto"/>
        <w:rPr>
          <w:rFonts w:ascii="宋体" w:hAnsi="宋体" w:eastAsia="宋体" w:cs="宋体"/>
          <w:sz w:val="24"/>
          <w:szCs w:val="24"/>
        </w:rPr>
      </w:pPr>
      <w:r>
        <w:rPr>
          <w:rFonts w:ascii="宋体" w:hAnsi="宋体" w:eastAsia="宋体" w:cs="宋体"/>
          <w:spacing w:val="-6"/>
          <w:sz w:val="24"/>
          <w:szCs w:val="24"/>
        </w:rPr>
        <w:t>4.</w:t>
      </w:r>
      <w:r>
        <w:rPr>
          <w:rFonts w:ascii="宋体" w:hAnsi="宋体" w:eastAsia="宋体" w:cs="宋体"/>
          <w:spacing w:val="18"/>
          <w:sz w:val="24"/>
          <w:szCs w:val="24"/>
        </w:rPr>
        <w:t xml:space="preserve"> </w:t>
      </w:r>
      <w:r>
        <w:rPr>
          <w:rFonts w:ascii="宋体" w:hAnsi="宋体" w:eastAsia="宋体" w:cs="宋体"/>
          <w:spacing w:val="-6"/>
          <w:sz w:val="24"/>
          <w:szCs w:val="24"/>
        </w:rPr>
        <w:t>监理人</w:t>
      </w:r>
    </w:p>
    <w:p w14:paraId="36126994">
      <w:pPr>
        <w:spacing w:before="176" w:line="220" w:lineRule="auto"/>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31"/>
          <w:sz w:val="24"/>
          <w:szCs w:val="24"/>
        </w:rPr>
        <w:t xml:space="preserve"> </w:t>
      </w:r>
      <w:r>
        <w:rPr>
          <w:rFonts w:ascii="宋体" w:hAnsi="宋体" w:eastAsia="宋体" w:cs="宋体"/>
          <w:spacing w:val="-4"/>
          <w:sz w:val="24"/>
          <w:szCs w:val="24"/>
        </w:rPr>
        <w:t>监理人的一般规定</w:t>
      </w:r>
    </w:p>
    <w:p w14:paraId="3E48E98B">
      <w:pPr>
        <w:spacing w:before="299" w:line="219" w:lineRule="auto"/>
        <w:ind w:left="489"/>
        <w:rPr>
          <w:rFonts w:ascii="宋体" w:hAnsi="宋体" w:eastAsia="宋体" w:cs="宋体"/>
          <w:sz w:val="24"/>
          <w:szCs w:val="24"/>
        </w:rPr>
      </w:pPr>
      <w:r>
        <w:rPr>
          <w:rFonts w:ascii="宋体" w:hAnsi="宋体" w:eastAsia="宋体" w:cs="宋体"/>
          <w:spacing w:val="-2"/>
          <w:sz w:val="24"/>
          <w:szCs w:val="24"/>
        </w:rPr>
        <w:t>关于监理人的监理内容：</w:t>
      </w:r>
      <w:r>
        <w:rPr>
          <w:rFonts w:ascii="宋体" w:hAnsi="宋体" w:eastAsia="宋体" w:cs="宋体"/>
          <w:spacing w:val="-2"/>
          <w:sz w:val="24"/>
          <w:szCs w:val="24"/>
          <w:u w:val="single" w:color="auto"/>
        </w:rPr>
        <w:t xml:space="preserve">    见监理合同    </w:t>
      </w:r>
      <w:r>
        <w:rPr>
          <w:rFonts w:ascii="宋体" w:hAnsi="宋体" w:eastAsia="宋体" w:cs="宋体"/>
          <w:spacing w:val="-2"/>
          <w:sz w:val="24"/>
          <w:szCs w:val="24"/>
        </w:rPr>
        <w:t>。</w:t>
      </w:r>
    </w:p>
    <w:p w14:paraId="1487A79B">
      <w:pPr>
        <w:spacing w:before="179" w:line="219" w:lineRule="auto"/>
        <w:ind w:left="489"/>
        <w:rPr>
          <w:rFonts w:ascii="宋体" w:hAnsi="宋体" w:eastAsia="宋体" w:cs="宋体"/>
          <w:sz w:val="24"/>
          <w:szCs w:val="24"/>
        </w:rPr>
      </w:pPr>
      <w:r>
        <w:rPr>
          <w:rFonts w:ascii="宋体" w:hAnsi="宋体" w:eastAsia="宋体" w:cs="宋体"/>
          <w:spacing w:val="-2"/>
          <w:sz w:val="24"/>
          <w:szCs w:val="24"/>
        </w:rPr>
        <w:t>关于监理人的监理权限：</w:t>
      </w:r>
      <w:r>
        <w:rPr>
          <w:rFonts w:ascii="宋体" w:hAnsi="宋体" w:eastAsia="宋体" w:cs="宋体"/>
          <w:spacing w:val="-2"/>
          <w:sz w:val="24"/>
          <w:szCs w:val="24"/>
          <w:u w:val="single" w:color="auto"/>
        </w:rPr>
        <w:t xml:space="preserve">    见监理合同    </w:t>
      </w:r>
      <w:r>
        <w:rPr>
          <w:rFonts w:ascii="宋体" w:hAnsi="宋体" w:eastAsia="宋体" w:cs="宋体"/>
          <w:spacing w:val="-2"/>
          <w:sz w:val="24"/>
          <w:szCs w:val="24"/>
        </w:rPr>
        <w:t>。</w:t>
      </w:r>
    </w:p>
    <w:p w14:paraId="1BC9B6D7">
      <w:pPr>
        <w:spacing w:before="180" w:line="219" w:lineRule="auto"/>
        <w:ind w:right="33"/>
        <w:jc w:val="right"/>
        <w:rPr>
          <w:rFonts w:ascii="宋体" w:hAnsi="宋体" w:eastAsia="宋体" w:cs="宋体"/>
          <w:sz w:val="24"/>
          <w:szCs w:val="24"/>
        </w:rPr>
      </w:pPr>
      <w:r>
        <w:rPr>
          <w:rFonts w:ascii="宋体" w:hAnsi="宋体" w:eastAsia="宋体" w:cs="宋体"/>
          <w:spacing w:val="-1"/>
          <w:sz w:val="24"/>
          <w:szCs w:val="24"/>
        </w:rPr>
        <w:t>关于监理人在施工现场的办公场所、生活场所的提供和费用承担的约定：</w:t>
      </w:r>
      <w:r>
        <w:rPr>
          <w:rFonts w:ascii="宋体" w:hAnsi="宋体" w:eastAsia="宋体" w:cs="宋体"/>
          <w:spacing w:val="-1"/>
          <w:sz w:val="24"/>
          <w:szCs w:val="24"/>
          <w:u w:val="single" w:color="auto"/>
        </w:rPr>
        <w:t>见监理合同</w:t>
      </w:r>
      <w:r>
        <w:rPr>
          <w:rFonts w:ascii="宋体" w:hAnsi="宋体" w:eastAsia="宋体" w:cs="宋体"/>
          <w:spacing w:val="-1"/>
          <w:sz w:val="24"/>
          <w:szCs w:val="24"/>
        </w:rPr>
        <w:t>。</w:t>
      </w:r>
    </w:p>
    <w:p w14:paraId="5F807415">
      <w:pPr>
        <w:spacing w:before="183" w:line="221" w:lineRule="auto"/>
        <w:rPr>
          <w:rFonts w:ascii="宋体" w:hAnsi="宋体" w:eastAsia="宋体" w:cs="宋体"/>
          <w:sz w:val="24"/>
          <w:szCs w:val="24"/>
        </w:rPr>
      </w:pPr>
      <w:r>
        <w:rPr>
          <w:rFonts w:ascii="宋体" w:hAnsi="宋体" w:eastAsia="宋体" w:cs="宋体"/>
          <w:spacing w:val="-3"/>
          <w:sz w:val="24"/>
          <w:szCs w:val="24"/>
        </w:rPr>
        <w:t>4.2 监理人员</w:t>
      </w:r>
    </w:p>
    <w:p w14:paraId="053515BE">
      <w:pPr>
        <w:spacing w:before="300" w:line="219" w:lineRule="auto"/>
        <w:ind w:left="494"/>
        <w:rPr>
          <w:rFonts w:ascii="宋体" w:hAnsi="宋体" w:eastAsia="宋体" w:cs="宋体"/>
          <w:sz w:val="24"/>
          <w:szCs w:val="24"/>
        </w:rPr>
      </w:pPr>
      <w:r>
        <w:rPr>
          <w:rFonts w:ascii="宋体" w:hAnsi="宋体" w:eastAsia="宋体" w:cs="宋体"/>
          <w:spacing w:val="-5"/>
          <w:sz w:val="24"/>
          <w:szCs w:val="24"/>
        </w:rPr>
        <w:t>总监理工程师：</w:t>
      </w:r>
    </w:p>
    <w:p w14:paraId="1A23ECEB">
      <w:pPr>
        <w:spacing w:before="180" w:line="219" w:lineRule="auto"/>
        <w:ind w:left="480"/>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CA8F3BE">
      <w:pPr>
        <w:spacing w:before="184" w:line="219" w:lineRule="auto"/>
        <w:ind w:left="484"/>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2"/>
          <w:sz w:val="24"/>
          <w:szCs w:val="24"/>
        </w:rPr>
        <w:t xml:space="preserve">    </w:t>
      </w:r>
      <w:r>
        <w:rPr>
          <w:rFonts w:ascii="宋体" w:hAnsi="宋体" w:eastAsia="宋体" w:cs="宋体"/>
          <w:spacing w:val="-11"/>
          <w:sz w:val="24"/>
          <w:szCs w:val="24"/>
        </w:rPr>
        <w:t>务</w:t>
      </w:r>
      <w:r>
        <w:rPr>
          <w:rFonts w:ascii="宋体" w:hAnsi="宋体" w:eastAsia="宋体" w:cs="宋体"/>
          <w:spacing w:val="-98"/>
          <w:sz w:val="24"/>
          <w:szCs w:val="24"/>
        </w:rPr>
        <w:t xml:space="preserve"> </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50D373DF">
      <w:pPr>
        <w:spacing w:before="177" w:line="219" w:lineRule="auto"/>
        <w:ind w:left="484"/>
        <w:rPr>
          <w:rFonts w:ascii="宋体" w:hAnsi="宋体" w:eastAsia="宋体" w:cs="宋体"/>
          <w:sz w:val="24"/>
          <w:szCs w:val="24"/>
        </w:rPr>
      </w:pPr>
      <w:r>
        <w:rPr>
          <w:rFonts w:ascii="宋体" w:hAnsi="宋体" w:eastAsia="宋体" w:cs="宋体"/>
          <w:spacing w:val="-2"/>
          <w:sz w:val="24"/>
          <w:szCs w:val="24"/>
        </w:rPr>
        <w:t>监理工程师执业资格证书号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0F2E905D">
      <w:pPr>
        <w:spacing w:before="187" w:line="221" w:lineRule="auto"/>
        <w:ind w:left="484"/>
        <w:rPr>
          <w:rFonts w:ascii="宋体" w:hAnsi="宋体" w:eastAsia="宋体" w:cs="宋体"/>
          <w:sz w:val="24"/>
          <w:szCs w:val="24"/>
        </w:rPr>
      </w:pPr>
      <w:r>
        <w:rPr>
          <w:rFonts w:ascii="宋体" w:hAnsi="宋体" w:eastAsia="宋体" w:cs="宋体"/>
          <w:spacing w:val="-5"/>
          <w:sz w:val="24"/>
          <w:szCs w:val="24"/>
        </w:rPr>
        <w:t>联系电话</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7EF1234B">
      <w:pPr>
        <w:spacing w:before="176" w:line="219" w:lineRule="auto"/>
        <w:ind w:left="537"/>
        <w:rPr>
          <w:rFonts w:ascii="宋体" w:hAnsi="宋体" w:eastAsia="宋体" w:cs="宋体"/>
          <w:sz w:val="24"/>
          <w:szCs w:val="24"/>
        </w:rPr>
      </w:pPr>
      <w:r>
        <w:rPr>
          <w:rFonts w:ascii="宋体" w:hAnsi="宋体" w:eastAsia="宋体" w:cs="宋体"/>
          <w:spacing w:val="-18"/>
          <w:sz w:val="24"/>
          <w:szCs w:val="24"/>
        </w:rPr>
        <w:t>电子信箱</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3750B667">
      <w:pPr>
        <w:spacing w:before="183" w:line="219" w:lineRule="auto"/>
        <w:ind w:left="480"/>
        <w:rPr>
          <w:rFonts w:ascii="宋体" w:hAnsi="宋体" w:eastAsia="宋体" w:cs="宋体"/>
          <w:sz w:val="24"/>
          <w:szCs w:val="24"/>
        </w:rPr>
      </w:pPr>
      <w:r>
        <w:rPr>
          <w:rFonts w:ascii="宋体" w:hAnsi="宋体" w:eastAsia="宋体" w:cs="宋体"/>
          <w:spacing w:val="-5"/>
          <w:sz w:val="24"/>
          <w:szCs w:val="24"/>
        </w:rPr>
        <w:t>通信地址</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1A53FA62">
      <w:pPr>
        <w:spacing w:before="181" w:line="220" w:lineRule="auto"/>
        <w:ind w:left="489"/>
        <w:rPr>
          <w:rFonts w:ascii="宋体" w:hAnsi="宋体" w:eastAsia="宋体" w:cs="宋体"/>
          <w:sz w:val="24"/>
          <w:szCs w:val="24"/>
        </w:rPr>
      </w:pPr>
      <w:r>
        <w:rPr>
          <w:rFonts w:ascii="宋体" w:hAnsi="宋体" w:eastAsia="宋体" w:cs="宋体"/>
          <w:spacing w:val="-1"/>
          <w:sz w:val="24"/>
          <w:szCs w:val="24"/>
        </w:rPr>
        <w:t>关于监理人的其他约定：</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BB19B3A">
      <w:pPr>
        <w:spacing w:before="182" w:line="220" w:lineRule="auto"/>
        <w:rPr>
          <w:rFonts w:ascii="宋体" w:hAnsi="宋体" w:eastAsia="宋体" w:cs="宋体"/>
          <w:sz w:val="24"/>
          <w:szCs w:val="24"/>
        </w:rPr>
      </w:pPr>
      <w:r>
        <w:rPr>
          <w:rFonts w:ascii="宋体" w:hAnsi="宋体" w:eastAsia="宋体" w:cs="宋体"/>
          <w:spacing w:val="-5"/>
          <w:sz w:val="24"/>
          <w:szCs w:val="24"/>
        </w:rPr>
        <w:t>4.4</w:t>
      </w:r>
      <w:r>
        <w:rPr>
          <w:rFonts w:ascii="宋体" w:hAnsi="宋体" w:eastAsia="宋体" w:cs="宋体"/>
          <w:spacing w:val="25"/>
          <w:sz w:val="24"/>
          <w:szCs w:val="24"/>
        </w:rPr>
        <w:t xml:space="preserve"> </w:t>
      </w:r>
      <w:r>
        <w:rPr>
          <w:rFonts w:ascii="宋体" w:hAnsi="宋体" w:eastAsia="宋体" w:cs="宋体"/>
          <w:spacing w:val="-5"/>
          <w:sz w:val="24"/>
          <w:szCs w:val="24"/>
        </w:rPr>
        <w:t>商定或确定</w:t>
      </w:r>
    </w:p>
    <w:p w14:paraId="19A663E0">
      <w:pPr>
        <w:spacing w:before="318" w:line="351" w:lineRule="auto"/>
        <w:ind w:left="13" w:firstLine="466"/>
        <w:rPr>
          <w:rFonts w:ascii="宋体" w:hAnsi="宋体" w:eastAsia="宋体" w:cs="宋体"/>
          <w:sz w:val="24"/>
          <w:szCs w:val="24"/>
        </w:rPr>
      </w:pPr>
      <w:r>
        <w:rPr>
          <w:rFonts w:ascii="宋体" w:hAnsi="宋体" w:eastAsia="宋体" w:cs="宋体"/>
          <w:spacing w:val="1"/>
          <w:sz w:val="24"/>
          <w:szCs w:val="24"/>
        </w:rPr>
        <w:t>在发包人和承包人不能通过协商达成一致意</w:t>
      </w:r>
      <w:r>
        <w:rPr>
          <w:rFonts w:ascii="宋体" w:hAnsi="宋体" w:eastAsia="宋体" w:cs="宋体"/>
          <w:sz w:val="24"/>
          <w:szCs w:val="24"/>
        </w:rPr>
        <w:t>见时，发包人授权监理人对以下事项进行确</w:t>
      </w:r>
      <w:r>
        <w:rPr>
          <w:rFonts w:ascii="宋体" w:hAnsi="宋体" w:eastAsia="宋体" w:cs="宋体"/>
          <w:spacing w:val="-8"/>
          <w:sz w:val="24"/>
          <w:szCs w:val="24"/>
        </w:rPr>
        <w:t>定：</w:t>
      </w:r>
    </w:p>
    <w:p w14:paraId="3A2BE21C">
      <w:pPr>
        <w:spacing w:before="1" w:line="368" w:lineRule="auto"/>
        <w:ind w:left="504" w:right="2612"/>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z w:val="24"/>
          <w:szCs w:val="24"/>
        </w:rPr>
        <w:t xml:space="preserve"> </w:t>
      </w:r>
      <w:r>
        <w:rPr>
          <w:rFonts w:ascii="宋体" w:hAnsi="宋体" w:eastAsia="宋体" w:cs="宋体"/>
          <w:spacing w:val="-16"/>
          <w:sz w:val="24"/>
          <w:szCs w:val="24"/>
        </w:rPr>
        <w:t>（2</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z w:val="24"/>
          <w:szCs w:val="24"/>
        </w:rPr>
        <w:t xml:space="preserve"> </w:t>
      </w:r>
      <w:r>
        <w:rPr>
          <w:rFonts w:ascii="宋体" w:hAnsi="宋体" w:eastAsia="宋体" w:cs="宋体"/>
          <w:spacing w:val="-18"/>
          <w:sz w:val="24"/>
          <w:szCs w:val="24"/>
        </w:rPr>
        <w:t>（3）</w:t>
      </w:r>
      <w:r>
        <w:rPr>
          <w:rFonts w:ascii="宋体" w:hAnsi="宋体" w:eastAsia="宋体" w:cs="宋体"/>
          <w:spacing w:val="2"/>
          <w:sz w:val="24"/>
          <w:szCs w:val="24"/>
          <w:u w:val="single" w:color="auto"/>
        </w:rPr>
        <w:t xml:space="preserve">                                               </w:t>
      </w:r>
      <w:r>
        <w:rPr>
          <w:rFonts w:ascii="宋体" w:hAnsi="宋体" w:eastAsia="宋体" w:cs="宋体"/>
          <w:spacing w:val="-18"/>
          <w:sz w:val="24"/>
          <w:szCs w:val="24"/>
        </w:rPr>
        <w:t>。</w:t>
      </w:r>
    </w:p>
    <w:p w14:paraId="75B5AB48">
      <w:pPr>
        <w:spacing w:before="80" w:line="220" w:lineRule="auto"/>
        <w:ind w:left="10"/>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22"/>
          <w:sz w:val="24"/>
          <w:szCs w:val="24"/>
        </w:rPr>
        <w:t xml:space="preserve"> </w:t>
      </w:r>
      <w:r>
        <w:rPr>
          <w:rFonts w:ascii="宋体" w:hAnsi="宋体" w:eastAsia="宋体" w:cs="宋体"/>
          <w:spacing w:val="-7"/>
          <w:sz w:val="24"/>
          <w:szCs w:val="24"/>
        </w:rPr>
        <w:t>工程质量</w:t>
      </w:r>
    </w:p>
    <w:p w14:paraId="0312D58F">
      <w:pPr>
        <w:spacing w:before="300" w:line="220" w:lineRule="auto"/>
        <w:ind w:left="10"/>
        <w:rPr>
          <w:rFonts w:ascii="宋体" w:hAnsi="宋体" w:eastAsia="宋体" w:cs="宋体"/>
          <w:sz w:val="24"/>
          <w:szCs w:val="24"/>
        </w:rPr>
      </w:pPr>
      <w:r>
        <w:rPr>
          <w:rFonts w:ascii="宋体" w:hAnsi="宋体" w:eastAsia="宋体" w:cs="宋体"/>
          <w:spacing w:val="-4"/>
          <w:sz w:val="24"/>
          <w:szCs w:val="24"/>
        </w:rPr>
        <w:t>5.1 质量要求</w:t>
      </w:r>
    </w:p>
    <w:p w14:paraId="349A795E">
      <w:pPr>
        <w:spacing w:before="302" w:line="219" w:lineRule="auto"/>
        <w:ind w:left="10"/>
        <w:rPr>
          <w:rFonts w:ascii="宋体" w:hAnsi="宋体" w:eastAsia="宋体" w:cs="宋体"/>
          <w:sz w:val="24"/>
          <w:szCs w:val="24"/>
        </w:rPr>
      </w:pPr>
      <w:r>
        <w:rPr>
          <w:rFonts w:ascii="宋体" w:hAnsi="宋体" w:eastAsia="宋体" w:cs="宋体"/>
          <w:spacing w:val="-4"/>
          <w:sz w:val="24"/>
          <w:szCs w:val="24"/>
        </w:rPr>
        <w:t>5.1.1 质量标准：</w:t>
      </w:r>
      <w:r>
        <w:rPr>
          <w:rFonts w:ascii="宋体" w:hAnsi="宋体" w:eastAsia="宋体" w:cs="宋体"/>
          <w:spacing w:val="-4"/>
          <w:sz w:val="24"/>
          <w:szCs w:val="24"/>
          <w:u w:val="single" w:color="auto"/>
        </w:rPr>
        <w:t xml:space="preserve"> 符合国家、 自治区及行业相关质量验收合格</w:t>
      </w:r>
      <w:r>
        <w:rPr>
          <w:rFonts w:ascii="宋体" w:hAnsi="宋体" w:eastAsia="宋体" w:cs="宋体"/>
          <w:spacing w:val="-5"/>
          <w:sz w:val="24"/>
          <w:szCs w:val="24"/>
          <w:u w:val="single" w:color="auto"/>
        </w:rPr>
        <w:t xml:space="preserve">标准 </w:t>
      </w:r>
      <w:r>
        <w:rPr>
          <w:rFonts w:ascii="宋体" w:hAnsi="宋体" w:eastAsia="宋体" w:cs="宋体"/>
          <w:spacing w:val="-5"/>
          <w:sz w:val="24"/>
          <w:szCs w:val="24"/>
        </w:rPr>
        <w:t>。</w:t>
      </w:r>
    </w:p>
    <w:p w14:paraId="67A9C263">
      <w:pPr>
        <w:spacing w:before="181" w:line="219" w:lineRule="auto"/>
        <w:ind w:left="10"/>
        <w:rPr>
          <w:rFonts w:ascii="宋体" w:hAnsi="宋体" w:eastAsia="宋体" w:cs="宋体"/>
          <w:sz w:val="24"/>
          <w:szCs w:val="24"/>
        </w:rPr>
      </w:pPr>
      <w:r>
        <w:rPr>
          <w:rFonts w:ascii="宋体" w:hAnsi="宋体" w:eastAsia="宋体" w:cs="宋体"/>
          <w:spacing w:val="-2"/>
          <w:sz w:val="24"/>
          <w:szCs w:val="24"/>
        </w:rPr>
        <w:t>5.1.2</w:t>
      </w:r>
      <w:r>
        <w:rPr>
          <w:rFonts w:ascii="宋体" w:hAnsi="宋体" w:eastAsia="宋体" w:cs="宋体"/>
          <w:spacing w:val="-38"/>
          <w:sz w:val="24"/>
          <w:szCs w:val="24"/>
        </w:rPr>
        <w:t xml:space="preserve"> </w:t>
      </w:r>
      <w:r>
        <w:rPr>
          <w:rFonts w:ascii="宋体" w:hAnsi="宋体" w:eastAsia="宋体" w:cs="宋体"/>
          <w:spacing w:val="-2"/>
          <w:sz w:val="24"/>
          <w:szCs w:val="24"/>
        </w:rPr>
        <w:t>特殊质量标准和要求：</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5896CC46">
      <w:pPr>
        <w:spacing w:line="219" w:lineRule="auto"/>
        <w:rPr>
          <w:rFonts w:ascii="宋体" w:hAnsi="宋体" w:eastAsia="宋体" w:cs="宋体"/>
          <w:sz w:val="24"/>
          <w:szCs w:val="24"/>
        </w:rPr>
        <w:sectPr>
          <w:footerReference r:id="rId84" w:type="default"/>
          <w:pgSz w:w="11906" w:h="16840"/>
          <w:pgMar w:top="400" w:right="1137" w:bottom="897" w:left="1148" w:header="0" w:footer="651" w:gutter="0"/>
          <w:cols w:space="720" w:num="1"/>
        </w:sectPr>
      </w:pPr>
    </w:p>
    <w:p w14:paraId="306B017C">
      <w:pPr>
        <w:pStyle w:val="9"/>
        <w:spacing w:line="351" w:lineRule="auto"/>
      </w:pPr>
    </w:p>
    <w:p w14:paraId="7F4BF6C5">
      <w:pPr>
        <w:pStyle w:val="9"/>
        <w:spacing w:line="351" w:lineRule="auto"/>
      </w:pPr>
    </w:p>
    <w:p w14:paraId="38D86C90">
      <w:pPr>
        <w:spacing w:before="78" w:line="220" w:lineRule="auto"/>
        <w:ind w:left="508"/>
        <w:rPr>
          <w:rFonts w:ascii="宋体" w:hAnsi="宋体" w:eastAsia="宋体" w:cs="宋体"/>
          <w:sz w:val="24"/>
          <w:szCs w:val="24"/>
        </w:rPr>
      </w:pPr>
      <w:r>
        <w:rPr>
          <w:rFonts w:ascii="宋体" w:hAnsi="宋体" w:eastAsia="宋体" w:cs="宋体"/>
          <w:spacing w:val="-3"/>
          <w:sz w:val="24"/>
          <w:szCs w:val="24"/>
        </w:rPr>
        <w:t>关于工程奖项的约定：</w:t>
      </w:r>
      <w:r>
        <w:rPr>
          <w:rFonts w:ascii="宋体" w:hAnsi="宋体" w:eastAsia="宋体" w:cs="宋体"/>
          <w:spacing w:val="11"/>
          <w:sz w:val="24"/>
          <w:szCs w:val="24"/>
          <w:u w:val="single" w:color="auto"/>
        </w:rPr>
        <w:t xml:space="preserve">          </w:t>
      </w:r>
      <w:r>
        <w:rPr>
          <w:rFonts w:ascii="宋体" w:hAnsi="宋体" w:eastAsia="宋体" w:cs="宋体"/>
          <w:spacing w:val="-3"/>
          <w:sz w:val="24"/>
          <w:szCs w:val="24"/>
        </w:rPr>
        <w:t>。</w:t>
      </w:r>
    </w:p>
    <w:p w14:paraId="60B5AD4D">
      <w:pPr>
        <w:spacing w:before="177" w:line="219" w:lineRule="auto"/>
        <w:ind w:left="28"/>
        <w:rPr>
          <w:rFonts w:ascii="宋体" w:hAnsi="宋体" w:eastAsia="宋体" w:cs="宋体"/>
          <w:sz w:val="24"/>
          <w:szCs w:val="24"/>
        </w:rPr>
      </w:pPr>
      <w:r>
        <w:rPr>
          <w:rFonts w:ascii="宋体" w:hAnsi="宋体" w:eastAsia="宋体" w:cs="宋体"/>
          <w:spacing w:val="-8"/>
          <w:sz w:val="24"/>
          <w:szCs w:val="24"/>
        </w:rPr>
        <w:t>5.3</w:t>
      </w:r>
      <w:r>
        <w:rPr>
          <w:rFonts w:ascii="宋体" w:hAnsi="宋体" w:eastAsia="宋体" w:cs="宋体"/>
          <w:spacing w:val="51"/>
          <w:sz w:val="24"/>
          <w:szCs w:val="24"/>
        </w:rPr>
        <w:t xml:space="preserve"> </w:t>
      </w:r>
      <w:r>
        <w:rPr>
          <w:rFonts w:ascii="宋体" w:hAnsi="宋体" w:eastAsia="宋体" w:cs="宋体"/>
          <w:spacing w:val="-8"/>
          <w:sz w:val="24"/>
          <w:szCs w:val="24"/>
        </w:rPr>
        <w:t>隐蔽工程检查</w:t>
      </w:r>
    </w:p>
    <w:p w14:paraId="5334BAB2">
      <w:pPr>
        <w:pStyle w:val="9"/>
        <w:spacing w:line="242" w:lineRule="auto"/>
      </w:pPr>
    </w:p>
    <w:p w14:paraId="2992AE27">
      <w:pPr>
        <w:spacing w:before="78" w:line="350" w:lineRule="auto"/>
        <w:ind w:left="27" w:right="49" w:firstLine="1"/>
        <w:rPr>
          <w:rFonts w:ascii="宋体" w:hAnsi="宋体" w:eastAsia="宋体" w:cs="宋体"/>
          <w:sz w:val="24"/>
          <w:szCs w:val="24"/>
        </w:rPr>
      </w:pPr>
      <w:r>
        <w:rPr>
          <w:rFonts w:ascii="宋体" w:hAnsi="宋体" w:eastAsia="宋体" w:cs="宋体"/>
          <w:spacing w:val="-1"/>
          <w:sz w:val="24"/>
          <w:szCs w:val="24"/>
        </w:rPr>
        <w:t>5.3.2</w:t>
      </w:r>
      <w:r>
        <w:rPr>
          <w:rFonts w:ascii="宋体" w:hAnsi="宋体" w:eastAsia="宋体" w:cs="宋体"/>
          <w:spacing w:val="-38"/>
          <w:sz w:val="24"/>
          <w:szCs w:val="24"/>
        </w:rPr>
        <w:t xml:space="preserve"> </w:t>
      </w:r>
      <w:r>
        <w:rPr>
          <w:rFonts w:ascii="宋体" w:hAnsi="宋体" w:eastAsia="宋体" w:cs="宋体"/>
          <w:spacing w:val="-1"/>
          <w:sz w:val="24"/>
          <w:szCs w:val="24"/>
        </w:rPr>
        <w:t>承包人提前通知监理人隐蔽工程检查的期限的约定：</w:t>
      </w:r>
      <w:r>
        <w:rPr>
          <w:rFonts w:ascii="宋体" w:hAnsi="宋体" w:eastAsia="宋体" w:cs="宋体"/>
          <w:spacing w:val="-1"/>
          <w:sz w:val="24"/>
          <w:szCs w:val="24"/>
          <w:u w:val="single" w:color="auto"/>
        </w:rPr>
        <w:t xml:space="preserve">  共同检查前48</w:t>
      </w:r>
      <w:r>
        <w:rPr>
          <w:rFonts w:ascii="宋体" w:hAnsi="宋体" w:eastAsia="宋体" w:cs="宋体"/>
          <w:spacing w:val="-30"/>
          <w:sz w:val="24"/>
          <w:szCs w:val="24"/>
          <w:u w:val="single" w:color="auto"/>
        </w:rPr>
        <w:t xml:space="preserve"> </w:t>
      </w:r>
      <w:r>
        <w:rPr>
          <w:rFonts w:ascii="宋体" w:hAnsi="宋体" w:eastAsia="宋体" w:cs="宋体"/>
          <w:spacing w:val="-1"/>
          <w:sz w:val="24"/>
          <w:szCs w:val="24"/>
          <w:u w:val="single" w:color="auto"/>
        </w:rPr>
        <w:t>小时书面通知监</w:t>
      </w:r>
      <w:r>
        <w:rPr>
          <w:rFonts w:ascii="宋体" w:hAnsi="宋体" w:eastAsia="宋体" w:cs="宋体"/>
          <w:spacing w:val="-2"/>
          <w:sz w:val="24"/>
          <w:szCs w:val="24"/>
          <w:u w:val="single" w:color="auto"/>
        </w:rPr>
        <w:t>理人。监理人不能按时进行检查时，应提前</w:t>
      </w:r>
      <w:r>
        <w:rPr>
          <w:rFonts w:ascii="宋体" w:hAnsi="宋体" w:eastAsia="宋体" w:cs="宋体"/>
          <w:spacing w:val="-35"/>
          <w:sz w:val="24"/>
          <w:szCs w:val="24"/>
          <w:u w:val="single" w:color="auto"/>
        </w:rPr>
        <w:t xml:space="preserve"> </w:t>
      </w:r>
      <w:r>
        <w:rPr>
          <w:rFonts w:ascii="宋体" w:hAnsi="宋体" w:eastAsia="宋体" w:cs="宋体"/>
          <w:spacing w:val="-2"/>
          <w:sz w:val="24"/>
          <w:szCs w:val="24"/>
          <w:u w:val="single" w:color="auto"/>
        </w:rPr>
        <w:t>2</w:t>
      </w:r>
      <w:r>
        <w:rPr>
          <w:rFonts w:ascii="宋体" w:hAnsi="宋体" w:eastAsia="宋体" w:cs="宋体"/>
          <w:spacing w:val="-3"/>
          <w:sz w:val="24"/>
          <w:szCs w:val="24"/>
          <w:u w:val="single" w:color="auto"/>
        </w:rPr>
        <w:t>4</w:t>
      </w:r>
      <w:r>
        <w:rPr>
          <w:rFonts w:ascii="宋体" w:hAnsi="宋体" w:eastAsia="宋体" w:cs="宋体"/>
          <w:spacing w:val="-30"/>
          <w:sz w:val="24"/>
          <w:szCs w:val="24"/>
          <w:u w:val="single" w:color="auto"/>
        </w:rPr>
        <w:t xml:space="preserve"> </w:t>
      </w:r>
      <w:r>
        <w:rPr>
          <w:rFonts w:ascii="宋体" w:hAnsi="宋体" w:eastAsia="宋体" w:cs="宋体"/>
          <w:spacing w:val="-3"/>
          <w:sz w:val="24"/>
          <w:szCs w:val="24"/>
          <w:u w:val="single" w:color="auto"/>
        </w:rPr>
        <w:t>小时提交书面延期要求</w:t>
      </w:r>
      <w:r>
        <w:rPr>
          <w:rFonts w:ascii="宋体" w:hAnsi="宋体" w:eastAsia="宋体" w:cs="宋体"/>
          <w:spacing w:val="112"/>
          <w:sz w:val="24"/>
          <w:szCs w:val="24"/>
          <w:u w:val="single" w:color="auto"/>
        </w:rPr>
        <w:t xml:space="preserve"> </w:t>
      </w:r>
      <w:r>
        <w:rPr>
          <w:rFonts w:ascii="宋体" w:hAnsi="宋体" w:eastAsia="宋体" w:cs="宋体"/>
          <w:spacing w:val="-3"/>
          <w:sz w:val="24"/>
          <w:szCs w:val="24"/>
        </w:rPr>
        <w:t>。</w:t>
      </w:r>
    </w:p>
    <w:p w14:paraId="74568277">
      <w:pPr>
        <w:spacing w:line="218" w:lineRule="auto"/>
        <w:ind w:left="502"/>
        <w:rPr>
          <w:rFonts w:ascii="宋体" w:hAnsi="宋体" w:eastAsia="宋体" w:cs="宋体"/>
          <w:sz w:val="24"/>
          <w:szCs w:val="24"/>
        </w:rPr>
      </w:pPr>
      <w:r>
        <w:rPr>
          <w:rFonts w:ascii="宋体" w:hAnsi="宋体" w:eastAsia="宋体" w:cs="宋体"/>
          <w:spacing w:val="-2"/>
          <w:sz w:val="24"/>
          <w:szCs w:val="24"/>
        </w:rPr>
        <w:t>监理人不能按时进行检查时，应提前</w:t>
      </w:r>
      <w:r>
        <w:rPr>
          <w:rFonts w:ascii="宋体" w:hAnsi="宋体" w:eastAsia="宋体" w:cs="宋体"/>
          <w:spacing w:val="-2"/>
          <w:sz w:val="24"/>
          <w:szCs w:val="24"/>
          <w:u w:val="single" w:color="auto"/>
        </w:rPr>
        <w:t xml:space="preserve">  24  </w:t>
      </w:r>
      <w:r>
        <w:rPr>
          <w:rFonts w:ascii="宋体" w:hAnsi="宋体" w:eastAsia="宋体" w:cs="宋体"/>
          <w:spacing w:val="-78"/>
          <w:sz w:val="24"/>
          <w:szCs w:val="24"/>
        </w:rPr>
        <w:t xml:space="preserve"> </w:t>
      </w:r>
      <w:r>
        <w:rPr>
          <w:rFonts w:ascii="宋体" w:hAnsi="宋体" w:eastAsia="宋体" w:cs="宋体"/>
          <w:spacing w:val="-2"/>
          <w:sz w:val="24"/>
          <w:szCs w:val="24"/>
        </w:rPr>
        <w:t>小时提交书面延期要求。</w:t>
      </w:r>
    </w:p>
    <w:p w14:paraId="1BE8C266">
      <w:pPr>
        <w:spacing w:before="181" w:line="219" w:lineRule="auto"/>
        <w:ind w:left="508"/>
        <w:rPr>
          <w:rFonts w:ascii="宋体" w:hAnsi="宋体" w:eastAsia="宋体" w:cs="宋体"/>
          <w:sz w:val="24"/>
          <w:szCs w:val="24"/>
        </w:rPr>
      </w:pPr>
      <w:r>
        <w:rPr>
          <w:rFonts w:ascii="宋体" w:hAnsi="宋体" w:eastAsia="宋体" w:cs="宋体"/>
          <w:spacing w:val="-4"/>
          <w:sz w:val="24"/>
          <w:szCs w:val="24"/>
        </w:rPr>
        <w:t>关于延期最长不得超过：</w:t>
      </w:r>
      <w:r>
        <w:rPr>
          <w:rFonts w:ascii="宋体" w:hAnsi="宋体" w:eastAsia="宋体" w:cs="宋体"/>
          <w:spacing w:val="-4"/>
          <w:sz w:val="24"/>
          <w:szCs w:val="24"/>
          <w:u w:val="single" w:color="auto"/>
        </w:rPr>
        <w:t xml:space="preserve">  48  </w:t>
      </w:r>
      <w:r>
        <w:rPr>
          <w:rFonts w:ascii="宋体" w:hAnsi="宋体" w:eastAsia="宋体" w:cs="宋体"/>
          <w:spacing w:val="-67"/>
          <w:sz w:val="24"/>
          <w:szCs w:val="24"/>
        </w:rPr>
        <w:t xml:space="preserve"> </w:t>
      </w:r>
      <w:r>
        <w:rPr>
          <w:rFonts w:ascii="宋体" w:hAnsi="宋体" w:eastAsia="宋体" w:cs="宋体"/>
          <w:spacing w:val="-4"/>
          <w:sz w:val="24"/>
          <w:szCs w:val="24"/>
        </w:rPr>
        <w:t>小时。</w:t>
      </w:r>
    </w:p>
    <w:p w14:paraId="577EFF21">
      <w:pPr>
        <w:spacing w:before="303" w:line="219" w:lineRule="auto"/>
        <w:ind w:left="23"/>
        <w:rPr>
          <w:rFonts w:ascii="宋体" w:hAnsi="宋体" w:eastAsia="宋体" w:cs="宋体"/>
          <w:sz w:val="24"/>
          <w:szCs w:val="24"/>
        </w:rPr>
      </w:pPr>
      <w:r>
        <w:rPr>
          <w:rFonts w:ascii="宋体" w:hAnsi="宋体" w:eastAsia="宋体" w:cs="宋体"/>
          <w:spacing w:val="-2"/>
          <w:sz w:val="24"/>
          <w:szCs w:val="24"/>
        </w:rPr>
        <w:t>6. 安全文明施工与环境保护</w:t>
      </w:r>
    </w:p>
    <w:p w14:paraId="77044DAE">
      <w:pPr>
        <w:spacing w:before="304" w:line="219" w:lineRule="auto"/>
        <w:ind w:left="23"/>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35"/>
          <w:sz w:val="24"/>
          <w:szCs w:val="24"/>
        </w:rPr>
        <w:t xml:space="preserve"> </w:t>
      </w:r>
      <w:r>
        <w:rPr>
          <w:rFonts w:ascii="宋体" w:hAnsi="宋体" w:eastAsia="宋体" w:cs="宋体"/>
          <w:spacing w:val="-5"/>
          <w:sz w:val="24"/>
          <w:szCs w:val="24"/>
        </w:rPr>
        <w:t>安全文明施工</w:t>
      </w:r>
    </w:p>
    <w:p w14:paraId="52435922">
      <w:pPr>
        <w:tabs>
          <w:tab w:val="left" w:pos="272"/>
        </w:tabs>
        <w:spacing w:before="318" w:line="288" w:lineRule="auto"/>
        <w:ind w:right="1" w:firstLine="23"/>
        <w:rPr>
          <w:rFonts w:ascii="宋体" w:hAnsi="宋体" w:eastAsia="宋体" w:cs="宋体"/>
          <w:sz w:val="24"/>
          <w:szCs w:val="24"/>
        </w:rPr>
      </w:pPr>
      <w:r>
        <w:rPr>
          <w:rFonts w:ascii="宋体" w:hAnsi="宋体" w:eastAsia="宋体" w:cs="宋体"/>
          <w:spacing w:val="-1"/>
          <w:sz w:val="24"/>
          <w:szCs w:val="24"/>
        </w:rPr>
        <w:t>6.1.1 项目安全生产的达标目标及相应事项的约定：</w:t>
      </w:r>
      <w:r>
        <w:rPr>
          <w:rFonts w:ascii="宋体" w:hAnsi="宋体" w:eastAsia="宋体" w:cs="宋体"/>
          <w:spacing w:val="-1"/>
          <w:sz w:val="24"/>
          <w:szCs w:val="24"/>
          <w:u w:val="single" w:color="auto"/>
        </w:rPr>
        <w:t xml:space="preserve">   要求</w:t>
      </w:r>
      <w:r>
        <w:rPr>
          <w:rFonts w:ascii="宋体" w:hAnsi="宋体" w:eastAsia="宋体" w:cs="宋体"/>
          <w:spacing w:val="-2"/>
          <w:sz w:val="24"/>
          <w:szCs w:val="24"/>
          <w:u w:val="single" w:color="auto"/>
        </w:rPr>
        <w:t>达到《建筑施工安全检查标准》</w:t>
      </w:r>
      <w:r>
        <w:rPr>
          <w:rFonts w:ascii="宋体" w:hAnsi="宋体" w:eastAsia="宋体" w:cs="宋体"/>
          <w:sz w:val="24"/>
          <w:szCs w:val="24"/>
          <w:u w:val="single" w:color="auto"/>
        </w:rPr>
        <w:tab/>
      </w:r>
      <w:r>
        <w:rPr>
          <w:rFonts w:ascii="宋体" w:hAnsi="宋体" w:eastAsia="宋体" w:cs="宋体"/>
          <w:spacing w:val="-16"/>
          <w:sz w:val="24"/>
          <w:szCs w:val="24"/>
          <w:u w:val="single" w:color="auto"/>
        </w:rPr>
        <w:t xml:space="preserve">（JGJ59-2018）标准  </w:t>
      </w:r>
      <w:r>
        <w:rPr>
          <w:rFonts w:ascii="宋体" w:hAnsi="宋体" w:eastAsia="宋体" w:cs="宋体"/>
          <w:spacing w:val="-16"/>
          <w:sz w:val="24"/>
          <w:szCs w:val="24"/>
        </w:rPr>
        <w:t>。</w:t>
      </w:r>
    </w:p>
    <w:p w14:paraId="12D760AC">
      <w:pPr>
        <w:spacing w:before="165" w:line="219" w:lineRule="auto"/>
        <w:ind w:left="23"/>
        <w:rPr>
          <w:rFonts w:ascii="宋体" w:hAnsi="宋体" w:eastAsia="宋体" w:cs="宋体"/>
          <w:sz w:val="24"/>
          <w:szCs w:val="24"/>
        </w:rPr>
      </w:pPr>
      <w:r>
        <w:rPr>
          <w:rFonts w:ascii="宋体" w:hAnsi="宋体" w:eastAsia="宋体" w:cs="宋体"/>
          <w:spacing w:val="-1"/>
          <w:sz w:val="24"/>
          <w:szCs w:val="24"/>
        </w:rPr>
        <w:t>6.1.4 关于治安保卫的特别约定：</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569B79D7">
      <w:pPr>
        <w:spacing w:before="178" w:line="219" w:lineRule="auto"/>
        <w:ind w:left="508"/>
        <w:rPr>
          <w:rFonts w:ascii="宋体" w:hAnsi="宋体" w:eastAsia="宋体" w:cs="宋体"/>
          <w:sz w:val="24"/>
          <w:szCs w:val="24"/>
        </w:rPr>
      </w:pPr>
      <w:r>
        <w:rPr>
          <w:rFonts w:ascii="宋体" w:hAnsi="宋体" w:eastAsia="宋体" w:cs="宋体"/>
          <w:spacing w:val="-1"/>
          <w:sz w:val="24"/>
          <w:szCs w:val="24"/>
        </w:rPr>
        <w:t>关于编制施工场地治安管理计划的约定：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48AD7829">
      <w:pPr>
        <w:spacing w:before="184" w:line="219" w:lineRule="auto"/>
        <w:ind w:left="23"/>
        <w:rPr>
          <w:rFonts w:ascii="宋体" w:hAnsi="宋体" w:eastAsia="宋体" w:cs="宋体"/>
          <w:sz w:val="24"/>
          <w:szCs w:val="24"/>
        </w:rPr>
      </w:pPr>
      <w:r>
        <w:rPr>
          <w:rFonts w:ascii="宋体" w:hAnsi="宋体" w:eastAsia="宋体" w:cs="宋体"/>
          <w:spacing w:val="-3"/>
          <w:sz w:val="24"/>
          <w:szCs w:val="24"/>
        </w:rPr>
        <w:t>6.1.5 文明施工</w:t>
      </w:r>
    </w:p>
    <w:p w14:paraId="06E5B8F6">
      <w:pPr>
        <w:spacing w:before="180" w:line="218" w:lineRule="auto"/>
        <w:jc w:val="right"/>
        <w:rPr>
          <w:rFonts w:ascii="宋体" w:hAnsi="宋体" w:eastAsia="宋体" w:cs="宋体"/>
          <w:sz w:val="24"/>
          <w:szCs w:val="24"/>
        </w:rPr>
      </w:pPr>
      <w:r>
        <w:rPr>
          <w:rFonts w:ascii="宋体" w:hAnsi="宋体" w:eastAsia="宋体" w:cs="宋体"/>
          <w:spacing w:val="-5"/>
          <w:sz w:val="24"/>
          <w:szCs w:val="24"/>
        </w:rPr>
        <w:t>合同当事人对文明施工的要求：</w:t>
      </w:r>
      <w:r>
        <w:rPr>
          <w:rFonts w:ascii="宋体" w:hAnsi="宋体" w:eastAsia="宋体" w:cs="宋体"/>
          <w:spacing w:val="-5"/>
          <w:sz w:val="24"/>
          <w:szCs w:val="24"/>
          <w:u w:val="single" w:color="auto"/>
        </w:rPr>
        <w:t xml:space="preserve">   达到《建筑施工现场环境与卫生标准》（</w:t>
      </w:r>
      <w:r>
        <w:rPr>
          <w:rFonts w:ascii="宋体" w:hAnsi="宋体" w:eastAsia="宋体" w:cs="宋体"/>
          <w:spacing w:val="-6"/>
          <w:sz w:val="24"/>
          <w:szCs w:val="24"/>
          <w:u w:val="single" w:color="auto"/>
        </w:rPr>
        <w:t>JGJ146-2013）</w:t>
      </w:r>
      <w:r>
        <w:rPr>
          <w:rFonts w:ascii="宋体" w:hAnsi="宋体" w:eastAsia="宋体" w:cs="宋体"/>
          <w:spacing w:val="-46"/>
          <w:sz w:val="24"/>
          <w:szCs w:val="24"/>
          <w:u w:val="single" w:color="auto"/>
        </w:rPr>
        <w:t xml:space="preserve"> </w:t>
      </w:r>
      <w:r>
        <w:rPr>
          <w:rFonts w:ascii="宋体" w:hAnsi="宋体" w:eastAsia="宋体" w:cs="宋体"/>
          <w:spacing w:val="-6"/>
          <w:sz w:val="24"/>
          <w:szCs w:val="24"/>
        </w:rPr>
        <w:t>。</w:t>
      </w:r>
    </w:p>
    <w:p w14:paraId="3EA6C2E7">
      <w:pPr>
        <w:spacing w:before="185" w:line="219" w:lineRule="auto"/>
        <w:ind w:left="23"/>
        <w:rPr>
          <w:rFonts w:ascii="宋体" w:hAnsi="宋体" w:eastAsia="宋体" w:cs="宋体"/>
          <w:sz w:val="24"/>
          <w:szCs w:val="24"/>
        </w:rPr>
      </w:pPr>
      <w:r>
        <w:rPr>
          <w:rFonts w:ascii="宋体" w:hAnsi="宋体" w:eastAsia="宋体" w:cs="宋体"/>
          <w:sz w:val="24"/>
          <w:szCs w:val="24"/>
        </w:rPr>
        <w:t>6.1.6 关于安全文明施工费支付比例</w:t>
      </w:r>
      <w:r>
        <w:rPr>
          <w:rFonts w:ascii="宋体" w:hAnsi="宋体" w:eastAsia="宋体" w:cs="宋体"/>
          <w:spacing w:val="-1"/>
          <w:sz w:val="24"/>
          <w:szCs w:val="24"/>
        </w:rPr>
        <w:t>和支付期限的约定：</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1E26F1B7">
      <w:pPr>
        <w:spacing w:before="303" w:line="220" w:lineRule="auto"/>
        <w:ind w:left="29"/>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19"/>
          <w:sz w:val="24"/>
          <w:szCs w:val="24"/>
        </w:rPr>
        <w:t xml:space="preserve"> </w:t>
      </w:r>
      <w:r>
        <w:rPr>
          <w:rFonts w:ascii="宋体" w:hAnsi="宋体" w:eastAsia="宋体" w:cs="宋体"/>
          <w:spacing w:val="-6"/>
          <w:sz w:val="24"/>
          <w:szCs w:val="24"/>
        </w:rPr>
        <w:t>工期和进度</w:t>
      </w:r>
    </w:p>
    <w:p w14:paraId="60144DDD">
      <w:pPr>
        <w:spacing w:before="297" w:line="221" w:lineRule="auto"/>
        <w:ind w:left="29"/>
        <w:rPr>
          <w:rFonts w:ascii="宋体" w:hAnsi="宋体" w:eastAsia="宋体" w:cs="宋体"/>
          <w:sz w:val="24"/>
          <w:szCs w:val="24"/>
        </w:rPr>
      </w:pPr>
      <w:r>
        <w:rPr>
          <w:rFonts w:ascii="宋体" w:hAnsi="宋体" w:eastAsia="宋体" w:cs="宋体"/>
          <w:spacing w:val="-3"/>
          <w:sz w:val="24"/>
          <w:szCs w:val="24"/>
        </w:rPr>
        <w:t>7.1 施工组织设计</w:t>
      </w:r>
    </w:p>
    <w:p w14:paraId="33DFD2B7">
      <w:pPr>
        <w:spacing w:before="301" w:line="219" w:lineRule="auto"/>
        <w:ind w:left="29"/>
        <w:rPr>
          <w:rFonts w:ascii="宋体" w:hAnsi="宋体" w:eastAsia="宋体" w:cs="宋体"/>
          <w:sz w:val="24"/>
          <w:szCs w:val="24"/>
        </w:rPr>
      </w:pPr>
      <w:r>
        <w:rPr>
          <w:rFonts w:ascii="宋体" w:hAnsi="宋体" w:eastAsia="宋体" w:cs="宋体"/>
          <w:spacing w:val="-1"/>
          <w:sz w:val="24"/>
          <w:szCs w:val="24"/>
        </w:rPr>
        <w:t>7.1.1 合同当事人约定的施工组织设计应包括的其他内容：</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69BEFF8">
      <w:pPr>
        <w:spacing w:before="181" w:line="219" w:lineRule="auto"/>
        <w:ind w:left="29"/>
        <w:rPr>
          <w:rFonts w:ascii="宋体" w:hAnsi="宋体" w:eastAsia="宋体" w:cs="宋体"/>
          <w:sz w:val="24"/>
          <w:szCs w:val="24"/>
        </w:rPr>
      </w:pPr>
      <w:r>
        <w:rPr>
          <w:rFonts w:ascii="宋体" w:hAnsi="宋体" w:eastAsia="宋体" w:cs="宋体"/>
          <w:spacing w:val="-2"/>
          <w:sz w:val="24"/>
          <w:szCs w:val="24"/>
        </w:rPr>
        <w:t>7.1.2 施工组织设计的提交和修改</w:t>
      </w:r>
    </w:p>
    <w:p w14:paraId="66586049">
      <w:pPr>
        <w:spacing w:before="181" w:line="219" w:lineRule="auto"/>
        <w:ind w:left="499"/>
        <w:rPr>
          <w:rFonts w:ascii="宋体" w:hAnsi="宋体" w:eastAsia="宋体" w:cs="宋体"/>
          <w:sz w:val="24"/>
          <w:szCs w:val="24"/>
        </w:rPr>
      </w:pPr>
      <w:r>
        <w:rPr>
          <w:rFonts w:ascii="宋体" w:hAnsi="宋体" w:eastAsia="宋体" w:cs="宋体"/>
          <w:spacing w:val="-1"/>
          <w:sz w:val="24"/>
          <w:szCs w:val="24"/>
        </w:rPr>
        <w:t>承包人提交详细施工组织设计的期限的约定：</w:t>
      </w:r>
      <w:r>
        <w:rPr>
          <w:rFonts w:ascii="宋体" w:hAnsi="宋体" w:eastAsia="宋体" w:cs="宋体"/>
          <w:spacing w:val="9"/>
          <w:sz w:val="24"/>
          <w:szCs w:val="24"/>
          <w:u w:val="single" w:color="auto"/>
        </w:rPr>
        <w:t xml:space="preserve">             </w:t>
      </w:r>
      <w:r>
        <w:rPr>
          <w:rFonts w:ascii="宋体" w:hAnsi="宋体" w:eastAsia="宋体" w:cs="宋体"/>
          <w:spacing w:val="-1"/>
          <w:sz w:val="24"/>
          <w:szCs w:val="24"/>
        </w:rPr>
        <w:t>。</w:t>
      </w:r>
    </w:p>
    <w:p w14:paraId="0D576002">
      <w:pPr>
        <w:spacing w:before="181" w:line="219" w:lineRule="auto"/>
        <w:ind w:left="508"/>
        <w:rPr>
          <w:rFonts w:ascii="宋体" w:hAnsi="宋体" w:eastAsia="宋体" w:cs="宋体"/>
          <w:sz w:val="24"/>
          <w:szCs w:val="24"/>
        </w:rPr>
      </w:pPr>
      <w:r>
        <w:rPr>
          <w:rFonts w:ascii="宋体" w:hAnsi="宋体" w:eastAsia="宋体" w:cs="宋体"/>
          <w:spacing w:val="-1"/>
          <w:sz w:val="24"/>
          <w:szCs w:val="24"/>
        </w:rPr>
        <w:t>发包人和监理人在收到详细的施工组织设计后确认或提出修改意见的期限：</w:t>
      </w:r>
      <w:r>
        <w:rPr>
          <w:rFonts w:ascii="宋体" w:hAnsi="宋体" w:eastAsia="宋体" w:cs="宋体"/>
          <w:spacing w:val="20"/>
          <w:sz w:val="24"/>
          <w:szCs w:val="24"/>
          <w:u w:val="single" w:color="auto"/>
        </w:rPr>
        <w:t xml:space="preserve">      </w:t>
      </w:r>
      <w:r>
        <w:rPr>
          <w:rFonts w:ascii="宋体" w:hAnsi="宋体" w:eastAsia="宋体" w:cs="宋体"/>
          <w:spacing w:val="-1"/>
          <w:sz w:val="24"/>
          <w:szCs w:val="24"/>
        </w:rPr>
        <w:t>。</w:t>
      </w:r>
    </w:p>
    <w:p w14:paraId="58F74068">
      <w:pPr>
        <w:spacing w:before="183" w:line="220" w:lineRule="auto"/>
        <w:ind w:left="29"/>
        <w:rPr>
          <w:rFonts w:ascii="宋体" w:hAnsi="宋体" w:eastAsia="宋体" w:cs="宋体"/>
          <w:sz w:val="24"/>
          <w:szCs w:val="24"/>
        </w:rPr>
      </w:pPr>
      <w:r>
        <w:rPr>
          <w:rFonts w:ascii="宋体" w:hAnsi="宋体" w:eastAsia="宋体" w:cs="宋体"/>
          <w:spacing w:val="-3"/>
          <w:sz w:val="24"/>
          <w:szCs w:val="24"/>
        </w:rPr>
        <w:t>7.2 施工进度计划</w:t>
      </w:r>
    </w:p>
    <w:p w14:paraId="48DB7CE8">
      <w:pPr>
        <w:spacing w:before="298" w:line="219" w:lineRule="auto"/>
        <w:ind w:left="29"/>
        <w:rPr>
          <w:rFonts w:ascii="宋体" w:hAnsi="宋体" w:eastAsia="宋体" w:cs="宋体"/>
          <w:sz w:val="24"/>
          <w:szCs w:val="24"/>
        </w:rPr>
      </w:pPr>
      <w:r>
        <w:rPr>
          <w:rFonts w:ascii="宋体" w:hAnsi="宋体" w:eastAsia="宋体" w:cs="宋体"/>
          <w:spacing w:val="-3"/>
          <w:sz w:val="24"/>
          <w:szCs w:val="24"/>
        </w:rPr>
        <w:t>7.2.2 施工进度计划的修订</w:t>
      </w:r>
    </w:p>
    <w:p w14:paraId="33BC2A56">
      <w:pPr>
        <w:spacing w:before="183" w:line="219" w:lineRule="auto"/>
        <w:ind w:left="508"/>
        <w:rPr>
          <w:rFonts w:ascii="宋体" w:hAnsi="宋体" w:eastAsia="宋体" w:cs="宋体"/>
          <w:sz w:val="24"/>
          <w:szCs w:val="24"/>
        </w:rPr>
      </w:pPr>
      <w:r>
        <w:rPr>
          <w:rFonts w:ascii="宋体" w:hAnsi="宋体" w:eastAsia="宋体" w:cs="宋体"/>
          <w:spacing w:val="-1"/>
          <w:sz w:val="24"/>
          <w:szCs w:val="24"/>
        </w:rPr>
        <w:t>发包人和监理人在收到修订的施工进度计划后确认或提出修改意见的期限：</w:t>
      </w:r>
      <w:r>
        <w:rPr>
          <w:rFonts w:ascii="宋体" w:hAnsi="宋体" w:eastAsia="宋体" w:cs="宋体"/>
          <w:spacing w:val="20"/>
          <w:sz w:val="24"/>
          <w:szCs w:val="24"/>
          <w:u w:val="single" w:color="auto"/>
        </w:rPr>
        <w:t xml:space="preserve">      </w:t>
      </w:r>
      <w:r>
        <w:rPr>
          <w:rFonts w:ascii="宋体" w:hAnsi="宋体" w:eastAsia="宋体" w:cs="宋体"/>
          <w:spacing w:val="-1"/>
          <w:sz w:val="24"/>
          <w:szCs w:val="24"/>
        </w:rPr>
        <w:t>。</w:t>
      </w:r>
    </w:p>
    <w:p w14:paraId="1FA8A1DC">
      <w:pPr>
        <w:spacing w:before="183" w:line="221" w:lineRule="auto"/>
        <w:ind w:left="29"/>
        <w:rPr>
          <w:rFonts w:ascii="宋体" w:hAnsi="宋体" w:eastAsia="宋体" w:cs="宋体"/>
          <w:sz w:val="24"/>
          <w:szCs w:val="24"/>
        </w:rPr>
      </w:pPr>
      <w:r>
        <w:rPr>
          <w:rFonts w:ascii="宋体" w:hAnsi="宋体" w:eastAsia="宋体" w:cs="宋体"/>
          <w:spacing w:val="-8"/>
          <w:sz w:val="24"/>
          <w:szCs w:val="24"/>
        </w:rPr>
        <w:t>7.3</w:t>
      </w:r>
      <w:r>
        <w:rPr>
          <w:rFonts w:ascii="宋体" w:hAnsi="宋体" w:eastAsia="宋体" w:cs="宋体"/>
          <w:spacing w:val="19"/>
          <w:sz w:val="24"/>
          <w:szCs w:val="24"/>
        </w:rPr>
        <w:t xml:space="preserve"> </w:t>
      </w:r>
      <w:r>
        <w:rPr>
          <w:rFonts w:ascii="宋体" w:hAnsi="宋体" w:eastAsia="宋体" w:cs="宋体"/>
          <w:spacing w:val="-8"/>
          <w:sz w:val="24"/>
          <w:szCs w:val="24"/>
        </w:rPr>
        <w:t>开工</w:t>
      </w:r>
    </w:p>
    <w:p w14:paraId="5EFB0D87">
      <w:pPr>
        <w:spacing w:before="298" w:line="221" w:lineRule="auto"/>
        <w:ind w:left="29"/>
        <w:rPr>
          <w:rFonts w:ascii="宋体" w:hAnsi="宋体" w:eastAsia="宋体" w:cs="宋体"/>
          <w:sz w:val="24"/>
          <w:szCs w:val="24"/>
        </w:rPr>
      </w:pPr>
      <w:r>
        <w:rPr>
          <w:rFonts w:ascii="宋体" w:hAnsi="宋体" w:eastAsia="宋体" w:cs="宋体"/>
          <w:spacing w:val="-4"/>
          <w:sz w:val="24"/>
          <w:szCs w:val="24"/>
        </w:rPr>
        <w:t>7.3.1 开工准备</w:t>
      </w:r>
    </w:p>
    <w:p w14:paraId="156FF3BA">
      <w:pPr>
        <w:spacing w:before="176" w:line="219" w:lineRule="auto"/>
        <w:ind w:left="508"/>
        <w:rPr>
          <w:rFonts w:ascii="宋体" w:hAnsi="宋体" w:eastAsia="宋体" w:cs="宋体"/>
          <w:sz w:val="24"/>
          <w:szCs w:val="24"/>
        </w:rPr>
      </w:pPr>
      <w:r>
        <w:rPr>
          <w:rFonts w:ascii="宋体" w:hAnsi="宋体" w:eastAsia="宋体" w:cs="宋体"/>
          <w:spacing w:val="-1"/>
          <w:sz w:val="24"/>
          <w:szCs w:val="24"/>
        </w:rPr>
        <w:t>关于承包人提交工程开工报审表的期限：</w:t>
      </w:r>
      <w:r>
        <w:rPr>
          <w:rFonts w:ascii="宋体" w:hAnsi="宋体" w:eastAsia="宋体" w:cs="宋体"/>
          <w:spacing w:val="-1"/>
          <w:sz w:val="24"/>
          <w:szCs w:val="24"/>
          <w:u w:val="single" w:color="auto"/>
        </w:rPr>
        <w:t xml:space="preserve">    合同签订后、开工前      </w:t>
      </w:r>
      <w:r>
        <w:rPr>
          <w:rFonts w:ascii="宋体" w:hAnsi="宋体" w:eastAsia="宋体" w:cs="宋体"/>
          <w:spacing w:val="-1"/>
          <w:sz w:val="24"/>
          <w:szCs w:val="24"/>
        </w:rPr>
        <w:t>。</w:t>
      </w:r>
    </w:p>
    <w:p w14:paraId="6C8F6B7C">
      <w:pPr>
        <w:spacing w:before="184" w:line="219" w:lineRule="auto"/>
        <w:ind w:left="508"/>
        <w:rPr>
          <w:rFonts w:ascii="宋体" w:hAnsi="宋体" w:eastAsia="宋体" w:cs="宋体"/>
          <w:sz w:val="24"/>
          <w:szCs w:val="24"/>
        </w:rPr>
      </w:pPr>
      <w:r>
        <w:rPr>
          <w:rFonts w:ascii="宋体" w:hAnsi="宋体" w:eastAsia="宋体" w:cs="宋体"/>
          <w:spacing w:val="-1"/>
          <w:sz w:val="24"/>
          <w:szCs w:val="24"/>
        </w:rPr>
        <w:t>关于发包人应完成的其他开工准备工作及期限：</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1FC3A5DE">
      <w:pPr>
        <w:spacing w:before="181" w:line="219" w:lineRule="auto"/>
        <w:ind w:left="508"/>
        <w:rPr>
          <w:rFonts w:ascii="宋体" w:hAnsi="宋体" w:eastAsia="宋体" w:cs="宋体"/>
          <w:sz w:val="24"/>
          <w:szCs w:val="24"/>
        </w:rPr>
      </w:pPr>
      <w:r>
        <w:rPr>
          <w:rFonts w:ascii="宋体" w:hAnsi="宋体" w:eastAsia="宋体" w:cs="宋体"/>
          <w:spacing w:val="-1"/>
          <w:sz w:val="24"/>
          <w:szCs w:val="24"/>
        </w:rPr>
        <w:t>关于承包人应完成的其他开工准备工作及期限：</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74A6645C">
      <w:pPr>
        <w:spacing w:line="219" w:lineRule="auto"/>
        <w:rPr>
          <w:rFonts w:ascii="宋体" w:hAnsi="宋体" w:eastAsia="宋体" w:cs="宋体"/>
          <w:sz w:val="24"/>
          <w:szCs w:val="24"/>
        </w:rPr>
        <w:sectPr>
          <w:footerReference r:id="rId85" w:type="default"/>
          <w:pgSz w:w="11906" w:h="16840"/>
          <w:pgMar w:top="400" w:right="1088" w:bottom="897" w:left="1130" w:header="0" w:footer="651" w:gutter="0"/>
          <w:cols w:space="720" w:num="1"/>
        </w:sectPr>
      </w:pPr>
    </w:p>
    <w:p w14:paraId="4BA209FF">
      <w:pPr>
        <w:pStyle w:val="9"/>
        <w:spacing w:line="352" w:lineRule="auto"/>
      </w:pPr>
    </w:p>
    <w:p w14:paraId="3501C109">
      <w:pPr>
        <w:pStyle w:val="9"/>
        <w:spacing w:line="352" w:lineRule="auto"/>
      </w:pPr>
    </w:p>
    <w:p w14:paraId="0C4327BB">
      <w:pPr>
        <w:spacing w:before="78" w:line="221" w:lineRule="auto"/>
        <w:ind w:left="13"/>
        <w:rPr>
          <w:rFonts w:ascii="宋体" w:hAnsi="宋体" w:eastAsia="宋体" w:cs="宋体"/>
          <w:sz w:val="24"/>
          <w:szCs w:val="24"/>
        </w:rPr>
      </w:pPr>
      <w:r>
        <w:rPr>
          <w:rFonts w:ascii="宋体" w:hAnsi="宋体" w:eastAsia="宋体" w:cs="宋体"/>
          <w:spacing w:val="-5"/>
          <w:sz w:val="24"/>
          <w:szCs w:val="24"/>
        </w:rPr>
        <w:t>7.3.2</w:t>
      </w:r>
      <w:r>
        <w:rPr>
          <w:rFonts w:ascii="宋体" w:hAnsi="宋体" w:eastAsia="宋体" w:cs="宋体"/>
          <w:spacing w:val="-44"/>
          <w:sz w:val="24"/>
          <w:szCs w:val="24"/>
        </w:rPr>
        <w:t xml:space="preserve"> </w:t>
      </w:r>
      <w:r>
        <w:rPr>
          <w:rFonts w:ascii="宋体" w:hAnsi="宋体" w:eastAsia="宋体" w:cs="宋体"/>
          <w:spacing w:val="-5"/>
          <w:sz w:val="24"/>
          <w:szCs w:val="24"/>
        </w:rPr>
        <w:t>开工通知</w:t>
      </w:r>
    </w:p>
    <w:p w14:paraId="04AB794B">
      <w:pPr>
        <w:spacing w:before="194" w:line="351" w:lineRule="auto"/>
        <w:ind w:left="4" w:right="92" w:firstLine="514"/>
        <w:rPr>
          <w:rFonts w:ascii="宋体" w:hAnsi="宋体" w:eastAsia="宋体" w:cs="宋体"/>
          <w:sz w:val="24"/>
          <w:szCs w:val="24"/>
        </w:rPr>
      </w:pPr>
      <w:r>
        <w:rPr>
          <w:rFonts w:ascii="宋体" w:hAnsi="宋体" w:eastAsia="宋体" w:cs="宋体"/>
          <w:spacing w:val="-2"/>
          <w:sz w:val="24"/>
          <w:szCs w:val="24"/>
        </w:rPr>
        <w:t>因发包人原因造成监理人未能在计划开工日期之日起</w:t>
      </w:r>
      <w:r>
        <w:rPr>
          <w:rFonts w:ascii="宋体" w:hAnsi="宋体" w:eastAsia="宋体" w:cs="宋体"/>
          <w:spacing w:val="-2"/>
          <w:sz w:val="24"/>
          <w:szCs w:val="24"/>
          <w:u w:val="single" w:color="auto"/>
        </w:rPr>
        <w:t xml:space="preserve"> 60 </w:t>
      </w:r>
      <w:r>
        <w:rPr>
          <w:rFonts w:ascii="宋体" w:hAnsi="宋体" w:eastAsia="宋体" w:cs="宋体"/>
          <w:spacing w:val="-2"/>
          <w:sz w:val="24"/>
          <w:szCs w:val="24"/>
        </w:rPr>
        <w:t>天内发出开工通知的，承包人有权提出价格调整要求，或者解除合同。</w:t>
      </w:r>
    </w:p>
    <w:p w14:paraId="3A6CC848">
      <w:pPr>
        <w:spacing w:line="220" w:lineRule="auto"/>
        <w:ind w:left="13"/>
        <w:rPr>
          <w:rFonts w:ascii="宋体" w:hAnsi="宋体" w:eastAsia="宋体" w:cs="宋体"/>
          <w:sz w:val="24"/>
          <w:szCs w:val="24"/>
        </w:rPr>
      </w:pPr>
      <w:r>
        <w:rPr>
          <w:rFonts w:ascii="宋体" w:hAnsi="宋体" w:eastAsia="宋体" w:cs="宋体"/>
          <w:spacing w:val="-4"/>
          <w:sz w:val="24"/>
          <w:szCs w:val="24"/>
        </w:rPr>
        <w:t>7.4 测量放线</w:t>
      </w:r>
    </w:p>
    <w:p w14:paraId="7EA30EC2">
      <w:pPr>
        <w:pStyle w:val="9"/>
        <w:spacing w:line="241" w:lineRule="auto"/>
      </w:pPr>
    </w:p>
    <w:p w14:paraId="18121569">
      <w:pPr>
        <w:spacing w:before="78" w:line="350" w:lineRule="auto"/>
        <w:ind w:left="4" w:right="44" w:firstLine="7"/>
        <w:rPr>
          <w:rFonts w:ascii="宋体" w:hAnsi="宋体" w:eastAsia="宋体" w:cs="宋体"/>
          <w:sz w:val="24"/>
          <w:szCs w:val="24"/>
        </w:rPr>
      </w:pPr>
      <w:r>
        <w:rPr>
          <w:rFonts w:ascii="宋体" w:hAnsi="宋体" w:eastAsia="宋体" w:cs="宋体"/>
          <w:spacing w:val="-2"/>
          <w:sz w:val="24"/>
          <w:szCs w:val="24"/>
        </w:rPr>
        <w:t>7.4.1</w:t>
      </w:r>
      <w:r>
        <w:rPr>
          <w:rFonts w:ascii="宋体" w:hAnsi="宋体" w:eastAsia="宋体" w:cs="宋体"/>
          <w:spacing w:val="-22"/>
          <w:sz w:val="24"/>
          <w:szCs w:val="24"/>
        </w:rPr>
        <w:t xml:space="preserve"> </w:t>
      </w:r>
      <w:r>
        <w:rPr>
          <w:rFonts w:ascii="宋体" w:hAnsi="宋体" w:eastAsia="宋体" w:cs="宋体"/>
          <w:spacing w:val="-2"/>
          <w:sz w:val="24"/>
          <w:szCs w:val="24"/>
        </w:rPr>
        <w:t>发包人通过监理人向承包人提供测量基准点、基准线和水准点及其书面资料</w:t>
      </w:r>
      <w:r>
        <w:rPr>
          <w:rFonts w:ascii="宋体" w:hAnsi="宋体" w:eastAsia="宋体" w:cs="宋体"/>
          <w:spacing w:val="-3"/>
          <w:sz w:val="24"/>
          <w:szCs w:val="24"/>
        </w:rPr>
        <w:t>的期限：</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合同签订后、开工前</w:t>
      </w:r>
      <w:r>
        <w:rPr>
          <w:rFonts w:ascii="宋体" w:hAnsi="宋体" w:eastAsia="宋体" w:cs="宋体"/>
          <w:spacing w:val="58"/>
          <w:sz w:val="24"/>
          <w:szCs w:val="24"/>
          <w:u w:val="single" w:color="auto"/>
        </w:rPr>
        <w:t xml:space="preserve">  </w:t>
      </w:r>
      <w:r>
        <w:rPr>
          <w:rFonts w:ascii="宋体" w:hAnsi="宋体" w:eastAsia="宋体" w:cs="宋体"/>
          <w:spacing w:val="-2"/>
          <w:sz w:val="24"/>
          <w:szCs w:val="24"/>
        </w:rPr>
        <w:t>。</w:t>
      </w:r>
    </w:p>
    <w:p w14:paraId="05C9711D">
      <w:pPr>
        <w:spacing w:line="220" w:lineRule="auto"/>
        <w:ind w:left="13"/>
        <w:rPr>
          <w:rFonts w:ascii="宋体" w:hAnsi="宋体" w:eastAsia="宋体" w:cs="宋体"/>
          <w:sz w:val="24"/>
          <w:szCs w:val="24"/>
        </w:rPr>
      </w:pPr>
      <w:r>
        <w:rPr>
          <w:rFonts w:ascii="宋体" w:hAnsi="宋体" w:eastAsia="宋体" w:cs="宋体"/>
          <w:spacing w:val="-6"/>
          <w:sz w:val="24"/>
          <w:szCs w:val="24"/>
        </w:rPr>
        <w:t>7.5</w:t>
      </w:r>
      <w:r>
        <w:rPr>
          <w:rFonts w:ascii="宋体" w:hAnsi="宋体" w:eastAsia="宋体" w:cs="宋体"/>
          <w:spacing w:val="18"/>
          <w:sz w:val="24"/>
          <w:szCs w:val="24"/>
        </w:rPr>
        <w:t xml:space="preserve"> </w:t>
      </w:r>
      <w:r>
        <w:rPr>
          <w:rFonts w:ascii="宋体" w:hAnsi="宋体" w:eastAsia="宋体" w:cs="宋体"/>
          <w:spacing w:val="-6"/>
          <w:sz w:val="24"/>
          <w:szCs w:val="24"/>
        </w:rPr>
        <w:t>工期延误</w:t>
      </w:r>
    </w:p>
    <w:p w14:paraId="22EF46F3">
      <w:pPr>
        <w:spacing w:before="302" w:line="220" w:lineRule="auto"/>
        <w:ind w:left="13"/>
        <w:rPr>
          <w:rFonts w:ascii="宋体" w:hAnsi="宋体" w:eastAsia="宋体" w:cs="宋体"/>
          <w:sz w:val="24"/>
          <w:szCs w:val="24"/>
        </w:rPr>
      </w:pPr>
      <w:r>
        <w:rPr>
          <w:rFonts w:ascii="宋体" w:hAnsi="宋体" w:eastAsia="宋体" w:cs="宋体"/>
          <w:spacing w:val="-2"/>
          <w:sz w:val="24"/>
          <w:szCs w:val="24"/>
        </w:rPr>
        <w:t>7.5.1 因发包人原因导致工期延误</w:t>
      </w:r>
    </w:p>
    <w:p w14:paraId="0EF197D3">
      <w:pPr>
        <w:spacing w:before="198" w:line="350" w:lineRule="auto"/>
        <w:ind w:left="8" w:firstLine="15"/>
        <w:rPr>
          <w:rFonts w:ascii="宋体" w:hAnsi="宋体" w:eastAsia="宋体" w:cs="宋体"/>
          <w:sz w:val="24"/>
          <w:szCs w:val="24"/>
        </w:rPr>
      </w:pPr>
      <w:r>
        <w:rPr>
          <w:rFonts w:ascii="宋体" w:hAnsi="宋体" w:eastAsia="宋体" w:cs="宋体"/>
          <w:spacing w:val="-3"/>
          <w:sz w:val="24"/>
          <w:szCs w:val="24"/>
        </w:rPr>
        <w:t>（7）因发包人原因导致工期延误的其他情形：</w:t>
      </w:r>
      <w:r>
        <w:rPr>
          <w:rFonts w:ascii="宋体" w:hAnsi="宋体" w:eastAsia="宋体" w:cs="宋体"/>
          <w:spacing w:val="-3"/>
          <w:sz w:val="24"/>
          <w:szCs w:val="24"/>
          <w:u w:val="single" w:color="auto"/>
        </w:rPr>
        <w:t xml:space="preserve">  ①重大设计变更而影响施工进度；②政策处</w:t>
      </w:r>
      <w:r>
        <w:rPr>
          <w:rFonts w:ascii="宋体" w:hAnsi="宋体" w:eastAsia="宋体" w:cs="宋体"/>
          <w:spacing w:val="-4"/>
          <w:sz w:val="24"/>
          <w:szCs w:val="24"/>
          <w:u w:val="single" w:color="auto"/>
        </w:rPr>
        <w:t>理问题影响施工进度；③不可抗力，此延误</w:t>
      </w:r>
      <w:r>
        <w:rPr>
          <w:rFonts w:ascii="宋体" w:hAnsi="宋体" w:eastAsia="宋体" w:cs="宋体"/>
          <w:spacing w:val="-5"/>
          <w:sz w:val="24"/>
          <w:szCs w:val="24"/>
          <w:u w:val="single" w:color="auto"/>
        </w:rPr>
        <w:t>工期须在发现后七天内办理签证，逾期不予认可</w:t>
      </w:r>
      <w:r>
        <w:rPr>
          <w:rFonts w:ascii="宋体" w:hAnsi="宋体" w:eastAsia="宋体" w:cs="宋体"/>
          <w:spacing w:val="-5"/>
          <w:sz w:val="24"/>
          <w:szCs w:val="24"/>
        </w:rPr>
        <w:t>。</w:t>
      </w:r>
    </w:p>
    <w:p w14:paraId="54D881E0">
      <w:pPr>
        <w:spacing w:line="219" w:lineRule="auto"/>
        <w:ind w:left="13"/>
        <w:rPr>
          <w:rFonts w:ascii="宋体" w:hAnsi="宋体" w:eastAsia="宋体" w:cs="宋体"/>
          <w:sz w:val="24"/>
          <w:szCs w:val="24"/>
        </w:rPr>
      </w:pPr>
      <w:r>
        <w:rPr>
          <w:rFonts w:ascii="宋体" w:hAnsi="宋体" w:eastAsia="宋体" w:cs="宋体"/>
          <w:spacing w:val="-2"/>
          <w:sz w:val="24"/>
          <w:szCs w:val="24"/>
        </w:rPr>
        <w:t>7.5.2 因承包人原因导致工期延误</w:t>
      </w:r>
    </w:p>
    <w:p w14:paraId="11B2050A">
      <w:pPr>
        <w:spacing w:before="201" w:line="351" w:lineRule="auto"/>
        <w:ind w:right="46" w:firstLine="518"/>
        <w:rPr>
          <w:rFonts w:ascii="宋体" w:hAnsi="宋体" w:eastAsia="宋体" w:cs="宋体"/>
          <w:sz w:val="24"/>
          <w:szCs w:val="24"/>
        </w:rPr>
      </w:pPr>
      <w:r>
        <w:rPr>
          <w:rFonts w:ascii="宋体" w:hAnsi="宋体" w:eastAsia="宋体" w:cs="宋体"/>
          <w:spacing w:val="-4"/>
          <w:sz w:val="24"/>
          <w:szCs w:val="24"/>
        </w:rPr>
        <w:t>因承包人原因造成工期延误，逾期竣工违约金的计算方法为：</w:t>
      </w:r>
      <w:r>
        <w:rPr>
          <w:rFonts w:ascii="宋体" w:hAnsi="宋体" w:eastAsia="宋体" w:cs="宋体"/>
          <w:spacing w:val="-4"/>
          <w:sz w:val="24"/>
          <w:szCs w:val="24"/>
          <w:u w:val="single" w:color="auto"/>
        </w:rPr>
        <w:t>工期延迟按合同总价的1‰</w:t>
      </w:r>
      <w:r>
        <w:rPr>
          <w:rFonts w:ascii="宋体" w:hAnsi="宋体" w:eastAsia="宋体" w:cs="宋体"/>
          <w:spacing w:val="14"/>
          <w:sz w:val="24"/>
          <w:szCs w:val="24"/>
        </w:rPr>
        <w:t xml:space="preserve"> </w:t>
      </w:r>
      <w:r>
        <w:rPr>
          <w:rFonts w:ascii="宋体" w:hAnsi="宋体" w:eastAsia="宋体" w:cs="宋体"/>
          <w:spacing w:val="-3"/>
          <w:sz w:val="24"/>
          <w:szCs w:val="24"/>
          <w:u w:val="single" w:color="auto"/>
        </w:rPr>
        <w:t xml:space="preserve">/天计算 </w:t>
      </w:r>
      <w:r>
        <w:rPr>
          <w:rFonts w:ascii="宋体" w:hAnsi="宋体" w:eastAsia="宋体" w:cs="宋体"/>
          <w:spacing w:val="-3"/>
          <w:sz w:val="24"/>
          <w:szCs w:val="24"/>
        </w:rPr>
        <w:t>。</w:t>
      </w:r>
    </w:p>
    <w:p w14:paraId="42A55137">
      <w:pPr>
        <w:spacing w:before="1" w:line="217" w:lineRule="auto"/>
        <w:ind w:left="518"/>
        <w:rPr>
          <w:rFonts w:ascii="宋体" w:hAnsi="宋体" w:eastAsia="宋体" w:cs="宋体"/>
          <w:sz w:val="24"/>
          <w:szCs w:val="24"/>
        </w:rPr>
      </w:pPr>
      <w:r>
        <w:rPr>
          <w:rFonts w:ascii="宋体" w:hAnsi="宋体" w:eastAsia="宋体" w:cs="宋体"/>
          <w:spacing w:val="-2"/>
          <w:sz w:val="24"/>
          <w:szCs w:val="24"/>
        </w:rPr>
        <w:t>因承包人原因造成工期延误，逾期竣工违约金的上限：</w:t>
      </w:r>
      <w:r>
        <w:rPr>
          <w:rFonts w:ascii="宋体" w:hAnsi="宋体" w:eastAsia="宋体" w:cs="宋体"/>
          <w:spacing w:val="-2"/>
          <w:sz w:val="24"/>
          <w:szCs w:val="24"/>
          <w:u w:val="single" w:color="auto"/>
        </w:rPr>
        <w:t xml:space="preserve"> 总额不超过合同价款的</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3</w:t>
      </w:r>
      <w:r>
        <w:rPr>
          <w:rFonts w:ascii="宋体" w:hAnsi="宋体" w:eastAsia="宋体" w:cs="宋体"/>
          <w:spacing w:val="-3"/>
          <w:sz w:val="24"/>
          <w:szCs w:val="24"/>
          <w:u w:val="single" w:color="auto"/>
        </w:rPr>
        <w:t xml:space="preserve">0% </w:t>
      </w:r>
      <w:r>
        <w:rPr>
          <w:rFonts w:ascii="宋体" w:hAnsi="宋体" w:eastAsia="宋体" w:cs="宋体"/>
          <w:spacing w:val="-3"/>
          <w:sz w:val="24"/>
          <w:szCs w:val="24"/>
        </w:rPr>
        <w:t>。</w:t>
      </w:r>
    </w:p>
    <w:p w14:paraId="67F375B8">
      <w:pPr>
        <w:spacing w:before="183" w:line="219" w:lineRule="auto"/>
        <w:ind w:left="13"/>
        <w:rPr>
          <w:rFonts w:ascii="宋体" w:hAnsi="宋体" w:eastAsia="宋体" w:cs="宋体"/>
          <w:sz w:val="24"/>
          <w:szCs w:val="24"/>
        </w:rPr>
      </w:pPr>
      <w:r>
        <w:rPr>
          <w:rFonts w:ascii="宋体" w:hAnsi="宋体" w:eastAsia="宋体" w:cs="宋体"/>
          <w:spacing w:val="-3"/>
          <w:sz w:val="24"/>
          <w:szCs w:val="24"/>
        </w:rPr>
        <w:t>7.6 不利物质条件</w:t>
      </w:r>
    </w:p>
    <w:p w14:paraId="474B5F22">
      <w:pPr>
        <w:spacing w:before="301" w:line="219" w:lineRule="auto"/>
        <w:ind w:left="489"/>
        <w:rPr>
          <w:rFonts w:ascii="宋体" w:hAnsi="宋体" w:eastAsia="宋体" w:cs="宋体"/>
          <w:sz w:val="24"/>
          <w:szCs w:val="24"/>
        </w:rPr>
      </w:pPr>
      <w:r>
        <w:rPr>
          <w:rFonts w:ascii="宋体" w:hAnsi="宋体" w:eastAsia="宋体" w:cs="宋体"/>
          <w:spacing w:val="-2"/>
          <w:sz w:val="24"/>
          <w:szCs w:val="24"/>
        </w:rPr>
        <w:t>不利物质条件的其他情形和有关约定：</w:t>
      </w:r>
      <w:r>
        <w:rPr>
          <w:rFonts w:ascii="宋体" w:hAnsi="宋体" w:eastAsia="宋体" w:cs="宋体"/>
          <w:spacing w:val="11"/>
          <w:sz w:val="24"/>
          <w:szCs w:val="24"/>
          <w:u w:val="single" w:color="auto"/>
        </w:rPr>
        <w:t xml:space="preserve">          </w:t>
      </w:r>
      <w:r>
        <w:rPr>
          <w:rFonts w:ascii="宋体" w:hAnsi="宋体" w:eastAsia="宋体" w:cs="宋体"/>
          <w:spacing w:val="-2"/>
          <w:sz w:val="24"/>
          <w:szCs w:val="24"/>
        </w:rPr>
        <w:t>。</w:t>
      </w:r>
    </w:p>
    <w:p w14:paraId="3E98DFDC">
      <w:pPr>
        <w:spacing w:before="181" w:line="219" w:lineRule="auto"/>
        <w:ind w:left="13"/>
        <w:rPr>
          <w:rFonts w:ascii="宋体" w:hAnsi="宋体" w:eastAsia="宋体" w:cs="宋体"/>
          <w:sz w:val="24"/>
          <w:szCs w:val="24"/>
        </w:rPr>
      </w:pPr>
      <w:r>
        <w:rPr>
          <w:rFonts w:ascii="宋体" w:hAnsi="宋体" w:eastAsia="宋体" w:cs="宋体"/>
          <w:spacing w:val="-5"/>
          <w:sz w:val="24"/>
          <w:szCs w:val="24"/>
        </w:rPr>
        <w:t>7.7</w:t>
      </w:r>
      <w:r>
        <w:rPr>
          <w:rFonts w:ascii="宋体" w:hAnsi="宋体" w:eastAsia="宋体" w:cs="宋体"/>
          <w:spacing w:val="-29"/>
          <w:sz w:val="24"/>
          <w:szCs w:val="24"/>
        </w:rPr>
        <w:t xml:space="preserve"> </w:t>
      </w:r>
      <w:r>
        <w:rPr>
          <w:rFonts w:ascii="宋体" w:hAnsi="宋体" w:eastAsia="宋体" w:cs="宋体"/>
          <w:spacing w:val="-5"/>
          <w:sz w:val="24"/>
          <w:szCs w:val="24"/>
        </w:rPr>
        <w:t>异常恶劣的气候条件</w:t>
      </w:r>
    </w:p>
    <w:p w14:paraId="518F384E">
      <w:pPr>
        <w:spacing w:before="303" w:line="219" w:lineRule="auto"/>
        <w:ind w:left="489"/>
        <w:rPr>
          <w:rFonts w:ascii="宋体" w:hAnsi="宋体" w:eastAsia="宋体" w:cs="宋体"/>
          <w:sz w:val="24"/>
          <w:szCs w:val="24"/>
        </w:rPr>
      </w:pPr>
      <w:r>
        <w:rPr>
          <w:rFonts w:ascii="宋体" w:hAnsi="宋体" w:eastAsia="宋体" w:cs="宋体"/>
          <w:spacing w:val="-2"/>
          <w:sz w:val="24"/>
          <w:szCs w:val="24"/>
        </w:rPr>
        <w:t>发包人和承包人同意以下情形视为异常恶劣的气候条件：</w:t>
      </w:r>
    </w:p>
    <w:p w14:paraId="5EA97CD6">
      <w:pPr>
        <w:spacing w:before="181" w:line="358" w:lineRule="auto"/>
        <w:ind w:left="504" w:right="6263"/>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37"/>
          <w:sz w:val="24"/>
          <w:szCs w:val="24"/>
        </w:rPr>
        <w:t>）</w:t>
      </w:r>
      <w:r>
        <w:rPr>
          <w:rFonts w:ascii="宋体" w:hAnsi="宋体" w:eastAsia="宋体" w:cs="宋体"/>
          <w:sz w:val="24"/>
          <w:szCs w:val="24"/>
          <w:u w:val="single" w:color="auto"/>
        </w:rPr>
        <w:t xml:space="preserve">                  </w:t>
      </w:r>
      <w:r>
        <w:rPr>
          <w:rFonts w:ascii="宋体" w:hAnsi="宋体" w:eastAsia="宋体" w:cs="宋体"/>
          <w:spacing w:val="-37"/>
          <w:sz w:val="24"/>
          <w:szCs w:val="24"/>
        </w:rPr>
        <w:t>；</w:t>
      </w:r>
      <w:r>
        <w:rPr>
          <w:rFonts w:ascii="宋体" w:hAnsi="宋体" w:eastAsia="宋体" w:cs="宋体"/>
          <w:spacing w:val="1"/>
          <w:sz w:val="24"/>
          <w:szCs w:val="24"/>
        </w:rPr>
        <w:t xml:space="preserve"> </w:t>
      </w:r>
      <w:r>
        <w:rPr>
          <w:rFonts w:ascii="宋体" w:hAnsi="宋体" w:eastAsia="宋体" w:cs="宋体"/>
          <w:spacing w:val="-16"/>
          <w:sz w:val="24"/>
          <w:szCs w:val="24"/>
        </w:rPr>
        <w:t>（2</w:t>
      </w:r>
      <w:r>
        <w:rPr>
          <w:rFonts w:ascii="宋体" w:hAnsi="宋体" w:eastAsia="宋体" w:cs="宋体"/>
          <w:spacing w:val="-37"/>
          <w:sz w:val="24"/>
          <w:szCs w:val="24"/>
        </w:rPr>
        <w:t>）</w:t>
      </w:r>
      <w:r>
        <w:rPr>
          <w:rFonts w:ascii="宋体" w:hAnsi="宋体" w:eastAsia="宋体" w:cs="宋体"/>
          <w:sz w:val="24"/>
          <w:szCs w:val="24"/>
          <w:u w:val="single" w:color="auto"/>
        </w:rPr>
        <w:t xml:space="preserve">                  </w:t>
      </w:r>
      <w:r>
        <w:rPr>
          <w:rFonts w:ascii="宋体" w:hAnsi="宋体" w:eastAsia="宋体" w:cs="宋体"/>
          <w:spacing w:val="-37"/>
          <w:sz w:val="24"/>
          <w:szCs w:val="24"/>
        </w:rPr>
        <w:t>；</w:t>
      </w:r>
      <w:r>
        <w:rPr>
          <w:rFonts w:ascii="宋体" w:hAnsi="宋体" w:eastAsia="宋体" w:cs="宋体"/>
          <w:spacing w:val="1"/>
          <w:sz w:val="24"/>
          <w:szCs w:val="24"/>
        </w:rPr>
        <w:t xml:space="preserve"> </w:t>
      </w:r>
      <w:r>
        <w:rPr>
          <w:rFonts w:ascii="宋体" w:hAnsi="宋体" w:eastAsia="宋体" w:cs="宋体"/>
          <w:spacing w:val="-10"/>
          <w:sz w:val="24"/>
          <w:szCs w:val="24"/>
        </w:rPr>
        <w:t>（3）</w:t>
      </w:r>
      <w:r>
        <w:rPr>
          <w:rFonts w:ascii="宋体" w:hAnsi="宋体" w:eastAsia="宋体" w:cs="宋体"/>
          <w:sz w:val="24"/>
          <w:szCs w:val="24"/>
          <w:u w:val="single" w:color="auto"/>
        </w:rPr>
        <w:t xml:space="preserve">                 </w:t>
      </w:r>
      <w:r>
        <w:rPr>
          <w:rFonts w:ascii="宋体" w:hAnsi="宋体" w:eastAsia="宋体" w:cs="宋体"/>
          <w:spacing w:val="-10"/>
          <w:sz w:val="24"/>
          <w:szCs w:val="24"/>
        </w:rPr>
        <w:t>。</w:t>
      </w:r>
    </w:p>
    <w:p w14:paraId="2999CA47">
      <w:pPr>
        <w:spacing w:before="1" w:line="219" w:lineRule="auto"/>
        <w:ind w:left="13"/>
        <w:rPr>
          <w:rFonts w:ascii="宋体" w:hAnsi="宋体" w:eastAsia="宋体" w:cs="宋体"/>
          <w:sz w:val="24"/>
          <w:szCs w:val="24"/>
        </w:rPr>
      </w:pPr>
      <w:r>
        <w:rPr>
          <w:rFonts w:ascii="宋体" w:hAnsi="宋体" w:eastAsia="宋体" w:cs="宋体"/>
          <w:spacing w:val="-3"/>
          <w:sz w:val="24"/>
          <w:szCs w:val="24"/>
        </w:rPr>
        <w:t>7.8 提前竣工的奖励</w:t>
      </w:r>
    </w:p>
    <w:p w14:paraId="2E403D30">
      <w:pPr>
        <w:spacing w:before="301" w:line="219" w:lineRule="auto"/>
        <w:ind w:left="13"/>
        <w:rPr>
          <w:rFonts w:ascii="宋体" w:hAnsi="宋体" w:eastAsia="宋体" w:cs="宋体"/>
          <w:sz w:val="24"/>
          <w:szCs w:val="24"/>
        </w:rPr>
      </w:pPr>
      <w:r>
        <w:rPr>
          <w:rFonts w:ascii="宋体" w:hAnsi="宋体" w:eastAsia="宋体" w:cs="宋体"/>
          <w:spacing w:val="-3"/>
          <w:sz w:val="24"/>
          <w:szCs w:val="24"/>
        </w:rPr>
        <w:t>7.8.1</w:t>
      </w:r>
      <w:r>
        <w:rPr>
          <w:rFonts w:ascii="宋体" w:hAnsi="宋体" w:eastAsia="宋体" w:cs="宋体"/>
          <w:spacing w:val="-26"/>
          <w:sz w:val="24"/>
          <w:szCs w:val="24"/>
        </w:rPr>
        <w:t xml:space="preserve"> </w:t>
      </w:r>
      <w:r>
        <w:rPr>
          <w:rFonts w:ascii="宋体" w:hAnsi="宋体" w:eastAsia="宋体" w:cs="宋体"/>
          <w:spacing w:val="-3"/>
          <w:sz w:val="24"/>
          <w:szCs w:val="24"/>
        </w:rPr>
        <w:t>提前竣工的奖励：</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w:t>
      </w:r>
    </w:p>
    <w:p w14:paraId="69B7C551">
      <w:pPr>
        <w:spacing w:before="302" w:line="219" w:lineRule="auto"/>
        <w:ind w:left="4"/>
        <w:rPr>
          <w:rFonts w:ascii="宋体" w:hAnsi="宋体" w:eastAsia="宋体" w:cs="宋体"/>
          <w:sz w:val="24"/>
          <w:szCs w:val="24"/>
        </w:rPr>
      </w:pPr>
      <w:r>
        <w:rPr>
          <w:rFonts w:ascii="宋体" w:hAnsi="宋体" w:eastAsia="宋体" w:cs="宋体"/>
          <w:spacing w:val="-4"/>
          <w:sz w:val="24"/>
          <w:szCs w:val="24"/>
        </w:rPr>
        <w:t>8. 材料与设备</w:t>
      </w:r>
    </w:p>
    <w:p w14:paraId="7B081B83">
      <w:pPr>
        <w:spacing w:before="301" w:line="219" w:lineRule="auto"/>
        <w:ind w:left="4"/>
        <w:rPr>
          <w:rFonts w:ascii="宋体" w:hAnsi="宋体" w:eastAsia="宋体" w:cs="宋体"/>
          <w:sz w:val="24"/>
          <w:szCs w:val="24"/>
        </w:rPr>
      </w:pPr>
      <w:r>
        <w:rPr>
          <w:rFonts w:ascii="宋体" w:hAnsi="宋体" w:eastAsia="宋体" w:cs="宋体"/>
          <w:spacing w:val="-3"/>
          <w:sz w:val="24"/>
          <w:szCs w:val="24"/>
        </w:rPr>
        <w:t>8.4</w:t>
      </w:r>
      <w:r>
        <w:rPr>
          <w:rFonts w:ascii="宋体" w:hAnsi="宋体" w:eastAsia="宋体" w:cs="宋体"/>
          <w:spacing w:val="-31"/>
          <w:sz w:val="24"/>
          <w:szCs w:val="24"/>
        </w:rPr>
        <w:t xml:space="preserve"> </w:t>
      </w:r>
      <w:r>
        <w:rPr>
          <w:rFonts w:ascii="宋体" w:hAnsi="宋体" w:eastAsia="宋体" w:cs="宋体"/>
          <w:spacing w:val="-3"/>
          <w:sz w:val="24"/>
          <w:szCs w:val="24"/>
        </w:rPr>
        <w:t>材料与工程设备的保管与使用</w:t>
      </w:r>
    </w:p>
    <w:p w14:paraId="407C2F0E">
      <w:pPr>
        <w:spacing w:before="301" w:line="219" w:lineRule="auto"/>
        <w:ind w:left="4"/>
        <w:rPr>
          <w:rFonts w:ascii="宋体" w:hAnsi="宋体" w:eastAsia="宋体" w:cs="宋体"/>
          <w:sz w:val="24"/>
          <w:szCs w:val="24"/>
        </w:rPr>
      </w:pPr>
      <w:r>
        <w:rPr>
          <w:rFonts w:ascii="宋体" w:hAnsi="宋体" w:eastAsia="宋体" w:cs="宋体"/>
          <w:spacing w:val="-2"/>
          <w:sz w:val="24"/>
          <w:szCs w:val="24"/>
        </w:rPr>
        <w:t>8.4.1</w:t>
      </w:r>
      <w:r>
        <w:rPr>
          <w:rFonts w:ascii="宋体" w:hAnsi="宋体" w:eastAsia="宋体" w:cs="宋体"/>
          <w:spacing w:val="-8"/>
          <w:sz w:val="24"/>
          <w:szCs w:val="24"/>
        </w:rPr>
        <w:t xml:space="preserve"> </w:t>
      </w:r>
      <w:r>
        <w:rPr>
          <w:rFonts w:ascii="宋体" w:hAnsi="宋体" w:eastAsia="宋体" w:cs="宋体"/>
          <w:spacing w:val="-2"/>
          <w:sz w:val="24"/>
          <w:szCs w:val="24"/>
        </w:rPr>
        <w:t>发包人供应的材料设备的保管费用的承担：</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309C48BC">
      <w:pPr>
        <w:spacing w:before="182" w:line="219" w:lineRule="auto"/>
        <w:ind w:left="4"/>
        <w:rPr>
          <w:rFonts w:ascii="宋体" w:hAnsi="宋体" w:eastAsia="宋体" w:cs="宋体"/>
          <w:sz w:val="24"/>
          <w:szCs w:val="24"/>
        </w:rPr>
      </w:pPr>
      <w:r>
        <w:rPr>
          <w:rFonts w:ascii="宋体" w:hAnsi="宋体" w:eastAsia="宋体" w:cs="宋体"/>
          <w:spacing w:val="-5"/>
          <w:sz w:val="24"/>
          <w:szCs w:val="24"/>
        </w:rPr>
        <w:t>8.6</w:t>
      </w:r>
      <w:r>
        <w:rPr>
          <w:rFonts w:ascii="宋体" w:hAnsi="宋体" w:eastAsia="宋体" w:cs="宋体"/>
          <w:spacing w:val="8"/>
          <w:sz w:val="24"/>
          <w:szCs w:val="24"/>
        </w:rPr>
        <w:t xml:space="preserve"> </w:t>
      </w:r>
      <w:r>
        <w:rPr>
          <w:rFonts w:ascii="宋体" w:hAnsi="宋体" w:eastAsia="宋体" w:cs="宋体"/>
          <w:spacing w:val="-5"/>
          <w:sz w:val="24"/>
          <w:szCs w:val="24"/>
        </w:rPr>
        <w:t>样品</w:t>
      </w:r>
    </w:p>
    <w:p w14:paraId="3F2C1CE2">
      <w:pPr>
        <w:spacing w:before="303" w:line="219" w:lineRule="auto"/>
        <w:ind w:left="4"/>
        <w:rPr>
          <w:rFonts w:ascii="宋体" w:hAnsi="宋体" w:eastAsia="宋体" w:cs="宋体"/>
          <w:sz w:val="24"/>
          <w:szCs w:val="24"/>
        </w:rPr>
      </w:pPr>
      <w:r>
        <w:rPr>
          <w:rFonts w:ascii="宋体" w:hAnsi="宋体" w:eastAsia="宋体" w:cs="宋体"/>
          <w:spacing w:val="-2"/>
          <w:sz w:val="24"/>
          <w:szCs w:val="24"/>
        </w:rPr>
        <w:t>8.6.1  样品的报送与封存</w:t>
      </w:r>
    </w:p>
    <w:p w14:paraId="7F508D87">
      <w:pPr>
        <w:spacing w:before="180" w:line="219" w:lineRule="auto"/>
        <w:ind w:left="28"/>
        <w:rPr>
          <w:rFonts w:ascii="宋体" w:hAnsi="宋体" w:eastAsia="宋体" w:cs="宋体"/>
          <w:sz w:val="24"/>
          <w:szCs w:val="24"/>
        </w:rPr>
      </w:pPr>
      <w:r>
        <w:rPr>
          <w:rFonts w:ascii="宋体" w:hAnsi="宋体" w:eastAsia="宋体" w:cs="宋体"/>
          <w:spacing w:val="-3"/>
          <w:sz w:val="24"/>
          <w:szCs w:val="24"/>
        </w:rPr>
        <w:t>需要承包人报送样品的材料或工程设备，样品的种</w:t>
      </w:r>
      <w:r>
        <w:rPr>
          <w:rFonts w:ascii="宋体" w:hAnsi="宋体" w:eastAsia="宋体" w:cs="宋体"/>
          <w:spacing w:val="-4"/>
          <w:sz w:val="24"/>
          <w:szCs w:val="24"/>
        </w:rPr>
        <w:t>类、名称、规格、数量要求：</w:t>
      </w:r>
      <w:r>
        <w:rPr>
          <w:rFonts w:ascii="宋体" w:hAnsi="宋体" w:eastAsia="宋体" w:cs="宋体"/>
          <w:spacing w:val="-4"/>
          <w:sz w:val="24"/>
          <w:szCs w:val="24"/>
          <w:u w:val="single" w:color="auto"/>
        </w:rPr>
        <w:t xml:space="preserve"> 按通用条款</w:t>
      </w:r>
    </w:p>
    <w:p w14:paraId="44CFBC3A">
      <w:pPr>
        <w:spacing w:line="219" w:lineRule="auto"/>
        <w:rPr>
          <w:rFonts w:ascii="宋体" w:hAnsi="宋体" w:eastAsia="宋体" w:cs="宋体"/>
          <w:sz w:val="24"/>
          <w:szCs w:val="24"/>
        </w:rPr>
        <w:sectPr>
          <w:footerReference r:id="rId86" w:type="default"/>
          <w:pgSz w:w="11906" w:h="16840"/>
          <w:pgMar w:top="400" w:right="1093" w:bottom="897" w:left="1148" w:header="0" w:footer="651" w:gutter="0"/>
          <w:cols w:space="720" w:num="1"/>
        </w:sectPr>
      </w:pPr>
    </w:p>
    <w:p w14:paraId="4E503444">
      <w:pPr>
        <w:pStyle w:val="9"/>
        <w:spacing w:line="351" w:lineRule="auto"/>
      </w:pPr>
    </w:p>
    <w:p w14:paraId="1CF63133">
      <w:pPr>
        <w:pStyle w:val="9"/>
        <w:spacing w:line="351" w:lineRule="auto"/>
      </w:pPr>
    </w:p>
    <w:p w14:paraId="356FA71F">
      <w:pPr>
        <w:spacing w:before="78" w:line="219" w:lineRule="auto"/>
        <w:ind w:left="1"/>
        <w:rPr>
          <w:rFonts w:ascii="宋体" w:hAnsi="宋体" w:eastAsia="宋体" w:cs="宋体"/>
          <w:sz w:val="24"/>
          <w:szCs w:val="24"/>
        </w:rPr>
      </w:pPr>
      <w:r>
        <w:rPr>
          <w:rFonts w:ascii="宋体" w:hAnsi="宋体" w:eastAsia="宋体" w:cs="宋体"/>
          <w:spacing w:val="-5"/>
          <w:sz w:val="24"/>
          <w:szCs w:val="24"/>
          <w:u w:val="single" w:color="auto"/>
        </w:rPr>
        <w:t>执行</w:t>
      </w:r>
      <w:r>
        <w:rPr>
          <w:rFonts w:ascii="宋体" w:hAnsi="宋体" w:eastAsia="宋体" w:cs="宋体"/>
          <w:spacing w:val="-5"/>
          <w:sz w:val="24"/>
          <w:szCs w:val="24"/>
        </w:rPr>
        <w:t>。</w:t>
      </w:r>
    </w:p>
    <w:p w14:paraId="02B05D42">
      <w:pPr>
        <w:pStyle w:val="9"/>
        <w:spacing w:line="282" w:lineRule="auto"/>
      </w:pPr>
    </w:p>
    <w:p w14:paraId="7A24DA98">
      <w:pPr>
        <w:pStyle w:val="9"/>
        <w:spacing w:line="283" w:lineRule="auto"/>
      </w:pPr>
    </w:p>
    <w:p w14:paraId="6705FBF1">
      <w:pPr>
        <w:spacing w:before="78" w:line="219" w:lineRule="auto"/>
        <w:ind w:left="5"/>
        <w:rPr>
          <w:rFonts w:ascii="宋体" w:hAnsi="宋体" w:eastAsia="宋体" w:cs="宋体"/>
          <w:sz w:val="24"/>
          <w:szCs w:val="24"/>
        </w:rPr>
      </w:pPr>
      <w:r>
        <w:rPr>
          <w:rFonts w:ascii="宋体" w:hAnsi="宋体" w:eastAsia="宋体" w:cs="宋体"/>
          <w:spacing w:val="-2"/>
          <w:sz w:val="24"/>
          <w:szCs w:val="24"/>
        </w:rPr>
        <w:t>8.8 施工设备和临时设施</w:t>
      </w:r>
    </w:p>
    <w:p w14:paraId="73C87407">
      <w:pPr>
        <w:spacing w:before="297" w:line="219" w:lineRule="auto"/>
        <w:ind w:left="5"/>
        <w:rPr>
          <w:rFonts w:ascii="宋体" w:hAnsi="宋体" w:eastAsia="宋体" w:cs="宋体"/>
          <w:sz w:val="24"/>
          <w:szCs w:val="24"/>
        </w:rPr>
      </w:pPr>
      <w:r>
        <w:rPr>
          <w:rFonts w:ascii="宋体" w:hAnsi="宋体" w:eastAsia="宋体" w:cs="宋体"/>
          <w:spacing w:val="-2"/>
          <w:sz w:val="24"/>
          <w:szCs w:val="24"/>
        </w:rPr>
        <w:t>8.8.1 承包人提供的施工设备和临时设施</w:t>
      </w:r>
    </w:p>
    <w:p w14:paraId="50822759">
      <w:pPr>
        <w:spacing w:before="184" w:line="219" w:lineRule="auto"/>
        <w:ind w:left="10"/>
        <w:rPr>
          <w:rFonts w:ascii="宋体" w:hAnsi="宋体" w:eastAsia="宋体" w:cs="宋体"/>
          <w:sz w:val="24"/>
          <w:szCs w:val="24"/>
        </w:rPr>
      </w:pPr>
      <w:r>
        <w:rPr>
          <w:rFonts w:ascii="宋体" w:hAnsi="宋体" w:eastAsia="宋体" w:cs="宋体"/>
          <w:spacing w:val="-2"/>
          <w:sz w:val="24"/>
          <w:szCs w:val="24"/>
        </w:rPr>
        <w:t>关于修建临时设施费用承担的约定：</w:t>
      </w:r>
      <w:r>
        <w:rPr>
          <w:rFonts w:ascii="宋体" w:hAnsi="宋体" w:eastAsia="宋体" w:cs="宋体"/>
          <w:spacing w:val="-2"/>
          <w:sz w:val="24"/>
          <w:szCs w:val="24"/>
          <w:u w:val="single" w:color="auto"/>
        </w:rPr>
        <w:t xml:space="preserve">   由承包人承担    </w:t>
      </w:r>
      <w:r>
        <w:rPr>
          <w:rFonts w:ascii="宋体" w:hAnsi="宋体" w:eastAsia="宋体" w:cs="宋体"/>
          <w:spacing w:val="-2"/>
          <w:sz w:val="24"/>
          <w:szCs w:val="24"/>
        </w:rPr>
        <w:t>。</w:t>
      </w:r>
    </w:p>
    <w:p w14:paraId="20B4C0CB">
      <w:pPr>
        <w:spacing w:before="300" w:line="219" w:lineRule="auto"/>
        <w:ind w:left="5"/>
        <w:rPr>
          <w:rFonts w:ascii="宋体" w:hAnsi="宋体" w:eastAsia="宋体" w:cs="宋体"/>
          <w:sz w:val="24"/>
          <w:szCs w:val="24"/>
        </w:rPr>
      </w:pPr>
      <w:r>
        <w:rPr>
          <w:rFonts w:ascii="宋体" w:hAnsi="宋体" w:eastAsia="宋体" w:cs="宋体"/>
          <w:spacing w:val="-4"/>
          <w:sz w:val="24"/>
          <w:szCs w:val="24"/>
        </w:rPr>
        <w:t>9. 试验与检验</w:t>
      </w:r>
    </w:p>
    <w:p w14:paraId="41BE873C">
      <w:pPr>
        <w:spacing w:before="302" w:line="221" w:lineRule="auto"/>
        <w:ind w:left="5"/>
        <w:rPr>
          <w:rFonts w:ascii="宋体" w:hAnsi="宋体" w:eastAsia="宋体" w:cs="宋体"/>
          <w:sz w:val="24"/>
          <w:szCs w:val="24"/>
        </w:rPr>
      </w:pPr>
      <w:r>
        <w:rPr>
          <w:rFonts w:ascii="宋体" w:hAnsi="宋体" w:eastAsia="宋体" w:cs="宋体"/>
          <w:spacing w:val="-4"/>
          <w:sz w:val="24"/>
          <w:szCs w:val="24"/>
        </w:rPr>
        <w:t>9.1</w:t>
      </w:r>
      <w:r>
        <w:rPr>
          <w:rFonts w:ascii="宋体" w:hAnsi="宋体" w:eastAsia="宋体" w:cs="宋体"/>
          <w:spacing w:val="-33"/>
          <w:sz w:val="24"/>
          <w:szCs w:val="24"/>
        </w:rPr>
        <w:t xml:space="preserve"> </w:t>
      </w:r>
      <w:r>
        <w:rPr>
          <w:rFonts w:ascii="宋体" w:hAnsi="宋体" w:eastAsia="宋体" w:cs="宋体"/>
          <w:spacing w:val="-4"/>
          <w:sz w:val="24"/>
          <w:szCs w:val="24"/>
        </w:rPr>
        <w:t>试验设备与试验人员</w:t>
      </w:r>
    </w:p>
    <w:p w14:paraId="4F410C58">
      <w:pPr>
        <w:spacing w:before="301" w:line="221" w:lineRule="auto"/>
        <w:ind w:left="5"/>
        <w:rPr>
          <w:rFonts w:ascii="宋体" w:hAnsi="宋体" w:eastAsia="宋体" w:cs="宋体"/>
          <w:sz w:val="24"/>
          <w:szCs w:val="24"/>
        </w:rPr>
      </w:pPr>
      <w:r>
        <w:rPr>
          <w:rFonts w:ascii="宋体" w:hAnsi="宋体" w:eastAsia="宋体" w:cs="宋体"/>
          <w:spacing w:val="-3"/>
          <w:sz w:val="24"/>
          <w:szCs w:val="24"/>
        </w:rPr>
        <w:t>9.1.2 试验设备</w:t>
      </w:r>
    </w:p>
    <w:p w14:paraId="6D742C22">
      <w:pPr>
        <w:spacing w:before="177" w:line="219" w:lineRule="auto"/>
        <w:rPr>
          <w:rFonts w:ascii="宋体" w:hAnsi="宋体" w:eastAsia="宋体" w:cs="宋体"/>
          <w:sz w:val="24"/>
          <w:szCs w:val="24"/>
        </w:rPr>
      </w:pPr>
      <w:r>
        <w:rPr>
          <w:rFonts w:ascii="宋体" w:hAnsi="宋体" w:eastAsia="宋体" w:cs="宋体"/>
          <w:sz w:val="24"/>
          <w:szCs w:val="24"/>
        </w:rPr>
        <w:t>施工现场需要配置的试验场所：</w:t>
      </w:r>
      <w:r>
        <w:rPr>
          <w:rFonts w:ascii="宋体" w:hAnsi="宋体" w:eastAsia="宋体" w:cs="宋体"/>
          <w:sz w:val="24"/>
          <w:szCs w:val="24"/>
          <w:u w:val="single" w:color="auto"/>
        </w:rPr>
        <w:t xml:space="preserve">      按有</w:t>
      </w:r>
      <w:r>
        <w:rPr>
          <w:rFonts w:ascii="宋体" w:hAnsi="宋体" w:eastAsia="宋体" w:cs="宋体"/>
          <w:spacing w:val="-1"/>
          <w:sz w:val="24"/>
          <w:szCs w:val="24"/>
          <w:u w:val="single" w:color="auto"/>
        </w:rPr>
        <w:t xml:space="preserve">关规定执行              </w:t>
      </w:r>
      <w:r>
        <w:rPr>
          <w:rFonts w:ascii="宋体" w:hAnsi="宋体" w:eastAsia="宋体" w:cs="宋体"/>
          <w:spacing w:val="-1"/>
          <w:sz w:val="24"/>
          <w:szCs w:val="24"/>
        </w:rPr>
        <w:t>。</w:t>
      </w:r>
    </w:p>
    <w:p w14:paraId="7066E6DE">
      <w:pPr>
        <w:spacing w:before="181" w:line="219" w:lineRule="auto"/>
        <w:rPr>
          <w:rFonts w:ascii="宋体" w:hAnsi="宋体" w:eastAsia="宋体" w:cs="宋体"/>
          <w:sz w:val="24"/>
          <w:szCs w:val="24"/>
        </w:rPr>
      </w:pPr>
      <w:r>
        <w:rPr>
          <w:rFonts w:ascii="宋体" w:hAnsi="宋体" w:eastAsia="宋体" w:cs="宋体"/>
          <w:sz w:val="24"/>
          <w:szCs w:val="24"/>
        </w:rPr>
        <w:t>施工现场需要配备的试验设备：</w:t>
      </w:r>
      <w:r>
        <w:rPr>
          <w:rFonts w:ascii="宋体" w:hAnsi="宋体" w:eastAsia="宋体" w:cs="宋体"/>
          <w:sz w:val="24"/>
          <w:szCs w:val="24"/>
          <w:u w:val="single" w:color="auto"/>
        </w:rPr>
        <w:t xml:space="preserve">     按有关规</w:t>
      </w:r>
      <w:r>
        <w:rPr>
          <w:rFonts w:ascii="宋体" w:hAnsi="宋体" w:eastAsia="宋体" w:cs="宋体"/>
          <w:spacing w:val="-1"/>
          <w:sz w:val="24"/>
          <w:szCs w:val="24"/>
          <w:u w:val="single" w:color="auto"/>
        </w:rPr>
        <w:t xml:space="preserve">定执行                </w:t>
      </w:r>
      <w:r>
        <w:rPr>
          <w:rFonts w:ascii="宋体" w:hAnsi="宋体" w:eastAsia="宋体" w:cs="宋体"/>
          <w:spacing w:val="-1"/>
          <w:sz w:val="24"/>
          <w:szCs w:val="24"/>
        </w:rPr>
        <w:t>。</w:t>
      </w:r>
    </w:p>
    <w:p w14:paraId="62104622">
      <w:pPr>
        <w:spacing w:before="183" w:line="219" w:lineRule="auto"/>
        <w:rPr>
          <w:rFonts w:ascii="宋体" w:hAnsi="宋体" w:eastAsia="宋体" w:cs="宋体"/>
          <w:sz w:val="24"/>
          <w:szCs w:val="24"/>
        </w:rPr>
      </w:pPr>
      <w:r>
        <w:rPr>
          <w:rFonts w:ascii="宋体" w:hAnsi="宋体" w:eastAsia="宋体" w:cs="宋体"/>
          <w:spacing w:val="-1"/>
          <w:sz w:val="24"/>
          <w:szCs w:val="24"/>
        </w:rPr>
        <w:t>施工现场需要具备的其他试验条件：</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w:t>
      </w:r>
    </w:p>
    <w:p w14:paraId="770A8BDE">
      <w:pPr>
        <w:spacing w:before="180" w:line="220" w:lineRule="auto"/>
        <w:ind w:left="5"/>
        <w:rPr>
          <w:rFonts w:ascii="宋体" w:hAnsi="宋体" w:eastAsia="宋体" w:cs="宋体"/>
          <w:sz w:val="24"/>
          <w:szCs w:val="24"/>
        </w:rPr>
      </w:pPr>
      <w:r>
        <w:rPr>
          <w:rFonts w:ascii="宋体" w:hAnsi="宋体" w:eastAsia="宋体" w:cs="宋体"/>
          <w:spacing w:val="-3"/>
          <w:sz w:val="24"/>
          <w:szCs w:val="24"/>
        </w:rPr>
        <w:t>9.4 现场工艺试验</w:t>
      </w:r>
    </w:p>
    <w:p w14:paraId="254F1D5A">
      <w:pPr>
        <w:spacing w:before="300" w:line="220" w:lineRule="auto"/>
        <w:ind w:left="6"/>
        <w:rPr>
          <w:rFonts w:ascii="宋体" w:hAnsi="宋体" w:eastAsia="宋体" w:cs="宋体"/>
          <w:sz w:val="24"/>
          <w:szCs w:val="24"/>
        </w:rPr>
      </w:pPr>
      <w:r>
        <w:rPr>
          <w:rFonts w:ascii="宋体" w:hAnsi="宋体" w:eastAsia="宋体" w:cs="宋体"/>
          <w:spacing w:val="-1"/>
          <w:sz w:val="24"/>
          <w:szCs w:val="24"/>
        </w:rPr>
        <w:t>现场工艺试验的有关约定：</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28610ECF">
      <w:pPr>
        <w:spacing w:before="302" w:line="221" w:lineRule="auto"/>
        <w:ind w:left="38"/>
        <w:rPr>
          <w:rFonts w:ascii="宋体" w:hAnsi="宋体" w:eastAsia="宋体" w:cs="宋体"/>
          <w:sz w:val="24"/>
          <w:szCs w:val="24"/>
        </w:rPr>
      </w:pPr>
      <w:r>
        <w:rPr>
          <w:rFonts w:ascii="宋体" w:hAnsi="宋体" w:eastAsia="宋体" w:cs="宋体"/>
          <w:spacing w:val="-10"/>
          <w:sz w:val="24"/>
          <w:szCs w:val="24"/>
        </w:rPr>
        <w:t>10.</w:t>
      </w:r>
      <w:r>
        <w:rPr>
          <w:rFonts w:ascii="宋体" w:hAnsi="宋体" w:eastAsia="宋体" w:cs="宋体"/>
          <w:spacing w:val="7"/>
          <w:sz w:val="24"/>
          <w:szCs w:val="24"/>
        </w:rPr>
        <w:t xml:space="preserve"> </w:t>
      </w:r>
      <w:r>
        <w:rPr>
          <w:rFonts w:ascii="宋体" w:hAnsi="宋体" w:eastAsia="宋体" w:cs="宋体"/>
          <w:spacing w:val="-10"/>
          <w:sz w:val="24"/>
          <w:szCs w:val="24"/>
        </w:rPr>
        <w:t>变更</w:t>
      </w:r>
    </w:p>
    <w:p w14:paraId="440C6DCC">
      <w:pPr>
        <w:spacing w:before="298" w:line="220" w:lineRule="auto"/>
        <w:ind w:left="38"/>
        <w:rPr>
          <w:rFonts w:ascii="宋体" w:hAnsi="宋体" w:eastAsia="宋体" w:cs="宋体"/>
          <w:sz w:val="24"/>
          <w:szCs w:val="24"/>
        </w:rPr>
      </w:pPr>
      <w:r>
        <w:rPr>
          <w:rFonts w:ascii="宋体" w:hAnsi="宋体" w:eastAsia="宋体" w:cs="宋体"/>
          <w:spacing w:val="-7"/>
          <w:sz w:val="24"/>
          <w:szCs w:val="24"/>
        </w:rPr>
        <w:t>10.1</w:t>
      </w:r>
      <w:r>
        <w:rPr>
          <w:rFonts w:ascii="宋体" w:hAnsi="宋体" w:eastAsia="宋体" w:cs="宋体"/>
          <w:spacing w:val="-44"/>
          <w:sz w:val="24"/>
          <w:szCs w:val="24"/>
        </w:rPr>
        <w:t xml:space="preserve"> </w:t>
      </w:r>
      <w:r>
        <w:rPr>
          <w:rFonts w:ascii="宋体" w:hAnsi="宋体" w:eastAsia="宋体" w:cs="宋体"/>
          <w:spacing w:val="-7"/>
          <w:sz w:val="24"/>
          <w:szCs w:val="24"/>
        </w:rPr>
        <w:t>变更的范围</w:t>
      </w:r>
    </w:p>
    <w:p w14:paraId="1D923BB9">
      <w:pPr>
        <w:spacing w:before="300" w:line="219" w:lineRule="auto"/>
        <w:ind w:left="10"/>
        <w:rPr>
          <w:rFonts w:ascii="宋体" w:hAnsi="宋体" w:eastAsia="宋体" w:cs="宋体"/>
          <w:sz w:val="24"/>
          <w:szCs w:val="24"/>
        </w:rPr>
      </w:pPr>
      <w:r>
        <w:rPr>
          <w:rFonts w:ascii="宋体" w:hAnsi="宋体" w:eastAsia="宋体" w:cs="宋体"/>
          <w:spacing w:val="-1"/>
          <w:sz w:val="24"/>
          <w:szCs w:val="24"/>
        </w:rPr>
        <w:t>关于变更的范围的约定：</w:t>
      </w:r>
      <w:r>
        <w:rPr>
          <w:rFonts w:ascii="宋体" w:hAnsi="宋体" w:eastAsia="宋体" w:cs="宋体"/>
          <w:spacing w:val="-1"/>
          <w:sz w:val="24"/>
          <w:szCs w:val="24"/>
          <w:u w:val="single" w:color="auto"/>
        </w:rPr>
        <w:t xml:space="preserve">   执行通用条</w:t>
      </w:r>
      <w:r>
        <w:rPr>
          <w:rFonts w:ascii="宋体" w:hAnsi="宋体" w:eastAsia="宋体" w:cs="宋体"/>
          <w:spacing w:val="-2"/>
          <w:sz w:val="24"/>
          <w:szCs w:val="24"/>
          <w:u w:val="single" w:color="auto"/>
        </w:rPr>
        <w:t xml:space="preserve">款             </w:t>
      </w:r>
      <w:r>
        <w:rPr>
          <w:rFonts w:ascii="宋体" w:hAnsi="宋体" w:eastAsia="宋体" w:cs="宋体"/>
          <w:spacing w:val="-2"/>
          <w:sz w:val="24"/>
          <w:szCs w:val="24"/>
        </w:rPr>
        <w:t>。</w:t>
      </w:r>
    </w:p>
    <w:p w14:paraId="5FA7E116">
      <w:pPr>
        <w:spacing w:before="178" w:line="218" w:lineRule="auto"/>
        <w:ind w:left="38"/>
        <w:rPr>
          <w:rFonts w:ascii="宋体" w:hAnsi="宋体" w:eastAsia="宋体" w:cs="宋体"/>
          <w:sz w:val="24"/>
          <w:szCs w:val="24"/>
        </w:rPr>
      </w:pPr>
      <w:r>
        <w:rPr>
          <w:rFonts w:ascii="宋体" w:hAnsi="宋体" w:eastAsia="宋体" w:cs="宋体"/>
          <w:spacing w:val="-6"/>
          <w:sz w:val="24"/>
          <w:szCs w:val="24"/>
        </w:rPr>
        <w:t>10.4 变更估价</w:t>
      </w:r>
    </w:p>
    <w:p w14:paraId="22B14A19">
      <w:pPr>
        <w:spacing w:before="305" w:line="218" w:lineRule="auto"/>
        <w:ind w:left="38"/>
        <w:rPr>
          <w:rFonts w:ascii="宋体" w:hAnsi="宋体" w:eastAsia="宋体" w:cs="宋体"/>
          <w:sz w:val="24"/>
          <w:szCs w:val="24"/>
        </w:rPr>
      </w:pPr>
      <w:r>
        <w:rPr>
          <w:rFonts w:ascii="宋体" w:hAnsi="宋体" w:eastAsia="宋体" w:cs="宋体"/>
          <w:spacing w:val="-5"/>
          <w:sz w:val="24"/>
          <w:szCs w:val="24"/>
        </w:rPr>
        <w:t>10.4.1 变更估价原则</w:t>
      </w:r>
    </w:p>
    <w:p w14:paraId="4DDD800B">
      <w:pPr>
        <w:spacing w:before="204" w:line="356" w:lineRule="auto"/>
        <w:ind w:firstLine="10"/>
        <w:rPr>
          <w:rFonts w:ascii="宋体" w:hAnsi="宋体" w:eastAsia="宋体" w:cs="宋体"/>
          <w:sz w:val="24"/>
          <w:szCs w:val="24"/>
        </w:rPr>
      </w:pPr>
      <w:r>
        <w:rPr>
          <w:rFonts w:ascii="宋体" w:hAnsi="宋体" w:eastAsia="宋体" w:cs="宋体"/>
          <w:spacing w:val="-1"/>
          <w:sz w:val="24"/>
          <w:szCs w:val="24"/>
        </w:rPr>
        <w:t xml:space="preserve">关于变更估价的约定: </w:t>
      </w:r>
      <w:r>
        <w:rPr>
          <w:rFonts w:ascii="宋体" w:hAnsi="宋体" w:eastAsia="宋体" w:cs="宋体"/>
          <w:spacing w:val="-1"/>
          <w:sz w:val="24"/>
          <w:szCs w:val="24"/>
          <w:u w:val="single" w:color="auto"/>
        </w:rPr>
        <w:t xml:space="preserve">  ①合同中有相同或类似工程项目单价的，可以参照合同中相同或类</w:t>
      </w:r>
      <w:r>
        <w:rPr>
          <w:rFonts w:ascii="宋体" w:hAnsi="宋体" w:eastAsia="宋体" w:cs="宋体"/>
          <w:sz w:val="24"/>
          <w:szCs w:val="24"/>
          <w:u w:val="single" w:color="auto"/>
        </w:rPr>
        <w:t>似项目的综合单价计算确定。②合同中没有类似工程项</w:t>
      </w:r>
      <w:r>
        <w:rPr>
          <w:rFonts w:ascii="宋体" w:hAnsi="宋体" w:eastAsia="宋体" w:cs="宋体"/>
          <w:spacing w:val="-1"/>
          <w:sz w:val="24"/>
          <w:szCs w:val="24"/>
          <w:u w:val="single" w:color="auto"/>
        </w:rPr>
        <w:t>目综合单价的，由承包人根据合同中</w:t>
      </w:r>
      <w:r>
        <w:rPr>
          <w:rFonts w:ascii="宋体" w:hAnsi="宋体" w:eastAsia="宋体" w:cs="宋体"/>
          <w:spacing w:val="-2"/>
          <w:sz w:val="24"/>
          <w:szCs w:val="24"/>
          <w:u w:val="single" w:color="auto"/>
        </w:rPr>
        <w:t>约定的组价原则或参考“计价依据</w:t>
      </w:r>
      <w:r>
        <w:rPr>
          <w:rFonts w:ascii="宋体" w:hAnsi="宋体" w:eastAsia="宋体" w:cs="宋体"/>
          <w:spacing w:val="-57"/>
          <w:sz w:val="24"/>
          <w:szCs w:val="24"/>
          <w:u w:val="single" w:color="auto"/>
        </w:rPr>
        <w:t xml:space="preserve"> </w:t>
      </w:r>
      <w:r>
        <w:rPr>
          <w:rFonts w:ascii="宋体" w:hAnsi="宋体" w:eastAsia="宋体" w:cs="宋体"/>
          <w:spacing w:val="-2"/>
          <w:sz w:val="24"/>
          <w:szCs w:val="24"/>
          <w:u w:val="single" w:color="auto"/>
        </w:rPr>
        <w:t>”提出适当的单价，经发包人或其委托的工程造价咨</w:t>
      </w:r>
      <w:r>
        <w:rPr>
          <w:rFonts w:ascii="宋体" w:hAnsi="宋体" w:eastAsia="宋体" w:cs="宋体"/>
          <w:spacing w:val="-3"/>
          <w:sz w:val="24"/>
          <w:szCs w:val="24"/>
          <w:u w:val="single" w:color="auto"/>
        </w:rPr>
        <w:t>询单</w:t>
      </w:r>
      <w:r>
        <w:rPr>
          <w:rFonts w:ascii="宋体" w:hAnsi="宋体" w:eastAsia="宋体" w:cs="宋体"/>
          <w:sz w:val="24"/>
          <w:szCs w:val="24"/>
          <w:u w:val="single" w:color="auto"/>
        </w:rPr>
        <w:t>位审定后，作为结算的依据。③由于清单项目中项目特</w:t>
      </w:r>
      <w:r>
        <w:rPr>
          <w:rFonts w:ascii="宋体" w:hAnsi="宋体" w:eastAsia="宋体" w:cs="宋体"/>
          <w:spacing w:val="-1"/>
          <w:sz w:val="24"/>
          <w:szCs w:val="24"/>
          <w:u w:val="single" w:color="auto"/>
        </w:rPr>
        <w:t>征或工程内容发生部分变更的，应以</w:t>
      </w:r>
      <w:r>
        <w:rPr>
          <w:rFonts w:ascii="宋体" w:hAnsi="宋体" w:eastAsia="宋体" w:cs="宋体"/>
          <w:sz w:val="24"/>
          <w:szCs w:val="24"/>
          <w:u w:val="single" w:color="auto"/>
        </w:rPr>
        <w:t>原综合单价为基础，仅就变更部分相应定额子目调整综</w:t>
      </w:r>
      <w:r>
        <w:rPr>
          <w:rFonts w:ascii="宋体" w:hAnsi="宋体" w:eastAsia="宋体" w:cs="宋体"/>
          <w:spacing w:val="-1"/>
          <w:sz w:val="24"/>
          <w:szCs w:val="24"/>
          <w:u w:val="single" w:color="auto"/>
        </w:rPr>
        <w:t>合单价。④工程量清单中单项工程量</w:t>
      </w:r>
      <w:r>
        <w:rPr>
          <w:rFonts w:ascii="宋体" w:hAnsi="宋体" w:eastAsia="宋体" w:cs="宋体"/>
          <w:spacing w:val="-2"/>
          <w:sz w:val="24"/>
          <w:szCs w:val="24"/>
          <w:u w:val="single" w:color="auto"/>
        </w:rPr>
        <w:t>增减超过 15%时，应重新组价，并经发包人或其委托的工程造价咨询单位审定批准后，方可</w:t>
      </w:r>
      <w:r>
        <w:rPr>
          <w:rFonts w:ascii="宋体" w:hAnsi="宋体" w:eastAsia="宋体" w:cs="宋体"/>
          <w:spacing w:val="-3"/>
          <w:sz w:val="24"/>
          <w:szCs w:val="24"/>
          <w:u w:val="single" w:color="auto"/>
        </w:rPr>
        <w:t>进行调整。</w:t>
      </w:r>
      <w:r>
        <w:rPr>
          <w:rFonts w:ascii="宋体" w:hAnsi="宋体" w:eastAsia="宋体" w:cs="宋体"/>
          <w:sz w:val="24"/>
          <w:szCs w:val="24"/>
          <w:u w:val="single" w:color="auto"/>
        </w:rPr>
        <w:t xml:space="preserve">    </w:t>
      </w:r>
    </w:p>
    <w:p w14:paraId="0DB88251">
      <w:pPr>
        <w:spacing w:before="1" w:line="219" w:lineRule="auto"/>
        <w:ind w:left="38"/>
        <w:rPr>
          <w:rFonts w:ascii="宋体" w:hAnsi="宋体" w:eastAsia="宋体" w:cs="宋体"/>
          <w:sz w:val="24"/>
          <w:szCs w:val="24"/>
        </w:rPr>
      </w:pPr>
      <w:r>
        <w:rPr>
          <w:rFonts w:ascii="宋体" w:hAnsi="宋体" w:eastAsia="宋体" w:cs="宋体"/>
          <w:spacing w:val="-6"/>
          <w:sz w:val="24"/>
          <w:szCs w:val="24"/>
        </w:rPr>
        <w:t>10.5</w:t>
      </w:r>
      <w:r>
        <w:rPr>
          <w:rFonts w:ascii="宋体" w:hAnsi="宋体" w:eastAsia="宋体" w:cs="宋体"/>
          <w:spacing w:val="-35"/>
          <w:sz w:val="24"/>
          <w:szCs w:val="24"/>
        </w:rPr>
        <w:t xml:space="preserve"> </w:t>
      </w:r>
      <w:r>
        <w:rPr>
          <w:rFonts w:ascii="宋体" w:hAnsi="宋体" w:eastAsia="宋体" w:cs="宋体"/>
          <w:spacing w:val="-6"/>
          <w:sz w:val="24"/>
          <w:szCs w:val="24"/>
        </w:rPr>
        <w:t>承包人的合理化建议</w:t>
      </w:r>
    </w:p>
    <w:p w14:paraId="398A2B8F">
      <w:pPr>
        <w:spacing w:before="300" w:line="219" w:lineRule="auto"/>
        <w:ind w:left="485"/>
        <w:rPr>
          <w:rFonts w:ascii="宋体" w:hAnsi="宋体" w:eastAsia="宋体" w:cs="宋体"/>
          <w:sz w:val="24"/>
          <w:szCs w:val="24"/>
        </w:rPr>
      </w:pPr>
      <w:r>
        <w:rPr>
          <w:rFonts w:ascii="宋体" w:hAnsi="宋体" w:eastAsia="宋体" w:cs="宋体"/>
          <w:spacing w:val="-1"/>
          <w:sz w:val="24"/>
          <w:szCs w:val="24"/>
        </w:rPr>
        <w:t>监理人审查承包人合理化建议的期限：</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13CAA265">
      <w:pPr>
        <w:spacing w:before="184" w:line="219" w:lineRule="auto"/>
        <w:ind w:left="490"/>
        <w:rPr>
          <w:rFonts w:ascii="宋体" w:hAnsi="宋体" w:eastAsia="宋体" w:cs="宋体"/>
          <w:sz w:val="24"/>
          <w:szCs w:val="24"/>
        </w:rPr>
      </w:pPr>
      <w:r>
        <w:rPr>
          <w:rFonts w:ascii="宋体" w:hAnsi="宋体" w:eastAsia="宋体" w:cs="宋体"/>
          <w:spacing w:val="-1"/>
          <w:sz w:val="24"/>
          <w:szCs w:val="24"/>
        </w:rPr>
        <w:t>发包人审批承包人合理化建议的期限：</w:t>
      </w:r>
      <w:r>
        <w:rPr>
          <w:rFonts w:ascii="宋体" w:hAnsi="宋体" w:eastAsia="宋体" w:cs="宋体"/>
          <w:spacing w:val="6"/>
          <w:sz w:val="24"/>
          <w:szCs w:val="24"/>
          <w:u w:val="single" w:color="auto"/>
        </w:rPr>
        <w:t xml:space="preserve">                </w:t>
      </w:r>
      <w:r>
        <w:rPr>
          <w:rFonts w:ascii="宋体" w:hAnsi="宋体" w:eastAsia="宋体" w:cs="宋体"/>
          <w:spacing w:val="-1"/>
          <w:sz w:val="24"/>
          <w:szCs w:val="24"/>
        </w:rPr>
        <w:t>。</w:t>
      </w:r>
    </w:p>
    <w:p w14:paraId="74FC3612">
      <w:pPr>
        <w:spacing w:line="219" w:lineRule="auto"/>
        <w:rPr>
          <w:rFonts w:ascii="宋体" w:hAnsi="宋体" w:eastAsia="宋体" w:cs="宋体"/>
          <w:sz w:val="24"/>
          <w:szCs w:val="24"/>
        </w:rPr>
        <w:sectPr>
          <w:footerReference r:id="rId87" w:type="default"/>
          <w:pgSz w:w="11906" w:h="16840"/>
          <w:pgMar w:top="400" w:right="1173" w:bottom="897" w:left="1147" w:header="0" w:footer="651" w:gutter="0"/>
          <w:cols w:space="720" w:num="1"/>
        </w:sectPr>
      </w:pPr>
    </w:p>
    <w:p w14:paraId="5CD36D5A">
      <w:pPr>
        <w:pStyle w:val="9"/>
        <w:spacing w:line="241" w:lineRule="auto"/>
      </w:pPr>
    </w:p>
    <w:p w14:paraId="5975377C">
      <w:pPr>
        <w:pStyle w:val="9"/>
        <w:spacing w:line="241" w:lineRule="auto"/>
      </w:pPr>
    </w:p>
    <w:p w14:paraId="08B081F0">
      <w:pPr>
        <w:pStyle w:val="9"/>
        <w:spacing w:line="241" w:lineRule="auto"/>
      </w:pPr>
    </w:p>
    <w:p w14:paraId="42A19B7E">
      <w:pPr>
        <w:spacing w:before="78" w:line="350" w:lineRule="auto"/>
        <w:ind w:left="5" w:right="182" w:firstLine="472"/>
        <w:rPr>
          <w:rFonts w:ascii="宋体" w:hAnsi="宋体" w:eastAsia="宋体" w:cs="宋体"/>
          <w:sz w:val="24"/>
          <w:szCs w:val="24"/>
        </w:rPr>
      </w:pPr>
      <w:r>
        <w:rPr>
          <w:rFonts w:ascii="宋体" w:hAnsi="宋体" w:eastAsia="宋体" w:cs="宋体"/>
          <w:spacing w:val="-1"/>
          <w:sz w:val="24"/>
          <w:szCs w:val="24"/>
        </w:rPr>
        <w:t>承包人提出的合理化建议降低了合同价格或者提高了工程经济效益的奖励的方法和金额</w:t>
      </w:r>
      <w:r>
        <w:rPr>
          <w:rFonts w:ascii="宋体" w:hAnsi="宋体" w:eastAsia="宋体" w:cs="宋体"/>
          <w:spacing w:val="-9"/>
          <w:sz w:val="24"/>
          <w:szCs w:val="24"/>
        </w:rPr>
        <w:t>为：</w:t>
      </w:r>
      <w:r>
        <w:rPr>
          <w:rFonts w:ascii="宋体" w:hAnsi="宋体" w:eastAsia="宋体" w:cs="宋体"/>
          <w:sz w:val="24"/>
          <w:szCs w:val="24"/>
          <w:u w:val="single" w:color="auto"/>
        </w:rPr>
        <w:t xml:space="preserve">                  </w:t>
      </w:r>
      <w:r>
        <w:rPr>
          <w:rFonts w:ascii="宋体" w:hAnsi="宋体" w:eastAsia="宋体" w:cs="宋体"/>
          <w:spacing w:val="-9"/>
          <w:sz w:val="24"/>
          <w:szCs w:val="24"/>
        </w:rPr>
        <w:t>。</w:t>
      </w:r>
    </w:p>
    <w:p w14:paraId="4868B96F">
      <w:pPr>
        <w:spacing w:before="1" w:line="217" w:lineRule="auto"/>
        <w:ind w:left="34"/>
        <w:rPr>
          <w:rFonts w:ascii="宋体" w:hAnsi="宋体" w:eastAsia="宋体" w:cs="宋体"/>
          <w:sz w:val="24"/>
          <w:szCs w:val="24"/>
        </w:rPr>
      </w:pPr>
      <w:r>
        <w:rPr>
          <w:rFonts w:ascii="宋体" w:hAnsi="宋体" w:eastAsia="宋体" w:cs="宋体"/>
          <w:spacing w:val="-10"/>
          <w:sz w:val="24"/>
          <w:szCs w:val="24"/>
        </w:rPr>
        <w:t>10.7</w:t>
      </w:r>
      <w:r>
        <w:rPr>
          <w:rFonts w:ascii="宋体" w:hAnsi="宋体" w:eastAsia="宋体" w:cs="宋体"/>
          <w:spacing w:val="27"/>
          <w:sz w:val="24"/>
          <w:szCs w:val="24"/>
        </w:rPr>
        <w:t xml:space="preserve"> </w:t>
      </w:r>
      <w:r>
        <w:rPr>
          <w:rFonts w:ascii="宋体" w:hAnsi="宋体" w:eastAsia="宋体" w:cs="宋体"/>
          <w:spacing w:val="-10"/>
          <w:sz w:val="24"/>
          <w:szCs w:val="24"/>
        </w:rPr>
        <w:t>暂估价</w:t>
      </w:r>
    </w:p>
    <w:p w14:paraId="65AABE6F">
      <w:pPr>
        <w:spacing w:before="299" w:line="218" w:lineRule="auto"/>
        <w:ind w:left="494"/>
        <w:rPr>
          <w:rFonts w:ascii="宋体" w:hAnsi="宋体" w:eastAsia="宋体" w:cs="宋体"/>
          <w:sz w:val="24"/>
          <w:szCs w:val="24"/>
        </w:rPr>
      </w:pPr>
      <w:r>
        <w:rPr>
          <w:rFonts w:ascii="宋体" w:hAnsi="宋体" w:eastAsia="宋体" w:cs="宋体"/>
          <w:spacing w:val="-3"/>
          <w:sz w:val="24"/>
          <w:szCs w:val="24"/>
        </w:rPr>
        <w:t>暂估价材料和工程设备的明细详见附件 11：《暂估价一览</w:t>
      </w:r>
      <w:r>
        <w:rPr>
          <w:rFonts w:ascii="宋体" w:hAnsi="宋体" w:eastAsia="宋体" w:cs="宋体"/>
          <w:spacing w:val="-4"/>
          <w:sz w:val="24"/>
          <w:szCs w:val="24"/>
        </w:rPr>
        <w:t>表》。</w:t>
      </w:r>
    </w:p>
    <w:p w14:paraId="5FD7D96E">
      <w:pPr>
        <w:spacing w:before="184" w:line="218" w:lineRule="auto"/>
        <w:ind w:left="34"/>
        <w:rPr>
          <w:rFonts w:ascii="宋体" w:hAnsi="宋体" w:eastAsia="宋体" w:cs="宋体"/>
          <w:sz w:val="24"/>
          <w:szCs w:val="24"/>
        </w:rPr>
      </w:pPr>
      <w:r>
        <w:rPr>
          <w:rFonts w:ascii="宋体" w:hAnsi="宋体" w:eastAsia="宋体" w:cs="宋体"/>
          <w:spacing w:val="-4"/>
          <w:sz w:val="24"/>
          <w:szCs w:val="24"/>
        </w:rPr>
        <w:t>10.7.1 依法必须招标的暂估价项目</w:t>
      </w:r>
    </w:p>
    <w:p w14:paraId="20B33972">
      <w:pPr>
        <w:spacing w:before="179" w:line="218" w:lineRule="auto"/>
        <w:ind w:left="476"/>
        <w:rPr>
          <w:rFonts w:ascii="宋体" w:hAnsi="宋体" w:eastAsia="宋体" w:cs="宋体"/>
          <w:sz w:val="24"/>
          <w:szCs w:val="24"/>
        </w:rPr>
      </w:pPr>
      <w:r>
        <w:rPr>
          <w:rFonts w:ascii="宋体" w:hAnsi="宋体" w:eastAsia="宋体" w:cs="宋体"/>
          <w:spacing w:val="-2"/>
          <w:sz w:val="24"/>
          <w:szCs w:val="24"/>
        </w:rPr>
        <w:t>对于依法必须招标的暂估价项目的确认和批准采取第</w:t>
      </w:r>
      <w:r>
        <w:rPr>
          <w:rFonts w:ascii="宋体" w:hAnsi="宋体" w:eastAsia="宋体" w:cs="宋体"/>
          <w:spacing w:val="4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种方式确定。</w:t>
      </w:r>
    </w:p>
    <w:p w14:paraId="557CFB7D">
      <w:pPr>
        <w:spacing w:before="182" w:line="218" w:lineRule="auto"/>
        <w:ind w:left="34"/>
        <w:rPr>
          <w:rFonts w:ascii="宋体" w:hAnsi="宋体" w:eastAsia="宋体" w:cs="宋体"/>
          <w:sz w:val="24"/>
          <w:szCs w:val="24"/>
        </w:rPr>
      </w:pPr>
      <w:r>
        <w:rPr>
          <w:rFonts w:ascii="宋体" w:hAnsi="宋体" w:eastAsia="宋体" w:cs="宋体"/>
          <w:spacing w:val="-3"/>
          <w:sz w:val="24"/>
          <w:szCs w:val="24"/>
        </w:rPr>
        <w:t>10.7.2 不属于依法必须招标的暂估</w:t>
      </w:r>
      <w:r>
        <w:rPr>
          <w:rFonts w:ascii="宋体" w:hAnsi="宋体" w:eastAsia="宋体" w:cs="宋体"/>
          <w:spacing w:val="-4"/>
          <w:sz w:val="24"/>
          <w:szCs w:val="24"/>
        </w:rPr>
        <w:t>价项目</w:t>
      </w:r>
    </w:p>
    <w:p w14:paraId="362A2D74">
      <w:pPr>
        <w:spacing w:before="185" w:line="358" w:lineRule="auto"/>
        <w:ind w:left="479" w:right="1179" w:hanging="3"/>
        <w:rPr>
          <w:rFonts w:ascii="宋体" w:hAnsi="宋体" w:eastAsia="宋体" w:cs="宋体"/>
          <w:sz w:val="24"/>
          <w:szCs w:val="24"/>
        </w:rPr>
      </w:pPr>
      <w:r>
        <w:rPr>
          <w:rFonts w:ascii="宋体" w:hAnsi="宋体" w:eastAsia="宋体" w:cs="宋体"/>
          <w:spacing w:val="-3"/>
          <w:sz w:val="24"/>
          <w:szCs w:val="24"/>
        </w:rPr>
        <w:t>对于不属于依法必须招标的暂估价项目的确认和批准采取第</w:t>
      </w:r>
      <w:r>
        <w:rPr>
          <w:rFonts w:ascii="宋体" w:hAnsi="宋体" w:eastAsia="宋体" w:cs="宋体"/>
          <w:spacing w:val="-112"/>
          <w:sz w:val="24"/>
          <w:szCs w:val="24"/>
        </w:rPr>
        <w:t xml:space="preserve"> </w:t>
      </w:r>
      <w:r>
        <w:rPr>
          <w:rFonts w:ascii="宋体" w:hAnsi="宋体" w:eastAsia="宋体" w:cs="宋体"/>
          <w:spacing w:val="38"/>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3"/>
          <w:sz w:val="24"/>
          <w:szCs w:val="24"/>
        </w:rPr>
        <w:t>种方式确定。</w:t>
      </w:r>
      <w:r>
        <w:rPr>
          <w:rFonts w:ascii="宋体" w:hAnsi="宋体" w:eastAsia="宋体" w:cs="宋体"/>
          <w:spacing w:val="-4"/>
          <w:sz w:val="24"/>
          <w:szCs w:val="24"/>
        </w:rPr>
        <w:t>第</w:t>
      </w:r>
      <w:r>
        <w:rPr>
          <w:rFonts w:ascii="宋体" w:hAnsi="宋体" w:eastAsia="宋体" w:cs="宋体"/>
          <w:spacing w:val="-21"/>
          <w:sz w:val="24"/>
          <w:szCs w:val="24"/>
        </w:rPr>
        <w:t xml:space="preserve"> </w:t>
      </w:r>
      <w:r>
        <w:rPr>
          <w:rFonts w:ascii="宋体" w:hAnsi="宋体" w:eastAsia="宋体" w:cs="宋体"/>
          <w:spacing w:val="-4"/>
          <w:sz w:val="24"/>
          <w:szCs w:val="24"/>
        </w:rPr>
        <w:t>3</w:t>
      </w:r>
      <w:r>
        <w:rPr>
          <w:rFonts w:ascii="宋体" w:hAnsi="宋体" w:eastAsia="宋体" w:cs="宋体"/>
          <w:spacing w:val="-44"/>
          <w:sz w:val="24"/>
          <w:szCs w:val="24"/>
        </w:rPr>
        <w:t xml:space="preserve"> </w:t>
      </w:r>
      <w:r>
        <w:rPr>
          <w:rFonts w:ascii="宋体" w:hAnsi="宋体" w:eastAsia="宋体" w:cs="宋体"/>
          <w:spacing w:val="-4"/>
          <w:sz w:val="24"/>
          <w:szCs w:val="24"/>
        </w:rPr>
        <w:t>种方式：承包人直接实施的暂估价项目</w:t>
      </w:r>
    </w:p>
    <w:p w14:paraId="741777DA">
      <w:pPr>
        <w:spacing w:before="2" w:line="217" w:lineRule="auto"/>
        <w:ind w:left="480"/>
        <w:rPr>
          <w:rFonts w:ascii="宋体" w:hAnsi="宋体" w:eastAsia="宋体" w:cs="宋体"/>
          <w:sz w:val="24"/>
          <w:szCs w:val="24"/>
        </w:rPr>
      </w:pPr>
      <w:r>
        <w:rPr>
          <w:rFonts w:ascii="宋体" w:hAnsi="宋体" w:eastAsia="宋体" w:cs="宋体"/>
          <w:spacing w:val="-1"/>
          <w:sz w:val="24"/>
          <w:szCs w:val="24"/>
        </w:rPr>
        <w:t>承包人直接实施的暂估价项目的约定：</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0A98C191">
      <w:pPr>
        <w:spacing w:before="185" w:line="219" w:lineRule="auto"/>
        <w:ind w:left="34"/>
        <w:rPr>
          <w:rFonts w:ascii="宋体" w:hAnsi="宋体" w:eastAsia="宋体" w:cs="宋体"/>
          <w:sz w:val="24"/>
          <w:szCs w:val="24"/>
        </w:rPr>
      </w:pPr>
      <w:r>
        <w:rPr>
          <w:rFonts w:ascii="宋体" w:hAnsi="宋体" w:eastAsia="宋体" w:cs="宋体"/>
          <w:spacing w:val="-9"/>
          <w:sz w:val="24"/>
          <w:szCs w:val="24"/>
        </w:rPr>
        <w:t>10.8</w:t>
      </w:r>
      <w:r>
        <w:rPr>
          <w:rFonts w:ascii="宋体" w:hAnsi="宋体" w:eastAsia="宋体" w:cs="宋体"/>
          <w:spacing w:val="27"/>
          <w:sz w:val="24"/>
          <w:szCs w:val="24"/>
        </w:rPr>
        <w:t xml:space="preserve"> </w:t>
      </w:r>
      <w:r>
        <w:rPr>
          <w:rFonts w:ascii="宋体" w:hAnsi="宋体" w:eastAsia="宋体" w:cs="宋体"/>
          <w:spacing w:val="-9"/>
          <w:sz w:val="24"/>
          <w:szCs w:val="24"/>
        </w:rPr>
        <w:t>暂列金额</w:t>
      </w:r>
    </w:p>
    <w:p w14:paraId="39960CBB">
      <w:pPr>
        <w:tabs>
          <w:tab w:val="left" w:pos="9577"/>
        </w:tabs>
        <w:spacing w:before="319" w:line="360" w:lineRule="auto"/>
        <w:ind w:right="139" w:firstLine="480"/>
        <w:jc w:val="both"/>
        <w:rPr>
          <w:rFonts w:ascii="宋体" w:hAnsi="宋体" w:eastAsia="宋体" w:cs="宋体"/>
          <w:sz w:val="24"/>
          <w:szCs w:val="24"/>
        </w:rPr>
      </w:pPr>
      <w:r>
        <w:rPr>
          <w:rFonts w:ascii="宋体" w:hAnsi="宋体" w:eastAsia="宋体" w:cs="宋体"/>
          <w:spacing w:val="-3"/>
          <w:sz w:val="24"/>
          <w:szCs w:val="24"/>
        </w:rPr>
        <w:t>合同当事人关于暂列金额使用的约定：</w:t>
      </w:r>
      <w:r>
        <w:rPr>
          <w:rFonts w:ascii="宋体" w:hAnsi="宋体" w:eastAsia="宋体" w:cs="宋体"/>
          <w:spacing w:val="-3"/>
          <w:sz w:val="24"/>
          <w:szCs w:val="24"/>
          <w:u w:val="single" w:color="auto"/>
        </w:rPr>
        <w:t xml:space="preserve"> 暂列金是指发包人为可能发生工程变更而暂列的</w:t>
      </w:r>
      <w:r>
        <w:rPr>
          <w:rFonts w:ascii="宋体" w:hAnsi="宋体" w:eastAsia="宋体" w:cs="宋体"/>
          <w:sz w:val="24"/>
          <w:szCs w:val="24"/>
          <w:u w:val="single" w:color="auto"/>
        </w:rPr>
        <w:t>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w:t>
      </w:r>
      <w:r>
        <w:rPr>
          <w:rFonts w:ascii="宋体" w:hAnsi="宋体" w:eastAsia="宋体" w:cs="宋体"/>
          <w:spacing w:val="-8"/>
          <w:sz w:val="24"/>
          <w:szCs w:val="24"/>
          <w:u w:val="single" w:color="auto"/>
        </w:rPr>
        <w:t>确定设立的，承包商无权使用此笔费用。此费用按实际发生经招标人签证后</w:t>
      </w:r>
      <w:r>
        <w:rPr>
          <w:rFonts w:ascii="宋体" w:hAnsi="宋体" w:eastAsia="宋体" w:cs="宋体"/>
          <w:spacing w:val="-9"/>
          <w:sz w:val="24"/>
          <w:szCs w:val="24"/>
          <w:u w:val="single" w:color="auto"/>
        </w:rPr>
        <w:t>确定全部使用、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部分使用或不使用。暂列金不计入工程款付款的基数  </w:t>
      </w:r>
      <w:r>
        <w:rPr>
          <w:rFonts w:ascii="宋体" w:hAnsi="宋体" w:eastAsia="宋体" w:cs="宋体"/>
          <w:spacing w:val="-1"/>
          <w:sz w:val="24"/>
          <w:szCs w:val="24"/>
        </w:rPr>
        <w:t>。</w:t>
      </w:r>
    </w:p>
    <w:p w14:paraId="019E61F1">
      <w:pPr>
        <w:spacing w:before="87" w:line="218" w:lineRule="auto"/>
        <w:ind w:left="34"/>
        <w:rPr>
          <w:rFonts w:ascii="宋体" w:hAnsi="宋体" w:eastAsia="宋体" w:cs="宋体"/>
          <w:sz w:val="24"/>
          <w:szCs w:val="24"/>
        </w:rPr>
      </w:pPr>
      <w:r>
        <w:rPr>
          <w:rFonts w:ascii="宋体" w:hAnsi="宋体" w:eastAsia="宋体" w:cs="宋体"/>
          <w:spacing w:val="-9"/>
          <w:sz w:val="24"/>
          <w:szCs w:val="24"/>
        </w:rPr>
        <w:t>11.</w:t>
      </w:r>
      <w:r>
        <w:rPr>
          <w:rFonts w:ascii="宋体" w:hAnsi="宋体" w:eastAsia="宋体" w:cs="宋体"/>
          <w:spacing w:val="18"/>
          <w:sz w:val="24"/>
          <w:szCs w:val="24"/>
        </w:rPr>
        <w:t xml:space="preserve"> </w:t>
      </w:r>
      <w:r>
        <w:rPr>
          <w:rFonts w:ascii="宋体" w:hAnsi="宋体" w:eastAsia="宋体" w:cs="宋体"/>
          <w:spacing w:val="-9"/>
          <w:sz w:val="24"/>
          <w:szCs w:val="24"/>
        </w:rPr>
        <w:t>价格调整</w:t>
      </w:r>
    </w:p>
    <w:p w14:paraId="46C43A0A">
      <w:pPr>
        <w:spacing w:before="302" w:line="218" w:lineRule="auto"/>
        <w:ind w:left="34"/>
        <w:rPr>
          <w:rFonts w:ascii="宋体" w:hAnsi="宋体" w:eastAsia="宋体" w:cs="宋体"/>
          <w:sz w:val="24"/>
          <w:szCs w:val="24"/>
        </w:rPr>
      </w:pPr>
      <w:r>
        <w:rPr>
          <w:rFonts w:ascii="宋体" w:hAnsi="宋体" w:eastAsia="宋体" w:cs="宋体"/>
          <w:spacing w:val="-4"/>
          <w:sz w:val="24"/>
          <w:szCs w:val="24"/>
        </w:rPr>
        <w:t>11.1 市场价格波动引起的调整</w:t>
      </w:r>
    </w:p>
    <w:p w14:paraId="5616DD97">
      <w:pPr>
        <w:spacing w:before="304" w:line="218" w:lineRule="auto"/>
        <w:ind w:left="491"/>
        <w:rPr>
          <w:rFonts w:ascii="宋体" w:hAnsi="宋体" w:eastAsia="宋体" w:cs="宋体"/>
          <w:sz w:val="24"/>
          <w:szCs w:val="24"/>
        </w:rPr>
      </w:pPr>
      <w:r>
        <w:rPr>
          <w:rFonts w:ascii="宋体" w:hAnsi="宋体" w:eastAsia="宋体" w:cs="宋体"/>
          <w:spacing w:val="-2"/>
          <w:sz w:val="24"/>
          <w:szCs w:val="24"/>
        </w:rPr>
        <w:t>市场价格波动是否调整合同价格的约定：</w:t>
      </w:r>
      <w:r>
        <w:rPr>
          <w:rFonts w:ascii="宋体" w:hAnsi="宋体" w:eastAsia="宋体" w:cs="宋体"/>
          <w:spacing w:val="-2"/>
          <w:sz w:val="24"/>
          <w:szCs w:val="24"/>
          <w:u w:val="single" w:color="auto"/>
        </w:rPr>
        <w:t xml:space="preserve">    不调整      </w:t>
      </w:r>
      <w:r>
        <w:rPr>
          <w:rFonts w:ascii="宋体" w:hAnsi="宋体" w:eastAsia="宋体" w:cs="宋体"/>
          <w:spacing w:val="-2"/>
          <w:sz w:val="24"/>
          <w:szCs w:val="24"/>
        </w:rPr>
        <w:t>。</w:t>
      </w:r>
    </w:p>
    <w:p w14:paraId="574D6C36">
      <w:pPr>
        <w:spacing w:before="180" w:line="218" w:lineRule="auto"/>
        <w:ind w:left="515"/>
        <w:rPr>
          <w:rFonts w:ascii="宋体" w:hAnsi="宋体" w:eastAsia="宋体" w:cs="宋体"/>
          <w:sz w:val="24"/>
          <w:szCs w:val="24"/>
        </w:rPr>
      </w:pPr>
      <w:r>
        <w:rPr>
          <w:rFonts w:ascii="宋体" w:hAnsi="宋体" w:eastAsia="宋体" w:cs="宋体"/>
          <w:spacing w:val="-2"/>
          <w:sz w:val="24"/>
          <w:szCs w:val="24"/>
        </w:rPr>
        <w:t>因市场价格波动调整合同价格，采用以下第</w:t>
      </w:r>
      <w:r>
        <w:rPr>
          <w:rFonts w:ascii="宋体" w:hAnsi="宋体" w:eastAsia="宋体" w:cs="宋体"/>
          <w:spacing w:val="-2"/>
          <w:sz w:val="24"/>
          <w:szCs w:val="24"/>
          <w:u w:val="single" w:color="auto"/>
        </w:rPr>
        <w:t xml:space="preserve">  /  </w:t>
      </w:r>
      <w:r>
        <w:rPr>
          <w:rFonts w:ascii="宋体" w:hAnsi="宋体" w:eastAsia="宋体" w:cs="宋体"/>
          <w:spacing w:val="-101"/>
          <w:sz w:val="24"/>
          <w:szCs w:val="24"/>
        </w:rPr>
        <w:t xml:space="preserve"> </w:t>
      </w:r>
      <w:r>
        <w:rPr>
          <w:rFonts w:ascii="宋体" w:hAnsi="宋体" w:eastAsia="宋体" w:cs="宋体"/>
          <w:spacing w:val="-2"/>
          <w:sz w:val="24"/>
          <w:szCs w:val="24"/>
        </w:rPr>
        <w:t>种方式对合同价格进行调整：</w:t>
      </w:r>
    </w:p>
    <w:p w14:paraId="0770FE00">
      <w:pPr>
        <w:spacing w:before="185" w:line="218" w:lineRule="auto"/>
        <w:ind w:left="480"/>
        <w:rPr>
          <w:rFonts w:ascii="宋体" w:hAnsi="宋体" w:eastAsia="宋体" w:cs="宋体"/>
          <w:sz w:val="24"/>
          <w:szCs w:val="24"/>
        </w:rPr>
      </w:pPr>
      <w:r>
        <w:rPr>
          <w:rFonts w:ascii="宋体" w:hAnsi="宋体" w:eastAsia="宋体" w:cs="宋体"/>
          <w:spacing w:val="-5"/>
          <w:sz w:val="24"/>
          <w:szCs w:val="24"/>
        </w:rPr>
        <w:t>第 1</w:t>
      </w:r>
      <w:r>
        <w:rPr>
          <w:rFonts w:ascii="宋体" w:hAnsi="宋体" w:eastAsia="宋体" w:cs="宋体"/>
          <w:spacing w:val="-38"/>
          <w:sz w:val="24"/>
          <w:szCs w:val="24"/>
        </w:rPr>
        <w:t xml:space="preserve"> </w:t>
      </w:r>
      <w:r>
        <w:rPr>
          <w:rFonts w:ascii="宋体" w:hAnsi="宋体" w:eastAsia="宋体" w:cs="宋体"/>
          <w:spacing w:val="-5"/>
          <w:sz w:val="24"/>
          <w:szCs w:val="24"/>
        </w:rPr>
        <w:t>种方式：采用价格指数进行价格调整。</w:t>
      </w:r>
    </w:p>
    <w:p w14:paraId="74A310B4">
      <w:pPr>
        <w:spacing w:before="182" w:line="218" w:lineRule="auto"/>
        <w:ind w:right="4"/>
        <w:jc w:val="right"/>
        <w:rPr>
          <w:rFonts w:ascii="宋体" w:hAnsi="宋体" w:eastAsia="宋体" w:cs="宋体"/>
          <w:sz w:val="24"/>
          <w:szCs w:val="24"/>
        </w:rPr>
      </w:pPr>
      <w:r>
        <w:rPr>
          <w:rFonts w:ascii="宋体" w:hAnsi="宋体" w:eastAsia="宋体" w:cs="宋体"/>
          <w:spacing w:val="-3"/>
          <w:sz w:val="24"/>
          <w:szCs w:val="24"/>
        </w:rPr>
        <w:t>关于各可调因子、定值和变值权重，以及基本价格指数及其来源的约定</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29C264AB">
      <w:pPr>
        <w:spacing w:before="182" w:line="218" w:lineRule="auto"/>
        <w:ind w:left="480"/>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1"/>
          <w:sz w:val="24"/>
          <w:szCs w:val="24"/>
        </w:rPr>
        <w:t xml:space="preserve"> </w:t>
      </w:r>
      <w:r>
        <w:rPr>
          <w:rFonts w:ascii="宋体" w:hAnsi="宋体" w:eastAsia="宋体" w:cs="宋体"/>
          <w:spacing w:val="-4"/>
          <w:sz w:val="24"/>
          <w:szCs w:val="24"/>
        </w:rPr>
        <w:t>2</w:t>
      </w:r>
      <w:r>
        <w:rPr>
          <w:rFonts w:ascii="宋体" w:hAnsi="宋体" w:eastAsia="宋体" w:cs="宋体"/>
          <w:spacing w:val="-44"/>
          <w:sz w:val="24"/>
          <w:szCs w:val="24"/>
        </w:rPr>
        <w:t xml:space="preserve"> </w:t>
      </w:r>
      <w:r>
        <w:rPr>
          <w:rFonts w:ascii="宋体" w:hAnsi="宋体" w:eastAsia="宋体" w:cs="宋体"/>
          <w:spacing w:val="-4"/>
          <w:sz w:val="24"/>
          <w:szCs w:val="24"/>
        </w:rPr>
        <w:t>种方式：采用造价信息进行价格调整。</w:t>
      </w:r>
    </w:p>
    <w:p w14:paraId="768AA912">
      <w:pPr>
        <w:spacing w:before="185" w:line="218" w:lineRule="auto"/>
        <w:ind w:left="501"/>
        <w:rPr>
          <w:rFonts w:ascii="宋体" w:hAnsi="宋体" w:eastAsia="宋体" w:cs="宋体"/>
          <w:sz w:val="24"/>
          <w:szCs w:val="24"/>
        </w:rPr>
      </w:pPr>
      <w:r>
        <w:rPr>
          <w:rFonts w:ascii="宋体" w:hAnsi="宋体" w:eastAsia="宋体" w:cs="宋体"/>
          <w:spacing w:val="-2"/>
          <w:sz w:val="24"/>
          <w:szCs w:val="24"/>
        </w:rPr>
        <w:t>（2）关于基准价格的约定：</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55330E8C">
      <w:pPr>
        <w:spacing w:before="207" w:line="358" w:lineRule="auto"/>
        <w:ind w:firstLine="479"/>
        <w:rPr>
          <w:rFonts w:ascii="宋体" w:hAnsi="宋体" w:eastAsia="宋体" w:cs="宋体"/>
          <w:sz w:val="24"/>
          <w:szCs w:val="24"/>
        </w:rPr>
      </w:pPr>
      <w:r>
        <w:rPr>
          <w:rFonts w:ascii="宋体" w:hAnsi="宋体" w:eastAsia="宋体" w:cs="宋体"/>
          <w:spacing w:val="-2"/>
          <w:sz w:val="24"/>
          <w:szCs w:val="24"/>
        </w:rPr>
        <w:t>专用合同条款①承包人在已标价工程量清单或预算书中载明的材料单价低于基准价</w:t>
      </w:r>
      <w:r>
        <w:rPr>
          <w:rFonts w:ascii="宋体" w:hAnsi="宋体" w:eastAsia="宋体" w:cs="宋体"/>
          <w:spacing w:val="-3"/>
          <w:sz w:val="24"/>
          <w:szCs w:val="24"/>
        </w:rPr>
        <w:t>格的：</w:t>
      </w:r>
      <w:r>
        <w:rPr>
          <w:rFonts w:ascii="宋体" w:hAnsi="宋体" w:eastAsia="宋体" w:cs="宋体"/>
          <w:spacing w:val="3"/>
          <w:sz w:val="24"/>
          <w:szCs w:val="24"/>
        </w:rPr>
        <w:t>专用合同条款合同履行期间材料单价涨幅以基准价格为基础超过</w:t>
      </w:r>
      <w:r>
        <w:rPr>
          <w:rFonts w:ascii="宋体" w:hAnsi="宋体" w:eastAsia="宋体" w:cs="宋体"/>
          <w:spacing w:val="3"/>
          <w:sz w:val="24"/>
          <w:szCs w:val="24"/>
          <w:u w:val="single" w:color="auto"/>
        </w:rPr>
        <w:t xml:space="preserve">  /  </w:t>
      </w:r>
      <w:r>
        <w:rPr>
          <w:rFonts w:ascii="宋体" w:hAnsi="宋体" w:eastAsia="宋体" w:cs="宋体"/>
          <w:spacing w:val="-90"/>
          <w:sz w:val="24"/>
          <w:szCs w:val="24"/>
        </w:rPr>
        <w:t xml:space="preserve"> </w:t>
      </w:r>
      <w:r>
        <w:rPr>
          <w:rFonts w:ascii="宋体" w:hAnsi="宋体" w:eastAsia="宋体" w:cs="宋体"/>
          <w:spacing w:val="3"/>
          <w:sz w:val="24"/>
          <w:szCs w:val="24"/>
        </w:rPr>
        <w:t>%时，或材料单价跌幅</w:t>
      </w:r>
      <w:r>
        <w:rPr>
          <w:rFonts w:ascii="宋体" w:hAnsi="宋体" w:eastAsia="宋体" w:cs="宋体"/>
          <w:spacing w:val="-1"/>
          <w:sz w:val="24"/>
          <w:szCs w:val="24"/>
        </w:rPr>
        <w:t>以已标价工程量清单或预算书中载明材料单价为基础超过</w:t>
      </w:r>
      <w:r>
        <w:rPr>
          <w:rFonts w:ascii="宋体" w:hAnsi="宋体" w:eastAsia="宋体" w:cs="宋体"/>
          <w:spacing w:val="-1"/>
          <w:sz w:val="24"/>
          <w:szCs w:val="24"/>
          <w:u w:val="single" w:color="auto"/>
        </w:rPr>
        <w:t xml:space="preserve">  /  </w:t>
      </w:r>
      <w:r>
        <w:rPr>
          <w:rFonts w:ascii="宋体" w:hAnsi="宋体" w:eastAsia="宋体" w:cs="宋体"/>
          <w:spacing w:val="-98"/>
          <w:sz w:val="24"/>
          <w:szCs w:val="24"/>
        </w:rPr>
        <w:t xml:space="preserve"> </w:t>
      </w:r>
      <w:r>
        <w:rPr>
          <w:rFonts w:ascii="宋体" w:hAnsi="宋体" w:eastAsia="宋体" w:cs="宋体"/>
          <w:spacing w:val="-1"/>
          <w:sz w:val="24"/>
          <w:szCs w:val="24"/>
        </w:rPr>
        <w:t>%时，其超过部分据实调整。</w:t>
      </w:r>
    </w:p>
    <w:p w14:paraId="077A0205">
      <w:pPr>
        <w:spacing w:before="1" w:line="359" w:lineRule="auto"/>
        <w:ind w:right="141" w:firstLine="474"/>
        <w:rPr>
          <w:rFonts w:ascii="宋体" w:hAnsi="宋体" w:eastAsia="宋体" w:cs="宋体"/>
          <w:sz w:val="24"/>
          <w:szCs w:val="24"/>
        </w:rPr>
      </w:pPr>
      <w:r>
        <w:rPr>
          <w:rFonts w:ascii="宋体" w:hAnsi="宋体" w:eastAsia="宋体" w:cs="宋体"/>
          <w:sz w:val="24"/>
          <w:szCs w:val="24"/>
        </w:rPr>
        <w:t>②承包人在已标价工程量清单或预算书中载明的材</w:t>
      </w:r>
      <w:r>
        <w:rPr>
          <w:rFonts w:ascii="宋体" w:hAnsi="宋体" w:eastAsia="宋体" w:cs="宋体"/>
          <w:spacing w:val="-1"/>
          <w:sz w:val="24"/>
          <w:szCs w:val="24"/>
        </w:rPr>
        <w:t>料单价高于基准价格的：专用合同条</w:t>
      </w:r>
      <w:r>
        <w:rPr>
          <w:rFonts w:ascii="宋体" w:hAnsi="宋体" w:eastAsia="宋体" w:cs="宋体"/>
          <w:spacing w:val="-2"/>
          <w:sz w:val="24"/>
          <w:szCs w:val="24"/>
        </w:rPr>
        <w:t>款合同履行期间材料单价跌幅以基准价格为基础超</w:t>
      </w:r>
      <w:r>
        <w:rPr>
          <w:rFonts w:ascii="宋体" w:hAnsi="宋体" w:eastAsia="宋体" w:cs="宋体"/>
          <w:spacing w:val="-3"/>
          <w:sz w:val="24"/>
          <w:szCs w:val="24"/>
        </w:rPr>
        <w:t>过</w:t>
      </w:r>
      <w:r>
        <w:rPr>
          <w:rFonts w:ascii="宋体" w:hAnsi="宋体" w:eastAsia="宋体" w:cs="宋体"/>
          <w:spacing w:val="-3"/>
          <w:sz w:val="24"/>
          <w:szCs w:val="24"/>
          <w:u w:val="single" w:color="auto"/>
        </w:rPr>
        <w:t xml:space="preserve">   /</w:t>
      </w:r>
      <w:r>
        <w:rPr>
          <w:rFonts w:ascii="宋体" w:hAnsi="宋体" w:eastAsia="宋体" w:cs="宋体"/>
          <w:spacing w:val="115"/>
          <w:sz w:val="24"/>
          <w:szCs w:val="24"/>
          <w:u w:val="single" w:color="auto"/>
        </w:rPr>
        <w:t xml:space="preserve"> </w:t>
      </w:r>
      <w:r>
        <w:rPr>
          <w:rFonts w:ascii="宋体" w:hAnsi="宋体" w:eastAsia="宋体" w:cs="宋体"/>
          <w:spacing w:val="-114"/>
          <w:sz w:val="24"/>
          <w:szCs w:val="24"/>
        </w:rPr>
        <w:t xml:space="preserve"> </w:t>
      </w:r>
      <w:r>
        <w:rPr>
          <w:rFonts w:ascii="宋体" w:hAnsi="宋体" w:eastAsia="宋体" w:cs="宋体"/>
          <w:spacing w:val="-3"/>
          <w:sz w:val="24"/>
          <w:szCs w:val="24"/>
        </w:rPr>
        <w:t>%时，材料单价涨幅以已标价工程</w:t>
      </w:r>
    </w:p>
    <w:p w14:paraId="29025CFE">
      <w:pPr>
        <w:spacing w:line="359" w:lineRule="auto"/>
        <w:rPr>
          <w:rFonts w:ascii="宋体" w:hAnsi="宋体" w:eastAsia="宋体" w:cs="宋体"/>
          <w:sz w:val="24"/>
          <w:szCs w:val="24"/>
        </w:rPr>
        <w:sectPr>
          <w:footerReference r:id="rId88" w:type="default"/>
          <w:pgSz w:w="11906" w:h="16840"/>
          <w:pgMar w:top="400" w:right="993" w:bottom="897" w:left="1151" w:header="0" w:footer="651" w:gutter="0"/>
          <w:cols w:space="720" w:num="1"/>
        </w:sectPr>
      </w:pPr>
    </w:p>
    <w:p w14:paraId="05A7A35B">
      <w:pPr>
        <w:pStyle w:val="9"/>
        <w:spacing w:line="349" w:lineRule="auto"/>
      </w:pPr>
    </w:p>
    <w:p w14:paraId="44FD0FEE">
      <w:pPr>
        <w:pStyle w:val="9"/>
        <w:spacing w:line="350" w:lineRule="auto"/>
      </w:pPr>
    </w:p>
    <w:p w14:paraId="1B481949">
      <w:pPr>
        <w:spacing w:before="78" w:line="218" w:lineRule="auto"/>
        <w:rPr>
          <w:rFonts w:ascii="宋体" w:hAnsi="宋体" w:eastAsia="宋体" w:cs="宋体"/>
          <w:sz w:val="24"/>
          <w:szCs w:val="24"/>
        </w:rPr>
      </w:pPr>
      <w:r>
        <w:rPr>
          <w:rFonts w:ascii="宋体" w:hAnsi="宋体" w:eastAsia="宋体" w:cs="宋体"/>
          <w:spacing w:val="-1"/>
          <w:sz w:val="24"/>
          <w:szCs w:val="24"/>
        </w:rPr>
        <w:t>量清单或预算书中载明材料单价为基础超过</w:t>
      </w:r>
      <w:r>
        <w:rPr>
          <w:rFonts w:ascii="宋体" w:hAnsi="宋体" w:eastAsia="宋体" w:cs="宋体"/>
          <w:spacing w:val="-1"/>
          <w:sz w:val="24"/>
          <w:szCs w:val="24"/>
          <w:u w:val="single" w:color="auto"/>
        </w:rPr>
        <w:t xml:space="preserve"> /   </w:t>
      </w:r>
      <w:r>
        <w:rPr>
          <w:rFonts w:ascii="宋体" w:hAnsi="宋体" w:eastAsia="宋体" w:cs="宋体"/>
          <w:spacing w:val="-103"/>
          <w:sz w:val="24"/>
          <w:szCs w:val="24"/>
        </w:rPr>
        <w:t xml:space="preserve"> </w:t>
      </w:r>
      <w:r>
        <w:rPr>
          <w:rFonts w:ascii="宋体" w:hAnsi="宋体" w:eastAsia="宋体" w:cs="宋体"/>
          <w:spacing w:val="-1"/>
          <w:sz w:val="24"/>
          <w:szCs w:val="24"/>
        </w:rPr>
        <w:t>%时，其超过部分据实调整。</w:t>
      </w:r>
    </w:p>
    <w:p w14:paraId="6E59F53C">
      <w:pPr>
        <w:spacing w:before="203" w:line="350" w:lineRule="auto"/>
        <w:ind w:left="1" w:firstLine="636"/>
        <w:rPr>
          <w:rFonts w:ascii="宋体" w:hAnsi="宋体" w:eastAsia="宋体" w:cs="宋体"/>
          <w:sz w:val="24"/>
          <w:szCs w:val="24"/>
        </w:rPr>
      </w:pPr>
      <w:r>
        <w:rPr>
          <w:rFonts w:ascii="宋体" w:hAnsi="宋体" w:eastAsia="宋体" w:cs="宋体"/>
          <w:sz w:val="24"/>
          <w:szCs w:val="24"/>
        </w:rPr>
        <w:t>③承包人在已标价工程量清单或预算书中载明的</w:t>
      </w:r>
      <w:r>
        <w:rPr>
          <w:rFonts w:ascii="宋体" w:hAnsi="宋体" w:eastAsia="宋体" w:cs="宋体"/>
          <w:spacing w:val="-1"/>
          <w:sz w:val="24"/>
          <w:szCs w:val="24"/>
        </w:rPr>
        <w:t>材料单价等于基准单价的：专用合同</w:t>
      </w:r>
      <w:r>
        <w:rPr>
          <w:rFonts w:ascii="宋体" w:hAnsi="宋体" w:eastAsia="宋体" w:cs="宋体"/>
          <w:sz w:val="24"/>
          <w:szCs w:val="24"/>
        </w:rPr>
        <w:t xml:space="preserve"> </w:t>
      </w:r>
      <w:r>
        <w:rPr>
          <w:rFonts w:ascii="宋体" w:hAnsi="宋体" w:eastAsia="宋体" w:cs="宋体"/>
          <w:spacing w:val="-4"/>
          <w:sz w:val="24"/>
          <w:szCs w:val="24"/>
        </w:rPr>
        <w:t>条款合同履行期间材料单价涨跌幅以基准单价为基础超过±</w:t>
      </w:r>
      <w:r>
        <w:rPr>
          <w:rFonts w:ascii="宋体" w:hAnsi="宋体" w:eastAsia="宋体" w:cs="宋体"/>
          <w:spacing w:val="-4"/>
          <w:sz w:val="24"/>
          <w:szCs w:val="24"/>
          <w:u w:val="single" w:color="auto"/>
        </w:rPr>
        <w:t xml:space="preserve">  /</w:t>
      </w:r>
      <w:r>
        <w:rPr>
          <w:rFonts w:ascii="宋体" w:hAnsi="宋体" w:eastAsia="宋体" w:cs="宋体"/>
          <w:spacing w:val="54"/>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4"/>
          <w:sz w:val="24"/>
          <w:szCs w:val="24"/>
        </w:rPr>
        <w:t>%时，</w:t>
      </w:r>
      <w:r>
        <w:rPr>
          <w:rFonts w:ascii="宋体" w:hAnsi="宋体" w:eastAsia="宋体" w:cs="宋体"/>
          <w:spacing w:val="-5"/>
          <w:sz w:val="24"/>
          <w:szCs w:val="24"/>
        </w:rPr>
        <w:t>其超过部分据实调整。</w:t>
      </w:r>
    </w:p>
    <w:p w14:paraId="7C55DBE3">
      <w:pPr>
        <w:spacing w:before="1" w:line="217" w:lineRule="auto"/>
        <w:ind w:left="645"/>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34"/>
          <w:sz w:val="24"/>
          <w:szCs w:val="24"/>
        </w:rPr>
        <w:t xml:space="preserve"> </w:t>
      </w:r>
      <w:r>
        <w:rPr>
          <w:rFonts w:ascii="宋体" w:hAnsi="宋体" w:eastAsia="宋体" w:cs="宋体"/>
          <w:spacing w:val="-2"/>
          <w:sz w:val="24"/>
          <w:szCs w:val="24"/>
        </w:rPr>
        <w:t>3</w:t>
      </w:r>
      <w:r>
        <w:rPr>
          <w:rFonts w:ascii="宋体" w:hAnsi="宋体" w:eastAsia="宋体" w:cs="宋体"/>
          <w:spacing w:val="-41"/>
          <w:sz w:val="24"/>
          <w:szCs w:val="24"/>
        </w:rPr>
        <w:t xml:space="preserve"> </w:t>
      </w:r>
      <w:r>
        <w:rPr>
          <w:rFonts w:ascii="宋体" w:hAnsi="宋体" w:eastAsia="宋体" w:cs="宋体"/>
          <w:spacing w:val="-2"/>
          <w:sz w:val="24"/>
          <w:szCs w:val="24"/>
        </w:rPr>
        <w:t>种方式：其他价格调整方式：</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0B141CE7">
      <w:pPr>
        <w:spacing w:before="302" w:line="218" w:lineRule="auto"/>
        <w:ind w:left="34"/>
        <w:rPr>
          <w:rFonts w:ascii="宋体" w:hAnsi="宋体" w:eastAsia="宋体" w:cs="宋体"/>
          <w:sz w:val="24"/>
          <w:szCs w:val="24"/>
        </w:rPr>
      </w:pPr>
      <w:r>
        <w:rPr>
          <w:rFonts w:ascii="宋体" w:hAnsi="宋体" w:eastAsia="宋体" w:cs="宋体"/>
          <w:spacing w:val="-4"/>
          <w:sz w:val="24"/>
          <w:szCs w:val="24"/>
        </w:rPr>
        <w:t>12. 合同价格、计量与支付</w:t>
      </w:r>
    </w:p>
    <w:p w14:paraId="0CF66845">
      <w:pPr>
        <w:spacing w:before="302" w:line="218" w:lineRule="auto"/>
        <w:ind w:left="34"/>
        <w:rPr>
          <w:rFonts w:ascii="宋体" w:hAnsi="宋体" w:eastAsia="宋体" w:cs="宋体"/>
          <w:sz w:val="24"/>
          <w:szCs w:val="24"/>
        </w:rPr>
      </w:pPr>
      <w:r>
        <w:rPr>
          <w:rFonts w:ascii="宋体" w:hAnsi="宋体" w:eastAsia="宋体" w:cs="宋体"/>
          <w:spacing w:val="-5"/>
          <w:sz w:val="24"/>
          <w:szCs w:val="24"/>
        </w:rPr>
        <w:t>12.1 合同价格形式</w:t>
      </w:r>
    </w:p>
    <w:p w14:paraId="33566293">
      <w:pPr>
        <w:spacing w:before="302" w:line="218" w:lineRule="auto"/>
        <w:ind w:left="480"/>
        <w:rPr>
          <w:rFonts w:ascii="宋体" w:hAnsi="宋体" w:eastAsia="宋体" w:cs="宋体"/>
          <w:sz w:val="24"/>
          <w:szCs w:val="24"/>
        </w:rPr>
      </w:pPr>
      <w:r>
        <w:rPr>
          <w:rFonts w:ascii="宋体" w:hAnsi="宋体" w:eastAsia="宋体" w:cs="宋体"/>
          <w:spacing w:val="-2"/>
          <w:sz w:val="24"/>
          <w:szCs w:val="24"/>
        </w:rPr>
        <w:t>本项目合同价格形式采用以下第</w:t>
      </w:r>
      <w:r>
        <w:rPr>
          <w:rFonts w:ascii="宋体" w:hAnsi="宋体" w:eastAsia="宋体" w:cs="宋体"/>
          <w:spacing w:val="-2"/>
          <w:sz w:val="24"/>
          <w:szCs w:val="24"/>
          <w:u w:val="single" w:color="auto"/>
        </w:rPr>
        <w:t xml:space="preserve">  1  </w:t>
      </w:r>
      <w:r>
        <w:rPr>
          <w:rFonts w:ascii="宋体" w:hAnsi="宋体" w:eastAsia="宋体" w:cs="宋体"/>
          <w:spacing w:val="-98"/>
          <w:sz w:val="24"/>
          <w:szCs w:val="24"/>
        </w:rPr>
        <w:t xml:space="preserve"> </w:t>
      </w:r>
      <w:r>
        <w:rPr>
          <w:rFonts w:ascii="宋体" w:hAnsi="宋体" w:eastAsia="宋体" w:cs="宋体"/>
          <w:spacing w:val="-2"/>
          <w:sz w:val="24"/>
          <w:szCs w:val="24"/>
        </w:rPr>
        <w:t>种执行。</w:t>
      </w:r>
    </w:p>
    <w:p w14:paraId="7951EC4E">
      <w:pPr>
        <w:spacing w:before="304" w:line="218" w:lineRule="auto"/>
        <w:ind w:left="514"/>
        <w:rPr>
          <w:rFonts w:ascii="宋体" w:hAnsi="宋体" w:eastAsia="宋体" w:cs="宋体"/>
          <w:sz w:val="24"/>
          <w:szCs w:val="24"/>
        </w:rPr>
      </w:pPr>
      <w:r>
        <w:rPr>
          <w:rFonts w:ascii="宋体" w:hAnsi="宋体" w:eastAsia="宋体" w:cs="宋体"/>
          <w:spacing w:val="-7"/>
          <w:sz w:val="24"/>
          <w:szCs w:val="24"/>
        </w:rPr>
        <w:t>1、单价合同。</w:t>
      </w:r>
    </w:p>
    <w:p w14:paraId="136D27E1">
      <w:pPr>
        <w:pStyle w:val="9"/>
        <w:spacing w:line="245" w:lineRule="auto"/>
      </w:pPr>
    </w:p>
    <w:p w14:paraId="5E137019">
      <w:pPr>
        <w:spacing w:before="78" w:line="358" w:lineRule="auto"/>
        <w:ind w:right="82" w:firstLine="485"/>
        <w:jc w:val="both"/>
        <w:rPr>
          <w:rFonts w:ascii="宋体" w:hAnsi="宋体" w:eastAsia="宋体" w:cs="宋体"/>
          <w:sz w:val="24"/>
          <w:szCs w:val="24"/>
        </w:rPr>
      </w:pPr>
      <w:r>
        <w:rPr>
          <w:rFonts w:ascii="宋体" w:hAnsi="宋体" w:eastAsia="宋体" w:cs="宋体"/>
          <w:spacing w:val="-1"/>
          <w:sz w:val="24"/>
          <w:szCs w:val="24"/>
        </w:rPr>
        <w:t>综合单价包含的风险范围：</w:t>
      </w:r>
      <w:r>
        <w:rPr>
          <w:rFonts w:ascii="宋体" w:hAnsi="宋体" w:eastAsia="宋体" w:cs="宋体"/>
          <w:spacing w:val="-1"/>
          <w:sz w:val="24"/>
          <w:szCs w:val="24"/>
          <w:u w:val="single" w:color="auto"/>
        </w:rPr>
        <w:t xml:space="preserve"> 1、对于主要由市场价格波动导致的价格风险以及人工、材</w:t>
      </w:r>
      <w:r>
        <w:rPr>
          <w:rFonts w:ascii="宋体" w:hAnsi="宋体" w:eastAsia="宋体" w:cs="宋体"/>
          <w:spacing w:val="-2"/>
          <w:sz w:val="24"/>
          <w:szCs w:val="24"/>
          <w:u w:val="single" w:color="auto"/>
        </w:rPr>
        <w:t>料、机械费用上涨风险；2、对于法律、法规、规章</w:t>
      </w:r>
      <w:r>
        <w:rPr>
          <w:rFonts w:ascii="宋体" w:hAnsi="宋体" w:eastAsia="宋体" w:cs="宋体"/>
          <w:spacing w:val="-3"/>
          <w:sz w:val="24"/>
          <w:szCs w:val="24"/>
          <w:u w:val="single" w:color="auto"/>
        </w:rPr>
        <w:t>或有关政策出台导致工程税金、规费、人</w:t>
      </w:r>
      <w:r>
        <w:rPr>
          <w:rFonts w:ascii="宋体" w:hAnsi="宋体" w:eastAsia="宋体" w:cs="宋体"/>
          <w:sz w:val="24"/>
          <w:szCs w:val="24"/>
          <w:u w:val="single" w:color="auto"/>
        </w:rPr>
        <w:t>工发生变化，并由省级、行业建设行政主管部</w:t>
      </w:r>
      <w:r>
        <w:rPr>
          <w:rFonts w:ascii="宋体" w:hAnsi="宋体" w:eastAsia="宋体" w:cs="宋体"/>
          <w:spacing w:val="-1"/>
          <w:sz w:val="24"/>
          <w:szCs w:val="24"/>
          <w:u w:val="single" w:color="auto"/>
        </w:rPr>
        <w:t>门或其授权的工程造价管理机构根据上述变化</w:t>
      </w:r>
      <w:r>
        <w:rPr>
          <w:rFonts w:ascii="宋体" w:hAnsi="宋体" w:eastAsia="宋体" w:cs="宋体"/>
          <w:spacing w:val="-6"/>
          <w:sz w:val="24"/>
          <w:szCs w:val="24"/>
          <w:u w:val="single" w:color="auto"/>
        </w:rPr>
        <w:t>发布的政策性调整；3、对于承包人根据自身技术水平、管理、经营状</w:t>
      </w:r>
      <w:r>
        <w:rPr>
          <w:rFonts w:ascii="宋体" w:hAnsi="宋体" w:eastAsia="宋体" w:cs="宋体"/>
          <w:spacing w:val="-7"/>
          <w:sz w:val="24"/>
          <w:szCs w:val="24"/>
          <w:u w:val="single" w:color="auto"/>
        </w:rPr>
        <w:t>况能够自主控制的风险。</w:t>
      </w:r>
    </w:p>
    <w:p w14:paraId="55E68D0D">
      <w:pPr>
        <w:tabs>
          <w:tab w:val="left" w:pos="9695"/>
          <w:tab w:val="left" w:pos="9697"/>
        </w:tabs>
        <w:spacing w:before="1" w:line="358" w:lineRule="auto"/>
        <w:ind w:right="82" w:firstLine="480"/>
        <w:jc w:val="both"/>
        <w:rPr>
          <w:rFonts w:ascii="宋体" w:hAnsi="宋体" w:eastAsia="宋体" w:cs="宋体"/>
          <w:sz w:val="24"/>
          <w:szCs w:val="24"/>
        </w:rPr>
      </w:pPr>
      <w:r>
        <w:rPr>
          <w:rFonts w:ascii="宋体" w:hAnsi="宋体" w:eastAsia="宋体" w:cs="宋体"/>
          <w:spacing w:val="-7"/>
          <w:sz w:val="24"/>
          <w:szCs w:val="24"/>
        </w:rPr>
        <w:t>风险费用的计算方法：</w:t>
      </w:r>
      <w:r>
        <w:rPr>
          <w:rFonts w:ascii="宋体" w:hAnsi="宋体" w:eastAsia="宋体" w:cs="宋体"/>
          <w:spacing w:val="-7"/>
          <w:sz w:val="24"/>
          <w:szCs w:val="24"/>
          <w:u w:val="single" w:color="auto"/>
        </w:rPr>
        <w:t xml:space="preserve"> 1、对于法律、法规、规章或</w:t>
      </w:r>
      <w:r>
        <w:rPr>
          <w:rFonts w:ascii="宋体" w:hAnsi="宋体" w:eastAsia="宋体" w:cs="宋体"/>
          <w:spacing w:val="-8"/>
          <w:sz w:val="24"/>
          <w:szCs w:val="24"/>
          <w:u w:val="single" w:color="auto"/>
        </w:rPr>
        <w:t>有关政策出台导致工程税金、规费、</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人工发生变化，并由省级、行业建设行政主管</w:t>
      </w:r>
      <w:r>
        <w:rPr>
          <w:rFonts w:ascii="宋体" w:hAnsi="宋体" w:eastAsia="宋体" w:cs="宋体"/>
          <w:spacing w:val="-1"/>
          <w:sz w:val="24"/>
          <w:szCs w:val="24"/>
          <w:u w:val="single" w:color="auto"/>
        </w:rPr>
        <w:t>部门或其授权的工程造价管理机构根据上述变</w:t>
      </w:r>
      <w:r>
        <w:rPr>
          <w:rFonts w:ascii="宋体" w:hAnsi="宋体" w:eastAsia="宋体" w:cs="宋体"/>
          <w:spacing w:val="-2"/>
          <w:sz w:val="24"/>
          <w:szCs w:val="24"/>
          <w:u w:val="single" w:color="auto"/>
        </w:rPr>
        <w:t>化发布的政策性调整，承包人不应承担此类风险，应</w:t>
      </w:r>
      <w:r>
        <w:rPr>
          <w:rFonts w:ascii="宋体" w:hAnsi="宋体" w:eastAsia="宋体" w:cs="宋体"/>
          <w:spacing w:val="-3"/>
          <w:sz w:val="24"/>
          <w:szCs w:val="24"/>
          <w:u w:val="single" w:color="auto"/>
        </w:rPr>
        <w:t>按照有关调整规定执行。2、对于承包人</w:t>
      </w:r>
      <w:r>
        <w:rPr>
          <w:rFonts w:ascii="宋体" w:hAnsi="宋体" w:eastAsia="宋体" w:cs="宋体"/>
          <w:spacing w:val="-8"/>
          <w:sz w:val="24"/>
          <w:szCs w:val="24"/>
          <w:u w:val="single" w:color="auto"/>
        </w:rPr>
        <w:t>根据自身技术水平、管理、经营状况能够自主控制的风险，如承包人的管理费、利润的风险，</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u w:val="single" w:color="auto"/>
        </w:rPr>
        <w:t>承包人应结合市场情况，根据企业自身实际合理确定</w:t>
      </w:r>
      <w:r>
        <w:rPr>
          <w:rFonts w:ascii="宋体" w:hAnsi="宋体" w:eastAsia="宋体" w:cs="宋体"/>
          <w:spacing w:val="-4"/>
          <w:sz w:val="24"/>
          <w:szCs w:val="24"/>
          <w:u w:val="single" w:color="auto"/>
        </w:rPr>
        <w:t>、 自主报价，该部分风险由承包人全部</w:t>
      </w:r>
      <w:r>
        <w:rPr>
          <w:rFonts w:ascii="宋体" w:hAnsi="宋体" w:eastAsia="宋体" w:cs="宋体"/>
          <w:spacing w:val="12"/>
          <w:sz w:val="24"/>
          <w:szCs w:val="24"/>
          <w:u w:val="single" w:color="auto"/>
        </w:rPr>
        <w:t>承担。</w:t>
      </w:r>
    </w:p>
    <w:p w14:paraId="635AD98D">
      <w:pPr>
        <w:spacing w:before="2" w:line="350" w:lineRule="auto"/>
        <w:ind w:left="14" w:right="161" w:firstLine="466"/>
        <w:rPr>
          <w:rFonts w:ascii="宋体" w:hAnsi="宋体" w:eastAsia="宋体" w:cs="宋体"/>
          <w:sz w:val="24"/>
          <w:szCs w:val="24"/>
        </w:rPr>
      </w:pPr>
      <w:r>
        <w:rPr>
          <w:rFonts w:ascii="宋体" w:hAnsi="宋体" w:eastAsia="宋体" w:cs="宋体"/>
          <w:spacing w:val="-3"/>
          <w:sz w:val="24"/>
          <w:szCs w:val="24"/>
        </w:rPr>
        <w:t>风险范围以外合同价格的调整方法：</w:t>
      </w:r>
      <w:r>
        <w:rPr>
          <w:rFonts w:ascii="宋体" w:hAnsi="宋体" w:eastAsia="宋体" w:cs="宋体"/>
          <w:spacing w:val="-3"/>
          <w:sz w:val="24"/>
          <w:szCs w:val="24"/>
          <w:u w:val="single" w:color="auto"/>
        </w:rPr>
        <w:t xml:space="preserve"> 重大设计变更（变更标准、改变使用功能及结构类</w:t>
      </w:r>
      <w:r>
        <w:rPr>
          <w:rFonts w:ascii="宋体" w:hAnsi="宋体" w:eastAsia="宋体" w:cs="宋体"/>
          <w:spacing w:val="-2"/>
          <w:sz w:val="24"/>
          <w:szCs w:val="24"/>
          <w:u w:val="single" w:color="auto"/>
        </w:rPr>
        <w:t>型）或设计变更金额涉及综合单价超出或减少</w:t>
      </w:r>
      <w:r>
        <w:rPr>
          <w:rFonts w:ascii="宋体" w:hAnsi="宋体" w:eastAsia="宋体" w:cs="宋体"/>
          <w:spacing w:val="-9"/>
          <w:sz w:val="24"/>
          <w:szCs w:val="24"/>
          <w:u w:val="single" w:color="auto"/>
        </w:rPr>
        <w:t xml:space="preserve"> </w:t>
      </w:r>
      <w:r>
        <w:rPr>
          <w:rFonts w:ascii="宋体" w:hAnsi="宋体" w:eastAsia="宋体" w:cs="宋体"/>
          <w:spacing w:val="-2"/>
          <w:sz w:val="24"/>
          <w:szCs w:val="24"/>
          <w:u w:val="single" w:color="auto"/>
        </w:rPr>
        <w:t xml:space="preserve">5%时，5%以内不予调整，5%以外予以调整 </w:t>
      </w:r>
      <w:r>
        <w:rPr>
          <w:rFonts w:ascii="宋体" w:hAnsi="宋体" w:eastAsia="宋体" w:cs="宋体"/>
          <w:spacing w:val="-2"/>
          <w:sz w:val="24"/>
          <w:szCs w:val="24"/>
        </w:rPr>
        <w:t>。</w:t>
      </w:r>
    </w:p>
    <w:p w14:paraId="0B15049B">
      <w:pPr>
        <w:spacing w:before="2" w:line="217" w:lineRule="auto"/>
        <w:ind w:left="485"/>
        <w:rPr>
          <w:rFonts w:ascii="宋体" w:hAnsi="宋体" w:eastAsia="宋体" w:cs="宋体"/>
          <w:sz w:val="24"/>
          <w:szCs w:val="24"/>
        </w:rPr>
      </w:pPr>
      <w:r>
        <w:rPr>
          <w:rFonts w:ascii="宋体" w:hAnsi="宋体" w:eastAsia="宋体" w:cs="宋体"/>
          <w:spacing w:val="-4"/>
          <w:sz w:val="24"/>
          <w:szCs w:val="24"/>
        </w:rPr>
        <w:t>2、总价合同。</w:t>
      </w:r>
    </w:p>
    <w:p w14:paraId="5B77579F">
      <w:pPr>
        <w:spacing w:before="182" w:line="218" w:lineRule="auto"/>
        <w:ind w:left="491"/>
        <w:rPr>
          <w:rFonts w:ascii="宋体" w:hAnsi="宋体" w:eastAsia="宋体" w:cs="宋体"/>
          <w:sz w:val="24"/>
          <w:szCs w:val="24"/>
        </w:rPr>
      </w:pPr>
      <w:r>
        <w:rPr>
          <w:rFonts w:ascii="宋体" w:hAnsi="宋体" w:eastAsia="宋体" w:cs="宋体"/>
          <w:spacing w:val="-1"/>
          <w:sz w:val="24"/>
          <w:szCs w:val="24"/>
        </w:rPr>
        <w:t>总价包含的风险范围：</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AE3729E">
      <w:pPr>
        <w:spacing w:before="183" w:line="219" w:lineRule="auto"/>
        <w:ind w:left="480"/>
        <w:rPr>
          <w:rFonts w:ascii="宋体" w:hAnsi="宋体" w:eastAsia="宋体" w:cs="宋体"/>
          <w:sz w:val="24"/>
          <w:szCs w:val="24"/>
        </w:rPr>
      </w:pPr>
      <w:r>
        <w:rPr>
          <w:rFonts w:ascii="宋体" w:hAnsi="宋体" w:eastAsia="宋体" w:cs="宋体"/>
          <w:sz w:val="24"/>
          <w:szCs w:val="24"/>
        </w:rPr>
        <w:t>风险费用的计算方法：</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FA7F588">
      <w:pPr>
        <w:spacing w:before="180" w:line="218" w:lineRule="auto"/>
        <w:ind w:left="480"/>
        <w:rPr>
          <w:rFonts w:ascii="宋体" w:hAnsi="宋体" w:eastAsia="宋体" w:cs="宋体"/>
          <w:sz w:val="24"/>
          <w:szCs w:val="24"/>
        </w:rPr>
      </w:pPr>
      <w:r>
        <w:rPr>
          <w:rFonts w:ascii="宋体" w:hAnsi="宋体" w:eastAsia="宋体" w:cs="宋体"/>
          <w:spacing w:val="-1"/>
          <w:sz w:val="24"/>
          <w:szCs w:val="24"/>
        </w:rPr>
        <w:t>风险范围以外合同价格的调整方法：</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22D70FD4">
      <w:pPr>
        <w:spacing w:before="184" w:line="218" w:lineRule="auto"/>
        <w:ind w:left="487"/>
        <w:rPr>
          <w:rFonts w:ascii="宋体" w:hAnsi="宋体" w:eastAsia="宋体" w:cs="宋体"/>
          <w:sz w:val="24"/>
          <w:szCs w:val="24"/>
        </w:rPr>
      </w:pPr>
      <w:r>
        <w:rPr>
          <w:rFonts w:ascii="宋体" w:hAnsi="宋体" w:eastAsia="宋体" w:cs="宋体"/>
          <w:spacing w:val="-1"/>
          <w:sz w:val="24"/>
          <w:szCs w:val="24"/>
        </w:rPr>
        <w:t>3、其他价格方式：</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87617AD">
      <w:pPr>
        <w:spacing w:before="183" w:line="219" w:lineRule="auto"/>
        <w:ind w:left="34"/>
        <w:rPr>
          <w:rFonts w:ascii="宋体" w:hAnsi="宋体" w:eastAsia="宋体" w:cs="宋体"/>
          <w:sz w:val="24"/>
          <w:szCs w:val="24"/>
        </w:rPr>
      </w:pPr>
      <w:r>
        <w:rPr>
          <w:rFonts w:ascii="宋体" w:hAnsi="宋体" w:eastAsia="宋体" w:cs="宋体"/>
          <w:spacing w:val="-9"/>
          <w:sz w:val="24"/>
          <w:szCs w:val="24"/>
        </w:rPr>
        <w:t>12.2</w:t>
      </w:r>
      <w:r>
        <w:rPr>
          <w:rFonts w:ascii="宋体" w:hAnsi="宋体" w:eastAsia="宋体" w:cs="宋体"/>
          <w:spacing w:val="11"/>
          <w:sz w:val="24"/>
          <w:szCs w:val="24"/>
        </w:rPr>
        <w:t xml:space="preserve"> </w:t>
      </w:r>
      <w:r>
        <w:rPr>
          <w:rFonts w:ascii="宋体" w:hAnsi="宋体" w:eastAsia="宋体" w:cs="宋体"/>
          <w:spacing w:val="-9"/>
          <w:sz w:val="24"/>
          <w:szCs w:val="24"/>
        </w:rPr>
        <w:t>预付款</w:t>
      </w:r>
    </w:p>
    <w:p w14:paraId="0994C0D7">
      <w:pPr>
        <w:spacing w:before="181" w:line="219" w:lineRule="auto"/>
        <w:ind w:left="34"/>
        <w:rPr>
          <w:rFonts w:ascii="宋体" w:hAnsi="宋体" w:eastAsia="宋体" w:cs="宋体"/>
          <w:sz w:val="24"/>
          <w:szCs w:val="24"/>
        </w:rPr>
      </w:pPr>
      <w:r>
        <w:rPr>
          <w:rFonts w:ascii="宋体" w:hAnsi="宋体" w:eastAsia="宋体" w:cs="宋体"/>
          <w:spacing w:val="-6"/>
          <w:sz w:val="24"/>
          <w:szCs w:val="24"/>
        </w:rPr>
        <w:t>12.2.1 预付款的支付</w:t>
      </w:r>
    </w:p>
    <w:p w14:paraId="2DF0C586">
      <w:pPr>
        <w:spacing w:before="180" w:line="218" w:lineRule="auto"/>
        <w:ind w:left="481"/>
        <w:rPr>
          <w:rFonts w:ascii="宋体" w:hAnsi="宋体" w:eastAsia="宋体" w:cs="宋体"/>
          <w:sz w:val="24"/>
          <w:szCs w:val="24"/>
        </w:rPr>
      </w:pPr>
      <w:r>
        <w:rPr>
          <w:rFonts w:ascii="宋体" w:hAnsi="宋体" w:eastAsia="宋体" w:cs="宋体"/>
          <w:spacing w:val="-3"/>
          <w:sz w:val="24"/>
          <w:szCs w:val="24"/>
        </w:rPr>
        <w:t>预付款支付比例或金额：</w:t>
      </w:r>
      <w:r>
        <w:rPr>
          <w:rFonts w:ascii="宋体" w:hAnsi="宋体" w:eastAsia="宋体" w:cs="宋体"/>
          <w:spacing w:val="-3"/>
          <w:sz w:val="24"/>
          <w:szCs w:val="24"/>
          <w:u w:val="single" w:color="auto"/>
        </w:rPr>
        <w:t xml:space="preserve">  签约合同价30%  </w:t>
      </w:r>
      <w:r>
        <w:rPr>
          <w:rFonts w:ascii="宋体" w:hAnsi="宋体" w:eastAsia="宋体" w:cs="宋体"/>
          <w:spacing w:val="-3"/>
          <w:sz w:val="24"/>
          <w:szCs w:val="24"/>
        </w:rPr>
        <w:t>。</w:t>
      </w:r>
    </w:p>
    <w:p w14:paraId="7E59AB0F">
      <w:pPr>
        <w:spacing w:before="188" w:line="219" w:lineRule="auto"/>
        <w:ind w:left="481"/>
        <w:rPr>
          <w:rFonts w:ascii="宋体" w:hAnsi="宋体" w:eastAsia="宋体" w:cs="宋体"/>
          <w:sz w:val="24"/>
          <w:szCs w:val="24"/>
        </w:rPr>
      </w:pPr>
      <w:r>
        <w:rPr>
          <w:rFonts w:ascii="宋体" w:hAnsi="宋体" w:eastAsia="宋体" w:cs="宋体"/>
          <w:spacing w:val="-2"/>
          <w:sz w:val="24"/>
          <w:szCs w:val="24"/>
        </w:rPr>
        <w:t>预付款支付期限：</w:t>
      </w:r>
      <w:r>
        <w:rPr>
          <w:rFonts w:ascii="宋体" w:hAnsi="宋体" w:eastAsia="宋体" w:cs="宋体"/>
          <w:spacing w:val="-2"/>
          <w:sz w:val="24"/>
          <w:szCs w:val="24"/>
          <w:u w:val="single" w:color="auto"/>
        </w:rPr>
        <w:t xml:space="preserve">     合同签订工程开工后      </w:t>
      </w:r>
      <w:r>
        <w:rPr>
          <w:rFonts w:ascii="宋体" w:hAnsi="宋体" w:eastAsia="宋体" w:cs="宋体"/>
          <w:spacing w:val="-2"/>
          <w:sz w:val="24"/>
          <w:szCs w:val="24"/>
        </w:rPr>
        <w:t>。</w:t>
      </w:r>
    </w:p>
    <w:p w14:paraId="05E5C12F">
      <w:pPr>
        <w:spacing w:before="179" w:line="219" w:lineRule="auto"/>
        <w:ind w:left="481"/>
        <w:rPr>
          <w:rFonts w:ascii="宋体" w:hAnsi="宋体" w:eastAsia="宋体" w:cs="宋体"/>
          <w:sz w:val="24"/>
          <w:szCs w:val="24"/>
        </w:rPr>
      </w:pPr>
      <w:r>
        <w:rPr>
          <w:rFonts w:ascii="宋体" w:hAnsi="宋体" w:eastAsia="宋体" w:cs="宋体"/>
          <w:spacing w:val="-1"/>
          <w:sz w:val="24"/>
          <w:szCs w:val="24"/>
        </w:rPr>
        <w:t>预付款扣回的方式：</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49189088">
      <w:pPr>
        <w:spacing w:line="219" w:lineRule="auto"/>
        <w:rPr>
          <w:rFonts w:ascii="宋体" w:hAnsi="宋体" w:eastAsia="宋体" w:cs="宋体"/>
          <w:sz w:val="24"/>
          <w:szCs w:val="24"/>
        </w:rPr>
        <w:sectPr>
          <w:footerReference r:id="rId89" w:type="default"/>
          <w:pgSz w:w="11906" w:h="16840"/>
          <w:pgMar w:top="400" w:right="973" w:bottom="897" w:left="1151" w:header="0" w:footer="651" w:gutter="0"/>
          <w:cols w:space="720" w:num="1"/>
        </w:sectPr>
      </w:pPr>
    </w:p>
    <w:p w14:paraId="19552F25">
      <w:pPr>
        <w:pStyle w:val="9"/>
        <w:spacing w:line="351" w:lineRule="auto"/>
      </w:pPr>
    </w:p>
    <w:p w14:paraId="5DC84BE2">
      <w:pPr>
        <w:pStyle w:val="9"/>
        <w:spacing w:line="351" w:lineRule="auto"/>
      </w:pPr>
    </w:p>
    <w:p w14:paraId="67105AF2">
      <w:pPr>
        <w:spacing w:before="78" w:line="219" w:lineRule="auto"/>
        <w:ind w:left="24"/>
        <w:rPr>
          <w:rFonts w:ascii="宋体" w:hAnsi="宋体" w:eastAsia="宋体" w:cs="宋体"/>
          <w:sz w:val="24"/>
          <w:szCs w:val="24"/>
        </w:rPr>
      </w:pPr>
      <w:r>
        <w:rPr>
          <w:rFonts w:ascii="宋体" w:hAnsi="宋体" w:eastAsia="宋体" w:cs="宋体"/>
          <w:spacing w:val="-5"/>
          <w:sz w:val="24"/>
          <w:szCs w:val="24"/>
        </w:rPr>
        <w:t>12.2.2 预付款担保</w:t>
      </w:r>
    </w:p>
    <w:p w14:paraId="685EC774">
      <w:pPr>
        <w:spacing w:before="178" w:line="219" w:lineRule="auto"/>
        <w:ind w:left="470"/>
        <w:rPr>
          <w:rFonts w:ascii="宋体" w:hAnsi="宋体" w:eastAsia="宋体" w:cs="宋体"/>
          <w:sz w:val="24"/>
          <w:szCs w:val="24"/>
        </w:rPr>
      </w:pPr>
      <w:r>
        <w:rPr>
          <w:rFonts w:ascii="宋体" w:hAnsi="宋体" w:eastAsia="宋体" w:cs="宋体"/>
          <w:spacing w:val="-1"/>
          <w:sz w:val="24"/>
          <w:szCs w:val="24"/>
        </w:rPr>
        <w:t>承包人提交预付款担保的期限：</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72281FBE">
      <w:pPr>
        <w:spacing w:before="183" w:line="219" w:lineRule="auto"/>
        <w:ind w:left="474"/>
        <w:rPr>
          <w:rFonts w:ascii="宋体" w:hAnsi="宋体" w:eastAsia="宋体" w:cs="宋体"/>
          <w:sz w:val="24"/>
          <w:szCs w:val="24"/>
        </w:rPr>
      </w:pPr>
      <w:r>
        <w:rPr>
          <w:rFonts w:ascii="宋体" w:hAnsi="宋体" w:eastAsia="宋体" w:cs="宋体"/>
          <w:sz w:val="24"/>
          <w:szCs w:val="24"/>
        </w:rPr>
        <w:t>预付款担保的形式为：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7541AB1">
      <w:pPr>
        <w:spacing w:before="180" w:line="221" w:lineRule="auto"/>
        <w:ind w:left="24"/>
        <w:rPr>
          <w:rFonts w:ascii="宋体" w:hAnsi="宋体" w:eastAsia="宋体" w:cs="宋体"/>
          <w:sz w:val="24"/>
          <w:szCs w:val="24"/>
        </w:rPr>
      </w:pPr>
      <w:r>
        <w:rPr>
          <w:rFonts w:ascii="宋体" w:hAnsi="宋体" w:eastAsia="宋体" w:cs="宋体"/>
          <w:spacing w:val="-9"/>
          <w:sz w:val="24"/>
          <w:szCs w:val="24"/>
        </w:rPr>
        <w:t>12.3</w:t>
      </w:r>
      <w:r>
        <w:rPr>
          <w:rFonts w:ascii="宋体" w:hAnsi="宋体" w:eastAsia="宋体" w:cs="宋体"/>
          <w:spacing w:val="11"/>
          <w:sz w:val="24"/>
          <w:szCs w:val="24"/>
        </w:rPr>
        <w:t xml:space="preserve"> </w:t>
      </w:r>
      <w:r>
        <w:rPr>
          <w:rFonts w:ascii="宋体" w:hAnsi="宋体" w:eastAsia="宋体" w:cs="宋体"/>
          <w:spacing w:val="-9"/>
          <w:sz w:val="24"/>
          <w:szCs w:val="24"/>
        </w:rPr>
        <w:t>计量</w:t>
      </w:r>
    </w:p>
    <w:p w14:paraId="3505D968">
      <w:pPr>
        <w:spacing w:before="298" w:line="220" w:lineRule="auto"/>
        <w:ind w:left="24"/>
        <w:rPr>
          <w:rFonts w:ascii="宋体" w:hAnsi="宋体" w:eastAsia="宋体" w:cs="宋体"/>
          <w:sz w:val="24"/>
          <w:szCs w:val="24"/>
        </w:rPr>
      </w:pPr>
      <w:r>
        <w:rPr>
          <w:rFonts w:ascii="宋体" w:hAnsi="宋体" w:eastAsia="宋体" w:cs="宋体"/>
          <w:spacing w:val="-5"/>
          <w:sz w:val="24"/>
          <w:szCs w:val="24"/>
        </w:rPr>
        <w:t>12.3.1 计量原则</w:t>
      </w:r>
    </w:p>
    <w:p w14:paraId="1FDB8047">
      <w:pPr>
        <w:spacing w:before="198" w:line="352" w:lineRule="auto"/>
        <w:ind w:firstLine="478"/>
        <w:rPr>
          <w:rFonts w:ascii="宋体" w:hAnsi="宋体" w:eastAsia="宋体" w:cs="宋体"/>
          <w:sz w:val="24"/>
          <w:szCs w:val="24"/>
        </w:rPr>
      </w:pPr>
      <w:r>
        <w:rPr>
          <w:rFonts w:ascii="宋体" w:hAnsi="宋体" w:eastAsia="宋体" w:cs="宋体"/>
          <w:spacing w:val="-3"/>
          <w:sz w:val="24"/>
          <w:szCs w:val="24"/>
        </w:rPr>
        <w:t>工程量计算规则：</w:t>
      </w:r>
      <w:r>
        <w:rPr>
          <w:rFonts w:ascii="宋体" w:hAnsi="宋体" w:eastAsia="宋体" w:cs="宋体"/>
          <w:spacing w:val="-3"/>
          <w:sz w:val="24"/>
          <w:szCs w:val="24"/>
          <w:u w:val="single" w:color="auto"/>
        </w:rPr>
        <w:t xml:space="preserve"> 《建设工程工程量清单计价规范》、建设工程计价定额等现行计算规</w:t>
      </w:r>
      <w:r>
        <w:rPr>
          <w:rFonts w:ascii="宋体" w:hAnsi="宋体" w:eastAsia="宋体" w:cs="宋体"/>
          <w:spacing w:val="-8"/>
          <w:sz w:val="24"/>
          <w:szCs w:val="24"/>
          <w:u w:val="single" w:color="auto"/>
        </w:rPr>
        <w:t>则</w:t>
      </w:r>
      <w:r>
        <w:rPr>
          <w:rFonts w:ascii="宋体" w:hAnsi="宋体" w:eastAsia="宋体" w:cs="宋体"/>
          <w:spacing w:val="-9"/>
          <w:sz w:val="24"/>
          <w:szCs w:val="24"/>
          <w:u w:val="single" w:color="auto"/>
        </w:rPr>
        <w:t xml:space="preserve"> </w:t>
      </w:r>
      <w:r>
        <w:rPr>
          <w:rFonts w:ascii="宋体" w:hAnsi="宋体" w:eastAsia="宋体" w:cs="宋体"/>
          <w:spacing w:val="-8"/>
          <w:sz w:val="24"/>
          <w:szCs w:val="24"/>
        </w:rPr>
        <w:t>。</w:t>
      </w:r>
    </w:p>
    <w:p w14:paraId="660A54EF">
      <w:pPr>
        <w:spacing w:line="220" w:lineRule="auto"/>
        <w:ind w:left="24"/>
        <w:rPr>
          <w:rFonts w:ascii="宋体" w:hAnsi="宋体" w:eastAsia="宋体" w:cs="宋体"/>
          <w:sz w:val="24"/>
          <w:szCs w:val="24"/>
        </w:rPr>
      </w:pPr>
      <w:r>
        <w:rPr>
          <w:rFonts w:ascii="宋体" w:hAnsi="宋体" w:eastAsia="宋体" w:cs="宋体"/>
          <w:spacing w:val="-5"/>
          <w:sz w:val="24"/>
          <w:szCs w:val="24"/>
        </w:rPr>
        <w:t>12.3.2 计量周期</w:t>
      </w:r>
    </w:p>
    <w:p w14:paraId="3D878B6C">
      <w:pPr>
        <w:spacing w:before="179" w:line="220" w:lineRule="auto"/>
        <w:ind w:left="479"/>
        <w:rPr>
          <w:rFonts w:ascii="宋体" w:hAnsi="宋体" w:eastAsia="宋体" w:cs="宋体"/>
          <w:sz w:val="24"/>
          <w:szCs w:val="24"/>
        </w:rPr>
      </w:pPr>
      <w:r>
        <w:rPr>
          <w:rFonts w:ascii="宋体" w:hAnsi="宋体" w:eastAsia="宋体" w:cs="宋体"/>
          <w:spacing w:val="-1"/>
          <w:sz w:val="24"/>
          <w:szCs w:val="24"/>
        </w:rPr>
        <w:t>关于计量周期的约定：</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2D5ACD1">
      <w:pPr>
        <w:spacing w:before="177" w:line="218" w:lineRule="auto"/>
        <w:ind w:left="24"/>
        <w:rPr>
          <w:rFonts w:ascii="宋体" w:hAnsi="宋体" w:eastAsia="宋体" w:cs="宋体"/>
          <w:sz w:val="24"/>
          <w:szCs w:val="24"/>
        </w:rPr>
      </w:pPr>
      <w:r>
        <w:rPr>
          <w:rFonts w:ascii="宋体" w:hAnsi="宋体" w:eastAsia="宋体" w:cs="宋体"/>
          <w:spacing w:val="-4"/>
          <w:sz w:val="24"/>
          <w:szCs w:val="24"/>
        </w:rPr>
        <w:t>12.3.3 单价合同的计量</w:t>
      </w:r>
    </w:p>
    <w:p w14:paraId="759B257F">
      <w:pPr>
        <w:spacing w:before="182" w:line="218" w:lineRule="auto"/>
        <w:ind w:left="479"/>
        <w:rPr>
          <w:rFonts w:ascii="宋体" w:hAnsi="宋体" w:eastAsia="宋体" w:cs="宋体"/>
          <w:sz w:val="24"/>
          <w:szCs w:val="24"/>
        </w:rPr>
      </w:pPr>
      <w:r>
        <w:rPr>
          <w:rFonts w:ascii="宋体" w:hAnsi="宋体" w:eastAsia="宋体" w:cs="宋体"/>
          <w:spacing w:val="-2"/>
          <w:sz w:val="24"/>
          <w:szCs w:val="24"/>
        </w:rPr>
        <w:t>关于单价合同计量的约定：</w:t>
      </w:r>
      <w:r>
        <w:rPr>
          <w:rFonts w:ascii="宋体" w:hAnsi="宋体" w:eastAsia="宋体" w:cs="宋体"/>
          <w:spacing w:val="5"/>
          <w:sz w:val="24"/>
          <w:szCs w:val="24"/>
          <w:u w:val="single" w:color="auto"/>
        </w:rPr>
        <w:t xml:space="preserve">                  </w:t>
      </w:r>
      <w:r>
        <w:rPr>
          <w:rFonts w:ascii="宋体" w:hAnsi="宋体" w:eastAsia="宋体" w:cs="宋体"/>
          <w:spacing w:val="-2"/>
          <w:sz w:val="24"/>
          <w:szCs w:val="24"/>
        </w:rPr>
        <w:t>。</w:t>
      </w:r>
    </w:p>
    <w:p w14:paraId="4B974234">
      <w:pPr>
        <w:spacing w:before="183" w:line="218" w:lineRule="auto"/>
        <w:ind w:left="24"/>
        <w:rPr>
          <w:rFonts w:ascii="宋体" w:hAnsi="宋体" w:eastAsia="宋体" w:cs="宋体"/>
          <w:sz w:val="24"/>
          <w:szCs w:val="24"/>
        </w:rPr>
      </w:pPr>
      <w:r>
        <w:rPr>
          <w:rFonts w:ascii="宋体" w:hAnsi="宋体" w:eastAsia="宋体" w:cs="宋体"/>
          <w:spacing w:val="-4"/>
          <w:sz w:val="24"/>
          <w:szCs w:val="24"/>
        </w:rPr>
        <w:t>12.3.4 总价合同的计量</w:t>
      </w:r>
    </w:p>
    <w:p w14:paraId="4B831A0F">
      <w:pPr>
        <w:spacing w:before="182" w:line="218" w:lineRule="auto"/>
        <w:ind w:left="479"/>
        <w:rPr>
          <w:rFonts w:ascii="宋体" w:hAnsi="宋体" w:eastAsia="宋体" w:cs="宋体"/>
          <w:sz w:val="24"/>
          <w:szCs w:val="24"/>
        </w:rPr>
      </w:pPr>
      <w:r>
        <w:rPr>
          <w:rFonts w:ascii="宋体" w:hAnsi="宋体" w:eastAsia="宋体" w:cs="宋体"/>
          <w:spacing w:val="-2"/>
          <w:sz w:val="24"/>
          <w:szCs w:val="24"/>
        </w:rPr>
        <w:t>关于总价合同计量的约定：</w:t>
      </w:r>
      <w:r>
        <w:rPr>
          <w:rFonts w:ascii="宋体" w:hAnsi="宋体" w:eastAsia="宋体" w:cs="宋体"/>
          <w:spacing w:val="5"/>
          <w:sz w:val="24"/>
          <w:szCs w:val="24"/>
          <w:u w:val="single" w:color="auto"/>
        </w:rPr>
        <w:t xml:space="preserve">                  </w:t>
      </w:r>
      <w:r>
        <w:rPr>
          <w:rFonts w:ascii="宋体" w:hAnsi="宋体" w:eastAsia="宋体" w:cs="宋体"/>
          <w:spacing w:val="-2"/>
          <w:sz w:val="24"/>
          <w:szCs w:val="24"/>
        </w:rPr>
        <w:t>。</w:t>
      </w:r>
    </w:p>
    <w:p w14:paraId="30C42780">
      <w:pPr>
        <w:spacing w:before="210" w:line="290" w:lineRule="auto"/>
        <w:ind w:right="40" w:firstLine="23"/>
        <w:rPr>
          <w:rFonts w:ascii="宋体" w:hAnsi="宋体" w:eastAsia="宋体" w:cs="宋体"/>
          <w:sz w:val="24"/>
          <w:szCs w:val="24"/>
        </w:rPr>
      </w:pPr>
      <w:r>
        <w:rPr>
          <w:rFonts w:ascii="宋体" w:hAnsi="宋体" w:eastAsia="宋体" w:cs="宋体"/>
          <w:spacing w:val="-3"/>
          <w:sz w:val="24"/>
          <w:szCs w:val="24"/>
        </w:rPr>
        <w:t>12.3.5</w:t>
      </w:r>
      <w:r>
        <w:rPr>
          <w:rFonts w:ascii="宋体" w:hAnsi="宋体" w:eastAsia="宋体" w:cs="宋体"/>
          <w:spacing w:val="-30"/>
          <w:sz w:val="24"/>
          <w:szCs w:val="24"/>
        </w:rPr>
        <w:t xml:space="preserve"> </w:t>
      </w:r>
      <w:r>
        <w:rPr>
          <w:rFonts w:ascii="宋体" w:hAnsi="宋体" w:eastAsia="宋体" w:cs="宋体"/>
          <w:spacing w:val="-3"/>
          <w:sz w:val="24"/>
          <w:szCs w:val="24"/>
        </w:rPr>
        <w:t>总价合同采用支付分解表计量支付的，是否适用第 12.3.4 项〔总价合同的</w:t>
      </w:r>
      <w:r>
        <w:rPr>
          <w:rFonts w:ascii="宋体" w:hAnsi="宋体" w:eastAsia="宋体" w:cs="宋体"/>
          <w:spacing w:val="-4"/>
          <w:sz w:val="24"/>
          <w:szCs w:val="24"/>
        </w:rPr>
        <w:t>计量〕约</w:t>
      </w:r>
      <w:r>
        <w:rPr>
          <w:rFonts w:ascii="宋体" w:hAnsi="宋体" w:eastAsia="宋体" w:cs="宋体"/>
          <w:spacing w:val="-1"/>
          <w:sz w:val="24"/>
          <w:szCs w:val="24"/>
        </w:rPr>
        <w:t>定进行计量：</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6E08924">
      <w:pPr>
        <w:spacing w:before="154" w:line="218" w:lineRule="auto"/>
        <w:ind w:left="24"/>
        <w:rPr>
          <w:rFonts w:ascii="宋体" w:hAnsi="宋体" w:eastAsia="宋体" w:cs="宋体"/>
          <w:sz w:val="24"/>
          <w:szCs w:val="24"/>
        </w:rPr>
      </w:pPr>
      <w:r>
        <w:rPr>
          <w:rFonts w:ascii="宋体" w:hAnsi="宋体" w:eastAsia="宋体" w:cs="宋体"/>
          <w:spacing w:val="-4"/>
          <w:sz w:val="24"/>
          <w:szCs w:val="24"/>
        </w:rPr>
        <w:t>12.3.6 其他价格形式合同的计量</w:t>
      </w:r>
    </w:p>
    <w:p w14:paraId="040CAE7F">
      <w:pPr>
        <w:spacing w:before="180" w:line="218" w:lineRule="auto"/>
        <w:ind w:left="473"/>
        <w:rPr>
          <w:rFonts w:ascii="宋体" w:hAnsi="宋体" w:eastAsia="宋体" w:cs="宋体"/>
          <w:sz w:val="24"/>
          <w:szCs w:val="24"/>
        </w:rPr>
      </w:pPr>
      <w:r>
        <w:rPr>
          <w:rFonts w:ascii="宋体" w:hAnsi="宋体" w:eastAsia="宋体" w:cs="宋体"/>
          <w:spacing w:val="-1"/>
          <w:sz w:val="24"/>
          <w:szCs w:val="24"/>
        </w:rPr>
        <w:t>其他价格形式的计量方式和程序：</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3FF759DF">
      <w:pPr>
        <w:spacing w:before="187" w:line="219" w:lineRule="auto"/>
        <w:ind w:left="24"/>
        <w:rPr>
          <w:rFonts w:ascii="宋体" w:hAnsi="宋体" w:eastAsia="宋体" w:cs="宋体"/>
          <w:sz w:val="24"/>
          <w:szCs w:val="24"/>
        </w:rPr>
      </w:pPr>
      <w:r>
        <w:rPr>
          <w:rFonts w:ascii="宋体" w:hAnsi="宋体" w:eastAsia="宋体" w:cs="宋体"/>
          <w:spacing w:val="-5"/>
          <w:sz w:val="24"/>
          <w:szCs w:val="24"/>
        </w:rPr>
        <w:t>12.4 工程进度款支付</w:t>
      </w:r>
    </w:p>
    <w:p w14:paraId="5A8DA50F">
      <w:pPr>
        <w:spacing w:before="299" w:line="219" w:lineRule="auto"/>
        <w:ind w:left="24"/>
        <w:rPr>
          <w:rFonts w:ascii="宋体" w:hAnsi="宋体" w:eastAsia="宋体" w:cs="宋体"/>
          <w:sz w:val="24"/>
          <w:szCs w:val="24"/>
        </w:rPr>
      </w:pPr>
      <w:r>
        <w:rPr>
          <w:rFonts w:ascii="宋体" w:hAnsi="宋体" w:eastAsia="宋体" w:cs="宋体"/>
          <w:spacing w:val="-7"/>
          <w:sz w:val="24"/>
          <w:szCs w:val="24"/>
        </w:rPr>
        <w:t xml:space="preserve">12.4.1 </w:t>
      </w:r>
      <w:r>
        <w:rPr>
          <w:rFonts w:ascii="宋体" w:hAnsi="宋体" w:eastAsia="宋体" w:cs="宋体"/>
          <w:b/>
          <w:bCs/>
          <w:spacing w:val="-7"/>
          <w:sz w:val="24"/>
          <w:szCs w:val="24"/>
        </w:rPr>
        <w:t>付款周期</w:t>
      </w:r>
    </w:p>
    <w:p w14:paraId="4D20BF29">
      <w:pPr>
        <w:spacing w:before="183" w:line="219" w:lineRule="auto"/>
        <w:ind w:left="479"/>
        <w:rPr>
          <w:rFonts w:ascii="宋体" w:hAnsi="宋体" w:eastAsia="宋体" w:cs="宋体"/>
          <w:sz w:val="24"/>
          <w:szCs w:val="24"/>
        </w:rPr>
      </w:pPr>
      <w:r>
        <w:rPr>
          <w:rFonts w:ascii="宋体" w:hAnsi="宋体" w:eastAsia="宋体" w:cs="宋体"/>
          <w:b/>
          <w:bCs/>
          <w:spacing w:val="-12"/>
          <w:sz w:val="24"/>
          <w:szCs w:val="24"/>
        </w:rPr>
        <w:t>关于付款周期的约定：</w:t>
      </w:r>
      <w:r>
        <w:rPr>
          <w:rFonts w:ascii="宋体" w:hAnsi="宋体" w:eastAsia="宋体" w:cs="宋体"/>
          <w:spacing w:val="2"/>
          <w:sz w:val="24"/>
          <w:szCs w:val="24"/>
          <w:u w:val="single" w:color="auto"/>
        </w:rPr>
        <w:t xml:space="preserve">                               </w:t>
      </w:r>
      <w:r>
        <w:rPr>
          <w:rFonts w:ascii="宋体" w:hAnsi="宋体" w:eastAsia="宋体" w:cs="宋体"/>
          <w:b/>
          <w:bCs/>
          <w:spacing w:val="-12"/>
          <w:sz w:val="24"/>
          <w:szCs w:val="24"/>
          <w:u w:val="single" w:color="auto"/>
        </w:rPr>
        <w:t>。</w:t>
      </w:r>
      <w:r>
        <w:rPr>
          <w:rFonts w:ascii="宋体" w:hAnsi="宋体" w:eastAsia="宋体" w:cs="宋体"/>
          <w:spacing w:val="2"/>
          <w:sz w:val="24"/>
          <w:szCs w:val="24"/>
          <w:u w:val="single" w:color="auto"/>
        </w:rPr>
        <w:t xml:space="preserve">   </w:t>
      </w:r>
    </w:p>
    <w:p w14:paraId="060C6A22">
      <w:pPr>
        <w:spacing w:before="181" w:line="219" w:lineRule="auto"/>
        <w:ind w:left="24"/>
        <w:rPr>
          <w:rFonts w:ascii="宋体" w:hAnsi="宋体" w:eastAsia="宋体" w:cs="宋体"/>
          <w:sz w:val="24"/>
          <w:szCs w:val="24"/>
        </w:rPr>
      </w:pPr>
      <w:r>
        <w:rPr>
          <w:rFonts w:ascii="宋体" w:hAnsi="宋体" w:eastAsia="宋体" w:cs="宋体"/>
          <w:spacing w:val="-4"/>
          <w:sz w:val="24"/>
          <w:szCs w:val="24"/>
        </w:rPr>
        <w:t>12.4.2 进度付款申请单的编制</w:t>
      </w:r>
    </w:p>
    <w:p w14:paraId="1146BE5D">
      <w:pPr>
        <w:spacing w:before="183" w:line="219" w:lineRule="auto"/>
        <w:ind w:left="479"/>
        <w:rPr>
          <w:rFonts w:ascii="宋体" w:hAnsi="宋体" w:eastAsia="宋体" w:cs="宋体"/>
          <w:sz w:val="24"/>
          <w:szCs w:val="24"/>
        </w:rPr>
      </w:pPr>
      <w:r>
        <w:rPr>
          <w:rFonts w:ascii="宋体" w:hAnsi="宋体" w:eastAsia="宋体" w:cs="宋体"/>
          <w:spacing w:val="-2"/>
          <w:sz w:val="24"/>
          <w:szCs w:val="24"/>
        </w:rPr>
        <w:t>关于进度付款申请单编制的约定：</w:t>
      </w:r>
    </w:p>
    <w:p w14:paraId="478AB7FC">
      <w:pPr>
        <w:spacing w:before="178" w:line="218" w:lineRule="auto"/>
        <w:ind w:left="504"/>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按每个付款节点完成工程量报送并经建设单位、监理及造价审核单位确认；</w:t>
      </w:r>
    </w:p>
    <w:p w14:paraId="6CB69F23">
      <w:pPr>
        <w:spacing w:before="186" w:line="219" w:lineRule="auto"/>
        <w:ind w:left="478"/>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工程进度支付比例及付款节点详见专用条款 12.4.1；</w:t>
      </w:r>
    </w:p>
    <w:p w14:paraId="3E217363">
      <w:pPr>
        <w:spacing w:before="183" w:line="219" w:lineRule="auto"/>
        <w:ind w:left="479"/>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2"/>
          <w:sz w:val="24"/>
          <w:szCs w:val="24"/>
          <w:u w:val="single" w:color="auto"/>
        </w:rPr>
        <w:t xml:space="preserve">农民工工资保障金按有关文件规定执行 </w:t>
      </w:r>
      <w:r>
        <w:rPr>
          <w:rFonts w:ascii="宋体" w:hAnsi="宋体" w:eastAsia="宋体" w:cs="宋体"/>
          <w:spacing w:val="-2"/>
          <w:sz w:val="24"/>
          <w:szCs w:val="24"/>
        </w:rPr>
        <w:t>。</w:t>
      </w:r>
    </w:p>
    <w:p w14:paraId="44BB6E23">
      <w:pPr>
        <w:spacing w:before="178" w:line="219" w:lineRule="auto"/>
        <w:ind w:left="24"/>
        <w:rPr>
          <w:rFonts w:ascii="宋体" w:hAnsi="宋体" w:eastAsia="宋体" w:cs="宋体"/>
          <w:sz w:val="24"/>
          <w:szCs w:val="24"/>
        </w:rPr>
      </w:pPr>
      <w:r>
        <w:rPr>
          <w:rFonts w:ascii="宋体" w:hAnsi="宋体" w:eastAsia="宋体" w:cs="宋体"/>
          <w:spacing w:val="-4"/>
          <w:sz w:val="24"/>
          <w:szCs w:val="24"/>
        </w:rPr>
        <w:t>12.4.3 进度付款申请单的提交</w:t>
      </w:r>
    </w:p>
    <w:p w14:paraId="27576606">
      <w:pPr>
        <w:spacing w:before="181" w:line="218" w:lineRule="auto"/>
        <w:ind w:left="493"/>
        <w:rPr>
          <w:rFonts w:ascii="宋体" w:hAnsi="宋体" w:eastAsia="宋体" w:cs="宋体"/>
          <w:sz w:val="24"/>
          <w:szCs w:val="24"/>
        </w:rPr>
      </w:pPr>
      <w:r>
        <w:rPr>
          <w:rFonts w:ascii="宋体" w:hAnsi="宋体" w:eastAsia="宋体" w:cs="宋体"/>
          <w:spacing w:val="-2"/>
          <w:sz w:val="24"/>
          <w:szCs w:val="24"/>
        </w:rPr>
        <w:t>（1）单价合同进度付款申请单提交的约定：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6443FBC2">
      <w:pPr>
        <w:spacing w:before="182" w:line="218" w:lineRule="auto"/>
        <w:ind w:left="493"/>
        <w:rPr>
          <w:rFonts w:ascii="宋体" w:hAnsi="宋体" w:eastAsia="宋体" w:cs="宋体"/>
          <w:sz w:val="24"/>
          <w:szCs w:val="24"/>
        </w:rPr>
      </w:pPr>
      <w:r>
        <w:rPr>
          <w:rFonts w:ascii="宋体" w:hAnsi="宋体" w:eastAsia="宋体" w:cs="宋体"/>
          <w:spacing w:val="-2"/>
          <w:sz w:val="24"/>
          <w:szCs w:val="24"/>
        </w:rPr>
        <w:t>（2）总价合同进度付款申请单提交的约定：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4D886DB8">
      <w:pPr>
        <w:spacing w:before="184" w:line="218" w:lineRule="auto"/>
        <w:ind w:left="493"/>
        <w:rPr>
          <w:rFonts w:ascii="宋体" w:hAnsi="宋体" w:eastAsia="宋体" w:cs="宋体"/>
          <w:sz w:val="24"/>
          <w:szCs w:val="24"/>
        </w:rPr>
      </w:pPr>
      <w:r>
        <w:rPr>
          <w:rFonts w:ascii="宋体" w:hAnsi="宋体" w:eastAsia="宋体" w:cs="宋体"/>
          <w:spacing w:val="-2"/>
          <w:sz w:val="24"/>
          <w:szCs w:val="24"/>
        </w:rPr>
        <w:t>（3）其他价格形式合同进度付款申请单提交的约定：</w:t>
      </w:r>
      <w:r>
        <w:rPr>
          <w:rFonts w:ascii="宋体" w:hAnsi="宋体" w:eastAsia="宋体" w:cs="宋体"/>
          <w:spacing w:val="12"/>
          <w:sz w:val="24"/>
          <w:szCs w:val="24"/>
          <w:u w:val="single" w:color="auto"/>
        </w:rPr>
        <w:t xml:space="preserve">         </w:t>
      </w:r>
      <w:r>
        <w:rPr>
          <w:rFonts w:ascii="宋体" w:hAnsi="宋体" w:eastAsia="宋体" w:cs="宋体"/>
          <w:spacing w:val="-2"/>
          <w:sz w:val="24"/>
          <w:szCs w:val="24"/>
        </w:rPr>
        <w:t>。</w:t>
      </w:r>
    </w:p>
    <w:p w14:paraId="2F1FC5BA">
      <w:pPr>
        <w:spacing w:before="183" w:line="219" w:lineRule="auto"/>
        <w:ind w:left="24"/>
        <w:rPr>
          <w:rFonts w:ascii="宋体" w:hAnsi="宋体" w:eastAsia="宋体" w:cs="宋体"/>
          <w:sz w:val="24"/>
          <w:szCs w:val="24"/>
        </w:rPr>
      </w:pPr>
      <w:r>
        <w:rPr>
          <w:rFonts w:ascii="宋体" w:hAnsi="宋体" w:eastAsia="宋体" w:cs="宋体"/>
          <w:spacing w:val="-4"/>
          <w:sz w:val="24"/>
          <w:szCs w:val="24"/>
        </w:rPr>
        <w:t>12.4.4 进度款审核和支付</w:t>
      </w:r>
    </w:p>
    <w:p w14:paraId="538E8DA7">
      <w:pPr>
        <w:spacing w:before="184" w:line="219" w:lineRule="auto"/>
        <w:ind w:left="493"/>
        <w:rPr>
          <w:rFonts w:ascii="宋体" w:hAnsi="宋体" w:eastAsia="宋体" w:cs="宋体"/>
          <w:sz w:val="24"/>
          <w:szCs w:val="24"/>
        </w:rPr>
      </w:pPr>
      <w:r>
        <w:rPr>
          <w:rFonts w:ascii="宋体" w:hAnsi="宋体" w:eastAsia="宋体" w:cs="宋体"/>
          <w:spacing w:val="-3"/>
          <w:sz w:val="24"/>
          <w:szCs w:val="24"/>
        </w:rPr>
        <w:t>（1）监理人审查并报送发包人的期限：</w:t>
      </w:r>
      <w:r>
        <w:rPr>
          <w:rFonts w:ascii="宋体" w:hAnsi="宋体" w:eastAsia="宋体" w:cs="宋体"/>
          <w:spacing w:val="-3"/>
          <w:sz w:val="24"/>
          <w:szCs w:val="24"/>
          <w:u w:val="single" w:color="auto"/>
        </w:rPr>
        <w:t xml:space="preserve">       收到申请</w:t>
      </w:r>
      <w:r>
        <w:rPr>
          <w:rFonts w:ascii="宋体" w:hAnsi="宋体" w:eastAsia="宋体" w:cs="宋体"/>
          <w:spacing w:val="-13"/>
          <w:sz w:val="24"/>
          <w:szCs w:val="24"/>
          <w:u w:val="single" w:color="auto"/>
        </w:rPr>
        <w:t xml:space="preserve"> </w:t>
      </w:r>
      <w:r>
        <w:rPr>
          <w:rFonts w:ascii="宋体" w:hAnsi="宋体" w:eastAsia="宋体" w:cs="宋体"/>
          <w:spacing w:val="-3"/>
          <w:sz w:val="24"/>
          <w:szCs w:val="24"/>
          <w:u w:val="single" w:color="auto"/>
        </w:rPr>
        <w:t>7</w:t>
      </w:r>
      <w:r>
        <w:rPr>
          <w:rFonts w:ascii="宋体" w:hAnsi="宋体" w:eastAsia="宋体" w:cs="宋体"/>
          <w:spacing w:val="-34"/>
          <w:sz w:val="24"/>
          <w:szCs w:val="24"/>
          <w:u w:val="single" w:color="auto"/>
        </w:rPr>
        <w:t xml:space="preserve"> </w:t>
      </w:r>
      <w:r>
        <w:rPr>
          <w:rFonts w:ascii="宋体" w:hAnsi="宋体" w:eastAsia="宋体" w:cs="宋体"/>
          <w:spacing w:val="-3"/>
          <w:sz w:val="24"/>
          <w:szCs w:val="24"/>
          <w:u w:val="single" w:color="auto"/>
        </w:rPr>
        <w:t xml:space="preserve">天内      </w:t>
      </w:r>
      <w:r>
        <w:rPr>
          <w:rFonts w:ascii="宋体" w:hAnsi="宋体" w:eastAsia="宋体" w:cs="宋体"/>
          <w:spacing w:val="-3"/>
          <w:sz w:val="24"/>
          <w:szCs w:val="24"/>
        </w:rPr>
        <w:t>。</w:t>
      </w:r>
    </w:p>
    <w:p w14:paraId="3548E7A8">
      <w:pPr>
        <w:spacing w:line="219" w:lineRule="auto"/>
        <w:rPr>
          <w:rFonts w:ascii="宋体" w:hAnsi="宋体" w:eastAsia="宋体" w:cs="宋体"/>
          <w:sz w:val="24"/>
          <w:szCs w:val="24"/>
        </w:rPr>
        <w:sectPr>
          <w:footerReference r:id="rId90" w:type="default"/>
          <w:pgSz w:w="11906" w:h="16840"/>
          <w:pgMar w:top="400" w:right="1134" w:bottom="897" w:left="1158" w:header="0" w:footer="651" w:gutter="0"/>
          <w:cols w:space="720" w:num="1"/>
        </w:sectPr>
      </w:pPr>
    </w:p>
    <w:p w14:paraId="07ECAB1B">
      <w:pPr>
        <w:pStyle w:val="9"/>
        <w:spacing w:line="350" w:lineRule="auto"/>
      </w:pPr>
    </w:p>
    <w:p w14:paraId="2621A871">
      <w:pPr>
        <w:pStyle w:val="9"/>
        <w:spacing w:line="351" w:lineRule="auto"/>
      </w:pPr>
    </w:p>
    <w:p w14:paraId="21F4EBAC">
      <w:pPr>
        <w:spacing w:before="78" w:line="219" w:lineRule="auto"/>
        <w:ind w:left="725"/>
        <w:rPr>
          <w:rFonts w:ascii="宋体" w:hAnsi="宋体" w:eastAsia="宋体" w:cs="宋体"/>
          <w:sz w:val="24"/>
          <w:szCs w:val="24"/>
        </w:rPr>
      </w:pPr>
      <w:r>
        <w:rPr>
          <w:rFonts w:ascii="宋体" w:hAnsi="宋体" w:eastAsia="宋体" w:cs="宋体"/>
          <w:spacing w:val="-1"/>
          <w:sz w:val="24"/>
          <w:szCs w:val="24"/>
        </w:rPr>
        <w:t>发包人完成审批并签发进度款支付证书的期限：</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5FA4F8D3">
      <w:pPr>
        <w:spacing w:before="179" w:line="219" w:lineRule="auto"/>
        <w:ind w:left="500"/>
        <w:rPr>
          <w:rFonts w:ascii="宋体" w:hAnsi="宋体" w:eastAsia="宋体" w:cs="宋体"/>
          <w:sz w:val="24"/>
          <w:szCs w:val="24"/>
        </w:rPr>
      </w:pPr>
      <w:r>
        <w:rPr>
          <w:rFonts w:ascii="宋体" w:hAnsi="宋体" w:eastAsia="宋体" w:cs="宋体"/>
          <w:spacing w:val="-1"/>
          <w:sz w:val="24"/>
          <w:szCs w:val="24"/>
        </w:rPr>
        <w:t>（2）发包人支付进度款的期限：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04C8C5D">
      <w:pPr>
        <w:spacing w:before="204" w:line="219" w:lineRule="auto"/>
        <w:ind w:left="725"/>
        <w:rPr>
          <w:rFonts w:ascii="宋体" w:hAnsi="宋体" w:eastAsia="宋体" w:cs="宋体"/>
          <w:sz w:val="24"/>
          <w:szCs w:val="24"/>
        </w:rPr>
      </w:pPr>
      <w:r>
        <w:rPr>
          <w:rFonts w:ascii="宋体" w:hAnsi="宋体" w:eastAsia="宋体" w:cs="宋体"/>
          <w:spacing w:val="-2"/>
          <w:sz w:val="24"/>
          <w:szCs w:val="24"/>
        </w:rPr>
        <w:t>发包人逾期支付进度款的违约金的计算方式：</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w:t>
      </w:r>
    </w:p>
    <w:p w14:paraId="0CFB9152">
      <w:pPr>
        <w:spacing w:before="180" w:line="219" w:lineRule="auto"/>
        <w:ind w:left="33"/>
        <w:rPr>
          <w:rFonts w:ascii="宋体" w:hAnsi="宋体" w:eastAsia="宋体" w:cs="宋体"/>
          <w:sz w:val="24"/>
          <w:szCs w:val="24"/>
        </w:rPr>
      </w:pPr>
      <w:r>
        <w:rPr>
          <w:rFonts w:ascii="宋体" w:hAnsi="宋体" w:eastAsia="宋体" w:cs="宋体"/>
          <w:spacing w:val="-4"/>
          <w:sz w:val="24"/>
          <w:szCs w:val="24"/>
        </w:rPr>
        <w:t>12.4.6 支付分解表的编制</w:t>
      </w:r>
    </w:p>
    <w:p w14:paraId="5C3ABE59">
      <w:pPr>
        <w:spacing w:before="159" w:line="218" w:lineRule="auto"/>
        <w:ind w:left="484"/>
        <w:rPr>
          <w:rFonts w:ascii="宋体" w:hAnsi="宋体" w:eastAsia="宋体" w:cs="宋体"/>
          <w:sz w:val="24"/>
          <w:szCs w:val="24"/>
        </w:rPr>
      </w:pPr>
      <w:r>
        <w:rPr>
          <w:rFonts w:ascii="宋体" w:hAnsi="宋体" w:eastAsia="宋体" w:cs="宋体"/>
          <w:spacing w:val="-1"/>
          <w:sz w:val="24"/>
          <w:szCs w:val="24"/>
        </w:rPr>
        <w:t>2、总价合同支付分解表的编制与审批：</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59D5EEB1">
      <w:pPr>
        <w:spacing w:before="180" w:line="218" w:lineRule="auto"/>
        <w:ind w:left="486"/>
        <w:rPr>
          <w:rFonts w:ascii="宋体" w:hAnsi="宋体" w:eastAsia="宋体" w:cs="宋体"/>
          <w:sz w:val="24"/>
          <w:szCs w:val="24"/>
        </w:rPr>
      </w:pPr>
      <w:r>
        <w:rPr>
          <w:rFonts w:ascii="宋体" w:hAnsi="宋体" w:eastAsia="宋体" w:cs="宋体"/>
          <w:spacing w:val="-1"/>
          <w:sz w:val="24"/>
          <w:szCs w:val="24"/>
        </w:rPr>
        <w:t>3、单价合同的总价项目支付分解表的编制与审批：</w:t>
      </w:r>
      <w:r>
        <w:rPr>
          <w:rFonts w:ascii="宋体" w:hAnsi="宋体" w:eastAsia="宋体" w:cs="宋体"/>
          <w:spacing w:val="7"/>
          <w:sz w:val="24"/>
          <w:szCs w:val="24"/>
          <w:u w:val="single" w:color="auto"/>
        </w:rPr>
        <w:t xml:space="preserve">                </w:t>
      </w:r>
      <w:r>
        <w:rPr>
          <w:rFonts w:ascii="宋体" w:hAnsi="宋体" w:eastAsia="宋体" w:cs="宋体"/>
          <w:spacing w:val="-1"/>
          <w:sz w:val="24"/>
          <w:szCs w:val="24"/>
        </w:rPr>
        <w:t>。</w:t>
      </w:r>
    </w:p>
    <w:p w14:paraId="0D249BF1">
      <w:pPr>
        <w:spacing w:before="305" w:line="219" w:lineRule="auto"/>
        <w:ind w:left="33"/>
        <w:rPr>
          <w:rFonts w:ascii="宋体" w:hAnsi="宋体" w:eastAsia="宋体" w:cs="宋体"/>
          <w:sz w:val="24"/>
          <w:szCs w:val="24"/>
        </w:rPr>
      </w:pPr>
      <w:r>
        <w:rPr>
          <w:rFonts w:ascii="宋体" w:hAnsi="宋体" w:eastAsia="宋体" w:cs="宋体"/>
          <w:spacing w:val="-5"/>
          <w:sz w:val="24"/>
          <w:szCs w:val="24"/>
        </w:rPr>
        <w:t>13. 验收和工程试车</w:t>
      </w:r>
    </w:p>
    <w:p w14:paraId="3FE73E53">
      <w:pPr>
        <w:spacing w:before="303" w:line="219" w:lineRule="auto"/>
        <w:ind w:left="33"/>
        <w:rPr>
          <w:rFonts w:ascii="宋体" w:hAnsi="宋体" w:eastAsia="宋体" w:cs="宋体"/>
          <w:sz w:val="24"/>
          <w:szCs w:val="24"/>
        </w:rPr>
      </w:pPr>
      <w:r>
        <w:rPr>
          <w:rFonts w:ascii="宋体" w:hAnsi="宋体" w:eastAsia="宋体" w:cs="宋体"/>
          <w:spacing w:val="-5"/>
          <w:sz w:val="24"/>
          <w:szCs w:val="24"/>
        </w:rPr>
        <w:t>13.1 分部分项工程验收</w:t>
      </w:r>
    </w:p>
    <w:p w14:paraId="1B576B64">
      <w:pPr>
        <w:spacing w:before="298" w:line="219" w:lineRule="auto"/>
        <w:ind w:left="33"/>
        <w:rPr>
          <w:rFonts w:ascii="宋体" w:hAnsi="宋体" w:eastAsia="宋体" w:cs="宋体"/>
          <w:sz w:val="24"/>
          <w:szCs w:val="24"/>
        </w:rPr>
      </w:pPr>
      <w:r>
        <w:rPr>
          <w:rFonts w:ascii="宋体" w:hAnsi="宋体" w:eastAsia="宋体" w:cs="宋体"/>
          <w:spacing w:val="-3"/>
          <w:sz w:val="24"/>
          <w:szCs w:val="24"/>
        </w:rPr>
        <w:t>13.1.2</w:t>
      </w:r>
      <w:r>
        <w:rPr>
          <w:rFonts w:ascii="宋体" w:hAnsi="宋体" w:eastAsia="宋体" w:cs="宋体"/>
          <w:spacing w:val="-31"/>
          <w:sz w:val="24"/>
          <w:szCs w:val="24"/>
        </w:rPr>
        <w:t xml:space="preserve"> </w:t>
      </w:r>
      <w:r>
        <w:rPr>
          <w:rFonts w:ascii="宋体" w:hAnsi="宋体" w:eastAsia="宋体" w:cs="宋体"/>
          <w:spacing w:val="-3"/>
          <w:sz w:val="24"/>
          <w:szCs w:val="24"/>
        </w:rPr>
        <w:t>监理人不能按时进行验收时，应提前</w:t>
      </w:r>
      <w:r>
        <w:rPr>
          <w:rFonts w:ascii="宋体" w:hAnsi="宋体" w:eastAsia="宋体" w:cs="宋体"/>
          <w:spacing w:val="-3"/>
          <w:sz w:val="24"/>
          <w:szCs w:val="24"/>
          <w:u w:val="single" w:color="auto"/>
        </w:rPr>
        <w:t xml:space="preserve">  24  </w:t>
      </w:r>
      <w:r>
        <w:rPr>
          <w:rFonts w:ascii="宋体" w:hAnsi="宋体" w:eastAsia="宋体" w:cs="宋体"/>
          <w:spacing w:val="-87"/>
          <w:sz w:val="24"/>
          <w:szCs w:val="24"/>
        </w:rPr>
        <w:t xml:space="preserve"> </w:t>
      </w:r>
      <w:r>
        <w:rPr>
          <w:rFonts w:ascii="宋体" w:hAnsi="宋体" w:eastAsia="宋体" w:cs="宋体"/>
          <w:spacing w:val="-3"/>
          <w:sz w:val="24"/>
          <w:szCs w:val="24"/>
        </w:rPr>
        <w:t>小时提交书面延期要求。</w:t>
      </w:r>
    </w:p>
    <w:p w14:paraId="2217E9A6">
      <w:pPr>
        <w:spacing w:before="182" w:line="219" w:lineRule="auto"/>
        <w:ind w:left="485"/>
        <w:rPr>
          <w:rFonts w:ascii="宋体" w:hAnsi="宋体" w:eastAsia="宋体" w:cs="宋体"/>
          <w:sz w:val="24"/>
          <w:szCs w:val="24"/>
        </w:rPr>
      </w:pPr>
      <w:r>
        <w:rPr>
          <w:rFonts w:ascii="宋体" w:hAnsi="宋体" w:eastAsia="宋体" w:cs="宋体"/>
          <w:spacing w:val="-4"/>
          <w:sz w:val="24"/>
          <w:szCs w:val="24"/>
        </w:rPr>
        <w:t>关于延期最长不得超过：</w:t>
      </w:r>
      <w:r>
        <w:rPr>
          <w:rFonts w:ascii="宋体" w:hAnsi="宋体" w:eastAsia="宋体" w:cs="宋体"/>
          <w:spacing w:val="-4"/>
          <w:sz w:val="24"/>
          <w:szCs w:val="24"/>
          <w:u w:val="single" w:color="auto"/>
        </w:rPr>
        <w:t xml:space="preserve">  48  </w:t>
      </w:r>
      <w:r>
        <w:rPr>
          <w:rFonts w:ascii="宋体" w:hAnsi="宋体" w:eastAsia="宋体" w:cs="宋体"/>
          <w:spacing w:val="-67"/>
          <w:sz w:val="24"/>
          <w:szCs w:val="24"/>
        </w:rPr>
        <w:t xml:space="preserve"> </w:t>
      </w:r>
      <w:r>
        <w:rPr>
          <w:rFonts w:ascii="宋体" w:hAnsi="宋体" w:eastAsia="宋体" w:cs="宋体"/>
          <w:spacing w:val="-4"/>
          <w:sz w:val="24"/>
          <w:szCs w:val="24"/>
        </w:rPr>
        <w:t>小时。</w:t>
      </w:r>
    </w:p>
    <w:p w14:paraId="7433A305">
      <w:pPr>
        <w:spacing w:before="183" w:line="219" w:lineRule="auto"/>
        <w:ind w:left="33"/>
        <w:rPr>
          <w:rFonts w:ascii="宋体" w:hAnsi="宋体" w:eastAsia="宋体" w:cs="宋体"/>
          <w:sz w:val="24"/>
          <w:szCs w:val="24"/>
        </w:rPr>
      </w:pPr>
      <w:r>
        <w:rPr>
          <w:rFonts w:ascii="宋体" w:hAnsi="宋体" w:eastAsia="宋体" w:cs="宋体"/>
          <w:spacing w:val="-6"/>
          <w:sz w:val="24"/>
          <w:szCs w:val="24"/>
        </w:rPr>
        <w:t>13.2 竣工验收</w:t>
      </w:r>
    </w:p>
    <w:p w14:paraId="5789B844">
      <w:pPr>
        <w:spacing w:before="301" w:line="219" w:lineRule="auto"/>
        <w:ind w:left="33"/>
        <w:rPr>
          <w:rFonts w:ascii="宋体" w:hAnsi="宋体" w:eastAsia="宋体" w:cs="宋体"/>
          <w:sz w:val="24"/>
          <w:szCs w:val="24"/>
        </w:rPr>
      </w:pPr>
      <w:r>
        <w:rPr>
          <w:rFonts w:ascii="宋体" w:hAnsi="宋体" w:eastAsia="宋体" w:cs="宋体"/>
          <w:spacing w:val="-6"/>
          <w:sz w:val="24"/>
          <w:szCs w:val="24"/>
        </w:rPr>
        <w:t>13.2.2</w:t>
      </w:r>
      <w:r>
        <w:rPr>
          <w:rFonts w:ascii="宋体" w:hAnsi="宋体" w:eastAsia="宋体" w:cs="宋体"/>
          <w:spacing w:val="-38"/>
          <w:sz w:val="24"/>
          <w:szCs w:val="24"/>
        </w:rPr>
        <w:t xml:space="preserve"> </w:t>
      </w:r>
      <w:r>
        <w:rPr>
          <w:rFonts w:ascii="宋体" w:hAnsi="宋体" w:eastAsia="宋体" w:cs="宋体"/>
          <w:spacing w:val="-6"/>
          <w:sz w:val="24"/>
          <w:szCs w:val="24"/>
        </w:rPr>
        <w:t>竣工验收程序</w:t>
      </w:r>
    </w:p>
    <w:p w14:paraId="1503191E">
      <w:pPr>
        <w:spacing w:before="181" w:line="219" w:lineRule="auto"/>
        <w:ind w:left="485"/>
        <w:rPr>
          <w:rFonts w:ascii="宋体" w:hAnsi="宋体" w:eastAsia="宋体" w:cs="宋体"/>
          <w:sz w:val="24"/>
          <w:szCs w:val="24"/>
        </w:rPr>
      </w:pPr>
      <w:r>
        <w:rPr>
          <w:rFonts w:ascii="宋体" w:hAnsi="宋体" w:eastAsia="宋体" w:cs="宋体"/>
          <w:sz w:val="24"/>
          <w:szCs w:val="24"/>
        </w:rPr>
        <w:t>关于竣工验收程序的约定：</w:t>
      </w:r>
      <w:r>
        <w:rPr>
          <w:rFonts w:ascii="宋体" w:hAnsi="宋体" w:eastAsia="宋体" w:cs="宋体"/>
          <w:sz w:val="24"/>
          <w:szCs w:val="24"/>
          <w:u w:val="single" w:color="auto"/>
        </w:rPr>
        <w:t>按通用条款执行。</w:t>
      </w:r>
    </w:p>
    <w:p w14:paraId="00AA693C">
      <w:pPr>
        <w:spacing w:before="204" w:line="350" w:lineRule="auto"/>
        <w:ind w:right="1018" w:firstLine="485"/>
        <w:rPr>
          <w:rFonts w:ascii="宋体" w:hAnsi="宋体" w:eastAsia="宋体" w:cs="宋体"/>
          <w:sz w:val="24"/>
          <w:szCs w:val="24"/>
        </w:rPr>
      </w:pPr>
      <w:r>
        <w:rPr>
          <w:rFonts w:ascii="宋体" w:hAnsi="宋体" w:eastAsia="宋体" w:cs="宋体"/>
          <w:spacing w:val="-1"/>
          <w:sz w:val="24"/>
          <w:szCs w:val="24"/>
        </w:rPr>
        <w:t>发包人不按照本项约定组织竣工验收、颁发工</w:t>
      </w:r>
      <w:r>
        <w:rPr>
          <w:rFonts w:ascii="宋体" w:hAnsi="宋体" w:eastAsia="宋体" w:cs="宋体"/>
          <w:spacing w:val="-2"/>
          <w:sz w:val="24"/>
          <w:szCs w:val="24"/>
        </w:rPr>
        <w:t>程接收证书的违约金的计算方</w:t>
      </w:r>
      <w:r>
        <w:rPr>
          <w:rFonts w:ascii="宋体" w:hAnsi="宋体" w:eastAsia="宋体" w:cs="宋体"/>
          <w:spacing w:val="-6"/>
          <w:sz w:val="24"/>
          <w:szCs w:val="24"/>
        </w:rPr>
        <w:t>法：</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6DB024C8">
      <w:pPr>
        <w:spacing w:line="219" w:lineRule="auto"/>
        <w:ind w:left="33"/>
        <w:rPr>
          <w:rFonts w:ascii="宋体" w:hAnsi="宋体" w:eastAsia="宋体" w:cs="宋体"/>
          <w:sz w:val="24"/>
          <w:szCs w:val="24"/>
        </w:rPr>
      </w:pPr>
      <w:r>
        <w:rPr>
          <w:rFonts w:ascii="宋体" w:hAnsi="宋体" w:eastAsia="宋体" w:cs="宋体"/>
          <w:spacing w:val="-5"/>
          <w:sz w:val="24"/>
          <w:szCs w:val="24"/>
        </w:rPr>
        <w:t>13.2.5</w:t>
      </w:r>
      <w:r>
        <w:rPr>
          <w:rFonts w:ascii="宋体" w:hAnsi="宋体" w:eastAsia="宋体" w:cs="宋体"/>
          <w:spacing w:val="-23"/>
          <w:sz w:val="24"/>
          <w:szCs w:val="24"/>
        </w:rPr>
        <w:t xml:space="preserve"> </w:t>
      </w:r>
      <w:r>
        <w:rPr>
          <w:rFonts w:ascii="宋体" w:hAnsi="宋体" w:eastAsia="宋体" w:cs="宋体"/>
          <w:spacing w:val="-5"/>
          <w:sz w:val="24"/>
          <w:szCs w:val="24"/>
        </w:rPr>
        <w:t>移交、接收全部与部分工程</w:t>
      </w:r>
    </w:p>
    <w:p w14:paraId="420695F9">
      <w:pPr>
        <w:spacing w:before="181" w:line="219" w:lineRule="auto"/>
        <w:ind w:left="479"/>
        <w:rPr>
          <w:rFonts w:ascii="宋体" w:hAnsi="宋体" w:eastAsia="宋体" w:cs="宋体"/>
          <w:sz w:val="24"/>
          <w:szCs w:val="24"/>
        </w:rPr>
      </w:pPr>
      <w:r>
        <w:rPr>
          <w:rFonts w:ascii="宋体" w:hAnsi="宋体" w:eastAsia="宋体" w:cs="宋体"/>
          <w:spacing w:val="-1"/>
          <w:sz w:val="24"/>
          <w:szCs w:val="24"/>
        </w:rPr>
        <w:t>承包人向发包人移交工程的期限：</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40290A02">
      <w:pPr>
        <w:spacing w:before="202" w:line="351" w:lineRule="auto"/>
        <w:ind w:left="479" w:firstLine="6"/>
        <w:rPr>
          <w:rFonts w:ascii="宋体" w:hAnsi="宋体" w:eastAsia="宋体" w:cs="宋体"/>
          <w:sz w:val="24"/>
          <w:szCs w:val="24"/>
        </w:rPr>
      </w:pPr>
      <w:r>
        <w:rPr>
          <w:rFonts w:ascii="宋体" w:hAnsi="宋体" w:eastAsia="宋体" w:cs="宋体"/>
          <w:spacing w:val="-3"/>
          <w:sz w:val="24"/>
          <w:szCs w:val="24"/>
        </w:rPr>
        <w:t>发包人未按本合同约定接收全部或部分工程的，违约金的计算方法为：</w:t>
      </w:r>
      <w:r>
        <w:rPr>
          <w:rFonts w:ascii="宋体" w:hAnsi="宋体" w:eastAsia="宋体" w:cs="宋体"/>
          <w:spacing w:val="10"/>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2"/>
          <w:sz w:val="24"/>
          <w:szCs w:val="24"/>
        </w:rPr>
        <w:t>承包人未按时移交工程的，违约金的计算方法为：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1FC9E3D8">
      <w:pPr>
        <w:spacing w:line="219" w:lineRule="auto"/>
        <w:ind w:left="33"/>
        <w:rPr>
          <w:rFonts w:ascii="宋体" w:hAnsi="宋体" w:eastAsia="宋体" w:cs="宋体"/>
          <w:sz w:val="24"/>
          <w:szCs w:val="24"/>
        </w:rPr>
      </w:pPr>
      <w:r>
        <w:rPr>
          <w:rFonts w:ascii="宋体" w:hAnsi="宋体" w:eastAsia="宋体" w:cs="宋体"/>
          <w:spacing w:val="-8"/>
          <w:sz w:val="24"/>
          <w:szCs w:val="24"/>
        </w:rPr>
        <w:t>13.3</w:t>
      </w:r>
      <w:r>
        <w:rPr>
          <w:rFonts w:ascii="宋体" w:hAnsi="宋体" w:eastAsia="宋体" w:cs="宋体"/>
          <w:spacing w:val="19"/>
          <w:sz w:val="24"/>
          <w:szCs w:val="24"/>
        </w:rPr>
        <w:t xml:space="preserve"> </w:t>
      </w:r>
      <w:r>
        <w:rPr>
          <w:rFonts w:ascii="宋体" w:hAnsi="宋体" w:eastAsia="宋体" w:cs="宋体"/>
          <w:spacing w:val="-8"/>
          <w:sz w:val="24"/>
          <w:szCs w:val="24"/>
        </w:rPr>
        <w:t>工程试车</w:t>
      </w:r>
    </w:p>
    <w:p w14:paraId="3BE31C9D">
      <w:pPr>
        <w:spacing w:before="301" w:line="219" w:lineRule="auto"/>
        <w:ind w:left="33"/>
        <w:rPr>
          <w:rFonts w:ascii="宋体" w:hAnsi="宋体" w:eastAsia="宋体" w:cs="宋体"/>
          <w:sz w:val="24"/>
          <w:szCs w:val="24"/>
        </w:rPr>
      </w:pPr>
      <w:r>
        <w:rPr>
          <w:rFonts w:ascii="宋体" w:hAnsi="宋体" w:eastAsia="宋体" w:cs="宋体"/>
          <w:spacing w:val="-6"/>
          <w:sz w:val="24"/>
          <w:szCs w:val="24"/>
        </w:rPr>
        <w:t>13.3.1 试车程序</w:t>
      </w:r>
    </w:p>
    <w:p w14:paraId="433EAD09">
      <w:pPr>
        <w:spacing w:before="181" w:line="219" w:lineRule="auto"/>
        <w:ind w:left="484"/>
        <w:rPr>
          <w:rFonts w:ascii="宋体" w:hAnsi="宋体" w:eastAsia="宋体" w:cs="宋体"/>
          <w:sz w:val="24"/>
          <w:szCs w:val="24"/>
        </w:rPr>
      </w:pPr>
      <w:r>
        <w:rPr>
          <w:rFonts w:ascii="宋体" w:hAnsi="宋体" w:eastAsia="宋体" w:cs="宋体"/>
          <w:spacing w:val="-2"/>
          <w:sz w:val="24"/>
          <w:szCs w:val="24"/>
        </w:rPr>
        <w:t>工程试车内容：</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019770E4">
      <w:pPr>
        <w:spacing w:before="180" w:line="219" w:lineRule="auto"/>
        <w:ind w:left="500"/>
        <w:rPr>
          <w:rFonts w:ascii="宋体" w:hAnsi="宋体" w:eastAsia="宋体" w:cs="宋体"/>
          <w:sz w:val="24"/>
          <w:szCs w:val="24"/>
        </w:rPr>
      </w:pPr>
      <w:r>
        <w:rPr>
          <w:rFonts w:ascii="宋体" w:hAnsi="宋体" w:eastAsia="宋体" w:cs="宋体"/>
          <w:spacing w:val="-2"/>
          <w:sz w:val="24"/>
          <w:szCs w:val="24"/>
        </w:rPr>
        <w:t>（1）单机无负荷试车费用由</w:t>
      </w:r>
      <w:r>
        <w:rPr>
          <w:rFonts w:ascii="宋体" w:hAnsi="宋体" w:eastAsia="宋体" w:cs="宋体"/>
          <w:spacing w:val="-2"/>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2"/>
          <w:sz w:val="24"/>
          <w:szCs w:val="24"/>
        </w:rPr>
        <w:t>承担；</w:t>
      </w:r>
    </w:p>
    <w:p w14:paraId="4E6F324F">
      <w:pPr>
        <w:spacing w:before="184" w:line="219" w:lineRule="auto"/>
        <w:ind w:left="500"/>
        <w:rPr>
          <w:rFonts w:ascii="宋体" w:hAnsi="宋体" w:eastAsia="宋体" w:cs="宋体"/>
          <w:sz w:val="24"/>
          <w:szCs w:val="24"/>
        </w:rPr>
      </w:pPr>
      <w:r>
        <w:rPr>
          <w:rFonts w:ascii="宋体" w:hAnsi="宋体" w:eastAsia="宋体" w:cs="宋体"/>
          <w:spacing w:val="-2"/>
          <w:sz w:val="24"/>
          <w:szCs w:val="24"/>
        </w:rPr>
        <w:t>（2）无负荷联动试车费用由</w:t>
      </w:r>
      <w:r>
        <w:rPr>
          <w:rFonts w:ascii="宋体" w:hAnsi="宋体" w:eastAsia="宋体" w:cs="宋体"/>
          <w:spacing w:val="-2"/>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承担。</w:t>
      </w:r>
    </w:p>
    <w:p w14:paraId="6C768684">
      <w:pPr>
        <w:spacing w:before="181" w:line="219" w:lineRule="auto"/>
        <w:ind w:left="33"/>
        <w:rPr>
          <w:rFonts w:ascii="宋体" w:hAnsi="宋体" w:eastAsia="宋体" w:cs="宋体"/>
          <w:sz w:val="24"/>
          <w:szCs w:val="24"/>
        </w:rPr>
      </w:pPr>
      <w:r>
        <w:rPr>
          <w:rFonts w:ascii="宋体" w:hAnsi="宋体" w:eastAsia="宋体" w:cs="宋体"/>
          <w:spacing w:val="-6"/>
          <w:sz w:val="24"/>
          <w:szCs w:val="24"/>
        </w:rPr>
        <w:t>13.3.3 投料试车</w:t>
      </w:r>
    </w:p>
    <w:p w14:paraId="7ECA3179">
      <w:pPr>
        <w:spacing w:before="181" w:line="219" w:lineRule="auto"/>
        <w:ind w:left="485"/>
        <w:rPr>
          <w:rFonts w:ascii="宋体" w:hAnsi="宋体" w:eastAsia="宋体" w:cs="宋体"/>
          <w:sz w:val="24"/>
          <w:szCs w:val="24"/>
        </w:rPr>
      </w:pPr>
      <w:r>
        <w:rPr>
          <w:rFonts w:ascii="宋体" w:hAnsi="宋体" w:eastAsia="宋体" w:cs="宋体"/>
          <w:spacing w:val="-2"/>
          <w:sz w:val="24"/>
          <w:szCs w:val="24"/>
        </w:rPr>
        <w:t>关于投料试车相关事项的约定：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616918B7">
      <w:pPr>
        <w:spacing w:before="181" w:line="219" w:lineRule="auto"/>
        <w:ind w:left="33"/>
        <w:rPr>
          <w:rFonts w:ascii="宋体" w:hAnsi="宋体" w:eastAsia="宋体" w:cs="宋体"/>
          <w:sz w:val="24"/>
          <w:szCs w:val="24"/>
        </w:rPr>
      </w:pPr>
      <w:r>
        <w:rPr>
          <w:rFonts w:ascii="宋体" w:hAnsi="宋体" w:eastAsia="宋体" w:cs="宋体"/>
          <w:spacing w:val="-6"/>
          <w:sz w:val="24"/>
          <w:szCs w:val="24"/>
        </w:rPr>
        <w:t>13.6 竣工退场</w:t>
      </w:r>
    </w:p>
    <w:p w14:paraId="3FF35E3C">
      <w:pPr>
        <w:spacing w:before="303" w:line="219" w:lineRule="auto"/>
        <w:ind w:left="33"/>
        <w:rPr>
          <w:rFonts w:ascii="宋体" w:hAnsi="宋体" w:eastAsia="宋体" w:cs="宋体"/>
          <w:sz w:val="24"/>
          <w:szCs w:val="24"/>
        </w:rPr>
      </w:pPr>
      <w:r>
        <w:rPr>
          <w:rFonts w:ascii="宋体" w:hAnsi="宋体" w:eastAsia="宋体" w:cs="宋体"/>
          <w:spacing w:val="-6"/>
          <w:sz w:val="24"/>
          <w:szCs w:val="24"/>
        </w:rPr>
        <w:t>13.6.1 竣工退场</w:t>
      </w:r>
    </w:p>
    <w:p w14:paraId="49D86125">
      <w:pPr>
        <w:spacing w:before="181" w:line="219" w:lineRule="auto"/>
        <w:ind w:left="479"/>
        <w:rPr>
          <w:rFonts w:ascii="宋体" w:hAnsi="宋体" w:eastAsia="宋体" w:cs="宋体"/>
          <w:sz w:val="24"/>
          <w:szCs w:val="24"/>
        </w:rPr>
      </w:pPr>
      <w:r>
        <w:rPr>
          <w:rFonts w:ascii="宋体" w:hAnsi="宋体" w:eastAsia="宋体" w:cs="宋体"/>
          <w:sz w:val="24"/>
          <w:szCs w:val="24"/>
        </w:rPr>
        <w:t>承包人完成竣工退场的期限：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6F55CD6">
      <w:pPr>
        <w:spacing w:line="219" w:lineRule="auto"/>
        <w:rPr>
          <w:rFonts w:ascii="宋体" w:hAnsi="宋体" w:eastAsia="宋体" w:cs="宋体"/>
          <w:sz w:val="24"/>
          <w:szCs w:val="24"/>
        </w:rPr>
        <w:sectPr>
          <w:footerReference r:id="rId91" w:type="default"/>
          <w:pgSz w:w="11906" w:h="16840"/>
          <w:pgMar w:top="400" w:right="1373" w:bottom="897" w:left="1152" w:header="0" w:footer="651" w:gutter="0"/>
          <w:cols w:space="720" w:num="1"/>
        </w:sectPr>
      </w:pPr>
    </w:p>
    <w:p w14:paraId="4B12FBE9">
      <w:pPr>
        <w:pStyle w:val="9"/>
        <w:spacing w:line="351" w:lineRule="auto"/>
      </w:pPr>
    </w:p>
    <w:p w14:paraId="6A2808FA">
      <w:pPr>
        <w:pStyle w:val="9"/>
        <w:spacing w:line="351" w:lineRule="auto"/>
      </w:pPr>
    </w:p>
    <w:p w14:paraId="7292A664">
      <w:pPr>
        <w:spacing w:before="78" w:line="219" w:lineRule="auto"/>
        <w:ind w:left="33"/>
        <w:rPr>
          <w:rFonts w:ascii="宋体" w:hAnsi="宋体" w:eastAsia="宋体" w:cs="宋体"/>
          <w:sz w:val="24"/>
          <w:szCs w:val="24"/>
        </w:rPr>
      </w:pPr>
      <w:r>
        <w:rPr>
          <w:rFonts w:ascii="宋体" w:hAnsi="宋体" w:eastAsia="宋体" w:cs="宋体"/>
          <w:spacing w:val="-9"/>
          <w:sz w:val="24"/>
          <w:szCs w:val="24"/>
        </w:rPr>
        <w:t>14.</w:t>
      </w:r>
      <w:r>
        <w:rPr>
          <w:rFonts w:ascii="宋体" w:hAnsi="宋体" w:eastAsia="宋体" w:cs="宋体"/>
          <w:spacing w:val="18"/>
          <w:sz w:val="24"/>
          <w:szCs w:val="24"/>
        </w:rPr>
        <w:t xml:space="preserve"> </w:t>
      </w:r>
      <w:r>
        <w:rPr>
          <w:rFonts w:ascii="宋体" w:hAnsi="宋体" w:eastAsia="宋体" w:cs="宋体"/>
          <w:spacing w:val="-9"/>
          <w:sz w:val="24"/>
          <w:szCs w:val="24"/>
        </w:rPr>
        <w:t>竣工结算</w:t>
      </w:r>
    </w:p>
    <w:p w14:paraId="24E087F2">
      <w:pPr>
        <w:spacing w:before="298" w:line="219" w:lineRule="auto"/>
        <w:ind w:left="33"/>
        <w:rPr>
          <w:rFonts w:ascii="宋体" w:hAnsi="宋体" w:eastAsia="宋体" w:cs="宋体"/>
          <w:sz w:val="24"/>
          <w:szCs w:val="24"/>
        </w:rPr>
      </w:pPr>
      <w:r>
        <w:rPr>
          <w:rFonts w:ascii="宋体" w:hAnsi="宋体" w:eastAsia="宋体" w:cs="宋体"/>
          <w:spacing w:val="-5"/>
          <w:sz w:val="24"/>
          <w:szCs w:val="24"/>
        </w:rPr>
        <w:t>14.1 竣工付款申请</w:t>
      </w:r>
    </w:p>
    <w:p w14:paraId="02BECC11">
      <w:pPr>
        <w:pStyle w:val="9"/>
        <w:spacing w:line="244" w:lineRule="auto"/>
      </w:pPr>
    </w:p>
    <w:p w14:paraId="6845E1D7">
      <w:pPr>
        <w:spacing w:before="78" w:line="350" w:lineRule="auto"/>
        <w:ind w:right="723" w:firstLine="479"/>
        <w:rPr>
          <w:rFonts w:ascii="宋体" w:hAnsi="宋体" w:eastAsia="宋体" w:cs="宋体"/>
          <w:sz w:val="24"/>
          <w:szCs w:val="24"/>
        </w:rPr>
      </w:pPr>
      <w:r>
        <w:rPr>
          <w:rFonts w:ascii="宋体" w:hAnsi="宋体" w:eastAsia="宋体" w:cs="宋体"/>
          <w:spacing w:val="-4"/>
          <w:sz w:val="24"/>
          <w:szCs w:val="24"/>
        </w:rPr>
        <w:t>承包人提交竣工付款申请单的期限：</w:t>
      </w:r>
      <w:r>
        <w:rPr>
          <w:rFonts w:ascii="宋体" w:hAnsi="宋体" w:eastAsia="宋体" w:cs="宋体"/>
          <w:spacing w:val="-4"/>
          <w:sz w:val="24"/>
          <w:szCs w:val="24"/>
          <w:u w:val="single" w:color="auto"/>
        </w:rPr>
        <w:t xml:space="preserve">      工程竣工验收合格后</w:t>
      </w:r>
      <w:r>
        <w:rPr>
          <w:rFonts w:ascii="宋体" w:hAnsi="宋体" w:eastAsia="宋体" w:cs="宋体"/>
          <w:spacing w:val="-17"/>
          <w:sz w:val="24"/>
          <w:szCs w:val="24"/>
          <w:u w:val="single" w:color="auto"/>
        </w:rPr>
        <w:t xml:space="preserve"> </w:t>
      </w:r>
      <w:r>
        <w:rPr>
          <w:rFonts w:ascii="宋体" w:hAnsi="宋体" w:eastAsia="宋体" w:cs="宋体"/>
          <w:spacing w:val="-4"/>
          <w:sz w:val="24"/>
          <w:szCs w:val="24"/>
          <w:u w:val="single" w:color="auto"/>
        </w:rPr>
        <w:t>28</w:t>
      </w:r>
      <w:r>
        <w:rPr>
          <w:rFonts w:ascii="宋体" w:hAnsi="宋体" w:eastAsia="宋体" w:cs="宋体"/>
          <w:spacing w:val="-36"/>
          <w:sz w:val="24"/>
          <w:szCs w:val="24"/>
          <w:u w:val="single" w:color="auto"/>
        </w:rPr>
        <w:t xml:space="preserve"> </w:t>
      </w:r>
      <w:r>
        <w:rPr>
          <w:rFonts w:ascii="宋体" w:hAnsi="宋体" w:eastAsia="宋体" w:cs="宋体"/>
          <w:spacing w:val="-4"/>
          <w:sz w:val="24"/>
          <w:szCs w:val="24"/>
          <w:u w:val="single" w:color="auto"/>
        </w:rPr>
        <w:t xml:space="preserve">天内      </w:t>
      </w:r>
      <w:r>
        <w:rPr>
          <w:rFonts w:ascii="宋体" w:hAnsi="宋体" w:eastAsia="宋体" w:cs="宋体"/>
          <w:spacing w:val="-4"/>
          <w:sz w:val="24"/>
          <w:szCs w:val="24"/>
        </w:rPr>
        <w:t>。</w:t>
      </w:r>
      <w:r>
        <w:rPr>
          <w:rFonts w:ascii="宋体" w:hAnsi="宋体" w:eastAsia="宋体" w:cs="宋体"/>
          <w:spacing w:val="-1"/>
          <w:sz w:val="24"/>
          <w:szCs w:val="24"/>
        </w:rPr>
        <w:t>竣工付款申请单应包括的内容：</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0315A545">
      <w:pPr>
        <w:spacing w:line="219" w:lineRule="auto"/>
        <w:ind w:left="33"/>
        <w:rPr>
          <w:rFonts w:ascii="宋体" w:hAnsi="宋体" w:eastAsia="宋体" w:cs="宋体"/>
          <w:sz w:val="24"/>
          <w:szCs w:val="24"/>
        </w:rPr>
      </w:pPr>
      <w:r>
        <w:rPr>
          <w:rFonts w:ascii="宋体" w:hAnsi="宋体" w:eastAsia="宋体" w:cs="宋体"/>
          <w:spacing w:val="-5"/>
          <w:sz w:val="24"/>
          <w:szCs w:val="24"/>
        </w:rPr>
        <w:t>14.2 竣工结算审核</w:t>
      </w:r>
    </w:p>
    <w:p w14:paraId="0C476716">
      <w:pPr>
        <w:spacing w:before="298" w:line="219" w:lineRule="auto"/>
        <w:ind w:left="485"/>
        <w:rPr>
          <w:rFonts w:ascii="宋体" w:hAnsi="宋体" w:eastAsia="宋体" w:cs="宋体"/>
          <w:sz w:val="24"/>
          <w:szCs w:val="24"/>
        </w:rPr>
      </w:pPr>
      <w:r>
        <w:rPr>
          <w:rFonts w:ascii="宋体" w:hAnsi="宋体" w:eastAsia="宋体" w:cs="宋体"/>
          <w:spacing w:val="-2"/>
          <w:sz w:val="24"/>
          <w:szCs w:val="24"/>
        </w:rPr>
        <w:t>发包人审批竣工付款申请单的期限：</w:t>
      </w:r>
      <w:r>
        <w:rPr>
          <w:rFonts w:ascii="宋体" w:hAnsi="宋体" w:eastAsia="宋体" w:cs="宋体"/>
          <w:spacing w:val="-2"/>
          <w:sz w:val="24"/>
          <w:szCs w:val="24"/>
          <w:u w:val="single" w:color="auto"/>
        </w:rPr>
        <w:t xml:space="preserve">    收到竣工付款申请单</w:t>
      </w:r>
      <w:r>
        <w:rPr>
          <w:rFonts w:ascii="宋体" w:hAnsi="宋体" w:eastAsia="宋体" w:cs="宋体"/>
          <w:spacing w:val="-38"/>
          <w:sz w:val="24"/>
          <w:szCs w:val="24"/>
          <w:u w:val="single" w:color="auto"/>
        </w:rPr>
        <w:t xml:space="preserve"> </w:t>
      </w:r>
      <w:r>
        <w:rPr>
          <w:rFonts w:ascii="宋体" w:hAnsi="宋体" w:eastAsia="宋体" w:cs="宋体"/>
          <w:spacing w:val="-2"/>
          <w:sz w:val="24"/>
          <w:szCs w:val="24"/>
          <w:u w:val="single" w:color="auto"/>
        </w:rPr>
        <w:t>28</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 xml:space="preserve">天内     </w:t>
      </w:r>
      <w:r>
        <w:rPr>
          <w:rFonts w:ascii="宋体" w:hAnsi="宋体" w:eastAsia="宋体" w:cs="宋体"/>
          <w:spacing w:val="-2"/>
          <w:sz w:val="24"/>
          <w:szCs w:val="24"/>
        </w:rPr>
        <w:t>。</w:t>
      </w:r>
    </w:p>
    <w:p w14:paraId="1FA6F880">
      <w:pPr>
        <w:spacing w:before="183" w:line="219" w:lineRule="auto"/>
        <w:ind w:left="485"/>
        <w:rPr>
          <w:rFonts w:ascii="宋体" w:hAnsi="宋体" w:eastAsia="宋体" w:cs="宋体"/>
          <w:sz w:val="24"/>
          <w:szCs w:val="24"/>
        </w:rPr>
      </w:pPr>
      <w:r>
        <w:rPr>
          <w:rFonts w:ascii="宋体" w:hAnsi="宋体" w:eastAsia="宋体" w:cs="宋体"/>
          <w:spacing w:val="-2"/>
          <w:sz w:val="24"/>
          <w:szCs w:val="24"/>
        </w:rPr>
        <w:t>发包人完成竣工付款的期限：</w:t>
      </w:r>
      <w:r>
        <w:rPr>
          <w:rFonts w:ascii="宋体" w:hAnsi="宋体" w:eastAsia="宋体" w:cs="宋体"/>
          <w:spacing w:val="-2"/>
          <w:sz w:val="24"/>
          <w:szCs w:val="24"/>
          <w:u w:val="single" w:color="auto"/>
        </w:rPr>
        <w:t xml:space="preserve">  签发竣工付款申请单</w:t>
      </w:r>
      <w:r>
        <w:rPr>
          <w:rFonts w:ascii="宋体" w:hAnsi="宋体" w:eastAsia="宋体" w:cs="宋体"/>
          <w:spacing w:val="-32"/>
          <w:sz w:val="24"/>
          <w:szCs w:val="24"/>
          <w:u w:val="single" w:color="auto"/>
        </w:rPr>
        <w:t xml:space="preserve"> </w:t>
      </w:r>
      <w:r>
        <w:rPr>
          <w:rFonts w:ascii="宋体" w:hAnsi="宋体" w:eastAsia="宋体" w:cs="宋体"/>
          <w:spacing w:val="-2"/>
          <w:sz w:val="24"/>
          <w:szCs w:val="24"/>
          <w:u w:val="single" w:color="auto"/>
        </w:rPr>
        <w:t>28</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 xml:space="preserve">天内             </w:t>
      </w:r>
      <w:r>
        <w:rPr>
          <w:rFonts w:ascii="宋体" w:hAnsi="宋体" w:eastAsia="宋体" w:cs="宋体"/>
          <w:spacing w:val="-2"/>
          <w:sz w:val="24"/>
          <w:szCs w:val="24"/>
        </w:rPr>
        <w:t>。</w:t>
      </w:r>
    </w:p>
    <w:p w14:paraId="49AE7603">
      <w:pPr>
        <w:spacing w:before="180" w:line="219" w:lineRule="auto"/>
        <w:ind w:left="5"/>
        <w:rPr>
          <w:rFonts w:ascii="宋体" w:hAnsi="宋体" w:eastAsia="宋体" w:cs="宋体"/>
          <w:sz w:val="24"/>
          <w:szCs w:val="24"/>
        </w:rPr>
      </w:pPr>
      <w:r>
        <w:rPr>
          <w:rFonts w:ascii="宋体" w:hAnsi="宋体" w:eastAsia="宋体" w:cs="宋体"/>
          <w:spacing w:val="-1"/>
          <w:sz w:val="24"/>
          <w:szCs w:val="24"/>
        </w:rPr>
        <w:t>关于竣工付款证书异议部分复核的方式和程序：</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5A6813DC">
      <w:pPr>
        <w:spacing w:before="185" w:line="219" w:lineRule="auto"/>
        <w:ind w:left="33"/>
        <w:rPr>
          <w:rFonts w:ascii="宋体" w:hAnsi="宋体" w:eastAsia="宋体" w:cs="宋体"/>
          <w:sz w:val="24"/>
          <w:szCs w:val="24"/>
        </w:rPr>
      </w:pPr>
      <w:r>
        <w:rPr>
          <w:rFonts w:ascii="宋体" w:hAnsi="宋体" w:eastAsia="宋体" w:cs="宋体"/>
          <w:spacing w:val="-8"/>
          <w:sz w:val="24"/>
          <w:szCs w:val="24"/>
        </w:rPr>
        <w:t>14.4</w:t>
      </w:r>
      <w:r>
        <w:rPr>
          <w:rFonts w:ascii="宋体" w:hAnsi="宋体" w:eastAsia="宋体" w:cs="宋体"/>
          <w:spacing w:val="19"/>
          <w:sz w:val="24"/>
          <w:szCs w:val="24"/>
        </w:rPr>
        <w:t xml:space="preserve"> </w:t>
      </w:r>
      <w:r>
        <w:rPr>
          <w:rFonts w:ascii="宋体" w:hAnsi="宋体" w:eastAsia="宋体" w:cs="宋体"/>
          <w:spacing w:val="-8"/>
          <w:sz w:val="24"/>
          <w:szCs w:val="24"/>
        </w:rPr>
        <w:t>最终结清</w:t>
      </w:r>
    </w:p>
    <w:p w14:paraId="1138DBEE">
      <w:pPr>
        <w:spacing w:before="298" w:line="219" w:lineRule="auto"/>
        <w:ind w:left="33"/>
        <w:rPr>
          <w:rFonts w:ascii="宋体" w:hAnsi="宋体" w:eastAsia="宋体" w:cs="宋体"/>
          <w:sz w:val="24"/>
          <w:szCs w:val="24"/>
        </w:rPr>
      </w:pPr>
      <w:r>
        <w:rPr>
          <w:rFonts w:ascii="宋体" w:hAnsi="宋体" w:eastAsia="宋体" w:cs="宋体"/>
          <w:spacing w:val="-4"/>
          <w:sz w:val="24"/>
          <w:szCs w:val="24"/>
        </w:rPr>
        <w:t>14.4.1 最终结清申请单</w:t>
      </w:r>
    </w:p>
    <w:p w14:paraId="50299882">
      <w:pPr>
        <w:spacing w:before="183" w:line="219" w:lineRule="auto"/>
        <w:ind w:left="479"/>
        <w:rPr>
          <w:rFonts w:ascii="宋体" w:hAnsi="宋体" w:eastAsia="宋体" w:cs="宋体"/>
          <w:sz w:val="24"/>
          <w:szCs w:val="24"/>
        </w:rPr>
      </w:pPr>
      <w:r>
        <w:rPr>
          <w:rFonts w:ascii="宋体" w:hAnsi="宋体" w:eastAsia="宋体" w:cs="宋体"/>
          <w:sz w:val="24"/>
          <w:szCs w:val="24"/>
        </w:rPr>
        <w:t>承包人提交最终结清申请单的份数：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四份               </w:t>
      </w:r>
      <w:r>
        <w:rPr>
          <w:rFonts w:ascii="宋体" w:hAnsi="宋体" w:eastAsia="宋体" w:cs="宋体"/>
          <w:spacing w:val="-1"/>
          <w:sz w:val="24"/>
          <w:szCs w:val="24"/>
        </w:rPr>
        <w:t>。</w:t>
      </w:r>
    </w:p>
    <w:p w14:paraId="5E196881">
      <w:pPr>
        <w:spacing w:before="181" w:line="219" w:lineRule="auto"/>
        <w:ind w:left="479"/>
        <w:rPr>
          <w:rFonts w:ascii="宋体" w:hAnsi="宋体" w:eastAsia="宋体" w:cs="宋体"/>
          <w:sz w:val="24"/>
          <w:szCs w:val="24"/>
        </w:rPr>
      </w:pPr>
      <w:r>
        <w:rPr>
          <w:rFonts w:ascii="宋体" w:hAnsi="宋体" w:eastAsia="宋体" w:cs="宋体"/>
          <w:spacing w:val="-2"/>
          <w:sz w:val="24"/>
          <w:szCs w:val="24"/>
        </w:rPr>
        <w:t>承包人提交最终结算申请单的期限：</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754825AE">
      <w:pPr>
        <w:spacing w:before="180" w:line="219" w:lineRule="auto"/>
        <w:ind w:left="33"/>
        <w:rPr>
          <w:rFonts w:ascii="宋体" w:hAnsi="宋体" w:eastAsia="宋体" w:cs="宋体"/>
          <w:sz w:val="24"/>
          <w:szCs w:val="24"/>
        </w:rPr>
      </w:pPr>
      <w:r>
        <w:rPr>
          <w:rFonts w:ascii="宋体" w:hAnsi="宋体" w:eastAsia="宋体" w:cs="宋体"/>
          <w:spacing w:val="-4"/>
          <w:sz w:val="24"/>
          <w:szCs w:val="24"/>
        </w:rPr>
        <w:t>14.4.2 最终结清证书和支付</w:t>
      </w:r>
    </w:p>
    <w:p w14:paraId="3FC5F652">
      <w:pPr>
        <w:spacing w:before="203" w:line="290" w:lineRule="auto"/>
        <w:ind w:left="56" w:right="42" w:firstLine="443"/>
        <w:rPr>
          <w:rFonts w:ascii="宋体" w:hAnsi="宋体" w:eastAsia="宋体" w:cs="宋体"/>
          <w:sz w:val="24"/>
          <w:szCs w:val="24"/>
        </w:rPr>
      </w:pPr>
      <w:r>
        <w:rPr>
          <w:rFonts w:ascii="宋体" w:hAnsi="宋体" w:eastAsia="宋体" w:cs="宋体"/>
          <w:spacing w:val="-2"/>
          <w:sz w:val="24"/>
          <w:szCs w:val="24"/>
        </w:rPr>
        <w:t>（1）发包人完成最终结清申请单的审批并颁发最终结清证书的期限</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收到申请</w:t>
      </w:r>
      <w:r>
        <w:rPr>
          <w:rFonts w:ascii="宋体" w:hAnsi="宋体" w:eastAsia="宋体" w:cs="宋体"/>
          <w:spacing w:val="-35"/>
          <w:sz w:val="24"/>
          <w:szCs w:val="24"/>
          <w:u w:val="single" w:color="auto"/>
        </w:rPr>
        <w:t xml:space="preserve"> </w:t>
      </w:r>
      <w:r>
        <w:rPr>
          <w:rFonts w:ascii="宋体" w:hAnsi="宋体" w:eastAsia="宋体" w:cs="宋体"/>
          <w:spacing w:val="-3"/>
          <w:sz w:val="24"/>
          <w:szCs w:val="24"/>
          <w:u w:val="single" w:color="auto"/>
        </w:rPr>
        <w:t>28</w:t>
      </w:r>
      <w:r>
        <w:rPr>
          <w:rFonts w:ascii="宋体" w:hAnsi="宋体" w:eastAsia="宋体" w:cs="宋体"/>
          <w:spacing w:val="-37"/>
          <w:sz w:val="24"/>
          <w:szCs w:val="24"/>
          <w:u w:val="single" w:color="auto"/>
        </w:rPr>
        <w:t xml:space="preserve"> </w:t>
      </w:r>
      <w:r>
        <w:rPr>
          <w:rFonts w:ascii="宋体" w:hAnsi="宋体" w:eastAsia="宋体" w:cs="宋体"/>
          <w:spacing w:val="-3"/>
          <w:sz w:val="24"/>
          <w:szCs w:val="24"/>
          <w:u w:val="single" w:color="auto"/>
        </w:rPr>
        <w:t>天</w:t>
      </w:r>
      <w:r>
        <w:rPr>
          <w:rFonts w:ascii="宋体" w:hAnsi="宋体" w:eastAsia="宋体" w:cs="宋体"/>
          <w:spacing w:val="-20"/>
          <w:sz w:val="24"/>
          <w:szCs w:val="24"/>
          <w:u w:val="single" w:color="auto"/>
        </w:rPr>
        <w:t>内</w:t>
      </w:r>
      <w:r>
        <w:rPr>
          <w:rFonts w:ascii="宋体" w:hAnsi="宋体" w:eastAsia="宋体" w:cs="宋体"/>
          <w:spacing w:val="98"/>
          <w:sz w:val="24"/>
          <w:szCs w:val="24"/>
          <w:u w:val="single" w:color="auto"/>
        </w:rPr>
        <w:t xml:space="preserve"> </w:t>
      </w:r>
      <w:r>
        <w:rPr>
          <w:rFonts w:ascii="宋体" w:hAnsi="宋体" w:eastAsia="宋体" w:cs="宋体"/>
          <w:spacing w:val="-20"/>
          <w:sz w:val="24"/>
          <w:szCs w:val="24"/>
        </w:rPr>
        <w:t>。</w:t>
      </w:r>
    </w:p>
    <w:p w14:paraId="5863B50F">
      <w:pPr>
        <w:spacing w:before="159" w:line="219" w:lineRule="auto"/>
        <w:ind w:left="500"/>
        <w:rPr>
          <w:rFonts w:ascii="宋体" w:hAnsi="宋体" w:eastAsia="宋体" w:cs="宋体"/>
          <w:sz w:val="24"/>
          <w:szCs w:val="24"/>
        </w:rPr>
      </w:pPr>
      <w:r>
        <w:rPr>
          <w:rFonts w:ascii="宋体" w:hAnsi="宋体" w:eastAsia="宋体" w:cs="宋体"/>
          <w:spacing w:val="-3"/>
          <w:sz w:val="24"/>
          <w:szCs w:val="24"/>
        </w:rPr>
        <w:t>（2）发包人完成支付的期限：</w:t>
      </w:r>
      <w:r>
        <w:rPr>
          <w:rFonts w:ascii="宋体" w:hAnsi="宋体" w:eastAsia="宋体" w:cs="宋体"/>
          <w:spacing w:val="-3"/>
          <w:sz w:val="24"/>
          <w:szCs w:val="24"/>
          <w:u w:val="single" w:color="auto"/>
        </w:rPr>
        <w:t xml:space="preserve">      申请签发后 1</w:t>
      </w:r>
      <w:r>
        <w:rPr>
          <w:rFonts w:ascii="宋体" w:hAnsi="宋体" w:eastAsia="宋体" w:cs="宋体"/>
          <w:spacing w:val="-4"/>
          <w:sz w:val="24"/>
          <w:szCs w:val="24"/>
          <w:u w:val="single" w:color="auto"/>
        </w:rPr>
        <w:t>4</w:t>
      </w:r>
      <w:r>
        <w:rPr>
          <w:rFonts w:ascii="宋体" w:hAnsi="宋体" w:eastAsia="宋体" w:cs="宋体"/>
          <w:spacing w:val="-33"/>
          <w:sz w:val="24"/>
          <w:szCs w:val="24"/>
          <w:u w:val="single" w:color="auto"/>
        </w:rPr>
        <w:t xml:space="preserve"> </w:t>
      </w:r>
      <w:r>
        <w:rPr>
          <w:rFonts w:ascii="宋体" w:hAnsi="宋体" w:eastAsia="宋体" w:cs="宋体"/>
          <w:spacing w:val="-4"/>
          <w:sz w:val="24"/>
          <w:szCs w:val="24"/>
          <w:u w:val="single" w:color="auto"/>
        </w:rPr>
        <w:t xml:space="preserve">天内        </w:t>
      </w:r>
      <w:r>
        <w:rPr>
          <w:rFonts w:ascii="宋体" w:hAnsi="宋体" w:eastAsia="宋体" w:cs="宋体"/>
          <w:spacing w:val="-4"/>
          <w:sz w:val="24"/>
          <w:szCs w:val="24"/>
        </w:rPr>
        <w:t>。</w:t>
      </w:r>
    </w:p>
    <w:p w14:paraId="492F56FE">
      <w:pPr>
        <w:spacing w:before="301" w:line="219" w:lineRule="auto"/>
        <w:ind w:left="33"/>
        <w:rPr>
          <w:rFonts w:ascii="宋体" w:hAnsi="宋体" w:eastAsia="宋体" w:cs="宋体"/>
          <w:sz w:val="24"/>
          <w:szCs w:val="24"/>
        </w:rPr>
      </w:pPr>
      <w:r>
        <w:rPr>
          <w:rFonts w:ascii="宋体" w:hAnsi="宋体" w:eastAsia="宋体" w:cs="宋体"/>
          <w:spacing w:val="-5"/>
          <w:sz w:val="24"/>
          <w:szCs w:val="24"/>
        </w:rPr>
        <w:t>15. 缺陷责任期与保修</w:t>
      </w:r>
    </w:p>
    <w:p w14:paraId="4289D961">
      <w:pPr>
        <w:spacing w:before="303" w:line="219" w:lineRule="auto"/>
        <w:ind w:left="33"/>
        <w:rPr>
          <w:rFonts w:ascii="宋体" w:hAnsi="宋体" w:eastAsia="宋体" w:cs="宋体"/>
          <w:sz w:val="24"/>
          <w:szCs w:val="24"/>
        </w:rPr>
      </w:pPr>
      <w:r>
        <w:rPr>
          <w:rFonts w:ascii="宋体" w:hAnsi="宋体" w:eastAsia="宋体" w:cs="宋体"/>
          <w:spacing w:val="-8"/>
          <w:sz w:val="24"/>
          <w:szCs w:val="24"/>
        </w:rPr>
        <w:t>15.2</w:t>
      </w:r>
      <w:r>
        <w:rPr>
          <w:rFonts w:ascii="宋体" w:hAnsi="宋体" w:eastAsia="宋体" w:cs="宋体"/>
          <w:spacing w:val="-48"/>
          <w:sz w:val="24"/>
          <w:szCs w:val="24"/>
        </w:rPr>
        <w:t xml:space="preserve"> </w:t>
      </w:r>
      <w:r>
        <w:rPr>
          <w:rFonts w:ascii="宋体" w:hAnsi="宋体" w:eastAsia="宋体" w:cs="宋体"/>
          <w:spacing w:val="-8"/>
          <w:sz w:val="24"/>
          <w:szCs w:val="24"/>
        </w:rPr>
        <w:t>缺陷责任期</w:t>
      </w:r>
    </w:p>
    <w:p w14:paraId="281D1E51">
      <w:pPr>
        <w:spacing w:before="301" w:line="219" w:lineRule="auto"/>
        <w:ind w:left="479"/>
        <w:rPr>
          <w:rFonts w:ascii="宋体" w:hAnsi="宋体" w:eastAsia="宋体" w:cs="宋体"/>
          <w:sz w:val="24"/>
          <w:szCs w:val="24"/>
        </w:rPr>
      </w:pPr>
      <w:r>
        <w:rPr>
          <w:rFonts w:ascii="宋体" w:hAnsi="宋体" w:eastAsia="宋体" w:cs="宋体"/>
          <w:spacing w:val="-4"/>
          <w:sz w:val="24"/>
          <w:szCs w:val="24"/>
        </w:rPr>
        <w:t>缺陷责任期的具体期限：</w:t>
      </w:r>
      <w:r>
        <w:rPr>
          <w:rFonts w:ascii="宋体" w:hAnsi="宋体" w:eastAsia="宋体" w:cs="宋体"/>
          <w:spacing w:val="-4"/>
          <w:sz w:val="24"/>
          <w:szCs w:val="24"/>
          <w:u w:val="single" w:color="auto"/>
        </w:rPr>
        <w:t xml:space="preserve"> 24</w:t>
      </w:r>
      <w:r>
        <w:rPr>
          <w:rFonts w:ascii="宋体" w:hAnsi="宋体" w:eastAsia="宋体" w:cs="宋体"/>
          <w:spacing w:val="-36"/>
          <w:sz w:val="24"/>
          <w:szCs w:val="24"/>
          <w:u w:val="single" w:color="auto"/>
        </w:rPr>
        <w:t xml:space="preserve"> </w:t>
      </w:r>
      <w:r>
        <w:rPr>
          <w:rFonts w:ascii="宋体" w:hAnsi="宋体" w:eastAsia="宋体" w:cs="宋体"/>
          <w:spacing w:val="-4"/>
          <w:sz w:val="24"/>
          <w:szCs w:val="24"/>
          <w:u w:val="single" w:color="auto"/>
        </w:rPr>
        <w:t>个月</w:t>
      </w:r>
      <w:r>
        <w:rPr>
          <w:rFonts w:ascii="宋体" w:hAnsi="宋体" w:eastAsia="宋体" w:cs="宋体"/>
          <w:spacing w:val="33"/>
          <w:sz w:val="24"/>
          <w:szCs w:val="24"/>
          <w:u w:val="single" w:color="auto"/>
        </w:rPr>
        <w:t xml:space="preserve">  </w:t>
      </w:r>
      <w:r>
        <w:rPr>
          <w:rFonts w:ascii="宋体" w:hAnsi="宋体" w:eastAsia="宋体" w:cs="宋体"/>
          <w:spacing w:val="-4"/>
          <w:sz w:val="24"/>
          <w:szCs w:val="24"/>
          <w:u w:val="single" w:color="auto"/>
        </w:rPr>
        <w:t>。</w:t>
      </w:r>
    </w:p>
    <w:p w14:paraId="1A294A96">
      <w:pPr>
        <w:spacing w:before="180" w:line="220" w:lineRule="auto"/>
        <w:ind w:left="33"/>
        <w:rPr>
          <w:rFonts w:ascii="宋体" w:hAnsi="宋体" w:eastAsia="宋体" w:cs="宋体"/>
          <w:sz w:val="24"/>
          <w:szCs w:val="24"/>
        </w:rPr>
      </w:pPr>
      <w:r>
        <w:rPr>
          <w:rFonts w:ascii="宋体" w:hAnsi="宋体" w:eastAsia="宋体" w:cs="宋体"/>
          <w:spacing w:val="-6"/>
          <w:sz w:val="24"/>
          <w:szCs w:val="24"/>
        </w:rPr>
        <w:t>15.3 质量保证金</w:t>
      </w:r>
    </w:p>
    <w:p w14:paraId="3C9FE5D3">
      <w:pPr>
        <w:spacing w:before="300" w:line="220" w:lineRule="auto"/>
        <w:ind w:left="485"/>
        <w:rPr>
          <w:rFonts w:ascii="宋体" w:hAnsi="宋体" w:eastAsia="宋体" w:cs="宋体"/>
          <w:sz w:val="24"/>
          <w:szCs w:val="24"/>
        </w:rPr>
      </w:pPr>
      <w:r>
        <w:rPr>
          <w:rFonts w:ascii="宋体" w:hAnsi="宋体" w:eastAsia="宋体" w:cs="宋体"/>
          <w:spacing w:val="-1"/>
          <w:sz w:val="24"/>
          <w:szCs w:val="24"/>
        </w:rPr>
        <w:t>关于是否扣留质量保证金的约定：</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20A96507">
      <w:pPr>
        <w:spacing w:before="179" w:line="219" w:lineRule="auto"/>
        <w:ind w:left="33"/>
        <w:rPr>
          <w:rFonts w:ascii="宋体" w:hAnsi="宋体" w:eastAsia="宋体" w:cs="宋体"/>
          <w:sz w:val="24"/>
          <w:szCs w:val="24"/>
        </w:rPr>
      </w:pPr>
      <w:r>
        <w:rPr>
          <w:rFonts w:ascii="宋体" w:hAnsi="宋体" w:eastAsia="宋体" w:cs="宋体"/>
          <w:spacing w:val="-4"/>
          <w:sz w:val="24"/>
          <w:szCs w:val="24"/>
        </w:rPr>
        <w:t>15.3.1 承包人提供质量保证金的方式</w:t>
      </w:r>
    </w:p>
    <w:p w14:paraId="7031972B">
      <w:pPr>
        <w:spacing w:before="181" w:line="219" w:lineRule="auto"/>
        <w:ind w:left="479"/>
        <w:rPr>
          <w:rFonts w:ascii="宋体" w:hAnsi="宋体" w:eastAsia="宋体" w:cs="宋体"/>
          <w:sz w:val="24"/>
          <w:szCs w:val="24"/>
        </w:rPr>
      </w:pPr>
      <w:r>
        <w:rPr>
          <w:rFonts w:ascii="宋体" w:hAnsi="宋体" w:eastAsia="宋体" w:cs="宋体"/>
          <w:spacing w:val="-3"/>
          <w:sz w:val="24"/>
          <w:szCs w:val="24"/>
        </w:rPr>
        <w:t>质量保证金采用以下第</w:t>
      </w:r>
      <w:r>
        <w:rPr>
          <w:rFonts w:ascii="宋体" w:hAnsi="宋体" w:eastAsia="宋体" w:cs="宋体"/>
          <w:spacing w:val="119"/>
          <w:sz w:val="24"/>
          <w:szCs w:val="24"/>
          <w:u w:val="single" w:color="auto"/>
        </w:rPr>
        <w:t xml:space="preserve"> </w:t>
      </w:r>
      <w:r>
        <w:rPr>
          <w:rFonts w:ascii="宋体" w:hAnsi="宋体" w:eastAsia="宋体" w:cs="宋体"/>
          <w:spacing w:val="-3"/>
          <w:sz w:val="24"/>
          <w:szCs w:val="24"/>
          <w:u w:val="single" w:color="auto"/>
        </w:rPr>
        <w:t>（2）</w:t>
      </w:r>
      <w:r>
        <w:rPr>
          <w:rFonts w:ascii="宋体" w:hAnsi="宋体" w:eastAsia="宋体" w:cs="宋体"/>
          <w:spacing w:val="112"/>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种方式：</w:t>
      </w:r>
    </w:p>
    <w:p w14:paraId="4F1488C9">
      <w:pPr>
        <w:spacing w:before="184" w:line="219" w:lineRule="auto"/>
        <w:ind w:left="500"/>
        <w:rPr>
          <w:rFonts w:ascii="宋体" w:hAnsi="宋体" w:eastAsia="宋体" w:cs="宋体"/>
          <w:sz w:val="24"/>
          <w:szCs w:val="24"/>
        </w:rPr>
      </w:pPr>
      <w:r>
        <w:rPr>
          <w:rFonts w:ascii="宋体" w:hAnsi="宋体" w:eastAsia="宋体" w:cs="宋体"/>
          <w:spacing w:val="-4"/>
          <w:sz w:val="24"/>
          <w:szCs w:val="24"/>
        </w:rPr>
        <w:t>（1）质量保证金保函，保证金额为</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7"/>
          <w:sz w:val="24"/>
          <w:szCs w:val="24"/>
        </w:rPr>
        <w:t>；</w:t>
      </w:r>
    </w:p>
    <w:p w14:paraId="0B99844B">
      <w:pPr>
        <w:spacing w:before="180" w:line="218" w:lineRule="auto"/>
        <w:ind w:left="500"/>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
          <w:sz w:val="24"/>
          <w:szCs w:val="24"/>
          <w:u w:val="single" w:color="auto"/>
        </w:rPr>
        <w:t xml:space="preserve">    3   </w:t>
      </w:r>
      <w:r>
        <w:rPr>
          <w:rFonts w:ascii="宋体" w:hAnsi="宋体" w:eastAsia="宋体" w:cs="宋体"/>
          <w:spacing w:val="-102"/>
          <w:sz w:val="24"/>
          <w:szCs w:val="24"/>
        </w:rPr>
        <w:t xml:space="preserve"> </w:t>
      </w:r>
      <w:r>
        <w:rPr>
          <w:rFonts w:ascii="宋体" w:hAnsi="宋体" w:eastAsia="宋体" w:cs="宋体"/>
          <w:spacing w:val="-3"/>
          <w:sz w:val="24"/>
          <w:szCs w:val="24"/>
        </w:rPr>
        <w:t>%的工程结算价款；</w:t>
      </w:r>
    </w:p>
    <w:p w14:paraId="08FD241F">
      <w:pPr>
        <w:spacing w:before="185" w:line="220" w:lineRule="auto"/>
        <w:ind w:left="500"/>
        <w:rPr>
          <w:rFonts w:ascii="宋体" w:hAnsi="宋体" w:eastAsia="宋体" w:cs="宋体"/>
          <w:sz w:val="24"/>
          <w:szCs w:val="24"/>
        </w:rPr>
      </w:pPr>
      <w:r>
        <w:rPr>
          <w:rFonts w:ascii="宋体" w:hAnsi="宋体" w:eastAsia="宋体" w:cs="宋体"/>
          <w:spacing w:val="-2"/>
          <w:sz w:val="24"/>
          <w:szCs w:val="24"/>
        </w:rPr>
        <w:t>（3）其他方式:</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00424435">
      <w:pPr>
        <w:spacing w:before="177" w:line="220" w:lineRule="auto"/>
        <w:ind w:left="33"/>
        <w:rPr>
          <w:rFonts w:ascii="宋体" w:hAnsi="宋体" w:eastAsia="宋体" w:cs="宋体"/>
          <w:sz w:val="24"/>
          <w:szCs w:val="24"/>
        </w:rPr>
      </w:pPr>
      <w:r>
        <w:rPr>
          <w:rFonts w:ascii="宋体" w:hAnsi="宋体" w:eastAsia="宋体" w:cs="宋体"/>
          <w:spacing w:val="-4"/>
          <w:sz w:val="24"/>
          <w:szCs w:val="24"/>
        </w:rPr>
        <w:t>15.3.2 质量保证金的扣留</w:t>
      </w:r>
    </w:p>
    <w:p w14:paraId="081A36EE">
      <w:pPr>
        <w:spacing w:before="182" w:line="219" w:lineRule="auto"/>
        <w:ind w:left="479"/>
        <w:rPr>
          <w:rFonts w:ascii="宋体" w:hAnsi="宋体" w:eastAsia="宋体" w:cs="宋体"/>
          <w:sz w:val="24"/>
          <w:szCs w:val="24"/>
        </w:rPr>
      </w:pPr>
      <w:r>
        <w:rPr>
          <w:rFonts w:ascii="宋体" w:hAnsi="宋体" w:eastAsia="宋体" w:cs="宋体"/>
          <w:spacing w:val="-3"/>
          <w:sz w:val="24"/>
          <w:szCs w:val="24"/>
        </w:rPr>
        <w:t>质量保证金的扣留采取以下第</w:t>
      </w:r>
      <w:r>
        <w:rPr>
          <w:rFonts w:ascii="宋体" w:hAnsi="宋体" w:eastAsia="宋体" w:cs="宋体"/>
          <w:spacing w:val="3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3"/>
          <w:sz w:val="24"/>
          <w:szCs w:val="24"/>
        </w:rPr>
        <w:t>种方式：</w:t>
      </w:r>
    </w:p>
    <w:p w14:paraId="0201BE99">
      <w:pPr>
        <w:spacing w:before="184" w:line="219" w:lineRule="auto"/>
        <w:jc w:val="right"/>
        <w:rPr>
          <w:rFonts w:ascii="宋体" w:hAnsi="宋体" w:eastAsia="宋体" w:cs="宋体"/>
          <w:sz w:val="24"/>
          <w:szCs w:val="24"/>
        </w:rPr>
      </w:pPr>
      <w:r>
        <w:rPr>
          <w:rFonts w:ascii="宋体" w:hAnsi="宋体" w:eastAsia="宋体" w:cs="宋体"/>
          <w:spacing w:val="-3"/>
          <w:sz w:val="24"/>
          <w:szCs w:val="24"/>
        </w:rPr>
        <w:t>（1）在支付工程进度款时逐次扣留，在此情形</w:t>
      </w:r>
      <w:r>
        <w:rPr>
          <w:rFonts w:ascii="宋体" w:hAnsi="宋体" w:eastAsia="宋体" w:cs="宋体"/>
          <w:spacing w:val="-4"/>
          <w:sz w:val="24"/>
          <w:szCs w:val="24"/>
        </w:rPr>
        <w:t>下，质量保证金的计算基数不包括预付款</w:t>
      </w:r>
    </w:p>
    <w:p w14:paraId="14B1B618">
      <w:pPr>
        <w:spacing w:line="219" w:lineRule="auto"/>
        <w:rPr>
          <w:rFonts w:ascii="宋体" w:hAnsi="宋体" w:eastAsia="宋体" w:cs="宋体"/>
          <w:sz w:val="24"/>
          <w:szCs w:val="24"/>
        </w:rPr>
        <w:sectPr>
          <w:footerReference r:id="rId92" w:type="default"/>
          <w:pgSz w:w="11906" w:h="16840"/>
          <w:pgMar w:top="400" w:right="1130" w:bottom="897" w:left="1152" w:header="0" w:footer="651" w:gutter="0"/>
          <w:cols w:space="720" w:num="1"/>
        </w:sectPr>
      </w:pPr>
    </w:p>
    <w:p w14:paraId="7E616695">
      <w:pPr>
        <w:pStyle w:val="9"/>
        <w:spacing w:line="349" w:lineRule="auto"/>
      </w:pPr>
    </w:p>
    <w:p w14:paraId="6FD69D7B">
      <w:pPr>
        <w:pStyle w:val="9"/>
        <w:spacing w:line="350" w:lineRule="auto"/>
      </w:pPr>
    </w:p>
    <w:p w14:paraId="72388720">
      <w:pPr>
        <w:spacing w:before="78" w:line="218" w:lineRule="auto"/>
        <w:ind w:left="42"/>
        <w:rPr>
          <w:rFonts w:ascii="宋体" w:hAnsi="宋体" w:eastAsia="宋体" w:cs="宋体"/>
          <w:sz w:val="24"/>
          <w:szCs w:val="24"/>
        </w:rPr>
      </w:pPr>
      <w:r>
        <w:rPr>
          <w:rFonts w:ascii="宋体" w:hAnsi="宋体" w:eastAsia="宋体" w:cs="宋体"/>
          <w:spacing w:val="-4"/>
          <w:sz w:val="24"/>
          <w:szCs w:val="24"/>
        </w:rPr>
        <w:t>的支付、扣回以及价格调整的金额；</w:t>
      </w:r>
    </w:p>
    <w:p w14:paraId="2A89DB70">
      <w:pPr>
        <w:spacing w:before="182" w:line="219" w:lineRule="auto"/>
        <w:ind w:left="504"/>
        <w:rPr>
          <w:rFonts w:ascii="宋体" w:hAnsi="宋体" w:eastAsia="宋体" w:cs="宋体"/>
          <w:sz w:val="24"/>
          <w:szCs w:val="24"/>
        </w:rPr>
      </w:pPr>
      <w:r>
        <w:rPr>
          <w:rFonts w:ascii="宋体" w:hAnsi="宋体" w:eastAsia="宋体" w:cs="宋体"/>
          <w:spacing w:val="-2"/>
          <w:sz w:val="24"/>
          <w:szCs w:val="24"/>
        </w:rPr>
        <w:t>（2）工程竣工结算时一次性扣留质量保证金；</w:t>
      </w:r>
    </w:p>
    <w:p w14:paraId="636A221D">
      <w:pPr>
        <w:spacing w:before="182" w:line="220" w:lineRule="auto"/>
        <w:ind w:left="504"/>
        <w:rPr>
          <w:rFonts w:ascii="宋体" w:hAnsi="宋体" w:eastAsia="宋体" w:cs="宋体"/>
          <w:sz w:val="24"/>
          <w:szCs w:val="24"/>
        </w:rPr>
      </w:pPr>
      <w:r>
        <w:rPr>
          <w:rFonts w:ascii="宋体" w:hAnsi="宋体" w:eastAsia="宋体" w:cs="宋体"/>
          <w:spacing w:val="-1"/>
          <w:sz w:val="24"/>
          <w:szCs w:val="24"/>
        </w:rPr>
        <w:t>（3）其他扣留方式:</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7AB0FB21">
      <w:pPr>
        <w:spacing w:before="177" w:line="220" w:lineRule="auto"/>
        <w:ind w:left="489"/>
        <w:rPr>
          <w:rFonts w:ascii="宋体" w:hAnsi="宋体" w:eastAsia="宋体" w:cs="宋体"/>
          <w:sz w:val="24"/>
          <w:szCs w:val="24"/>
        </w:rPr>
      </w:pPr>
      <w:r>
        <w:rPr>
          <w:rFonts w:ascii="宋体" w:hAnsi="宋体" w:eastAsia="宋体" w:cs="宋体"/>
          <w:spacing w:val="-1"/>
          <w:sz w:val="24"/>
          <w:szCs w:val="24"/>
        </w:rPr>
        <w:t>关于质量保证金的补充约定：</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14:paraId="176FF766">
      <w:pPr>
        <w:spacing w:before="302" w:line="219" w:lineRule="auto"/>
        <w:ind w:left="37"/>
        <w:rPr>
          <w:rFonts w:ascii="宋体" w:hAnsi="宋体" w:eastAsia="宋体" w:cs="宋体"/>
          <w:sz w:val="24"/>
          <w:szCs w:val="24"/>
        </w:rPr>
      </w:pPr>
      <w:r>
        <w:rPr>
          <w:rFonts w:ascii="宋体" w:hAnsi="宋体" w:eastAsia="宋体" w:cs="宋体"/>
          <w:b/>
          <w:bCs/>
          <w:spacing w:val="-8"/>
          <w:sz w:val="24"/>
          <w:szCs w:val="24"/>
        </w:rPr>
        <w:t>15.4.1</w:t>
      </w:r>
      <w:r>
        <w:rPr>
          <w:rFonts w:ascii="宋体" w:hAnsi="宋体" w:eastAsia="宋体" w:cs="宋体"/>
          <w:spacing w:val="-8"/>
          <w:sz w:val="24"/>
          <w:szCs w:val="24"/>
        </w:rPr>
        <w:t xml:space="preserve"> </w:t>
      </w:r>
      <w:r>
        <w:rPr>
          <w:rFonts w:ascii="宋体" w:hAnsi="宋体" w:eastAsia="宋体" w:cs="宋体"/>
          <w:b/>
          <w:bCs/>
          <w:spacing w:val="-8"/>
          <w:sz w:val="24"/>
          <w:szCs w:val="24"/>
        </w:rPr>
        <w:t>保修责任</w:t>
      </w:r>
    </w:p>
    <w:p w14:paraId="3A716F19">
      <w:pPr>
        <w:spacing w:before="181" w:line="219" w:lineRule="auto"/>
        <w:ind w:left="488"/>
        <w:rPr>
          <w:rFonts w:ascii="宋体" w:hAnsi="宋体" w:eastAsia="宋体" w:cs="宋体"/>
          <w:sz w:val="24"/>
          <w:szCs w:val="24"/>
        </w:rPr>
      </w:pPr>
      <w:r>
        <w:rPr>
          <w:rFonts w:ascii="宋体" w:hAnsi="宋体" w:eastAsia="宋体" w:cs="宋体"/>
          <w:b/>
          <w:bCs/>
          <w:spacing w:val="-1"/>
          <w:sz w:val="24"/>
          <w:szCs w:val="24"/>
        </w:rPr>
        <w:t>工程保修期为：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b/>
          <w:bCs/>
          <w:spacing w:val="-1"/>
          <w:sz w:val="24"/>
          <w:szCs w:val="24"/>
        </w:rPr>
        <w:t>。</w:t>
      </w:r>
    </w:p>
    <w:p w14:paraId="4972D6F4">
      <w:pPr>
        <w:spacing w:before="181" w:line="219" w:lineRule="auto"/>
        <w:ind w:left="37"/>
        <w:rPr>
          <w:rFonts w:ascii="宋体" w:hAnsi="宋体" w:eastAsia="宋体" w:cs="宋体"/>
          <w:sz w:val="24"/>
          <w:szCs w:val="24"/>
        </w:rPr>
      </w:pPr>
      <w:r>
        <w:rPr>
          <w:rFonts w:ascii="宋体" w:hAnsi="宋体" w:eastAsia="宋体" w:cs="宋体"/>
          <w:spacing w:val="-6"/>
          <w:sz w:val="24"/>
          <w:szCs w:val="24"/>
        </w:rPr>
        <w:t>15.4.3 修复通知</w:t>
      </w:r>
    </w:p>
    <w:p w14:paraId="4202D34F">
      <w:pPr>
        <w:spacing w:before="183" w:line="219" w:lineRule="auto"/>
        <w:ind w:left="480"/>
        <w:rPr>
          <w:rFonts w:ascii="宋体" w:hAnsi="宋体" w:eastAsia="宋体" w:cs="宋体"/>
          <w:sz w:val="24"/>
          <w:szCs w:val="24"/>
        </w:rPr>
      </w:pPr>
      <w:r>
        <w:rPr>
          <w:rFonts w:ascii="宋体" w:hAnsi="宋体" w:eastAsia="宋体" w:cs="宋体"/>
          <w:spacing w:val="-2"/>
          <w:sz w:val="24"/>
          <w:szCs w:val="24"/>
        </w:rPr>
        <w:t>承包人收到保修通知并到达工程现场的合理时间：</w:t>
      </w:r>
      <w:r>
        <w:rPr>
          <w:rFonts w:ascii="宋体" w:hAnsi="宋体" w:eastAsia="宋体" w:cs="宋体"/>
          <w:spacing w:val="-2"/>
          <w:sz w:val="24"/>
          <w:szCs w:val="24"/>
          <w:u w:val="single" w:color="auto"/>
        </w:rPr>
        <w:t xml:space="preserve">  24</w:t>
      </w:r>
      <w:r>
        <w:rPr>
          <w:rFonts w:ascii="宋体" w:hAnsi="宋体" w:eastAsia="宋体" w:cs="宋体"/>
          <w:spacing w:val="-17"/>
          <w:sz w:val="24"/>
          <w:szCs w:val="24"/>
          <w:u w:val="single" w:color="auto"/>
        </w:rPr>
        <w:t xml:space="preserve"> </w:t>
      </w:r>
      <w:r>
        <w:rPr>
          <w:rFonts w:ascii="宋体" w:hAnsi="宋体" w:eastAsia="宋体" w:cs="宋体"/>
          <w:spacing w:val="-2"/>
          <w:sz w:val="24"/>
          <w:szCs w:val="24"/>
          <w:u w:val="single" w:color="auto"/>
        </w:rPr>
        <w:t xml:space="preserve">小时内  </w:t>
      </w:r>
      <w:r>
        <w:rPr>
          <w:rFonts w:ascii="宋体" w:hAnsi="宋体" w:eastAsia="宋体" w:cs="宋体"/>
          <w:spacing w:val="-2"/>
          <w:sz w:val="24"/>
          <w:szCs w:val="24"/>
        </w:rPr>
        <w:t>。</w:t>
      </w:r>
    </w:p>
    <w:p w14:paraId="7B84B504">
      <w:pPr>
        <w:spacing w:before="186" w:line="224" w:lineRule="auto"/>
        <w:ind w:left="37"/>
        <w:rPr>
          <w:rFonts w:ascii="宋体" w:hAnsi="宋体" w:eastAsia="宋体" w:cs="宋体"/>
          <w:sz w:val="24"/>
          <w:szCs w:val="24"/>
        </w:rPr>
      </w:pPr>
      <w:r>
        <w:rPr>
          <w:rFonts w:ascii="宋体" w:hAnsi="宋体" w:eastAsia="宋体" w:cs="宋体"/>
          <w:spacing w:val="-10"/>
          <w:sz w:val="24"/>
          <w:szCs w:val="24"/>
        </w:rPr>
        <w:t>16.</w:t>
      </w:r>
      <w:r>
        <w:rPr>
          <w:rFonts w:ascii="宋体" w:hAnsi="宋体" w:eastAsia="宋体" w:cs="宋体"/>
          <w:spacing w:val="7"/>
          <w:sz w:val="24"/>
          <w:szCs w:val="24"/>
        </w:rPr>
        <w:t xml:space="preserve"> </w:t>
      </w:r>
      <w:r>
        <w:rPr>
          <w:rFonts w:ascii="宋体" w:hAnsi="宋体" w:eastAsia="宋体" w:cs="宋体"/>
          <w:spacing w:val="-10"/>
          <w:sz w:val="24"/>
          <w:szCs w:val="24"/>
        </w:rPr>
        <w:t>违约</w:t>
      </w:r>
    </w:p>
    <w:p w14:paraId="2AA3DF3D">
      <w:pPr>
        <w:spacing w:before="169" w:line="220" w:lineRule="auto"/>
        <w:ind w:left="37"/>
        <w:rPr>
          <w:rFonts w:ascii="宋体" w:hAnsi="宋体" w:eastAsia="宋体" w:cs="宋体"/>
          <w:sz w:val="24"/>
          <w:szCs w:val="24"/>
        </w:rPr>
      </w:pPr>
      <w:r>
        <w:rPr>
          <w:rFonts w:ascii="宋体" w:hAnsi="宋体" w:eastAsia="宋体" w:cs="宋体"/>
          <w:spacing w:val="-6"/>
          <w:sz w:val="24"/>
          <w:szCs w:val="24"/>
        </w:rPr>
        <w:t>16.1 发包人违约</w:t>
      </w:r>
    </w:p>
    <w:p w14:paraId="2EC35D50">
      <w:pPr>
        <w:spacing w:before="300" w:line="220" w:lineRule="auto"/>
        <w:ind w:left="37"/>
        <w:rPr>
          <w:rFonts w:ascii="宋体" w:hAnsi="宋体" w:eastAsia="宋体" w:cs="宋体"/>
          <w:sz w:val="24"/>
          <w:szCs w:val="24"/>
        </w:rPr>
      </w:pPr>
      <w:r>
        <w:rPr>
          <w:rFonts w:ascii="宋体" w:hAnsi="宋体" w:eastAsia="宋体" w:cs="宋体"/>
          <w:spacing w:val="-6"/>
          <w:sz w:val="24"/>
          <w:szCs w:val="24"/>
        </w:rPr>
        <w:t>16.1.1</w:t>
      </w:r>
      <w:r>
        <w:rPr>
          <w:rFonts w:ascii="宋体" w:hAnsi="宋体" w:eastAsia="宋体" w:cs="宋体"/>
          <w:spacing w:val="-29"/>
          <w:sz w:val="24"/>
          <w:szCs w:val="24"/>
        </w:rPr>
        <w:t xml:space="preserve"> </w:t>
      </w:r>
      <w:r>
        <w:rPr>
          <w:rFonts w:ascii="宋体" w:hAnsi="宋体" w:eastAsia="宋体" w:cs="宋体"/>
          <w:spacing w:val="-6"/>
          <w:sz w:val="24"/>
          <w:szCs w:val="24"/>
        </w:rPr>
        <w:t>发包人违约的情形</w:t>
      </w:r>
    </w:p>
    <w:p w14:paraId="6EE6E299">
      <w:pPr>
        <w:spacing w:before="180" w:line="220" w:lineRule="auto"/>
        <w:ind w:left="489"/>
        <w:rPr>
          <w:rFonts w:ascii="宋体" w:hAnsi="宋体" w:eastAsia="宋体" w:cs="宋体"/>
          <w:sz w:val="24"/>
          <w:szCs w:val="24"/>
        </w:rPr>
      </w:pPr>
      <w:r>
        <w:rPr>
          <w:rFonts w:ascii="宋体" w:hAnsi="宋体" w:eastAsia="宋体" w:cs="宋体"/>
          <w:spacing w:val="-1"/>
          <w:sz w:val="24"/>
          <w:szCs w:val="24"/>
        </w:rPr>
        <w:t>发包人违约的其他情形：</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3BAE93E">
      <w:pPr>
        <w:spacing w:before="182" w:line="219" w:lineRule="auto"/>
        <w:ind w:left="37"/>
        <w:rPr>
          <w:rFonts w:ascii="宋体" w:hAnsi="宋体" w:eastAsia="宋体" w:cs="宋体"/>
          <w:sz w:val="24"/>
          <w:szCs w:val="24"/>
        </w:rPr>
      </w:pPr>
      <w:r>
        <w:rPr>
          <w:rFonts w:ascii="宋体" w:hAnsi="宋体" w:eastAsia="宋体" w:cs="宋体"/>
          <w:spacing w:val="-4"/>
          <w:sz w:val="24"/>
          <w:szCs w:val="24"/>
        </w:rPr>
        <w:t>16.1.2 发包人违约的责任</w:t>
      </w:r>
    </w:p>
    <w:p w14:paraId="4667ACF1">
      <w:pPr>
        <w:spacing w:before="183" w:line="219" w:lineRule="auto"/>
        <w:ind w:left="489"/>
        <w:rPr>
          <w:rFonts w:ascii="宋体" w:hAnsi="宋体" w:eastAsia="宋体" w:cs="宋体"/>
          <w:sz w:val="24"/>
          <w:szCs w:val="24"/>
        </w:rPr>
      </w:pPr>
      <w:r>
        <w:rPr>
          <w:rFonts w:ascii="宋体" w:hAnsi="宋体" w:eastAsia="宋体" w:cs="宋体"/>
          <w:spacing w:val="-2"/>
          <w:sz w:val="24"/>
          <w:szCs w:val="24"/>
        </w:rPr>
        <w:t>发包人违约责任的承担方式和计算方法：</w:t>
      </w:r>
    </w:p>
    <w:p w14:paraId="630B36EF">
      <w:pPr>
        <w:spacing w:before="179" w:line="219" w:lineRule="auto"/>
        <w:ind w:left="504"/>
        <w:rPr>
          <w:rFonts w:ascii="宋体" w:hAnsi="宋体" w:eastAsia="宋体" w:cs="宋体"/>
          <w:sz w:val="24"/>
          <w:szCs w:val="24"/>
        </w:rPr>
      </w:pPr>
      <w:r>
        <w:rPr>
          <w:rFonts w:ascii="宋体" w:hAnsi="宋体" w:eastAsia="宋体" w:cs="宋体"/>
          <w:spacing w:val="-3"/>
          <w:sz w:val="24"/>
          <w:szCs w:val="24"/>
        </w:rPr>
        <w:t>（1）因发包人原因未能在计划开工日期前</w:t>
      </w:r>
      <w:r>
        <w:rPr>
          <w:rFonts w:ascii="宋体" w:hAnsi="宋体" w:eastAsia="宋体" w:cs="宋体"/>
          <w:spacing w:val="-14"/>
          <w:sz w:val="24"/>
          <w:szCs w:val="24"/>
        </w:rPr>
        <w:t xml:space="preserve"> </w:t>
      </w:r>
      <w:r>
        <w:rPr>
          <w:rFonts w:ascii="宋体" w:hAnsi="宋体" w:eastAsia="宋体" w:cs="宋体"/>
          <w:spacing w:val="-3"/>
          <w:sz w:val="24"/>
          <w:szCs w:val="24"/>
        </w:rPr>
        <w:t>7</w:t>
      </w:r>
      <w:r>
        <w:rPr>
          <w:rFonts w:ascii="宋体" w:hAnsi="宋体" w:eastAsia="宋体" w:cs="宋体"/>
          <w:spacing w:val="-33"/>
          <w:sz w:val="24"/>
          <w:szCs w:val="24"/>
        </w:rPr>
        <w:t xml:space="preserve"> </w:t>
      </w:r>
      <w:r>
        <w:rPr>
          <w:rFonts w:ascii="宋体" w:hAnsi="宋体" w:eastAsia="宋体" w:cs="宋体"/>
          <w:spacing w:val="-3"/>
          <w:sz w:val="24"/>
          <w:szCs w:val="24"/>
        </w:rPr>
        <w:t>天内下达开工通知的违约责任：</w:t>
      </w:r>
      <w:r>
        <w:rPr>
          <w:rFonts w:ascii="宋体" w:hAnsi="宋体" w:eastAsia="宋体" w:cs="宋体"/>
          <w:spacing w:val="27"/>
          <w:sz w:val="24"/>
          <w:szCs w:val="24"/>
          <w:u w:val="single" w:color="auto"/>
        </w:rPr>
        <w:t xml:space="preserve">    </w:t>
      </w:r>
      <w:r>
        <w:rPr>
          <w:rFonts w:ascii="宋体" w:hAnsi="宋体" w:eastAsia="宋体" w:cs="宋体"/>
          <w:spacing w:val="-3"/>
          <w:sz w:val="24"/>
          <w:szCs w:val="24"/>
        </w:rPr>
        <w:t>。</w:t>
      </w:r>
    </w:p>
    <w:p w14:paraId="30DD1DB9">
      <w:pPr>
        <w:spacing w:before="180" w:line="218" w:lineRule="auto"/>
        <w:ind w:left="504"/>
        <w:rPr>
          <w:rFonts w:ascii="宋体" w:hAnsi="宋体" w:eastAsia="宋体" w:cs="宋体"/>
          <w:sz w:val="24"/>
          <w:szCs w:val="24"/>
        </w:rPr>
      </w:pPr>
      <w:r>
        <w:rPr>
          <w:rFonts w:ascii="宋体" w:hAnsi="宋体" w:eastAsia="宋体" w:cs="宋体"/>
          <w:spacing w:val="-2"/>
          <w:sz w:val="24"/>
          <w:szCs w:val="24"/>
        </w:rPr>
        <w:t>（2）因发包人原因未能按合同约定支付合同价款的违约责任：</w:t>
      </w:r>
      <w:r>
        <w:rPr>
          <w:rFonts w:ascii="宋体" w:hAnsi="宋体" w:eastAsia="宋体" w:cs="宋体"/>
          <w:spacing w:val="15"/>
          <w:sz w:val="24"/>
          <w:szCs w:val="24"/>
          <w:u w:val="single" w:color="auto"/>
        </w:rPr>
        <w:t xml:space="preserve">        </w:t>
      </w:r>
      <w:r>
        <w:rPr>
          <w:rFonts w:ascii="宋体" w:hAnsi="宋体" w:eastAsia="宋体" w:cs="宋体"/>
          <w:spacing w:val="-2"/>
          <w:sz w:val="24"/>
          <w:szCs w:val="24"/>
        </w:rPr>
        <w:t>。</w:t>
      </w:r>
    </w:p>
    <w:p w14:paraId="18E7FBAB">
      <w:pPr>
        <w:spacing w:before="204" w:line="290" w:lineRule="auto"/>
        <w:ind w:left="61" w:firstLine="443"/>
        <w:rPr>
          <w:rFonts w:ascii="宋体" w:hAnsi="宋体" w:eastAsia="宋体" w:cs="宋体"/>
          <w:sz w:val="24"/>
          <w:szCs w:val="24"/>
        </w:rPr>
      </w:pPr>
      <w:r>
        <w:rPr>
          <w:rFonts w:ascii="宋体" w:hAnsi="宋体" w:eastAsia="宋体" w:cs="宋体"/>
          <w:spacing w:val="-5"/>
          <w:sz w:val="24"/>
          <w:szCs w:val="24"/>
        </w:rPr>
        <w:t>（3）发包人违反第 10.1</w:t>
      </w:r>
      <w:r>
        <w:rPr>
          <w:rFonts w:ascii="宋体" w:hAnsi="宋体" w:eastAsia="宋体" w:cs="宋体"/>
          <w:spacing w:val="-33"/>
          <w:sz w:val="24"/>
          <w:szCs w:val="24"/>
        </w:rPr>
        <w:t xml:space="preserve"> </w:t>
      </w:r>
      <w:r>
        <w:rPr>
          <w:rFonts w:ascii="宋体" w:hAnsi="宋体" w:eastAsia="宋体" w:cs="宋体"/>
          <w:spacing w:val="-5"/>
          <w:sz w:val="24"/>
          <w:szCs w:val="24"/>
        </w:rPr>
        <w:t>款〔变更的范围〕第（2）项约定，自行实施被取消的工作或转由他人实施的违约责任：</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4D5207B1">
      <w:pPr>
        <w:spacing w:before="179" w:line="290" w:lineRule="auto"/>
        <w:ind w:left="38" w:right="14" w:firstLine="465"/>
        <w:rPr>
          <w:rFonts w:ascii="宋体" w:hAnsi="宋体" w:eastAsia="宋体" w:cs="宋体"/>
          <w:sz w:val="24"/>
          <w:szCs w:val="24"/>
        </w:rPr>
      </w:pPr>
      <w:r>
        <w:rPr>
          <w:rFonts w:ascii="宋体" w:hAnsi="宋体" w:eastAsia="宋体" w:cs="宋体"/>
          <w:spacing w:val="-4"/>
          <w:sz w:val="24"/>
          <w:szCs w:val="24"/>
        </w:rPr>
        <w:t>（4）发包人提供的材料、工程设备的规格、数量或质量不符合合同约定，或因发包人原</w:t>
      </w:r>
      <w:r>
        <w:rPr>
          <w:rFonts w:ascii="宋体" w:hAnsi="宋体" w:eastAsia="宋体" w:cs="宋体"/>
          <w:spacing w:val="-2"/>
          <w:sz w:val="24"/>
          <w:szCs w:val="24"/>
        </w:rPr>
        <w:t>因导致交货日期延误或交货地点变更等情况的违约责任</w:t>
      </w:r>
      <w:r>
        <w:rPr>
          <w:rFonts w:ascii="宋体" w:hAnsi="宋体" w:eastAsia="宋体" w:cs="宋体"/>
          <w:spacing w:val="-3"/>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3"/>
          <w:sz w:val="24"/>
          <w:szCs w:val="24"/>
        </w:rPr>
        <w:t>。</w:t>
      </w:r>
    </w:p>
    <w:p w14:paraId="6C13DFA6">
      <w:pPr>
        <w:spacing w:before="157" w:line="219" w:lineRule="auto"/>
        <w:ind w:left="504"/>
        <w:rPr>
          <w:rFonts w:ascii="宋体" w:hAnsi="宋体" w:eastAsia="宋体" w:cs="宋体"/>
          <w:sz w:val="24"/>
          <w:szCs w:val="24"/>
        </w:rPr>
      </w:pPr>
      <w:r>
        <w:rPr>
          <w:rFonts w:ascii="宋体" w:hAnsi="宋体" w:eastAsia="宋体" w:cs="宋体"/>
          <w:spacing w:val="-2"/>
          <w:sz w:val="24"/>
          <w:szCs w:val="24"/>
        </w:rPr>
        <w:t>（5）因发包人违反合同约定造成暂停施工的违约责任：</w:t>
      </w:r>
      <w:r>
        <w:rPr>
          <w:rFonts w:ascii="宋体" w:hAnsi="宋体" w:eastAsia="宋体" w:cs="宋体"/>
          <w:spacing w:val="19"/>
          <w:sz w:val="24"/>
          <w:szCs w:val="24"/>
          <w:u w:val="single" w:color="auto"/>
        </w:rPr>
        <w:t xml:space="preserve">      </w:t>
      </w:r>
      <w:r>
        <w:rPr>
          <w:rFonts w:ascii="宋体" w:hAnsi="宋体" w:eastAsia="宋体" w:cs="宋体"/>
          <w:spacing w:val="-2"/>
          <w:sz w:val="24"/>
          <w:szCs w:val="24"/>
        </w:rPr>
        <w:t>。</w:t>
      </w:r>
    </w:p>
    <w:p w14:paraId="21BA292A">
      <w:pPr>
        <w:spacing w:before="202" w:line="290" w:lineRule="auto"/>
        <w:ind w:right="12" w:firstLine="504"/>
        <w:rPr>
          <w:rFonts w:ascii="宋体" w:hAnsi="宋体" w:eastAsia="宋体" w:cs="宋体"/>
          <w:sz w:val="24"/>
          <w:szCs w:val="24"/>
        </w:rPr>
      </w:pPr>
      <w:r>
        <w:rPr>
          <w:rFonts w:ascii="宋体" w:hAnsi="宋体" w:eastAsia="宋体" w:cs="宋体"/>
          <w:spacing w:val="-3"/>
          <w:sz w:val="24"/>
          <w:szCs w:val="24"/>
        </w:rPr>
        <w:t>（6）发包人无正当理由没有在约定期限内发出</w:t>
      </w:r>
      <w:r>
        <w:rPr>
          <w:rFonts w:ascii="宋体" w:hAnsi="宋体" w:eastAsia="宋体" w:cs="宋体"/>
          <w:spacing w:val="-4"/>
          <w:sz w:val="24"/>
          <w:szCs w:val="24"/>
        </w:rPr>
        <w:t>复工指示，导致承包人无法复工的违约责</w:t>
      </w:r>
      <w:r>
        <w:rPr>
          <w:rFonts w:ascii="宋体" w:hAnsi="宋体" w:eastAsia="宋体" w:cs="宋体"/>
          <w:spacing w:val="-2"/>
          <w:sz w:val="24"/>
          <w:szCs w:val="24"/>
        </w:rPr>
        <w:t>任：</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7E40597A">
      <w:pPr>
        <w:spacing w:before="158" w:line="220" w:lineRule="auto"/>
        <w:ind w:left="504"/>
        <w:rPr>
          <w:rFonts w:ascii="宋体" w:hAnsi="宋体" w:eastAsia="宋体" w:cs="宋体"/>
          <w:sz w:val="24"/>
          <w:szCs w:val="24"/>
        </w:rPr>
      </w:pPr>
      <w:r>
        <w:rPr>
          <w:rFonts w:ascii="宋体" w:hAnsi="宋体" w:eastAsia="宋体" w:cs="宋体"/>
          <w:spacing w:val="-3"/>
          <w:sz w:val="24"/>
          <w:szCs w:val="24"/>
        </w:rPr>
        <w:t>（7）其他：</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3A9E6AF1">
      <w:pPr>
        <w:spacing w:before="182" w:line="219" w:lineRule="auto"/>
        <w:ind w:left="37"/>
        <w:rPr>
          <w:rFonts w:ascii="宋体" w:hAnsi="宋体" w:eastAsia="宋体" w:cs="宋体"/>
          <w:sz w:val="24"/>
          <w:szCs w:val="24"/>
        </w:rPr>
      </w:pPr>
      <w:r>
        <w:rPr>
          <w:rFonts w:ascii="宋体" w:hAnsi="宋体" w:eastAsia="宋体" w:cs="宋体"/>
          <w:spacing w:val="-7"/>
          <w:sz w:val="24"/>
          <w:szCs w:val="24"/>
        </w:rPr>
        <w:t>16.1.3</w:t>
      </w:r>
      <w:r>
        <w:rPr>
          <w:rFonts w:ascii="宋体" w:hAnsi="宋体" w:eastAsia="宋体" w:cs="宋体"/>
          <w:spacing w:val="62"/>
          <w:sz w:val="24"/>
          <w:szCs w:val="24"/>
        </w:rPr>
        <w:t xml:space="preserve"> </w:t>
      </w:r>
      <w:r>
        <w:rPr>
          <w:rFonts w:ascii="宋体" w:hAnsi="宋体" w:eastAsia="宋体" w:cs="宋体"/>
          <w:spacing w:val="-7"/>
          <w:sz w:val="24"/>
          <w:szCs w:val="24"/>
        </w:rPr>
        <w:t>因发包人违约解除合同</w:t>
      </w:r>
    </w:p>
    <w:p w14:paraId="754CE17E">
      <w:pPr>
        <w:spacing w:before="199" w:line="350" w:lineRule="auto"/>
        <w:ind w:left="13" w:firstLine="467"/>
        <w:rPr>
          <w:rFonts w:ascii="宋体" w:hAnsi="宋体" w:eastAsia="宋体" w:cs="宋体"/>
          <w:sz w:val="24"/>
          <w:szCs w:val="24"/>
        </w:rPr>
      </w:pPr>
      <w:r>
        <w:rPr>
          <w:rFonts w:ascii="宋体" w:hAnsi="宋体" w:eastAsia="宋体" w:cs="宋体"/>
          <w:spacing w:val="-3"/>
          <w:sz w:val="24"/>
          <w:szCs w:val="24"/>
        </w:rPr>
        <w:t>承包人按16.1.1项〔发包人违约的情形〕约定暂停施工满</w:t>
      </w:r>
      <w:r>
        <w:rPr>
          <w:rFonts w:ascii="宋体" w:hAnsi="宋体" w:eastAsia="宋体" w:cs="宋体"/>
          <w:spacing w:val="27"/>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天后发包人仍不纠正其违</w:t>
      </w:r>
      <w:r>
        <w:rPr>
          <w:rFonts w:ascii="宋体" w:hAnsi="宋体" w:eastAsia="宋体" w:cs="宋体"/>
          <w:spacing w:val="-2"/>
          <w:sz w:val="24"/>
          <w:szCs w:val="24"/>
        </w:rPr>
        <w:t>约行为并致使合同目的不能实现的，承包人有权解除合同。</w:t>
      </w:r>
    </w:p>
    <w:p w14:paraId="1B1FFB83">
      <w:pPr>
        <w:spacing w:before="1" w:line="219" w:lineRule="auto"/>
        <w:ind w:left="37"/>
        <w:rPr>
          <w:rFonts w:ascii="宋体" w:hAnsi="宋体" w:eastAsia="宋体" w:cs="宋体"/>
          <w:sz w:val="24"/>
          <w:szCs w:val="24"/>
        </w:rPr>
      </w:pPr>
      <w:r>
        <w:rPr>
          <w:rFonts w:ascii="宋体" w:hAnsi="宋体" w:eastAsia="宋体" w:cs="宋体"/>
          <w:spacing w:val="-6"/>
          <w:sz w:val="24"/>
          <w:szCs w:val="24"/>
        </w:rPr>
        <w:t>16.2 承包人违约</w:t>
      </w:r>
    </w:p>
    <w:p w14:paraId="5E161397">
      <w:pPr>
        <w:spacing w:before="303" w:line="219" w:lineRule="auto"/>
        <w:ind w:left="37"/>
        <w:rPr>
          <w:rFonts w:ascii="宋体" w:hAnsi="宋体" w:eastAsia="宋体" w:cs="宋体"/>
          <w:sz w:val="24"/>
          <w:szCs w:val="24"/>
        </w:rPr>
      </w:pPr>
      <w:r>
        <w:rPr>
          <w:rFonts w:ascii="宋体" w:hAnsi="宋体" w:eastAsia="宋体" w:cs="宋体"/>
          <w:spacing w:val="-4"/>
          <w:sz w:val="24"/>
          <w:szCs w:val="24"/>
        </w:rPr>
        <w:t>16.2.1 承包人违约的情形</w:t>
      </w:r>
    </w:p>
    <w:p w14:paraId="1BE6D5FF">
      <w:pPr>
        <w:spacing w:before="181" w:line="219" w:lineRule="auto"/>
        <w:ind w:left="480"/>
        <w:rPr>
          <w:rFonts w:ascii="宋体" w:hAnsi="宋体" w:eastAsia="宋体" w:cs="宋体"/>
          <w:sz w:val="24"/>
          <w:szCs w:val="24"/>
        </w:rPr>
      </w:pPr>
      <w:r>
        <w:rPr>
          <w:rFonts w:ascii="宋体" w:hAnsi="宋体" w:eastAsia="宋体" w:cs="宋体"/>
          <w:spacing w:val="-2"/>
          <w:sz w:val="24"/>
          <w:szCs w:val="24"/>
        </w:rPr>
        <w:t>承包人违约的其他情形：</w:t>
      </w:r>
      <w:r>
        <w:rPr>
          <w:rFonts w:ascii="宋体" w:hAnsi="宋体" w:eastAsia="宋体" w:cs="宋体"/>
          <w:spacing w:val="6"/>
          <w:sz w:val="24"/>
          <w:szCs w:val="24"/>
          <w:u w:val="single" w:color="auto"/>
        </w:rPr>
        <w:t xml:space="preserve">                 </w:t>
      </w:r>
      <w:r>
        <w:rPr>
          <w:rFonts w:ascii="宋体" w:hAnsi="宋体" w:eastAsia="宋体" w:cs="宋体"/>
          <w:spacing w:val="-2"/>
          <w:sz w:val="24"/>
          <w:szCs w:val="24"/>
        </w:rPr>
        <w:t>。</w:t>
      </w:r>
    </w:p>
    <w:p w14:paraId="3E6E9792">
      <w:pPr>
        <w:spacing w:line="219" w:lineRule="auto"/>
        <w:rPr>
          <w:rFonts w:ascii="宋体" w:hAnsi="宋体" w:eastAsia="宋体" w:cs="宋体"/>
          <w:sz w:val="24"/>
          <w:szCs w:val="24"/>
        </w:rPr>
        <w:sectPr>
          <w:footerReference r:id="rId93" w:type="default"/>
          <w:pgSz w:w="11906" w:h="16840"/>
          <w:pgMar w:top="400" w:right="1134" w:bottom="897" w:left="1148" w:header="0" w:footer="651" w:gutter="0"/>
          <w:cols w:space="720" w:num="1"/>
        </w:sectPr>
      </w:pPr>
    </w:p>
    <w:p w14:paraId="2EB986ED">
      <w:pPr>
        <w:pStyle w:val="9"/>
        <w:spacing w:line="351" w:lineRule="auto"/>
      </w:pPr>
    </w:p>
    <w:p w14:paraId="0EB3E227">
      <w:pPr>
        <w:pStyle w:val="9"/>
        <w:spacing w:line="351" w:lineRule="auto"/>
      </w:pPr>
    </w:p>
    <w:p w14:paraId="3D88791D">
      <w:pPr>
        <w:spacing w:before="78" w:line="219" w:lineRule="auto"/>
        <w:ind w:left="29"/>
        <w:rPr>
          <w:rFonts w:ascii="宋体" w:hAnsi="宋体" w:eastAsia="宋体" w:cs="宋体"/>
          <w:sz w:val="24"/>
          <w:szCs w:val="24"/>
        </w:rPr>
      </w:pPr>
      <w:r>
        <w:rPr>
          <w:rFonts w:ascii="宋体" w:hAnsi="宋体" w:eastAsia="宋体" w:cs="宋体"/>
          <w:spacing w:val="-5"/>
          <w:sz w:val="24"/>
          <w:szCs w:val="24"/>
        </w:rPr>
        <w:t>16.2.2</w:t>
      </w:r>
      <w:r>
        <w:rPr>
          <w:rFonts w:ascii="宋体" w:hAnsi="宋体" w:eastAsia="宋体" w:cs="宋体"/>
          <w:spacing w:val="-43"/>
          <w:sz w:val="24"/>
          <w:szCs w:val="24"/>
        </w:rPr>
        <w:t xml:space="preserve"> </w:t>
      </w:r>
      <w:r>
        <w:rPr>
          <w:rFonts w:ascii="宋体" w:hAnsi="宋体" w:eastAsia="宋体" w:cs="宋体"/>
          <w:spacing w:val="-5"/>
          <w:sz w:val="24"/>
          <w:szCs w:val="24"/>
        </w:rPr>
        <w:t>承包人违约的责任</w:t>
      </w:r>
    </w:p>
    <w:p w14:paraId="5CC7E8E4">
      <w:pPr>
        <w:spacing w:before="298" w:line="219" w:lineRule="auto"/>
        <w:ind w:left="474"/>
        <w:rPr>
          <w:rFonts w:ascii="宋体" w:hAnsi="宋体" w:eastAsia="宋体" w:cs="宋体"/>
          <w:sz w:val="24"/>
          <w:szCs w:val="24"/>
        </w:rPr>
      </w:pPr>
      <w:r>
        <w:rPr>
          <w:rFonts w:ascii="宋体" w:hAnsi="宋体" w:eastAsia="宋体" w:cs="宋体"/>
          <w:spacing w:val="-1"/>
          <w:sz w:val="24"/>
          <w:szCs w:val="24"/>
        </w:rPr>
        <w:t>承包人违约责任的承担方式和计算方法：</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4AFC4454">
      <w:pPr>
        <w:spacing w:before="303" w:line="219" w:lineRule="auto"/>
        <w:ind w:left="29"/>
        <w:rPr>
          <w:rFonts w:ascii="宋体" w:hAnsi="宋体" w:eastAsia="宋体" w:cs="宋体"/>
          <w:sz w:val="24"/>
          <w:szCs w:val="24"/>
        </w:rPr>
      </w:pPr>
      <w:r>
        <w:rPr>
          <w:rFonts w:ascii="宋体" w:hAnsi="宋体" w:eastAsia="宋体" w:cs="宋体"/>
          <w:spacing w:val="-7"/>
          <w:sz w:val="24"/>
          <w:szCs w:val="24"/>
        </w:rPr>
        <w:t>16.2.3</w:t>
      </w:r>
      <w:r>
        <w:rPr>
          <w:rFonts w:ascii="宋体" w:hAnsi="宋体" w:eastAsia="宋体" w:cs="宋体"/>
          <w:spacing w:val="62"/>
          <w:sz w:val="24"/>
          <w:szCs w:val="24"/>
        </w:rPr>
        <w:t xml:space="preserve"> </w:t>
      </w:r>
      <w:r>
        <w:rPr>
          <w:rFonts w:ascii="宋体" w:hAnsi="宋体" w:eastAsia="宋体" w:cs="宋体"/>
          <w:spacing w:val="-7"/>
          <w:sz w:val="24"/>
          <w:szCs w:val="24"/>
        </w:rPr>
        <w:t>因承包人违约解除合同</w:t>
      </w:r>
    </w:p>
    <w:p w14:paraId="25330379">
      <w:pPr>
        <w:spacing w:before="298" w:line="219" w:lineRule="auto"/>
        <w:ind w:left="480"/>
        <w:rPr>
          <w:rFonts w:ascii="宋体" w:hAnsi="宋体" w:eastAsia="宋体" w:cs="宋体"/>
          <w:sz w:val="24"/>
          <w:szCs w:val="24"/>
        </w:rPr>
      </w:pPr>
      <w:r>
        <w:rPr>
          <w:rFonts w:ascii="宋体" w:hAnsi="宋体" w:eastAsia="宋体" w:cs="宋体"/>
          <w:spacing w:val="-2"/>
          <w:sz w:val="24"/>
          <w:szCs w:val="24"/>
        </w:rPr>
        <w:t>关于承包人违约解除合同的特别约定：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6BBA4DB1">
      <w:pPr>
        <w:pStyle w:val="9"/>
        <w:spacing w:line="245" w:lineRule="auto"/>
      </w:pPr>
    </w:p>
    <w:p w14:paraId="7DB3FAB1">
      <w:pPr>
        <w:spacing w:before="78" w:line="360" w:lineRule="auto"/>
        <w:ind w:left="48" w:firstLine="432"/>
        <w:rPr>
          <w:rFonts w:ascii="宋体" w:hAnsi="宋体" w:eastAsia="宋体" w:cs="宋体"/>
          <w:sz w:val="24"/>
          <w:szCs w:val="24"/>
        </w:rPr>
      </w:pPr>
      <w:r>
        <w:rPr>
          <w:rFonts w:ascii="宋体" w:hAnsi="宋体" w:eastAsia="宋体" w:cs="宋体"/>
          <w:sz w:val="24"/>
          <w:szCs w:val="24"/>
        </w:rPr>
        <w:t>发包人继续使用承包人在施工现场的材料、设备、临时工程、承包人文件和由承包人或</w:t>
      </w:r>
      <w:r>
        <w:rPr>
          <w:rFonts w:ascii="宋体" w:hAnsi="宋体" w:eastAsia="宋体" w:cs="宋体"/>
          <w:spacing w:val="-2"/>
          <w:sz w:val="24"/>
          <w:szCs w:val="24"/>
        </w:rPr>
        <w:t>以其名义编制的其他文件的费用承担方式：</w:t>
      </w:r>
      <w:r>
        <w:rPr>
          <w:rFonts w:ascii="宋体" w:hAnsi="宋体" w:eastAsia="宋体" w:cs="宋体"/>
          <w:spacing w:val="-2"/>
          <w:sz w:val="24"/>
          <w:szCs w:val="24"/>
          <w:u w:val="single" w:color="auto"/>
        </w:rPr>
        <w:t xml:space="preserve">     按通用条款执</w:t>
      </w:r>
      <w:r>
        <w:rPr>
          <w:rFonts w:ascii="宋体" w:hAnsi="宋体" w:eastAsia="宋体" w:cs="宋体"/>
          <w:spacing w:val="-3"/>
          <w:sz w:val="24"/>
          <w:szCs w:val="24"/>
          <w:u w:val="single" w:color="auto"/>
        </w:rPr>
        <w:t xml:space="preserve">行   </w:t>
      </w:r>
      <w:r>
        <w:rPr>
          <w:rFonts w:ascii="宋体" w:hAnsi="宋体" w:eastAsia="宋体" w:cs="宋体"/>
          <w:spacing w:val="-3"/>
          <w:sz w:val="24"/>
          <w:szCs w:val="24"/>
        </w:rPr>
        <w:t>。</w:t>
      </w:r>
    </w:p>
    <w:p w14:paraId="4B473912">
      <w:pPr>
        <w:spacing w:before="93" w:line="219" w:lineRule="auto"/>
        <w:ind w:left="29"/>
        <w:rPr>
          <w:rFonts w:ascii="宋体" w:hAnsi="宋体" w:eastAsia="宋体" w:cs="宋体"/>
          <w:sz w:val="24"/>
          <w:szCs w:val="24"/>
        </w:rPr>
      </w:pPr>
      <w:r>
        <w:rPr>
          <w:rFonts w:ascii="宋体" w:hAnsi="宋体" w:eastAsia="宋体" w:cs="宋体"/>
          <w:spacing w:val="-9"/>
          <w:sz w:val="24"/>
          <w:szCs w:val="24"/>
        </w:rPr>
        <w:t>17.</w:t>
      </w:r>
      <w:r>
        <w:rPr>
          <w:rFonts w:ascii="宋体" w:hAnsi="宋体" w:eastAsia="宋体" w:cs="宋体"/>
          <w:spacing w:val="18"/>
          <w:sz w:val="24"/>
          <w:szCs w:val="24"/>
        </w:rPr>
        <w:t xml:space="preserve"> </w:t>
      </w:r>
      <w:r>
        <w:rPr>
          <w:rFonts w:ascii="宋体" w:hAnsi="宋体" w:eastAsia="宋体" w:cs="宋体"/>
          <w:spacing w:val="-9"/>
          <w:sz w:val="24"/>
          <w:szCs w:val="24"/>
        </w:rPr>
        <w:t>不可抗力</w:t>
      </w:r>
    </w:p>
    <w:p w14:paraId="5342FC4C">
      <w:pPr>
        <w:spacing w:before="304" w:line="219" w:lineRule="auto"/>
        <w:ind w:left="29"/>
        <w:rPr>
          <w:rFonts w:ascii="宋体" w:hAnsi="宋体" w:eastAsia="宋体" w:cs="宋体"/>
          <w:sz w:val="24"/>
          <w:szCs w:val="24"/>
        </w:rPr>
      </w:pPr>
      <w:r>
        <w:rPr>
          <w:rFonts w:ascii="宋体" w:hAnsi="宋体" w:eastAsia="宋体" w:cs="宋体"/>
          <w:spacing w:val="-5"/>
          <w:sz w:val="24"/>
          <w:szCs w:val="24"/>
        </w:rPr>
        <w:t>17.1 不可抗力的确认</w:t>
      </w:r>
    </w:p>
    <w:p w14:paraId="15E3AF42">
      <w:pPr>
        <w:spacing w:before="301" w:line="219" w:lineRule="auto"/>
        <w:ind w:left="503"/>
        <w:rPr>
          <w:rFonts w:ascii="宋体" w:hAnsi="宋体" w:eastAsia="宋体" w:cs="宋体"/>
          <w:sz w:val="24"/>
          <w:szCs w:val="24"/>
        </w:rPr>
      </w:pPr>
      <w:r>
        <w:rPr>
          <w:rFonts w:ascii="宋体" w:hAnsi="宋体" w:eastAsia="宋体" w:cs="宋体"/>
          <w:spacing w:val="-2"/>
          <w:sz w:val="24"/>
          <w:szCs w:val="24"/>
        </w:rPr>
        <w:t xml:space="preserve">除通用合同条款约定的不可抗力事件之外，视为不可抗力的其他情形： </w:t>
      </w:r>
      <w:r>
        <w:rPr>
          <w:rFonts w:ascii="宋体" w:hAnsi="宋体" w:eastAsia="宋体" w:cs="宋体"/>
          <w:spacing w:val="17"/>
          <w:sz w:val="24"/>
          <w:szCs w:val="24"/>
          <w:u w:val="single" w:color="auto"/>
        </w:rPr>
        <w:t xml:space="preserve">       </w:t>
      </w:r>
      <w:r>
        <w:rPr>
          <w:rFonts w:ascii="宋体" w:hAnsi="宋体" w:eastAsia="宋体" w:cs="宋体"/>
          <w:spacing w:val="-2"/>
          <w:sz w:val="24"/>
          <w:szCs w:val="24"/>
        </w:rPr>
        <w:t>。</w:t>
      </w:r>
    </w:p>
    <w:p w14:paraId="7E5A0B76">
      <w:pPr>
        <w:spacing w:before="178" w:line="219" w:lineRule="auto"/>
        <w:ind w:left="29"/>
        <w:rPr>
          <w:rFonts w:ascii="宋体" w:hAnsi="宋体" w:eastAsia="宋体" w:cs="宋体"/>
          <w:sz w:val="24"/>
          <w:szCs w:val="24"/>
        </w:rPr>
      </w:pPr>
      <w:r>
        <w:rPr>
          <w:rFonts w:ascii="宋体" w:hAnsi="宋体" w:eastAsia="宋体" w:cs="宋体"/>
          <w:spacing w:val="-8"/>
          <w:sz w:val="24"/>
          <w:szCs w:val="24"/>
        </w:rPr>
        <w:t>17.4</w:t>
      </w:r>
      <w:r>
        <w:rPr>
          <w:rFonts w:ascii="宋体" w:hAnsi="宋体" w:eastAsia="宋体" w:cs="宋体"/>
          <w:spacing w:val="56"/>
          <w:sz w:val="24"/>
          <w:szCs w:val="24"/>
        </w:rPr>
        <w:t xml:space="preserve"> </w:t>
      </w:r>
      <w:r>
        <w:rPr>
          <w:rFonts w:ascii="宋体" w:hAnsi="宋体" w:eastAsia="宋体" w:cs="宋体"/>
          <w:spacing w:val="-8"/>
          <w:sz w:val="24"/>
          <w:szCs w:val="24"/>
        </w:rPr>
        <w:t>因不可抗力解除合同</w:t>
      </w:r>
    </w:p>
    <w:p w14:paraId="6C3B473D">
      <w:pPr>
        <w:spacing w:before="303" w:line="219" w:lineRule="auto"/>
        <w:ind w:left="475"/>
        <w:rPr>
          <w:rFonts w:ascii="宋体" w:hAnsi="宋体" w:eastAsia="宋体" w:cs="宋体"/>
          <w:sz w:val="24"/>
          <w:szCs w:val="24"/>
        </w:rPr>
      </w:pPr>
      <w:r>
        <w:rPr>
          <w:rFonts w:ascii="宋体" w:hAnsi="宋体" w:eastAsia="宋体" w:cs="宋体"/>
          <w:spacing w:val="-2"/>
          <w:sz w:val="24"/>
          <w:szCs w:val="24"/>
        </w:rPr>
        <w:t>合同解除后，发包人应在商定或确定发包人应支付款项后</w:t>
      </w:r>
      <w:r>
        <w:rPr>
          <w:rFonts w:ascii="宋体" w:hAnsi="宋体" w:eastAsia="宋体" w:cs="宋体"/>
          <w:spacing w:val="31"/>
          <w:sz w:val="24"/>
          <w:szCs w:val="24"/>
          <w:u w:val="single" w:color="auto"/>
        </w:rPr>
        <w:t xml:space="preserve">    </w:t>
      </w:r>
      <w:r>
        <w:rPr>
          <w:rFonts w:ascii="宋体" w:hAnsi="宋体" w:eastAsia="宋体" w:cs="宋体"/>
          <w:spacing w:val="-75"/>
          <w:sz w:val="24"/>
          <w:szCs w:val="24"/>
        </w:rPr>
        <w:t xml:space="preserve"> </w:t>
      </w:r>
      <w:r>
        <w:rPr>
          <w:rFonts w:ascii="宋体" w:hAnsi="宋体" w:eastAsia="宋体" w:cs="宋体"/>
          <w:spacing w:val="-2"/>
          <w:sz w:val="24"/>
          <w:szCs w:val="24"/>
        </w:rPr>
        <w:t>天内完成款项的支付。</w:t>
      </w:r>
    </w:p>
    <w:p w14:paraId="402258E9">
      <w:pPr>
        <w:spacing w:before="301" w:line="220" w:lineRule="auto"/>
        <w:ind w:left="29"/>
        <w:rPr>
          <w:rFonts w:ascii="宋体" w:hAnsi="宋体" w:eastAsia="宋体" w:cs="宋体"/>
          <w:sz w:val="24"/>
          <w:szCs w:val="24"/>
        </w:rPr>
      </w:pPr>
      <w:r>
        <w:rPr>
          <w:rFonts w:ascii="宋体" w:hAnsi="宋体" w:eastAsia="宋体" w:cs="宋体"/>
          <w:spacing w:val="-10"/>
          <w:sz w:val="24"/>
          <w:szCs w:val="24"/>
        </w:rPr>
        <w:t>18.</w:t>
      </w:r>
      <w:r>
        <w:rPr>
          <w:rFonts w:ascii="宋体" w:hAnsi="宋体" w:eastAsia="宋体" w:cs="宋体"/>
          <w:spacing w:val="7"/>
          <w:sz w:val="24"/>
          <w:szCs w:val="24"/>
        </w:rPr>
        <w:t xml:space="preserve"> </w:t>
      </w:r>
      <w:r>
        <w:rPr>
          <w:rFonts w:ascii="宋体" w:hAnsi="宋体" w:eastAsia="宋体" w:cs="宋体"/>
          <w:spacing w:val="-10"/>
          <w:sz w:val="24"/>
          <w:szCs w:val="24"/>
        </w:rPr>
        <w:t>保险</w:t>
      </w:r>
    </w:p>
    <w:p w14:paraId="324C5587">
      <w:pPr>
        <w:spacing w:before="302" w:line="220" w:lineRule="auto"/>
        <w:ind w:left="29"/>
        <w:rPr>
          <w:rFonts w:ascii="宋体" w:hAnsi="宋体" w:eastAsia="宋体" w:cs="宋体"/>
          <w:sz w:val="24"/>
          <w:szCs w:val="24"/>
        </w:rPr>
      </w:pPr>
      <w:r>
        <w:rPr>
          <w:rFonts w:ascii="宋体" w:hAnsi="宋体" w:eastAsia="宋体" w:cs="宋体"/>
          <w:spacing w:val="-8"/>
          <w:sz w:val="24"/>
          <w:szCs w:val="24"/>
        </w:rPr>
        <w:t>18.1</w:t>
      </w:r>
      <w:r>
        <w:rPr>
          <w:rFonts w:ascii="宋体" w:hAnsi="宋体" w:eastAsia="宋体" w:cs="宋体"/>
          <w:spacing w:val="19"/>
          <w:sz w:val="24"/>
          <w:szCs w:val="24"/>
        </w:rPr>
        <w:t xml:space="preserve"> </w:t>
      </w:r>
      <w:r>
        <w:rPr>
          <w:rFonts w:ascii="宋体" w:hAnsi="宋体" w:eastAsia="宋体" w:cs="宋体"/>
          <w:spacing w:val="-8"/>
          <w:sz w:val="24"/>
          <w:szCs w:val="24"/>
        </w:rPr>
        <w:t>工程保险</w:t>
      </w:r>
    </w:p>
    <w:p w14:paraId="42D42F83">
      <w:pPr>
        <w:spacing w:before="300" w:line="219" w:lineRule="auto"/>
        <w:ind w:left="480"/>
        <w:rPr>
          <w:rFonts w:ascii="宋体" w:hAnsi="宋体" w:eastAsia="宋体" w:cs="宋体"/>
          <w:sz w:val="24"/>
          <w:szCs w:val="24"/>
        </w:rPr>
      </w:pPr>
      <w:r>
        <w:rPr>
          <w:rFonts w:ascii="宋体" w:hAnsi="宋体" w:eastAsia="宋体" w:cs="宋体"/>
          <w:spacing w:val="-2"/>
          <w:sz w:val="24"/>
          <w:szCs w:val="24"/>
        </w:rPr>
        <w:t>关于工程保险的特别约定：</w:t>
      </w:r>
      <w:r>
        <w:rPr>
          <w:rFonts w:ascii="宋体" w:hAnsi="宋体" w:eastAsia="宋体" w:cs="宋体"/>
          <w:spacing w:val="-2"/>
          <w:sz w:val="24"/>
          <w:szCs w:val="24"/>
          <w:u w:val="single" w:color="auto"/>
        </w:rPr>
        <w:t xml:space="preserve">      按通用条款执行  </w:t>
      </w:r>
      <w:r>
        <w:rPr>
          <w:rFonts w:ascii="宋体" w:hAnsi="宋体" w:eastAsia="宋体" w:cs="宋体"/>
          <w:spacing w:val="-2"/>
          <w:sz w:val="24"/>
          <w:szCs w:val="24"/>
        </w:rPr>
        <w:t>。</w:t>
      </w:r>
    </w:p>
    <w:p w14:paraId="79C28FEC">
      <w:pPr>
        <w:spacing w:before="180" w:line="220" w:lineRule="auto"/>
        <w:ind w:left="29"/>
        <w:rPr>
          <w:rFonts w:ascii="宋体" w:hAnsi="宋体" w:eastAsia="宋体" w:cs="宋体"/>
          <w:sz w:val="24"/>
          <w:szCs w:val="24"/>
        </w:rPr>
      </w:pPr>
      <w:r>
        <w:rPr>
          <w:rFonts w:ascii="宋体" w:hAnsi="宋体" w:eastAsia="宋体" w:cs="宋体"/>
          <w:spacing w:val="-6"/>
          <w:sz w:val="24"/>
          <w:szCs w:val="24"/>
        </w:rPr>
        <w:t>18.3 其他保险</w:t>
      </w:r>
    </w:p>
    <w:p w14:paraId="79B4E0F2">
      <w:pPr>
        <w:spacing w:before="302" w:line="220" w:lineRule="auto"/>
        <w:ind w:left="480"/>
        <w:rPr>
          <w:rFonts w:ascii="宋体" w:hAnsi="宋体" w:eastAsia="宋体" w:cs="宋体"/>
          <w:sz w:val="24"/>
          <w:szCs w:val="24"/>
        </w:rPr>
      </w:pPr>
      <w:r>
        <w:rPr>
          <w:rFonts w:ascii="宋体" w:hAnsi="宋体" w:eastAsia="宋体" w:cs="宋体"/>
          <w:sz w:val="24"/>
          <w:szCs w:val="24"/>
        </w:rPr>
        <w:t>关于其他保险的约定：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1D894FB">
      <w:pPr>
        <w:spacing w:before="178" w:line="219" w:lineRule="auto"/>
        <w:ind w:left="474"/>
        <w:rPr>
          <w:rFonts w:ascii="宋体" w:hAnsi="宋体" w:eastAsia="宋体" w:cs="宋体"/>
          <w:sz w:val="24"/>
          <w:szCs w:val="24"/>
        </w:rPr>
      </w:pPr>
      <w:r>
        <w:rPr>
          <w:rFonts w:ascii="宋体" w:hAnsi="宋体" w:eastAsia="宋体" w:cs="宋体"/>
          <w:spacing w:val="-1"/>
          <w:sz w:val="24"/>
          <w:szCs w:val="24"/>
        </w:rPr>
        <w:t>承包人是否应为其施工设备等办理财产保险：</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03944913">
      <w:pPr>
        <w:spacing w:before="183" w:line="219" w:lineRule="auto"/>
        <w:ind w:left="29"/>
        <w:rPr>
          <w:rFonts w:ascii="宋体" w:hAnsi="宋体" w:eastAsia="宋体" w:cs="宋体"/>
          <w:sz w:val="24"/>
          <w:szCs w:val="24"/>
        </w:rPr>
      </w:pPr>
      <w:r>
        <w:rPr>
          <w:rFonts w:ascii="宋体" w:hAnsi="宋体" w:eastAsia="宋体" w:cs="宋体"/>
          <w:spacing w:val="-6"/>
          <w:sz w:val="24"/>
          <w:szCs w:val="24"/>
        </w:rPr>
        <w:t>18.7 通知义务</w:t>
      </w:r>
    </w:p>
    <w:p w14:paraId="5754C1BD">
      <w:pPr>
        <w:spacing w:before="301" w:line="219" w:lineRule="auto"/>
        <w:ind w:left="480"/>
        <w:rPr>
          <w:rFonts w:ascii="宋体" w:hAnsi="宋体" w:eastAsia="宋体" w:cs="宋体"/>
          <w:sz w:val="24"/>
          <w:szCs w:val="24"/>
        </w:rPr>
      </w:pPr>
      <w:r>
        <w:rPr>
          <w:rFonts w:ascii="宋体" w:hAnsi="宋体" w:eastAsia="宋体" w:cs="宋体"/>
          <w:spacing w:val="-1"/>
          <w:sz w:val="24"/>
          <w:szCs w:val="24"/>
        </w:rPr>
        <w:t>关于变更保险合同时的通知义务的约定：</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519AE18D">
      <w:pPr>
        <w:spacing w:before="301" w:line="219" w:lineRule="auto"/>
        <w:rPr>
          <w:rFonts w:ascii="宋体" w:hAnsi="宋体" w:eastAsia="宋体" w:cs="宋体"/>
          <w:sz w:val="24"/>
          <w:szCs w:val="24"/>
        </w:rPr>
      </w:pPr>
      <w:r>
        <w:rPr>
          <w:rFonts w:ascii="宋体" w:hAnsi="宋体" w:eastAsia="宋体" w:cs="宋体"/>
          <w:spacing w:val="-6"/>
          <w:sz w:val="24"/>
          <w:szCs w:val="24"/>
        </w:rPr>
        <w:t>20.</w:t>
      </w:r>
      <w:r>
        <w:rPr>
          <w:rFonts w:ascii="宋体" w:hAnsi="宋体" w:eastAsia="宋体" w:cs="宋体"/>
          <w:spacing w:val="23"/>
          <w:sz w:val="24"/>
          <w:szCs w:val="24"/>
        </w:rPr>
        <w:t xml:space="preserve"> </w:t>
      </w:r>
      <w:r>
        <w:rPr>
          <w:rFonts w:ascii="宋体" w:hAnsi="宋体" w:eastAsia="宋体" w:cs="宋体"/>
          <w:spacing w:val="-6"/>
          <w:sz w:val="24"/>
          <w:szCs w:val="24"/>
        </w:rPr>
        <w:t>争议解决</w:t>
      </w:r>
    </w:p>
    <w:p w14:paraId="74946ADD">
      <w:pPr>
        <w:spacing w:before="301" w:line="219" w:lineRule="auto"/>
        <w:rPr>
          <w:rFonts w:ascii="宋体" w:hAnsi="宋体" w:eastAsia="宋体" w:cs="宋体"/>
          <w:sz w:val="24"/>
          <w:szCs w:val="24"/>
        </w:rPr>
      </w:pPr>
      <w:r>
        <w:rPr>
          <w:rFonts w:ascii="宋体" w:hAnsi="宋体" w:eastAsia="宋体" w:cs="宋体"/>
          <w:spacing w:val="-6"/>
          <w:sz w:val="24"/>
          <w:szCs w:val="24"/>
        </w:rPr>
        <w:t>20.3</w:t>
      </w:r>
      <w:r>
        <w:rPr>
          <w:rFonts w:ascii="宋体" w:hAnsi="宋体" w:eastAsia="宋体" w:cs="宋体"/>
          <w:spacing w:val="29"/>
          <w:sz w:val="24"/>
          <w:szCs w:val="24"/>
        </w:rPr>
        <w:t xml:space="preserve"> </w:t>
      </w:r>
      <w:r>
        <w:rPr>
          <w:rFonts w:ascii="宋体" w:hAnsi="宋体" w:eastAsia="宋体" w:cs="宋体"/>
          <w:spacing w:val="-6"/>
          <w:sz w:val="24"/>
          <w:szCs w:val="24"/>
        </w:rPr>
        <w:t>争议评审</w:t>
      </w:r>
    </w:p>
    <w:p w14:paraId="5A026EE8">
      <w:pPr>
        <w:spacing w:before="303" w:line="219" w:lineRule="auto"/>
        <w:ind w:left="475"/>
        <w:rPr>
          <w:rFonts w:ascii="宋体" w:hAnsi="宋体" w:eastAsia="宋体" w:cs="宋体"/>
          <w:sz w:val="24"/>
          <w:szCs w:val="24"/>
        </w:rPr>
      </w:pPr>
      <w:r>
        <w:rPr>
          <w:rFonts w:ascii="宋体" w:hAnsi="宋体" w:eastAsia="宋体" w:cs="宋体"/>
          <w:spacing w:val="-1"/>
          <w:sz w:val="24"/>
          <w:szCs w:val="24"/>
        </w:rPr>
        <w:t>合同当事人是否同意将工程争议提交争议评审小组决定：</w:t>
      </w:r>
      <w:r>
        <w:rPr>
          <w:rFonts w:ascii="宋体" w:hAnsi="宋体" w:eastAsia="宋体" w:cs="宋体"/>
          <w:spacing w:val="8"/>
          <w:sz w:val="24"/>
          <w:szCs w:val="24"/>
          <w:u w:val="single" w:color="auto"/>
        </w:rPr>
        <w:t xml:space="preserve">              </w:t>
      </w:r>
      <w:r>
        <w:rPr>
          <w:rFonts w:ascii="宋体" w:hAnsi="宋体" w:eastAsia="宋体" w:cs="宋体"/>
          <w:spacing w:val="-1"/>
          <w:sz w:val="24"/>
          <w:szCs w:val="24"/>
        </w:rPr>
        <w:t>。</w:t>
      </w:r>
    </w:p>
    <w:p w14:paraId="15942B67">
      <w:pPr>
        <w:spacing w:before="179" w:line="219" w:lineRule="auto"/>
        <w:rPr>
          <w:rFonts w:ascii="宋体" w:hAnsi="宋体" w:eastAsia="宋体" w:cs="宋体"/>
          <w:sz w:val="24"/>
          <w:szCs w:val="24"/>
        </w:rPr>
      </w:pPr>
      <w:r>
        <w:rPr>
          <w:rFonts w:ascii="宋体" w:hAnsi="宋体" w:eastAsia="宋体" w:cs="宋体"/>
          <w:spacing w:val="-2"/>
          <w:sz w:val="24"/>
          <w:szCs w:val="24"/>
        </w:rPr>
        <w:t>20.3.1 争议评审小组的确定</w:t>
      </w:r>
    </w:p>
    <w:p w14:paraId="4701D549">
      <w:pPr>
        <w:spacing w:before="183" w:line="219" w:lineRule="auto"/>
        <w:ind w:left="481"/>
        <w:rPr>
          <w:rFonts w:ascii="宋体" w:hAnsi="宋体" w:eastAsia="宋体" w:cs="宋体"/>
          <w:sz w:val="24"/>
          <w:szCs w:val="24"/>
        </w:rPr>
      </w:pPr>
      <w:r>
        <w:rPr>
          <w:rFonts w:ascii="宋体" w:hAnsi="宋体" w:eastAsia="宋体" w:cs="宋体"/>
          <w:sz w:val="24"/>
          <w:szCs w:val="24"/>
        </w:rPr>
        <w:t>争议评审小组成员的确定：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63651F4">
      <w:pPr>
        <w:spacing w:before="183" w:line="219" w:lineRule="auto"/>
        <w:ind w:left="471"/>
        <w:rPr>
          <w:rFonts w:ascii="宋体" w:hAnsi="宋体" w:eastAsia="宋体" w:cs="宋体"/>
          <w:sz w:val="24"/>
          <w:szCs w:val="24"/>
        </w:rPr>
      </w:pPr>
      <w:r>
        <w:rPr>
          <w:rFonts w:ascii="宋体" w:hAnsi="宋体" w:eastAsia="宋体" w:cs="宋体"/>
          <w:sz w:val="24"/>
          <w:szCs w:val="24"/>
        </w:rPr>
        <w:t>选定争议评审员的期限：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3D10A3D">
      <w:pPr>
        <w:spacing w:before="181" w:line="219" w:lineRule="auto"/>
        <w:ind w:left="481"/>
        <w:rPr>
          <w:rFonts w:ascii="宋体" w:hAnsi="宋体" w:eastAsia="宋体" w:cs="宋体"/>
          <w:sz w:val="24"/>
          <w:szCs w:val="24"/>
        </w:rPr>
      </w:pPr>
      <w:r>
        <w:rPr>
          <w:rFonts w:ascii="宋体" w:hAnsi="宋体" w:eastAsia="宋体" w:cs="宋体"/>
          <w:sz w:val="24"/>
          <w:szCs w:val="24"/>
        </w:rPr>
        <w:t>争议评审小组成员的报酬承担方式：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9127DBA">
      <w:pPr>
        <w:spacing w:before="178" w:line="220" w:lineRule="auto"/>
        <w:ind w:left="475"/>
        <w:rPr>
          <w:rFonts w:ascii="宋体" w:hAnsi="宋体" w:eastAsia="宋体" w:cs="宋体"/>
          <w:sz w:val="24"/>
          <w:szCs w:val="24"/>
        </w:rPr>
      </w:pPr>
      <w:r>
        <w:rPr>
          <w:rFonts w:ascii="宋体" w:hAnsi="宋体" w:eastAsia="宋体" w:cs="宋体"/>
          <w:sz w:val="24"/>
          <w:szCs w:val="24"/>
        </w:rPr>
        <w:t>其他事项的约定：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02C047D">
      <w:pPr>
        <w:spacing w:line="220" w:lineRule="auto"/>
        <w:rPr>
          <w:rFonts w:ascii="宋体" w:hAnsi="宋体" w:eastAsia="宋体" w:cs="宋体"/>
          <w:sz w:val="24"/>
          <w:szCs w:val="24"/>
        </w:rPr>
        <w:sectPr>
          <w:footerReference r:id="rId94" w:type="default"/>
          <w:pgSz w:w="11906" w:h="16840"/>
          <w:pgMar w:top="400" w:right="1137" w:bottom="897" w:left="1157" w:header="0" w:footer="651" w:gutter="0"/>
          <w:cols w:space="720" w:num="1"/>
        </w:sectPr>
      </w:pPr>
    </w:p>
    <w:p w14:paraId="122C23E5">
      <w:pPr>
        <w:pStyle w:val="9"/>
        <w:spacing w:line="351" w:lineRule="auto"/>
      </w:pPr>
    </w:p>
    <w:p w14:paraId="1AC642CE">
      <w:pPr>
        <w:pStyle w:val="9"/>
        <w:spacing w:line="351" w:lineRule="auto"/>
      </w:pPr>
    </w:p>
    <w:p w14:paraId="1B8D12E7">
      <w:pPr>
        <w:spacing w:before="78" w:line="219" w:lineRule="auto"/>
        <w:rPr>
          <w:rFonts w:ascii="宋体" w:hAnsi="宋体" w:eastAsia="宋体" w:cs="宋体"/>
          <w:sz w:val="24"/>
          <w:szCs w:val="24"/>
        </w:rPr>
      </w:pPr>
      <w:r>
        <w:rPr>
          <w:rFonts w:ascii="宋体" w:hAnsi="宋体" w:eastAsia="宋体" w:cs="宋体"/>
          <w:spacing w:val="-2"/>
          <w:sz w:val="24"/>
          <w:szCs w:val="24"/>
        </w:rPr>
        <w:t>20.3.2 争议评审小组的决定</w:t>
      </w:r>
    </w:p>
    <w:p w14:paraId="35E26C70">
      <w:pPr>
        <w:spacing w:before="177" w:line="219" w:lineRule="auto"/>
        <w:ind w:left="475"/>
        <w:rPr>
          <w:rFonts w:ascii="宋体" w:hAnsi="宋体" w:eastAsia="宋体" w:cs="宋体"/>
          <w:sz w:val="24"/>
          <w:szCs w:val="24"/>
        </w:rPr>
      </w:pPr>
      <w:r>
        <w:rPr>
          <w:rFonts w:ascii="宋体" w:hAnsi="宋体" w:eastAsia="宋体" w:cs="宋体"/>
          <w:sz w:val="24"/>
          <w:szCs w:val="24"/>
        </w:rPr>
        <w:t>合同当事人关于本项的约定：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78CF986">
      <w:pPr>
        <w:spacing w:before="184" w:line="219" w:lineRule="auto"/>
        <w:rPr>
          <w:rFonts w:ascii="宋体" w:hAnsi="宋体" w:eastAsia="宋体" w:cs="宋体"/>
          <w:sz w:val="24"/>
          <w:szCs w:val="24"/>
        </w:rPr>
      </w:pPr>
      <w:r>
        <w:rPr>
          <w:rFonts w:ascii="宋体" w:hAnsi="宋体" w:eastAsia="宋体" w:cs="宋体"/>
          <w:spacing w:val="-5"/>
          <w:sz w:val="24"/>
          <w:szCs w:val="24"/>
        </w:rPr>
        <w:t>20.4</w:t>
      </w:r>
      <w:r>
        <w:rPr>
          <w:rFonts w:ascii="宋体" w:hAnsi="宋体" w:eastAsia="宋体" w:cs="宋体"/>
          <w:spacing w:val="-38"/>
          <w:sz w:val="24"/>
          <w:szCs w:val="24"/>
        </w:rPr>
        <w:t xml:space="preserve"> </w:t>
      </w:r>
      <w:r>
        <w:rPr>
          <w:rFonts w:ascii="宋体" w:hAnsi="宋体" w:eastAsia="宋体" w:cs="宋体"/>
          <w:spacing w:val="-5"/>
          <w:sz w:val="24"/>
          <w:szCs w:val="24"/>
        </w:rPr>
        <w:t>仲裁或诉讼</w:t>
      </w:r>
    </w:p>
    <w:p w14:paraId="4C88BCE6">
      <w:pPr>
        <w:spacing w:before="298" w:line="219" w:lineRule="auto"/>
        <w:ind w:left="510"/>
        <w:rPr>
          <w:rFonts w:ascii="宋体" w:hAnsi="宋体" w:eastAsia="宋体" w:cs="宋体"/>
          <w:sz w:val="24"/>
          <w:szCs w:val="24"/>
        </w:rPr>
      </w:pPr>
      <w:r>
        <w:rPr>
          <w:rFonts w:ascii="宋体" w:hAnsi="宋体" w:eastAsia="宋体" w:cs="宋体"/>
          <w:spacing w:val="-2"/>
          <w:sz w:val="24"/>
          <w:szCs w:val="24"/>
        </w:rPr>
        <w:t>因合同及合同有关事项发生的争议，按下列第</w:t>
      </w:r>
      <w:r>
        <w:rPr>
          <w:rFonts w:ascii="宋体" w:hAnsi="宋体" w:eastAsia="宋体" w:cs="宋体"/>
          <w:spacing w:val="-2"/>
          <w:sz w:val="24"/>
          <w:szCs w:val="24"/>
          <w:u w:val="single" w:color="auto"/>
        </w:rPr>
        <w:t xml:space="preserve">  2 </w:t>
      </w:r>
      <w:r>
        <w:rPr>
          <w:rFonts w:ascii="宋体" w:hAnsi="宋体" w:eastAsia="宋体" w:cs="宋体"/>
          <w:spacing w:val="-2"/>
          <w:sz w:val="24"/>
          <w:szCs w:val="24"/>
        </w:rPr>
        <w:t>种方式解决：</w:t>
      </w:r>
    </w:p>
    <w:p w14:paraId="7E4E37C4">
      <w:pPr>
        <w:spacing w:before="302" w:line="219" w:lineRule="auto"/>
        <w:ind w:left="495"/>
        <w:rPr>
          <w:rFonts w:ascii="宋体" w:hAnsi="宋体" w:eastAsia="宋体" w:cs="宋体"/>
          <w:sz w:val="24"/>
          <w:szCs w:val="24"/>
        </w:rPr>
      </w:pPr>
      <w:r>
        <w:rPr>
          <w:rFonts w:ascii="宋体" w:hAnsi="宋体" w:eastAsia="宋体" w:cs="宋体"/>
          <w:spacing w:val="-2"/>
          <w:sz w:val="24"/>
          <w:szCs w:val="24"/>
        </w:rPr>
        <w:t>（1）向</w:t>
      </w:r>
      <w:r>
        <w:rPr>
          <w:rFonts w:ascii="宋体" w:hAnsi="宋体" w:eastAsia="宋体" w:cs="宋体"/>
          <w:spacing w:val="-2"/>
          <w:sz w:val="24"/>
          <w:szCs w:val="24"/>
          <w:u w:val="single" w:color="auto"/>
        </w:rPr>
        <w:t xml:space="preserve">           当地         </w:t>
      </w:r>
      <w:r>
        <w:rPr>
          <w:rFonts w:ascii="宋体" w:hAnsi="宋体" w:eastAsia="宋体" w:cs="宋体"/>
          <w:spacing w:val="-87"/>
          <w:sz w:val="24"/>
          <w:szCs w:val="24"/>
        </w:rPr>
        <w:t xml:space="preserve"> </w:t>
      </w:r>
      <w:r>
        <w:rPr>
          <w:rFonts w:ascii="宋体" w:hAnsi="宋体" w:eastAsia="宋体" w:cs="宋体"/>
          <w:spacing w:val="-2"/>
          <w:sz w:val="24"/>
          <w:szCs w:val="24"/>
        </w:rPr>
        <w:t>仲裁委员会申请仲裁；</w:t>
      </w:r>
    </w:p>
    <w:p w14:paraId="384B7A38">
      <w:pPr>
        <w:spacing w:before="184" w:line="220" w:lineRule="auto"/>
        <w:ind w:left="495"/>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项目所在地       </w:t>
      </w:r>
      <w:r>
        <w:rPr>
          <w:rFonts w:ascii="宋体" w:hAnsi="宋体" w:eastAsia="宋体" w:cs="宋体"/>
          <w:spacing w:val="-96"/>
          <w:sz w:val="24"/>
          <w:szCs w:val="24"/>
        </w:rPr>
        <w:t xml:space="preserve"> </w:t>
      </w:r>
      <w:r>
        <w:rPr>
          <w:rFonts w:ascii="宋体" w:hAnsi="宋体" w:eastAsia="宋体" w:cs="宋体"/>
          <w:spacing w:val="-2"/>
          <w:sz w:val="24"/>
          <w:szCs w:val="24"/>
        </w:rPr>
        <w:t>人民法院</w:t>
      </w:r>
      <w:r>
        <w:rPr>
          <w:rFonts w:ascii="宋体" w:hAnsi="宋体" w:eastAsia="宋体" w:cs="宋体"/>
          <w:spacing w:val="-3"/>
          <w:sz w:val="24"/>
          <w:szCs w:val="24"/>
        </w:rPr>
        <w:t>起诉。</w:t>
      </w:r>
    </w:p>
    <w:p w14:paraId="4B93A431">
      <w:pPr>
        <w:spacing w:line="220" w:lineRule="auto"/>
        <w:rPr>
          <w:rFonts w:ascii="宋体" w:hAnsi="宋体" w:eastAsia="宋体" w:cs="宋体"/>
          <w:sz w:val="24"/>
          <w:szCs w:val="24"/>
        </w:rPr>
        <w:sectPr>
          <w:footerReference r:id="rId95" w:type="default"/>
          <w:pgSz w:w="11906" w:h="16840"/>
          <w:pgMar w:top="400" w:right="1785" w:bottom="897" w:left="1157" w:header="0" w:footer="651" w:gutter="0"/>
          <w:cols w:space="720" w:num="1"/>
        </w:sectPr>
      </w:pPr>
    </w:p>
    <w:p w14:paraId="7B90E7B5">
      <w:pPr>
        <w:pStyle w:val="9"/>
        <w:spacing w:line="268" w:lineRule="auto"/>
      </w:pPr>
    </w:p>
    <w:p w14:paraId="69FEB273">
      <w:pPr>
        <w:pStyle w:val="9"/>
        <w:spacing w:line="269" w:lineRule="auto"/>
      </w:pPr>
    </w:p>
    <w:p w14:paraId="319D017F">
      <w:pPr>
        <w:pStyle w:val="9"/>
        <w:spacing w:line="269" w:lineRule="auto"/>
      </w:pPr>
    </w:p>
    <w:p w14:paraId="65BAAF23">
      <w:pPr>
        <w:spacing w:before="97" w:line="225" w:lineRule="auto"/>
        <w:ind w:left="3217"/>
        <w:rPr>
          <w:rFonts w:ascii="宋体" w:hAnsi="宋体" w:eastAsia="宋体" w:cs="宋体"/>
          <w:sz w:val="30"/>
          <w:szCs w:val="30"/>
        </w:rPr>
      </w:pPr>
      <w:r>
        <w:rPr>
          <w:rFonts w:ascii="宋体" w:hAnsi="宋体" w:eastAsia="宋体" w:cs="宋体"/>
          <w:b/>
          <w:bCs/>
          <w:spacing w:val="9"/>
          <w:sz w:val="30"/>
          <w:szCs w:val="30"/>
        </w:rPr>
        <w:t>第四节</w:t>
      </w:r>
      <w:r>
        <w:rPr>
          <w:rFonts w:ascii="宋体" w:hAnsi="宋体" w:eastAsia="宋体" w:cs="宋体"/>
          <w:spacing w:val="22"/>
          <w:sz w:val="30"/>
          <w:szCs w:val="30"/>
        </w:rPr>
        <w:t xml:space="preserve">  </w:t>
      </w:r>
      <w:r>
        <w:rPr>
          <w:rFonts w:ascii="宋体" w:hAnsi="宋体" w:eastAsia="宋体" w:cs="宋体"/>
          <w:b/>
          <w:bCs/>
          <w:spacing w:val="9"/>
          <w:sz w:val="30"/>
          <w:szCs w:val="30"/>
        </w:rPr>
        <w:t>合同附件格式</w:t>
      </w:r>
    </w:p>
    <w:p w14:paraId="199561C4">
      <w:pPr>
        <w:pStyle w:val="9"/>
        <w:spacing w:line="284" w:lineRule="auto"/>
      </w:pPr>
    </w:p>
    <w:p w14:paraId="4DB662AD">
      <w:pPr>
        <w:pStyle w:val="9"/>
        <w:spacing w:line="284" w:lineRule="auto"/>
      </w:pPr>
    </w:p>
    <w:p w14:paraId="1C1F9265">
      <w:pPr>
        <w:spacing w:before="78" w:line="219" w:lineRule="auto"/>
        <w:ind w:left="34"/>
        <w:rPr>
          <w:rFonts w:ascii="宋体" w:hAnsi="宋体" w:eastAsia="宋体" w:cs="宋体"/>
          <w:sz w:val="24"/>
          <w:szCs w:val="24"/>
        </w:rPr>
      </w:pPr>
      <w:r>
        <w:rPr>
          <w:rFonts w:ascii="宋体" w:hAnsi="宋体" w:eastAsia="宋体" w:cs="宋体"/>
          <w:b/>
          <w:bCs/>
          <w:spacing w:val="-17"/>
          <w:sz w:val="24"/>
          <w:szCs w:val="24"/>
        </w:rPr>
        <w:t>附件</w:t>
      </w:r>
    </w:p>
    <w:p w14:paraId="429ADAC4">
      <w:pPr>
        <w:spacing w:before="183" w:line="219" w:lineRule="auto"/>
        <w:rPr>
          <w:rFonts w:ascii="宋体" w:hAnsi="宋体" w:eastAsia="宋体" w:cs="宋体"/>
          <w:sz w:val="24"/>
          <w:szCs w:val="24"/>
        </w:rPr>
      </w:pPr>
      <w:r>
        <w:rPr>
          <w:rFonts w:ascii="宋体" w:hAnsi="宋体" w:eastAsia="宋体" w:cs="宋体"/>
          <w:spacing w:val="-3"/>
          <w:sz w:val="24"/>
          <w:szCs w:val="24"/>
        </w:rPr>
        <w:t>协议书附件：</w:t>
      </w:r>
    </w:p>
    <w:p w14:paraId="4EAC6A81">
      <w:pPr>
        <w:spacing w:before="180" w:line="219" w:lineRule="auto"/>
        <w:ind w:left="34"/>
        <w:rPr>
          <w:rFonts w:ascii="宋体" w:hAnsi="宋体" w:eastAsia="宋体" w:cs="宋体"/>
          <w:sz w:val="24"/>
          <w:szCs w:val="24"/>
        </w:rPr>
      </w:pPr>
      <w:r>
        <w:rPr>
          <w:rFonts w:ascii="宋体" w:hAnsi="宋体" w:eastAsia="宋体" w:cs="宋体"/>
          <w:spacing w:val="-7"/>
          <w:sz w:val="24"/>
          <w:szCs w:val="24"/>
        </w:rPr>
        <w:t>附件 1：承包人承揽工程项目一览表</w:t>
      </w:r>
    </w:p>
    <w:p w14:paraId="226D5E62">
      <w:pPr>
        <w:spacing w:before="183" w:line="219" w:lineRule="auto"/>
        <w:rPr>
          <w:rFonts w:ascii="宋体" w:hAnsi="宋体" w:eastAsia="宋体" w:cs="宋体"/>
          <w:sz w:val="24"/>
          <w:szCs w:val="24"/>
        </w:rPr>
      </w:pPr>
      <w:r>
        <w:rPr>
          <w:rFonts w:ascii="宋体" w:hAnsi="宋体" w:eastAsia="宋体" w:cs="宋体"/>
          <w:spacing w:val="-3"/>
          <w:sz w:val="24"/>
          <w:szCs w:val="24"/>
        </w:rPr>
        <w:t>专用合同条款附件：</w:t>
      </w:r>
    </w:p>
    <w:p w14:paraId="0161BD94">
      <w:pPr>
        <w:spacing w:before="181" w:line="219" w:lineRule="auto"/>
        <w:ind w:left="34"/>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34"/>
          <w:sz w:val="24"/>
          <w:szCs w:val="24"/>
        </w:rPr>
        <w:t xml:space="preserve"> </w:t>
      </w:r>
      <w:r>
        <w:rPr>
          <w:rFonts w:ascii="宋体" w:hAnsi="宋体" w:eastAsia="宋体" w:cs="宋体"/>
          <w:spacing w:val="-5"/>
          <w:sz w:val="24"/>
          <w:szCs w:val="24"/>
        </w:rPr>
        <w:t>2：发包人供应材料设备一览表</w:t>
      </w:r>
    </w:p>
    <w:p w14:paraId="3570CB6C">
      <w:pPr>
        <w:spacing w:before="183" w:line="219" w:lineRule="auto"/>
        <w:ind w:left="34"/>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34"/>
          <w:sz w:val="24"/>
          <w:szCs w:val="24"/>
        </w:rPr>
        <w:t xml:space="preserve"> </w:t>
      </w:r>
      <w:r>
        <w:rPr>
          <w:rFonts w:ascii="宋体" w:hAnsi="宋体" w:eastAsia="宋体" w:cs="宋体"/>
          <w:spacing w:val="-7"/>
          <w:sz w:val="24"/>
          <w:szCs w:val="24"/>
        </w:rPr>
        <w:t>3：工程质量保修书</w:t>
      </w:r>
    </w:p>
    <w:p w14:paraId="5E0F79E9">
      <w:pPr>
        <w:spacing w:before="183" w:line="219" w:lineRule="auto"/>
        <w:ind w:left="34"/>
        <w:rPr>
          <w:rFonts w:ascii="宋体" w:hAnsi="宋体" w:eastAsia="宋体" w:cs="宋体"/>
          <w:sz w:val="24"/>
          <w:szCs w:val="24"/>
        </w:rPr>
      </w:pPr>
      <w:r>
        <w:rPr>
          <w:rFonts w:ascii="宋体" w:hAnsi="宋体" w:eastAsia="宋体" w:cs="宋体"/>
          <w:spacing w:val="-1"/>
          <w:sz w:val="24"/>
          <w:szCs w:val="24"/>
        </w:rPr>
        <w:t>附件4：主要建设工程文件目录</w:t>
      </w:r>
    </w:p>
    <w:p w14:paraId="4A4234A5">
      <w:pPr>
        <w:spacing w:before="181" w:line="219" w:lineRule="auto"/>
        <w:ind w:left="34"/>
        <w:rPr>
          <w:rFonts w:ascii="宋体" w:hAnsi="宋体" w:eastAsia="宋体" w:cs="宋体"/>
          <w:sz w:val="24"/>
          <w:szCs w:val="24"/>
        </w:rPr>
      </w:pPr>
      <w:r>
        <w:rPr>
          <w:rFonts w:ascii="宋体" w:hAnsi="宋体" w:eastAsia="宋体" w:cs="宋体"/>
          <w:spacing w:val="-6"/>
          <w:sz w:val="24"/>
          <w:szCs w:val="24"/>
        </w:rPr>
        <w:t>附件 5：承包人用于本工程施工的机械设备表</w:t>
      </w:r>
    </w:p>
    <w:p w14:paraId="3AD413C5">
      <w:pPr>
        <w:spacing w:before="184" w:line="219" w:lineRule="auto"/>
        <w:ind w:left="34"/>
        <w:rPr>
          <w:rFonts w:ascii="宋体" w:hAnsi="宋体" w:eastAsia="宋体" w:cs="宋体"/>
          <w:sz w:val="24"/>
          <w:szCs w:val="24"/>
        </w:rPr>
      </w:pPr>
      <w:r>
        <w:rPr>
          <w:rFonts w:ascii="宋体" w:hAnsi="宋体" w:eastAsia="宋体" w:cs="宋体"/>
          <w:spacing w:val="-1"/>
          <w:sz w:val="24"/>
          <w:szCs w:val="24"/>
        </w:rPr>
        <w:t>附件6：承包人主要施工管理人员表</w:t>
      </w:r>
    </w:p>
    <w:p w14:paraId="3AE2B845">
      <w:pPr>
        <w:spacing w:before="183" w:line="219" w:lineRule="auto"/>
        <w:ind w:left="34"/>
        <w:rPr>
          <w:rFonts w:ascii="宋体" w:hAnsi="宋体" w:eastAsia="宋体" w:cs="宋体"/>
          <w:sz w:val="24"/>
          <w:szCs w:val="24"/>
        </w:rPr>
      </w:pPr>
      <w:r>
        <w:rPr>
          <w:rFonts w:ascii="宋体" w:hAnsi="宋体" w:eastAsia="宋体" w:cs="宋体"/>
          <w:spacing w:val="-6"/>
          <w:sz w:val="24"/>
          <w:szCs w:val="24"/>
        </w:rPr>
        <w:t>附件</w:t>
      </w:r>
      <w:r>
        <w:rPr>
          <w:rFonts w:ascii="宋体" w:hAnsi="宋体" w:eastAsia="宋体" w:cs="宋体"/>
          <w:spacing w:val="-18"/>
          <w:sz w:val="24"/>
          <w:szCs w:val="24"/>
        </w:rPr>
        <w:t xml:space="preserve"> </w:t>
      </w:r>
      <w:r>
        <w:rPr>
          <w:rFonts w:ascii="宋体" w:hAnsi="宋体" w:eastAsia="宋体" w:cs="宋体"/>
          <w:spacing w:val="-6"/>
          <w:sz w:val="24"/>
          <w:szCs w:val="24"/>
        </w:rPr>
        <w:t>7：分包人主要施工管理人员表</w:t>
      </w:r>
    </w:p>
    <w:p w14:paraId="2212A589">
      <w:pPr>
        <w:spacing w:before="181" w:line="219" w:lineRule="auto"/>
        <w:ind w:left="34"/>
        <w:rPr>
          <w:rFonts w:ascii="宋体" w:hAnsi="宋体" w:eastAsia="宋体" w:cs="宋体"/>
          <w:sz w:val="24"/>
          <w:szCs w:val="24"/>
        </w:rPr>
      </w:pPr>
      <w:r>
        <w:rPr>
          <w:rFonts w:ascii="宋体" w:hAnsi="宋体" w:eastAsia="宋体" w:cs="宋体"/>
          <w:spacing w:val="-1"/>
          <w:sz w:val="24"/>
          <w:szCs w:val="24"/>
        </w:rPr>
        <w:t>附件8：履约担保格式</w:t>
      </w:r>
    </w:p>
    <w:p w14:paraId="3C0723C6">
      <w:pPr>
        <w:spacing w:before="183" w:line="219" w:lineRule="auto"/>
        <w:ind w:left="34"/>
        <w:rPr>
          <w:rFonts w:ascii="宋体" w:hAnsi="宋体" w:eastAsia="宋体" w:cs="宋体"/>
          <w:sz w:val="24"/>
          <w:szCs w:val="24"/>
        </w:rPr>
      </w:pPr>
      <w:r>
        <w:rPr>
          <w:rFonts w:ascii="宋体" w:hAnsi="宋体" w:eastAsia="宋体" w:cs="宋体"/>
          <w:spacing w:val="-1"/>
          <w:sz w:val="24"/>
          <w:szCs w:val="24"/>
        </w:rPr>
        <w:t>附件9：预付款担保格式</w:t>
      </w:r>
    </w:p>
    <w:p w14:paraId="5B8F2AFA">
      <w:pPr>
        <w:spacing w:before="183" w:line="219" w:lineRule="auto"/>
        <w:ind w:left="34"/>
        <w:rPr>
          <w:rFonts w:ascii="宋体" w:hAnsi="宋体" w:eastAsia="宋体" w:cs="宋体"/>
          <w:sz w:val="24"/>
          <w:szCs w:val="24"/>
        </w:rPr>
      </w:pPr>
      <w:r>
        <w:rPr>
          <w:rFonts w:ascii="宋体" w:hAnsi="宋体" w:eastAsia="宋体" w:cs="宋体"/>
          <w:spacing w:val="-9"/>
          <w:sz w:val="24"/>
          <w:szCs w:val="24"/>
        </w:rPr>
        <w:t>附件 10：支付担保格式</w:t>
      </w:r>
    </w:p>
    <w:p w14:paraId="1489A53D">
      <w:pPr>
        <w:spacing w:before="182" w:line="218" w:lineRule="auto"/>
        <w:ind w:left="34"/>
        <w:rPr>
          <w:rFonts w:ascii="宋体" w:hAnsi="宋体" w:eastAsia="宋体" w:cs="宋体"/>
          <w:sz w:val="24"/>
          <w:szCs w:val="24"/>
        </w:rPr>
      </w:pPr>
      <w:r>
        <w:rPr>
          <w:rFonts w:ascii="宋体" w:hAnsi="宋体" w:eastAsia="宋体" w:cs="宋体"/>
          <w:spacing w:val="-9"/>
          <w:sz w:val="24"/>
          <w:szCs w:val="24"/>
        </w:rPr>
        <w:t>附件 11：暂估价一览表</w:t>
      </w:r>
    </w:p>
    <w:p w14:paraId="4BED2586">
      <w:pPr>
        <w:spacing w:before="184" w:line="219" w:lineRule="auto"/>
        <w:ind w:left="34"/>
        <w:rPr>
          <w:rFonts w:ascii="宋体" w:hAnsi="宋体" w:eastAsia="宋体" w:cs="宋体"/>
          <w:sz w:val="24"/>
          <w:szCs w:val="24"/>
        </w:rPr>
      </w:pPr>
      <w:r>
        <w:rPr>
          <w:rFonts w:ascii="宋体" w:hAnsi="宋体" w:eastAsia="宋体" w:cs="宋体"/>
          <w:spacing w:val="-8"/>
          <w:sz w:val="24"/>
          <w:szCs w:val="24"/>
        </w:rPr>
        <w:t>附件 12：建设工程廉洁责任书</w:t>
      </w:r>
    </w:p>
    <w:p w14:paraId="68203029">
      <w:pPr>
        <w:spacing w:line="219" w:lineRule="auto"/>
        <w:rPr>
          <w:rFonts w:ascii="宋体" w:hAnsi="宋体" w:eastAsia="宋体" w:cs="宋体"/>
          <w:sz w:val="24"/>
          <w:szCs w:val="24"/>
        </w:rPr>
        <w:sectPr>
          <w:footerReference r:id="rId96" w:type="default"/>
          <w:pgSz w:w="11906" w:h="16840"/>
          <w:pgMar w:top="400" w:right="1785" w:bottom="897" w:left="1152" w:header="0" w:footer="651" w:gutter="0"/>
          <w:cols w:space="720" w:num="1"/>
        </w:sectPr>
      </w:pPr>
    </w:p>
    <w:p w14:paraId="28A58D99">
      <w:pPr>
        <w:pStyle w:val="9"/>
        <w:spacing w:line="314" w:lineRule="auto"/>
      </w:pPr>
    </w:p>
    <w:p w14:paraId="4582D6EF">
      <w:pPr>
        <w:pStyle w:val="9"/>
        <w:spacing w:line="315" w:lineRule="auto"/>
      </w:pPr>
    </w:p>
    <w:p w14:paraId="34F179AA">
      <w:pPr>
        <w:pStyle w:val="9"/>
        <w:spacing w:line="315" w:lineRule="auto"/>
      </w:pPr>
    </w:p>
    <w:p w14:paraId="18B7CFC0">
      <w:pPr>
        <w:spacing w:before="78" w:line="219" w:lineRule="auto"/>
        <w:ind w:left="100"/>
        <w:rPr>
          <w:rFonts w:ascii="宋体" w:hAnsi="宋体" w:eastAsia="宋体" w:cs="宋体"/>
          <w:sz w:val="24"/>
          <w:szCs w:val="24"/>
        </w:rPr>
      </w:pPr>
      <w:r>
        <w:rPr>
          <w:rFonts w:ascii="宋体" w:hAnsi="宋体" w:eastAsia="宋体" w:cs="宋体"/>
          <w:spacing w:val="-18"/>
          <w:sz w:val="24"/>
          <w:szCs w:val="24"/>
        </w:rPr>
        <w:t>附件 1：</w:t>
      </w:r>
    </w:p>
    <w:p w14:paraId="23DE7E50">
      <w:pPr>
        <w:pStyle w:val="9"/>
        <w:spacing w:line="279" w:lineRule="auto"/>
      </w:pPr>
    </w:p>
    <w:p w14:paraId="4788B171">
      <w:pPr>
        <w:spacing w:before="78" w:line="219" w:lineRule="auto"/>
        <w:ind w:left="3441"/>
        <w:rPr>
          <w:rFonts w:ascii="宋体" w:hAnsi="宋体" w:eastAsia="宋体" w:cs="宋体"/>
          <w:sz w:val="24"/>
          <w:szCs w:val="24"/>
        </w:rPr>
      </w:pPr>
      <w:r>
        <w:rPr>
          <w:rFonts w:ascii="宋体" w:hAnsi="宋体" w:eastAsia="宋体" w:cs="宋体"/>
          <w:spacing w:val="-2"/>
          <w:sz w:val="24"/>
          <w:szCs w:val="24"/>
        </w:rPr>
        <w:t>承包人承揽工程项目一览表</w:t>
      </w:r>
    </w:p>
    <w:p w14:paraId="595779B9">
      <w:pPr>
        <w:spacing w:line="60" w:lineRule="exact"/>
      </w:pPr>
    </w:p>
    <w:tbl>
      <w:tblPr>
        <w:tblStyle w:val="60"/>
        <w:tblW w:w="974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09"/>
        <w:gridCol w:w="1358"/>
        <w:gridCol w:w="1254"/>
        <w:gridCol w:w="717"/>
        <w:gridCol w:w="727"/>
        <w:gridCol w:w="1133"/>
        <w:gridCol w:w="1275"/>
        <w:gridCol w:w="629"/>
        <w:gridCol w:w="613"/>
      </w:tblGrid>
      <w:tr w14:paraId="41F5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7" w:hRule="atLeast"/>
        </w:trPr>
        <w:tc>
          <w:tcPr>
            <w:tcW w:w="832" w:type="dxa"/>
            <w:tcBorders>
              <w:top w:val="single" w:color="000000" w:sz="8" w:space="0"/>
              <w:left w:val="single" w:color="000000" w:sz="8" w:space="0"/>
            </w:tcBorders>
            <w:vAlign w:val="top"/>
          </w:tcPr>
          <w:p w14:paraId="578B1718">
            <w:pPr>
              <w:spacing w:line="280" w:lineRule="auto"/>
              <w:rPr>
                <w:rFonts w:ascii="Arial"/>
                <w:sz w:val="21"/>
              </w:rPr>
            </w:pPr>
          </w:p>
          <w:p w14:paraId="6844C627">
            <w:pPr>
              <w:spacing w:line="280" w:lineRule="auto"/>
              <w:rPr>
                <w:rFonts w:ascii="Arial"/>
                <w:sz w:val="21"/>
              </w:rPr>
            </w:pPr>
          </w:p>
          <w:p w14:paraId="54596E6B">
            <w:pPr>
              <w:spacing w:line="280" w:lineRule="auto"/>
              <w:rPr>
                <w:rFonts w:ascii="Arial"/>
                <w:sz w:val="21"/>
              </w:rPr>
            </w:pPr>
          </w:p>
          <w:p w14:paraId="1104F183">
            <w:pPr>
              <w:spacing w:line="281" w:lineRule="auto"/>
              <w:rPr>
                <w:rFonts w:ascii="Arial"/>
                <w:sz w:val="21"/>
              </w:rPr>
            </w:pPr>
          </w:p>
          <w:p w14:paraId="79C34657">
            <w:pPr>
              <w:pStyle w:val="61"/>
              <w:spacing w:before="78" w:line="365" w:lineRule="auto"/>
              <w:ind w:left="181" w:right="176"/>
              <w:jc w:val="both"/>
            </w:pPr>
            <w:r>
              <w:rPr>
                <w:spacing w:val="-10"/>
              </w:rPr>
              <w:t>单位工程名称</w:t>
            </w:r>
          </w:p>
        </w:tc>
        <w:tc>
          <w:tcPr>
            <w:tcW w:w="1209" w:type="dxa"/>
            <w:tcBorders>
              <w:top w:val="single" w:color="000000" w:sz="8" w:space="0"/>
            </w:tcBorders>
            <w:vAlign w:val="top"/>
          </w:tcPr>
          <w:p w14:paraId="55299F10">
            <w:pPr>
              <w:spacing w:line="263" w:lineRule="auto"/>
              <w:rPr>
                <w:rFonts w:ascii="Arial"/>
                <w:sz w:val="21"/>
              </w:rPr>
            </w:pPr>
          </w:p>
          <w:p w14:paraId="14219E73">
            <w:pPr>
              <w:spacing w:line="263" w:lineRule="auto"/>
              <w:rPr>
                <w:rFonts w:ascii="Arial"/>
                <w:sz w:val="21"/>
              </w:rPr>
            </w:pPr>
          </w:p>
          <w:p w14:paraId="6C8214F9">
            <w:pPr>
              <w:spacing w:line="263" w:lineRule="auto"/>
              <w:rPr>
                <w:rFonts w:ascii="Arial"/>
                <w:sz w:val="21"/>
              </w:rPr>
            </w:pPr>
          </w:p>
          <w:p w14:paraId="57DA1396">
            <w:pPr>
              <w:spacing w:line="263" w:lineRule="auto"/>
              <w:rPr>
                <w:rFonts w:ascii="Arial"/>
                <w:sz w:val="21"/>
              </w:rPr>
            </w:pPr>
          </w:p>
          <w:p w14:paraId="42E1B430">
            <w:pPr>
              <w:spacing w:line="263" w:lineRule="auto"/>
              <w:rPr>
                <w:rFonts w:ascii="Arial"/>
                <w:sz w:val="21"/>
              </w:rPr>
            </w:pPr>
          </w:p>
          <w:p w14:paraId="6372CA34">
            <w:pPr>
              <w:spacing w:line="264" w:lineRule="auto"/>
              <w:rPr>
                <w:rFonts w:ascii="Arial"/>
                <w:sz w:val="21"/>
              </w:rPr>
            </w:pPr>
          </w:p>
          <w:p w14:paraId="38050E95">
            <w:pPr>
              <w:pStyle w:val="61"/>
              <w:spacing w:before="78" w:line="219" w:lineRule="auto"/>
              <w:ind w:left="132"/>
            </w:pPr>
            <w:r>
              <w:rPr>
                <w:spacing w:val="-5"/>
              </w:rPr>
              <w:t>建设规模</w:t>
            </w:r>
          </w:p>
        </w:tc>
        <w:tc>
          <w:tcPr>
            <w:tcW w:w="1358" w:type="dxa"/>
            <w:tcBorders>
              <w:top w:val="single" w:color="000000" w:sz="8" w:space="0"/>
            </w:tcBorders>
            <w:vAlign w:val="top"/>
          </w:tcPr>
          <w:p w14:paraId="61FE9E35">
            <w:pPr>
              <w:spacing w:line="272" w:lineRule="auto"/>
              <w:rPr>
                <w:rFonts w:ascii="Arial"/>
                <w:sz w:val="21"/>
              </w:rPr>
            </w:pPr>
          </w:p>
          <w:p w14:paraId="79B71998">
            <w:pPr>
              <w:spacing w:line="272" w:lineRule="auto"/>
              <w:rPr>
                <w:rFonts w:ascii="Arial"/>
                <w:sz w:val="21"/>
              </w:rPr>
            </w:pPr>
          </w:p>
          <w:p w14:paraId="2445A084">
            <w:pPr>
              <w:spacing w:line="272" w:lineRule="auto"/>
              <w:rPr>
                <w:rFonts w:ascii="Arial"/>
                <w:sz w:val="21"/>
              </w:rPr>
            </w:pPr>
          </w:p>
          <w:p w14:paraId="7BFB3B6C">
            <w:pPr>
              <w:spacing w:line="273" w:lineRule="auto"/>
              <w:rPr>
                <w:rFonts w:ascii="Arial"/>
                <w:sz w:val="21"/>
              </w:rPr>
            </w:pPr>
          </w:p>
          <w:p w14:paraId="1EBEBFE7">
            <w:pPr>
              <w:spacing w:line="273" w:lineRule="auto"/>
              <w:rPr>
                <w:rFonts w:ascii="Arial"/>
                <w:sz w:val="21"/>
              </w:rPr>
            </w:pPr>
          </w:p>
          <w:p w14:paraId="63FAF6CD">
            <w:pPr>
              <w:pStyle w:val="61"/>
              <w:spacing w:before="78" w:line="373" w:lineRule="auto"/>
              <w:ind w:left="287" w:right="199" w:hanging="77"/>
            </w:pPr>
            <w:r>
              <w:rPr>
                <w:spacing w:val="-7"/>
              </w:rPr>
              <w:t>建筑面积</w:t>
            </w:r>
            <w:r>
              <w:rPr>
                <w:spacing w:val="-19"/>
              </w:rPr>
              <w:t>(平方米)</w:t>
            </w:r>
          </w:p>
        </w:tc>
        <w:tc>
          <w:tcPr>
            <w:tcW w:w="1254" w:type="dxa"/>
            <w:tcBorders>
              <w:top w:val="single" w:color="000000" w:sz="8" w:space="0"/>
            </w:tcBorders>
            <w:vAlign w:val="top"/>
          </w:tcPr>
          <w:p w14:paraId="75907BEB">
            <w:pPr>
              <w:spacing w:line="263" w:lineRule="auto"/>
              <w:rPr>
                <w:rFonts w:ascii="Arial"/>
                <w:sz w:val="21"/>
              </w:rPr>
            </w:pPr>
          </w:p>
          <w:p w14:paraId="3638D211">
            <w:pPr>
              <w:spacing w:line="263" w:lineRule="auto"/>
              <w:rPr>
                <w:rFonts w:ascii="Arial"/>
                <w:sz w:val="21"/>
              </w:rPr>
            </w:pPr>
          </w:p>
          <w:p w14:paraId="2D56D08C">
            <w:pPr>
              <w:spacing w:line="263" w:lineRule="auto"/>
              <w:rPr>
                <w:rFonts w:ascii="Arial"/>
                <w:sz w:val="21"/>
              </w:rPr>
            </w:pPr>
          </w:p>
          <w:p w14:paraId="7B2C932C">
            <w:pPr>
              <w:spacing w:line="264" w:lineRule="auto"/>
              <w:rPr>
                <w:rFonts w:ascii="Arial"/>
                <w:sz w:val="21"/>
              </w:rPr>
            </w:pPr>
          </w:p>
          <w:p w14:paraId="1871ACD4">
            <w:pPr>
              <w:spacing w:line="264" w:lineRule="auto"/>
              <w:rPr>
                <w:rFonts w:ascii="Arial"/>
                <w:sz w:val="21"/>
              </w:rPr>
            </w:pPr>
          </w:p>
          <w:p w14:paraId="4D5B8FEE">
            <w:pPr>
              <w:spacing w:line="264" w:lineRule="auto"/>
              <w:rPr>
                <w:rFonts w:ascii="Arial"/>
                <w:sz w:val="21"/>
              </w:rPr>
            </w:pPr>
          </w:p>
          <w:p w14:paraId="6D05586F">
            <w:pPr>
              <w:pStyle w:val="61"/>
              <w:spacing w:before="78" w:line="220" w:lineRule="auto"/>
              <w:ind w:left="172"/>
            </w:pPr>
            <w:r>
              <w:rPr>
                <w:spacing w:val="-6"/>
              </w:rPr>
              <w:t>结构形式</w:t>
            </w:r>
          </w:p>
        </w:tc>
        <w:tc>
          <w:tcPr>
            <w:tcW w:w="717" w:type="dxa"/>
            <w:tcBorders>
              <w:top w:val="single" w:color="000000" w:sz="8" w:space="0"/>
            </w:tcBorders>
            <w:vAlign w:val="top"/>
          </w:tcPr>
          <w:p w14:paraId="0E724285">
            <w:pPr>
              <w:spacing w:line="263" w:lineRule="auto"/>
              <w:rPr>
                <w:rFonts w:ascii="Arial"/>
                <w:sz w:val="21"/>
              </w:rPr>
            </w:pPr>
          </w:p>
          <w:p w14:paraId="2D235B41">
            <w:pPr>
              <w:spacing w:line="263" w:lineRule="auto"/>
              <w:rPr>
                <w:rFonts w:ascii="Arial"/>
                <w:sz w:val="21"/>
              </w:rPr>
            </w:pPr>
          </w:p>
          <w:p w14:paraId="45A563F9">
            <w:pPr>
              <w:spacing w:line="263" w:lineRule="auto"/>
              <w:rPr>
                <w:rFonts w:ascii="Arial"/>
                <w:sz w:val="21"/>
              </w:rPr>
            </w:pPr>
          </w:p>
          <w:p w14:paraId="1FC0685B">
            <w:pPr>
              <w:spacing w:line="263" w:lineRule="auto"/>
              <w:rPr>
                <w:rFonts w:ascii="Arial"/>
                <w:sz w:val="21"/>
              </w:rPr>
            </w:pPr>
          </w:p>
          <w:p w14:paraId="2450576F">
            <w:pPr>
              <w:spacing w:line="263" w:lineRule="auto"/>
              <w:rPr>
                <w:rFonts w:ascii="Arial"/>
                <w:sz w:val="21"/>
              </w:rPr>
            </w:pPr>
          </w:p>
          <w:p w14:paraId="6B3C8180">
            <w:pPr>
              <w:spacing w:line="264" w:lineRule="auto"/>
              <w:rPr>
                <w:rFonts w:ascii="Arial"/>
                <w:sz w:val="21"/>
              </w:rPr>
            </w:pPr>
          </w:p>
          <w:p w14:paraId="5811897E">
            <w:pPr>
              <w:pStyle w:val="61"/>
              <w:spacing w:before="78" w:line="219" w:lineRule="auto"/>
              <w:ind w:left="136"/>
            </w:pPr>
            <w:r>
              <w:rPr>
                <w:spacing w:val="-5"/>
              </w:rPr>
              <w:t>层数</w:t>
            </w:r>
          </w:p>
        </w:tc>
        <w:tc>
          <w:tcPr>
            <w:tcW w:w="727" w:type="dxa"/>
            <w:tcBorders>
              <w:top w:val="single" w:color="000000" w:sz="8" w:space="0"/>
            </w:tcBorders>
            <w:vAlign w:val="top"/>
          </w:tcPr>
          <w:p w14:paraId="4456EA2D">
            <w:pPr>
              <w:spacing w:line="272" w:lineRule="auto"/>
              <w:rPr>
                <w:rFonts w:ascii="Arial"/>
                <w:sz w:val="21"/>
              </w:rPr>
            </w:pPr>
          </w:p>
          <w:p w14:paraId="58185080">
            <w:pPr>
              <w:spacing w:line="272" w:lineRule="auto"/>
              <w:rPr>
                <w:rFonts w:ascii="Arial"/>
                <w:sz w:val="21"/>
              </w:rPr>
            </w:pPr>
          </w:p>
          <w:p w14:paraId="29AC4696">
            <w:pPr>
              <w:spacing w:line="272" w:lineRule="auto"/>
              <w:rPr>
                <w:rFonts w:ascii="Arial"/>
                <w:sz w:val="21"/>
              </w:rPr>
            </w:pPr>
          </w:p>
          <w:p w14:paraId="26FEA50C">
            <w:pPr>
              <w:spacing w:line="273" w:lineRule="auto"/>
              <w:rPr>
                <w:rFonts w:ascii="Arial"/>
                <w:sz w:val="21"/>
              </w:rPr>
            </w:pPr>
          </w:p>
          <w:p w14:paraId="3381A6F1">
            <w:pPr>
              <w:spacing w:line="273" w:lineRule="auto"/>
              <w:rPr>
                <w:rFonts w:ascii="Arial"/>
                <w:sz w:val="21"/>
              </w:rPr>
            </w:pPr>
          </w:p>
          <w:p w14:paraId="21367CB5">
            <w:pPr>
              <w:pStyle w:val="61"/>
              <w:spacing w:before="78" w:line="373" w:lineRule="auto"/>
              <w:ind w:left="162" w:right="106" w:hanging="14"/>
            </w:pPr>
            <w:r>
              <w:rPr>
                <w:spacing w:val="-10"/>
              </w:rPr>
              <w:t>生产</w:t>
            </w:r>
            <w:r>
              <w:rPr>
                <w:spacing w:val="-15"/>
              </w:rPr>
              <w:t>能力</w:t>
            </w:r>
          </w:p>
        </w:tc>
        <w:tc>
          <w:tcPr>
            <w:tcW w:w="1133" w:type="dxa"/>
            <w:tcBorders>
              <w:top w:val="single" w:color="000000" w:sz="8" w:space="0"/>
            </w:tcBorders>
            <w:vAlign w:val="top"/>
          </w:tcPr>
          <w:p w14:paraId="7B862A3F">
            <w:pPr>
              <w:spacing w:line="272" w:lineRule="auto"/>
              <w:rPr>
                <w:rFonts w:ascii="Arial"/>
                <w:sz w:val="21"/>
              </w:rPr>
            </w:pPr>
          </w:p>
          <w:p w14:paraId="19B6AB51">
            <w:pPr>
              <w:spacing w:line="272" w:lineRule="auto"/>
              <w:rPr>
                <w:rFonts w:ascii="Arial"/>
                <w:sz w:val="21"/>
              </w:rPr>
            </w:pPr>
          </w:p>
          <w:p w14:paraId="2FAE8687">
            <w:pPr>
              <w:spacing w:line="272" w:lineRule="auto"/>
              <w:rPr>
                <w:rFonts w:ascii="Arial"/>
                <w:sz w:val="21"/>
              </w:rPr>
            </w:pPr>
          </w:p>
          <w:p w14:paraId="494713CD">
            <w:pPr>
              <w:spacing w:line="273" w:lineRule="auto"/>
              <w:rPr>
                <w:rFonts w:ascii="Arial"/>
                <w:sz w:val="21"/>
              </w:rPr>
            </w:pPr>
          </w:p>
          <w:p w14:paraId="168F1072">
            <w:pPr>
              <w:spacing w:line="273" w:lineRule="auto"/>
              <w:rPr>
                <w:rFonts w:ascii="Arial"/>
                <w:sz w:val="21"/>
              </w:rPr>
            </w:pPr>
          </w:p>
          <w:p w14:paraId="74DAAA11">
            <w:pPr>
              <w:pStyle w:val="61"/>
              <w:spacing w:before="78" w:line="373" w:lineRule="auto"/>
              <w:ind w:left="231" w:right="193" w:firstLine="6"/>
            </w:pPr>
            <w:r>
              <w:rPr>
                <w:spacing w:val="-8"/>
              </w:rPr>
              <w:t>设备安</w:t>
            </w:r>
            <w:r>
              <w:rPr>
                <w:spacing w:val="-6"/>
              </w:rPr>
              <w:t>装内容</w:t>
            </w:r>
          </w:p>
        </w:tc>
        <w:tc>
          <w:tcPr>
            <w:tcW w:w="1275" w:type="dxa"/>
            <w:tcBorders>
              <w:top w:val="single" w:color="000000" w:sz="8" w:space="0"/>
            </w:tcBorders>
            <w:vAlign w:val="top"/>
          </w:tcPr>
          <w:p w14:paraId="4FB43197">
            <w:pPr>
              <w:spacing w:line="272" w:lineRule="auto"/>
              <w:rPr>
                <w:rFonts w:ascii="Arial"/>
                <w:sz w:val="21"/>
              </w:rPr>
            </w:pPr>
          </w:p>
          <w:p w14:paraId="1727B43C">
            <w:pPr>
              <w:spacing w:line="272" w:lineRule="auto"/>
              <w:rPr>
                <w:rFonts w:ascii="Arial"/>
                <w:sz w:val="21"/>
              </w:rPr>
            </w:pPr>
          </w:p>
          <w:p w14:paraId="33483ECC">
            <w:pPr>
              <w:spacing w:line="273" w:lineRule="auto"/>
              <w:rPr>
                <w:rFonts w:ascii="Arial"/>
                <w:sz w:val="21"/>
              </w:rPr>
            </w:pPr>
          </w:p>
          <w:p w14:paraId="25F84D62">
            <w:pPr>
              <w:spacing w:line="273" w:lineRule="auto"/>
              <w:rPr>
                <w:rFonts w:ascii="Arial"/>
                <w:sz w:val="21"/>
              </w:rPr>
            </w:pPr>
          </w:p>
          <w:p w14:paraId="1AB43487">
            <w:pPr>
              <w:spacing w:line="273" w:lineRule="auto"/>
              <w:rPr>
                <w:rFonts w:ascii="Arial"/>
                <w:sz w:val="21"/>
              </w:rPr>
            </w:pPr>
          </w:p>
          <w:p w14:paraId="246DA2A4">
            <w:pPr>
              <w:pStyle w:val="61"/>
              <w:spacing w:before="78" w:line="375" w:lineRule="auto"/>
              <w:ind w:left="331" w:right="138" w:hanging="140"/>
            </w:pPr>
            <w:r>
              <w:rPr>
                <w:spacing w:val="-5"/>
              </w:rPr>
              <w:t>合同价格</w:t>
            </w:r>
            <w:r>
              <w:rPr>
                <w:spacing w:val="-10"/>
              </w:rPr>
              <w:t>（元）</w:t>
            </w:r>
          </w:p>
        </w:tc>
        <w:tc>
          <w:tcPr>
            <w:tcW w:w="629" w:type="dxa"/>
            <w:tcBorders>
              <w:top w:val="single" w:color="000000" w:sz="8" w:space="0"/>
            </w:tcBorders>
            <w:textDirection w:val="tbRlV"/>
            <w:vAlign w:val="top"/>
          </w:tcPr>
          <w:p w14:paraId="4982F3A8">
            <w:pPr>
              <w:pStyle w:val="61"/>
              <w:spacing w:before="183" w:line="200" w:lineRule="auto"/>
              <w:ind w:left="928"/>
            </w:pPr>
            <w:r>
              <w:t>开  工  日  期</w:t>
            </w:r>
          </w:p>
        </w:tc>
        <w:tc>
          <w:tcPr>
            <w:tcW w:w="613" w:type="dxa"/>
            <w:tcBorders>
              <w:top w:val="single" w:color="000000" w:sz="8" w:space="0"/>
              <w:right w:val="single" w:color="000000" w:sz="8" w:space="0"/>
            </w:tcBorders>
            <w:textDirection w:val="tbRlV"/>
            <w:vAlign w:val="top"/>
          </w:tcPr>
          <w:p w14:paraId="14F366A7">
            <w:pPr>
              <w:pStyle w:val="61"/>
              <w:spacing w:before="180" w:line="197" w:lineRule="auto"/>
              <w:ind w:left="929"/>
            </w:pPr>
            <w:r>
              <w:t>竣  工  日  期</w:t>
            </w:r>
          </w:p>
        </w:tc>
      </w:tr>
      <w:tr w14:paraId="7E7D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832" w:type="dxa"/>
            <w:tcBorders>
              <w:left w:val="single" w:color="000000" w:sz="8" w:space="0"/>
            </w:tcBorders>
            <w:vAlign w:val="top"/>
          </w:tcPr>
          <w:p w14:paraId="7E1DAF10">
            <w:pPr>
              <w:rPr>
                <w:rFonts w:ascii="Arial"/>
                <w:sz w:val="21"/>
              </w:rPr>
            </w:pPr>
          </w:p>
        </w:tc>
        <w:tc>
          <w:tcPr>
            <w:tcW w:w="1209" w:type="dxa"/>
            <w:vAlign w:val="top"/>
          </w:tcPr>
          <w:p w14:paraId="3A509703">
            <w:pPr>
              <w:rPr>
                <w:rFonts w:ascii="Arial"/>
                <w:sz w:val="21"/>
              </w:rPr>
            </w:pPr>
          </w:p>
        </w:tc>
        <w:tc>
          <w:tcPr>
            <w:tcW w:w="1358" w:type="dxa"/>
            <w:vAlign w:val="top"/>
          </w:tcPr>
          <w:p w14:paraId="133355AA">
            <w:pPr>
              <w:rPr>
                <w:rFonts w:ascii="Arial"/>
                <w:sz w:val="21"/>
              </w:rPr>
            </w:pPr>
          </w:p>
        </w:tc>
        <w:tc>
          <w:tcPr>
            <w:tcW w:w="1254" w:type="dxa"/>
            <w:vAlign w:val="top"/>
          </w:tcPr>
          <w:p w14:paraId="74122F98">
            <w:pPr>
              <w:rPr>
                <w:rFonts w:ascii="Arial"/>
                <w:sz w:val="21"/>
              </w:rPr>
            </w:pPr>
          </w:p>
        </w:tc>
        <w:tc>
          <w:tcPr>
            <w:tcW w:w="717" w:type="dxa"/>
            <w:vAlign w:val="top"/>
          </w:tcPr>
          <w:p w14:paraId="1386EA05">
            <w:pPr>
              <w:rPr>
                <w:rFonts w:ascii="Arial"/>
                <w:sz w:val="21"/>
              </w:rPr>
            </w:pPr>
          </w:p>
        </w:tc>
        <w:tc>
          <w:tcPr>
            <w:tcW w:w="727" w:type="dxa"/>
            <w:vAlign w:val="top"/>
          </w:tcPr>
          <w:p w14:paraId="4F8A3B10">
            <w:pPr>
              <w:rPr>
                <w:rFonts w:ascii="Arial"/>
                <w:sz w:val="21"/>
              </w:rPr>
            </w:pPr>
          </w:p>
        </w:tc>
        <w:tc>
          <w:tcPr>
            <w:tcW w:w="1133" w:type="dxa"/>
            <w:vAlign w:val="top"/>
          </w:tcPr>
          <w:p w14:paraId="7ACFC463">
            <w:pPr>
              <w:rPr>
                <w:rFonts w:ascii="Arial"/>
                <w:sz w:val="21"/>
              </w:rPr>
            </w:pPr>
          </w:p>
        </w:tc>
        <w:tc>
          <w:tcPr>
            <w:tcW w:w="1275" w:type="dxa"/>
            <w:vAlign w:val="top"/>
          </w:tcPr>
          <w:p w14:paraId="5F3DA7AC">
            <w:pPr>
              <w:rPr>
                <w:rFonts w:ascii="Arial"/>
                <w:sz w:val="21"/>
              </w:rPr>
            </w:pPr>
          </w:p>
        </w:tc>
        <w:tc>
          <w:tcPr>
            <w:tcW w:w="629" w:type="dxa"/>
            <w:vAlign w:val="top"/>
          </w:tcPr>
          <w:p w14:paraId="26FBAD0A">
            <w:pPr>
              <w:rPr>
                <w:rFonts w:ascii="Arial"/>
                <w:sz w:val="21"/>
              </w:rPr>
            </w:pPr>
          </w:p>
        </w:tc>
        <w:tc>
          <w:tcPr>
            <w:tcW w:w="613" w:type="dxa"/>
            <w:tcBorders>
              <w:right w:val="single" w:color="000000" w:sz="8" w:space="0"/>
            </w:tcBorders>
            <w:vAlign w:val="top"/>
          </w:tcPr>
          <w:p w14:paraId="07083D3D">
            <w:pPr>
              <w:rPr>
                <w:rFonts w:ascii="Arial"/>
                <w:sz w:val="21"/>
              </w:rPr>
            </w:pPr>
          </w:p>
        </w:tc>
      </w:tr>
      <w:tr w14:paraId="1127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44EA4D32">
            <w:pPr>
              <w:rPr>
                <w:rFonts w:ascii="Arial"/>
                <w:sz w:val="21"/>
              </w:rPr>
            </w:pPr>
          </w:p>
        </w:tc>
        <w:tc>
          <w:tcPr>
            <w:tcW w:w="1209" w:type="dxa"/>
            <w:vAlign w:val="top"/>
          </w:tcPr>
          <w:p w14:paraId="1CE89691">
            <w:pPr>
              <w:rPr>
                <w:rFonts w:ascii="Arial"/>
                <w:sz w:val="21"/>
              </w:rPr>
            </w:pPr>
          </w:p>
        </w:tc>
        <w:tc>
          <w:tcPr>
            <w:tcW w:w="1358" w:type="dxa"/>
            <w:vAlign w:val="top"/>
          </w:tcPr>
          <w:p w14:paraId="0314D714">
            <w:pPr>
              <w:rPr>
                <w:rFonts w:ascii="Arial"/>
                <w:sz w:val="21"/>
              </w:rPr>
            </w:pPr>
          </w:p>
        </w:tc>
        <w:tc>
          <w:tcPr>
            <w:tcW w:w="1254" w:type="dxa"/>
            <w:vAlign w:val="top"/>
          </w:tcPr>
          <w:p w14:paraId="69211E46">
            <w:pPr>
              <w:rPr>
                <w:rFonts w:ascii="Arial"/>
                <w:sz w:val="21"/>
              </w:rPr>
            </w:pPr>
          </w:p>
        </w:tc>
        <w:tc>
          <w:tcPr>
            <w:tcW w:w="717" w:type="dxa"/>
            <w:vAlign w:val="top"/>
          </w:tcPr>
          <w:p w14:paraId="6BB7C5A5">
            <w:pPr>
              <w:rPr>
                <w:rFonts w:ascii="Arial"/>
                <w:sz w:val="21"/>
              </w:rPr>
            </w:pPr>
          </w:p>
        </w:tc>
        <w:tc>
          <w:tcPr>
            <w:tcW w:w="727" w:type="dxa"/>
            <w:vAlign w:val="top"/>
          </w:tcPr>
          <w:p w14:paraId="382F9AEB">
            <w:pPr>
              <w:rPr>
                <w:rFonts w:ascii="Arial"/>
                <w:sz w:val="21"/>
              </w:rPr>
            </w:pPr>
          </w:p>
        </w:tc>
        <w:tc>
          <w:tcPr>
            <w:tcW w:w="1133" w:type="dxa"/>
            <w:vAlign w:val="top"/>
          </w:tcPr>
          <w:p w14:paraId="767E308B">
            <w:pPr>
              <w:rPr>
                <w:rFonts w:ascii="Arial"/>
                <w:sz w:val="21"/>
              </w:rPr>
            </w:pPr>
          </w:p>
        </w:tc>
        <w:tc>
          <w:tcPr>
            <w:tcW w:w="1275" w:type="dxa"/>
            <w:vAlign w:val="top"/>
          </w:tcPr>
          <w:p w14:paraId="6FEBA061">
            <w:pPr>
              <w:rPr>
                <w:rFonts w:ascii="Arial"/>
                <w:sz w:val="21"/>
              </w:rPr>
            </w:pPr>
          </w:p>
        </w:tc>
        <w:tc>
          <w:tcPr>
            <w:tcW w:w="629" w:type="dxa"/>
            <w:vAlign w:val="top"/>
          </w:tcPr>
          <w:p w14:paraId="74D65834">
            <w:pPr>
              <w:rPr>
                <w:rFonts w:ascii="Arial"/>
                <w:sz w:val="21"/>
              </w:rPr>
            </w:pPr>
          </w:p>
        </w:tc>
        <w:tc>
          <w:tcPr>
            <w:tcW w:w="613" w:type="dxa"/>
            <w:tcBorders>
              <w:right w:val="single" w:color="000000" w:sz="8" w:space="0"/>
            </w:tcBorders>
            <w:vAlign w:val="top"/>
          </w:tcPr>
          <w:p w14:paraId="0F12A6FF">
            <w:pPr>
              <w:rPr>
                <w:rFonts w:ascii="Arial"/>
                <w:sz w:val="21"/>
              </w:rPr>
            </w:pPr>
          </w:p>
        </w:tc>
      </w:tr>
      <w:tr w14:paraId="71222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77CE4ACA">
            <w:pPr>
              <w:rPr>
                <w:rFonts w:ascii="Arial"/>
                <w:sz w:val="21"/>
              </w:rPr>
            </w:pPr>
          </w:p>
        </w:tc>
        <w:tc>
          <w:tcPr>
            <w:tcW w:w="1209" w:type="dxa"/>
            <w:vAlign w:val="top"/>
          </w:tcPr>
          <w:p w14:paraId="4C5E97A4">
            <w:pPr>
              <w:rPr>
                <w:rFonts w:ascii="Arial"/>
                <w:sz w:val="21"/>
              </w:rPr>
            </w:pPr>
          </w:p>
        </w:tc>
        <w:tc>
          <w:tcPr>
            <w:tcW w:w="1358" w:type="dxa"/>
            <w:vAlign w:val="top"/>
          </w:tcPr>
          <w:p w14:paraId="566ADC3A">
            <w:pPr>
              <w:rPr>
                <w:rFonts w:ascii="Arial"/>
                <w:sz w:val="21"/>
              </w:rPr>
            </w:pPr>
          </w:p>
        </w:tc>
        <w:tc>
          <w:tcPr>
            <w:tcW w:w="1254" w:type="dxa"/>
            <w:vAlign w:val="top"/>
          </w:tcPr>
          <w:p w14:paraId="28FA7052">
            <w:pPr>
              <w:rPr>
                <w:rFonts w:ascii="Arial"/>
                <w:sz w:val="21"/>
              </w:rPr>
            </w:pPr>
          </w:p>
        </w:tc>
        <w:tc>
          <w:tcPr>
            <w:tcW w:w="717" w:type="dxa"/>
            <w:vAlign w:val="top"/>
          </w:tcPr>
          <w:p w14:paraId="5E7FDEBA">
            <w:pPr>
              <w:rPr>
                <w:rFonts w:ascii="Arial"/>
                <w:sz w:val="21"/>
              </w:rPr>
            </w:pPr>
          </w:p>
        </w:tc>
        <w:tc>
          <w:tcPr>
            <w:tcW w:w="727" w:type="dxa"/>
            <w:vAlign w:val="top"/>
          </w:tcPr>
          <w:p w14:paraId="6C16BFCC">
            <w:pPr>
              <w:rPr>
                <w:rFonts w:ascii="Arial"/>
                <w:sz w:val="21"/>
              </w:rPr>
            </w:pPr>
          </w:p>
        </w:tc>
        <w:tc>
          <w:tcPr>
            <w:tcW w:w="1133" w:type="dxa"/>
            <w:vAlign w:val="top"/>
          </w:tcPr>
          <w:p w14:paraId="102974B2">
            <w:pPr>
              <w:rPr>
                <w:rFonts w:ascii="Arial"/>
                <w:sz w:val="21"/>
              </w:rPr>
            </w:pPr>
          </w:p>
        </w:tc>
        <w:tc>
          <w:tcPr>
            <w:tcW w:w="1275" w:type="dxa"/>
            <w:vAlign w:val="top"/>
          </w:tcPr>
          <w:p w14:paraId="4300F6D3">
            <w:pPr>
              <w:rPr>
                <w:rFonts w:ascii="Arial"/>
                <w:sz w:val="21"/>
              </w:rPr>
            </w:pPr>
          </w:p>
        </w:tc>
        <w:tc>
          <w:tcPr>
            <w:tcW w:w="629" w:type="dxa"/>
            <w:vAlign w:val="top"/>
          </w:tcPr>
          <w:p w14:paraId="4690AD3A">
            <w:pPr>
              <w:rPr>
                <w:rFonts w:ascii="Arial"/>
                <w:sz w:val="21"/>
              </w:rPr>
            </w:pPr>
          </w:p>
        </w:tc>
        <w:tc>
          <w:tcPr>
            <w:tcW w:w="613" w:type="dxa"/>
            <w:tcBorders>
              <w:right w:val="single" w:color="000000" w:sz="8" w:space="0"/>
            </w:tcBorders>
            <w:vAlign w:val="top"/>
          </w:tcPr>
          <w:p w14:paraId="52BD8FB9">
            <w:pPr>
              <w:rPr>
                <w:rFonts w:ascii="Arial"/>
                <w:sz w:val="21"/>
              </w:rPr>
            </w:pPr>
          </w:p>
        </w:tc>
      </w:tr>
      <w:tr w14:paraId="65C1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228EF2B9">
            <w:pPr>
              <w:rPr>
                <w:rFonts w:ascii="Arial"/>
                <w:sz w:val="21"/>
              </w:rPr>
            </w:pPr>
          </w:p>
        </w:tc>
        <w:tc>
          <w:tcPr>
            <w:tcW w:w="1209" w:type="dxa"/>
            <w:vAlign w:val="top"/>
          </w:tcPr>
          <w:p w14:paraId="2BC03369">
            <w:pPr>
              <w:rPr>
                <w:rFonts w:ascii="Arial"/>
                <w:sz w:val="21"/>
              </w:rPr>
            </w:pPr>
          </w:p>
        </w:tc>
        <w:tc>
          <w:tcPr>
            <w:tcW w:w="1358" w:type="dxa"/>
            <w:vAlign w:val="top"/>
          </w:tcPr>
          <w:p w14:paraId="4474C09F">
            <w:pPr>
              <w:rPr>
                <w:rFonts w:ascii="Arial"/>
                <w:sz w:val="21"/>
              </w:rPr>
            </w:pPr>
          </w:p>
        </w:tc>
        <w:tc>
          <w:tcPr>
            <w:tcW w:w="1254" w:type="dxa"/>
            <w:vAlign w:val="top"/>
          </w:tcPr>
          <w:p w14:paraId="2F85EE0D">
            <w:pPr>
              <w:rPr>
                <w:rFonts w:ascii="Arial"/>
                <w:sz w:val="21"/>
              </w:rPr>
            </w:pPr>
          </w:p>
        </w:tc>
        <w:tc>
          <w:tcPr>
            <w:tcW w:w="717" w:type="dxa"/>
            <w:vAlign w:val="top"/>
          </w:tcPr>
          <w:p w14:paraId="58F1268F">
            <w:pPr>
              <w:rPr>
                <w:rFonts w:ascii="Arial"/>
                <w:sz w:val="21"/>
              </w:rPr>
            </w:pPr>
          </w:p>
        </w:tc>
        <w:tc>
          <w:tcPr>
            <w:tcW w:w="727" w:type="dxa"/>
            <w:vAlign w:val="top"/>
          </w:tcPr>
          <w:p w14:paraId="51102556">
            <w:pPr>
              <w:rPr>
                <w:rFonts w:ascii="Arial"/>
                <w:sz w:val="21"/>
              </w:rPr>
            </w:pPr>
          </w:p>
        </w:tc>
        <w:tc>
          <w:tcPr>
            <w:tcW w:w="1133" w:type="dxa"/>
            <w:vAlign w:val="top"/>
          </w:tcPr>
          <w:p w14:paraId="036E7C80">
            <w:pPr>
              <w:rPr>
                <w:rFonts w:ascii="Arial"/>
                <w:sz w:val="21"/>
              </w:rPr>
            </w:pPr>
          </w:p>
        </w:tc>
        <w:tc>
          <w:tcPr>
            <w:tcW w:w="1275" w:type="dxa"/>
            <w:vAlign w:val="top"/>
          </w:tcPr>
          <w:p w14:paraId="73D6682C">
            <w:pPr>
              <w:rPr>
                <w:rFonts w:ascii="Arial"/>
                <w:sz w:val="21"/>
              </w:rPr>
            </w:pPr>
          </w:p>
        </w:tc>
        <w:tc>
          <w:tcPr>
            <w:tcW w:w="629" w:type="dxa"/>
            <w:vAlign w:val="top"/>
          </w:tcPr>
          <w:p w14:paraId="524F42AA">
            <w:pPr>
              <w:rPr>
                <w:rFonts w:ascii="Arial"/>
                <w:sz w:val="21"/>
              </w:rPr>
            </w:pPr>
          </w:p>
        </w:tc>
        <w:tc>
          <w:tcPr>
            <w:tcW w:w="613" w:type="dxa"/>
            <w:tcBorders>
              <w:right w:val="single" w:color="000000" w:sz="8" w:space="0"/>
            </w:tcBorders>
            <w:vAlign w:val="top"/>
          </w:tcPr>
          <w:p w14:paraId="04556F31">
            <w:pPr>
              <w:rPr>
                <w:rFonts w:ascii="Arial"/>
                <w:sz w:val="21"/>
              </w:rPr>
            </w:pPr>
          </w:p>
        </w:tc>
      </w:tr>
      <w:tr w14:paraId="06246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7E220FB6">
            <w:pPr>
              <w:rPr>
                <w:rFonts w:ascii="Arial"/>
                <w:sz w:val="21"/>
              </w:rPr>
            </w:pPr>
          </w:p>
        </w:tc>
        <w:tc>
          <w:tcPr>
            <w:tcW w:w="1209" w:type="dxa"/>
            <w:vAlign w:val="top"/>
          </w:tcPr>
          <w:p w14:paraId="63C39379">
            <w:pPr>
              <w:rPr>
                <w:rFonts w:ascii="Arial"/>
                <w:sz w:val="21"/>
              </w:rPr>
            </w:pPr>
          </w:p>
        </w:tc>
        <w:tc>
          <w:tcPr>
            <w:tcW w:w="1358" w:type="dxa"/>
            <w:vAlign w:val="top"/>
          </w:tcPr>
          <w:p w14:paraId="3E7C0BDC">
            <w:pPr>
              <w:rPr>
                <w:rFonts w:ascii="Arial"/>
                <w:sz w:val="21"/>
              </w:rPr>
            </w:pPr>
          </w:p>
        </w:tc>
        <w:tc>
          <w:tcPr>
            <w:tcW w:w="1254" w:type="dxa"/>
            <w:vAlign w:val="top"/>
          </w:tcPr>
          <w:p w14:paraId="05C4C464">
            <w:pPr>
              <w:rPr>
                <w:rFonts w:ascii="Arial"/>
                <w:sz w:val="21"/>
              </w:rPr>
            </w:pPr>
          </w:p>
        </w:tc>
        <w:tc>
          <w:tcPr>
            <w:tcW w:w="717" w:type="dxa"/>
            <w:vAlign w:val="top"/>
          </w:tcPr>
          <w:p w14:paraId="6CDC3C9A">
            <w:pPr>
              <w:rPr>
                <w:rFonts w:ascii="Arial"/>
                <w:sz w:val="21"/>
              </w:rPr>
            </w:pPr>
          </w:p>
        </w:tc>
        <w:tc>
          <w:tcPr>
            <w:tcW w:w="727" w:type="dxa"/>
            <w:vAlign w:val="top"/>
          </w:tcPr>
          <w:p w14:paraId="18AC8B75">
            <w:pPr>
              <w:rPr>
                <w:rFonts w:ascii="Arial"/>
                <w:sz w:val="21"/>
              </w:rPr>
            </w:pPr>
          </w:p>
        </w:tc>
        <w:tc>
          <w:tcPr>
            <w:tcW w:w="1133" w:type="dxa"/>
            <w:vAlign w:val="top"/>
          </w:tcPr>
          <w:p w14:paraId="03B1355A">
            <w:pPr>
              <w:rPr>
                <w:rFonts w:ascii="Arial"/>
                <w:sz w:val="21"/>
              </w:rPr>
            </w:pPr>
          </w:p>
        </w:tc>
        <w:tc>
          <w:tcPr>
            <w:tcW w:w="1275" w:type="dxa"/>
            <w:vAlign w:val="top"/>
          </w:tcPr>
          <w:p w14:paraId="61F3491D">
            <w:pPr>
              <w:rPr>
                <w:rFonts w:ascii="Arial"/>
                <w:sz w:val="21"/>
              </w:rPr>
            </w:pPr>
          </w:p>
        </w:tc>
        <w:tc>
          <w:tcPr>
            <w:tcW w:w="629" w:type="dxa"/>
            <w:vAlign w:val="top"/>
          </w:tcPr>
          <w:p w14:paraId="5BA9B3D7">
            <w:pPr>
              <w:rPr>
                <w:rFonts w:ascii="Arial"/>
                <w:sz w:val="21"/>
              </w:rPr>
            </w:pPr>
          </w:p>
        </w:tc>
        <w:tc>
          <w:tcPr>
            <w:tcW w:w="613" w:type="dxa"/>
            <w:tcBorders>
              <w:right w:val="single" w:color="000000" w:sz="8" w:space="0"/>
            </w:tcBorders>
            <w:vAlign w:val="top"/>
          </w:tcPr>
          <w:p w14:paraId="552104DC">
            <w:pPr>
              <w:rPr>
                <w:rFonts w:ascii="Arial"/>
                <w:sz w:val="21"/>
              </w:rPr>
            </w:pPr>
          </w:p>
        </w:tc>
      </w:tr>
      <w:tr w14:paraId="6C70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446B08E6">
            <w:pPr>
              <w:rPr>
                <w:rFonts w:ascii="Arial"/>
                <w:sz w:val="21"/>
              </w:rPr>
            </w:pPr>
          </w:p>
        </w:tc>
        <w:tc>
          <w:tcPr>
            <w:tcW w:w="1209" w:type="dxa"/>
            <w:vAlign w:val="top"/>
          </w:tcPr>
          <w:p w14:paraId="52C48FCE">
            <w:pPr>
              <w:rPr>
                <w:rFonts w:ascii="Arial"/>
                <w:sz w:val="21"/>
              </w:rPr>
            </w:pPr>
          </w:p>
        </w:tc>
        <w:tc>
          <w:tcPr>
            <w:tcW w:w="1358" w:type="dxa"/>
            <w:vAlign w:val="top"/>
          </w:tcPr>
          <w:p w14:paraId="1EE87745">
            <w:pPr>
              <w:rPr>
                <w:rFonts w:ascii="Arial"/>
                <w:sz w:val="21"/>
              </w:rPr>
            </w:pPr>
          </w:p>
        </w:tc>
        <w:tc>
          <w:tcPr>
            <w:tcW w:w="1254" w:type="dxa"/>
            <w:vAlign w:val="top"/>
          </w:tcPr>
          <w:p w14:paraId="2147CEDD">
            <w:pPr>
              <w:rPr>
                <w:rFonts w:ascii="Arial"/>
                <w:sz w:val="21"/>
              </w:rPr>
            </w:pPr>
          </w:p>
        </w:tc>
        <w:tc>
          <w:tcPr>
            <w:tcW w:w="717" w:type="dxa"/>
            <w:vAlign w:val="top"/>
          </w:tcPr>
          <w:p w14:paraId="1638C352">
            <w:pPr>
              <w:rPr>
                <w:rFonts w:ascii="Arial"/>
                <w:sz w:val="21"/>
              </w:rPr>
            </w:pPr>
          </w:p>
        </w:tc>
        <w:tc>
          <w:tcPr>
            <w:tcW w:w="727" w:type="dxa"/>
            <w:vAlign w:val="top"/>
          </w:tcPr>
          <w:p w14:paraId="609DCFB7">
            <w:pPr>
              <w:rPr>
                <w:rFonts w:ascii="Arial"/>
                <w:sz w:val="21"/>
              </w:rPr>
            </w:pPr>
          </w:p>
        </w:tc>
        <w:tc>
          <w:tcPr>
            <w:tcW w:w="1133" w:type="dxa"/>
            <w:vAlign w:val="top"/>
          </w:tcPr>
          <w:p w14:paraId="5E00E80B">
            <w:pPr>
              <w:rPr>
                <w:rFonts w:ascii="Arial"/>
                <w:sz w:val="21"/>
              </w:rPr>
            </w:pPr>
          </w:p>
        </w:tc>
        <w:tc>
          <w:tcPr>
            <w:tcW w:w="1275" w:type="dxa"/>
            <w:vAlign w:val="top"/>
          </w:tcPr>
          <w:p w14:paraId="198640A6">
            <w:pPr>
              <w:rPr>
                <w:rFonts w:ascii="Arial"/>
                <w:sz w:val="21"/>
              </w:rPr>
            </w:pPr>
          </w:p>
        </w:tc>
        <w:tc>
          <w:tcPr>
            <w:tcW w:w="629" w:type="dxa"/>
            <w:vAlign w:val="top"/>
          </w:tcPr>
          <w:p w14:paraId="4EB6C9AB">
            <w:pPr>
              <w:rPr>
                <w:rFonts w:ascii="Arial"/>
                <w:sz w:val="21"/>
              </w:rPr>
            </w:pPr>
          </w:p>
        </w:tc>
        <w:tc>
          <w:tcPr>
            <w:tcW w:w="613" w:type="dxa"/>
            <w:tcBorders>
              <w:right w:val="single" w:color="000000" w:sz="8" w:space="0"/>
            </w:tcBorders>
            <w:vAlign w:val="top"/>
          </w:tcPr>
          <w:p w14:paraId="0E17FC4B">
            <w:pPr>
              <w:rPr>
                <w:rFonts w:ascii="Arial"/>
                <w:sz w:val="21"/>
              </w:rPr>
            </w:pPr>
          </w:p>
        </w:tc>
      </w:tr>
      <w:tr w14:paraId="77DE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02BEF942">
            <w:pPr>
              <w:rPr>
                <w:rFonts w:ascii="Arial"/>
                <w:sz w:val="21"/>
              </w:rPr>
            </w:pPr>
          </w:p>
        </w:tc>
        <w:tc>
          <w:tcPr>
            <w:tcW w:w="1209" w:type="dxa"/>
            <w:vAlign w:val="top"/>
          </w:tcPr>
          <w:p w14:paraId="0BBFE127">
            <w:pPr>
              <w:rPr>
                <w:rFonts w:ascii="Arial"/>
                <w:sz w:val="21"/>
              </w:rPr>
            </w:pPr>
          </w:p>
        </w:tc>
        <w:tc>
          <w:tcPr>
            <w:tcW w:w="1358" w:type="dxa"/>
            <w:vAlign w:val="top"/>
          </w:tcPr>
          <w:p w14:paraId="112DFFD8">
            <w:pPr>
              <w:rPr>
                <w:rFonts w:ascii="Arial"/>
                <w:sz w:val="21"/>
              </w:rPr>
            </w:pPr>
          </w:p>
        </w:tc>
        <w:tc>
          <w:tcPr>
            <w:tcW w:w="1254" w:type="dxa"/>
            <w:vAlign w:val="top"/>
          </w:tcPr>
          <w:p w14:paraId="57B9C05E">
            <w:pPr>
              <w:rPr>
                <w:rFonts w:ascii="Arial"/>
                <w:sz w:val="21"/>
              </w:rPr>
            </w:pPr>
          </w:p>
        </w:tc>
        <w:tc>
          <w:tcPr>
            <w:tcW w:w="717" w:type="dxa"/>
            <w:vAlign w:val="top"/>
          </w:tcPr>
          <w:p w14:paraId="21604EDD">
            <w:pPr>
              <w:rPr>
                <w:rFonts w:ascii="Arial"/>
                <w:sz w:val="21"/>
              </w:rPr>
            </w:pPr>
          </w:p>
        </w:tc>
        <w:tc>
          <w:tcPr>
            <w:tcW w:w="727" w:type="dxa"/>
            <w:vAlign w:val="top"/>
          </w:tcPr>
          <w:p w14:paraId="467F65BD">
            <w:pPr>
              <w:rPr>
                <w:rFonts w:ascii="Arial"/>
                <w:sz w:val="21"/>
              </w:rPr>
            </w:pPr>
          </w:p>
        </w:tc>
        <w:tc>
          <w:tcPr>
            <w:tcW w:w="1133" w:type="dxa"/>
            <w:vAlign w:val="top"/>
          </w:tcPr>
          <w:p w14:paraId="5CDA2F77">
            <w:pPr>
              <w:rPr>
                <w:rFonts w:ascii="Arial"/>
                <w:sz w:val="21"/>
              </w:rPr>
            </w:pPr>
          </w:p>
        </w:tc>
        <w:tc>
          <w:tcPr>
            <w:tcW w:w="1275" w:type="dxa"/>
            <w:vAlign w:val="top"/>
          </w:tcPr>
          <w:p w14:paraId="528AB2E1">
            <w:pPr>
              <w:rPr>
                <w:rFonts w:ascii="Arial"/>
                <w:sz w:val="21"/>
              </w:rPr>
            </w:pPr>
          </w:p>
        </w:tc>
        <w:tc>
          <w:tcPr>
            <w:tcW w:w="629" w:type="dxa"/>
            <w:vAlign w:val="top"/>
          </w:tcPr>
          <w:p w14:paraId="462DFCF7">
            <w:pPr>
              <w:rPr>
                <w:rFonts w:ascii="Arial"/>
                <w:sz w:val="21"/>
              </w:rPr>
            </w:pPr>
          </w:p>
        </w:tc>
        <w:tc>
          <w:tcPr>
            <w:tcW w:w="613" w:type="dxa"/>
            <w:tcBorders>
              <w:right w:val="single" w:color="000000" w:sz="8" w:space="0"/>
            </w:tcBorders>
            <w:vAlign w:val="top"/>
          </w:tcPr>
          <w:p w14:paraId="33E13055">
            <w:pPr>
              <w:rPr>
                <w:rFonts w:ascii="Arial"/>
                <w:sz w:val="21"/>
              </w:rPr>
            </w:pPr>
          </w:p>
        </w:tc>
      </w:tr>
      <w:tr w14:paraId="084DC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832" w:type="dxa"/>
            <w:tcBorders>
              <w:left w:val="single" w:color="000000" w:sz="8" w:space="0"/>
            </w:tcBorders>
            <w:vAlign w:val="top"/>
          </w:tcPr>
          <w:p w14:paraId="2106DB39">
            <w:pPr>
              <w:rPr>
                <w:rFonts w:ascii="Arial"/>
                <w:sz w:val="21"/>
              </w:rPr>
            </w:pPr>
          </w:p>
        </w:tc>
        <w:tc>
          <w:tcPr>
            <w:tcW w:w="1209" w:type="dxa"/>
            <w:vAlign w:val="top"/>
          </w:tcPr>
          <w:p w14:paraId="50B3F977">
            <w:pPr>
              <w:rPr>
                <w:rFonts w:ascii="Arial"/>
                <w:sz w:val="21"/>
              </w:rPr>
            </w:pPr>
          </w:p>
        </w:tc>
        <w:tc>
          <w:tcPr>
            <w:tcW w:w="1358" w:type="dxa"/>
            <w:vAlign w:val="top"/>
          </w:tcPr>
          <w:p w14:paraId="4BD0DB0C">
            <w:pPr>
              <w:rPr>
                <w:rFonts w:ascii="Arial"/>
                <w:sz w:val="21"/>
              </w:rPr>
            </w:pPr>
          </w:p>
        </w:tc>
        <w:tc>
          <w:tcPr>
            <w:tcW w:w="1254" w:type="dxa"/>
            <w:vAlign w:val="top"/>
          </w:tcPr>
          <w:p w14:paraId="455F06BA">
            <w:pPr>
              <w:rPr>
                <w:rFonts w:ascii="Arial"/>
                <w:sz w:val="21"/>
              </w:rPr>
            </w:pPr>
          </w:p>
        </w:tc>
        <w:tc>
          <w:tcPr>
            <w:tcW w:w="717" w:type="dxa"/>
            <w:vAlign w:val="top"/>
          </w:tcPr>
          <w:p w14:paraId="2EAAF981">
            <w:pPr>
              <w:rPr>
                <w:rFonts w:ascii="Arial"/>
                <w:sz w:val="21"/>
              </w:rPr>
            </w:pPr>
          </w:p>
        </w:tc>
        <w:tc>
          <w:tcPr>
            <w:tcW w:w="727" w:type="dxa"/>
            <w:vAlign w:val="top"/>
          </w:tcPr>
          <w:p w14:paraId="2E29B3A9">
            <w:pPr>
              <w:rPr>
                <w:rFonts w:ascii="Arial"/>
                <w:sz w:val="21"/>
              </w:rPr>
            </w:pPr>
          </w:p>
        </w:tc>
        <w:tc>
          <w:tcPr>
            <w:tcW w:w="1133" w:type="dxa"/>
            <w:vAlign w:val="top"/>
          </w:tcPr>
          <w:p w14:paraId="67A70B51">
            <w:pPr>
              <w:rPr>
                <w:rFonts w:ascii="Arial"/>
                <w:sz w:val="21"/>
              </w:rPr>
            </w:pPr>
          </w:p>
        </w:tc>
        <w:tc>
          <w:tcPr>
            <w:tcW w:w="1275" w:type="dxa"/>
            <w:vAlign w:val="top"/>
          </w:tcPr>
          <w:p w14:paraId="0A792A32">
            <w:pPr>
              <w:rPr>
                <w:rFonts w:ascii="Arial"/>
                <w:sz w:val="21"/>
              </w:rPr>
            </w:pPr>
          </w:p>
        </w:tc>
        <w:tc>
          <w:tcPr>
            <w:tcW w:w="629" w:type="dxa"/>
            <w:vAlign w:val="top"/>
          </w:tcPr>
          <w:p w14:paraId="4FE86FD0">
            <w:pPr>
              <w:rPr>
                <w:rFonts w:ascii="Arial"/>
                <w:sz w:val="21"/>
              </w:rPr>
            </w:pPr>
          </w:p>
        </w:tc>
        <w:tc>
          <w:tcPr>
            <w:tcW w:w="613" w:type="dxa"/>
            <w:tcBorders>
              <w:right w:val="single" w:color="000000" w:sz="8" w:space="0"/>
            </w:tcBorders>
            <w:vAlign w:val="top"/>
          </w:tcPr>
          <w:p w14:paraId="587056A2">
            <w:pPr>
              <w:rPr>
                <w:rFonts w:ascii="Arial"/>
                <w:sz w:val="21"/>
              </w:rPr>
            </w:pPr>
          </w:p>
        </w:tc>
      </w:tr>
      <w:tr w14:paraId="2A92C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0846CFE2">
            <w:pPr>
              <w:rPr>
                <w:rFonts w:ascii="Arial"/>
                <w:sz w:val="21"/>
              </w:rPr>
            </w:pPr>
          </w:p>
        </w:tc>
        <w:tc>
          <w:tcPr>
            <w:tcW w:w="1209" w:type="dxa"/>
            <w:vAlign w:val="top"/>
          </w:tcPr>
          <w:p w14:paraId="59FB2B79">
            <w:pPr>
              <w:rPr>
                <w:rFonts w:ascii="Arial"/>
                <w:sz w:val="21"/>
              </w:rPr>
            </w:pPr>
          </w:p>
        </w:tc>
        <w:tc>
          <w:tcPr>
            <w:tcW w:w="1358" w:type="dxa"/>
            <w:vAlign w:val="top"/>
          </w:tcPr>
          <w:p w14:paraId="4DD6C0AB">
            <w:pPr>
              <w:rPr>
                <w:rFonts w:ascii="Arial"/>
                <w:sz w:val="21"/>
              </w:rPr>
            </w:pPr>
          </w:p>
        </w:tc>
        <w:tc>
          <w:tcPr>
            <w:tcW w:w="1254" w:type="dxa"/>
            <w:vAlign w:val="top"/>
          </w:tcPr>
          <w:p w14:paraId="6D62875F">
            <w:pPr>
              <w:rPr>
                <w:rFonts w:ascii="Arial"/>
                <w:sz w:val="21"/>
              </w:rPr>
            </w:pPr>
          </w:p>
        </w:tc>
        <w:tc>
          <w:tcPr>
            <w:tcW w:w="717" w:type="dxa"/>
            <w:vAlign w:val="top"/>
          </w:tcPr>
          <w:p w14:paraId="59E8B81D">
            <w:pPr>
              <w:rPr>
                <w:rFonts w:ascii="Arial"/>
                <w:sz w:val="21"/>
              </w:rPr>
            </w:pPr>
          </w:p>
        </w:tc>
        <w:tc>
          <w:tcPr>
            <w:tcW w:w="727" w:type="dxa"/>
            <w:vAlign w:val="top"/>
          </w:tcPr>
          <w:p w14:paraId="762012D1">
            <w:pPr>
              <w:rPr>
                <w:rFonts w:ascii="Arial"/>
                <w:sz w:val="21"/>
              </w:rPr>
            </w:pPr>
          </w:p>
        </w:tc>
        <w:tc>
          <w:tcPr>
            <w:tcW w:w="1133" w:type="dxa"/>
            <w:vAlign w:val="top"/>
          </w:tcPr>
          <w:p w14:paraId="420D0976">
            <w:pPr>
              <w:rPr>
                <w:rFonts w:ascii="Arial"/>
                <w:sz w:val="21"/>
              </w:rPr>
            </w:pPr>
          </w:p>
        </w:tc>
        <w:tc>
          <w:tcPr>
            <w:tcW w:w="1275" w:type="dxa"/>
            <w:vAlign w:val="top"/>
          </w:tcPr>
          <w:p w14:paraId="7E14758C">
            <w:pPr>
              <w:rPr>
                <w:rFonts w:ascii="Arial"/>
                <w:sz w:val="21"/>
              </w:rPr>
            </w:pPr>
          </w:p>
        </w:tc>
        <w:tc>
          <w:tcPr>
            <w:tcW w:w="629" w:type="dxa"/>
            <w:vAlign w:val="top"/>
          </w:tcPr>
          <w:p w14:paraId="56BD8010">
            <w:pPr>
              <w:rPr>
                <w:rFonts w:ascii="Arial"/>
                <w:sz w:val="21"/>
              </w:rPr>
            </w:pPr>
          </w:p>
        </w:tc>
        <w:tc>
          <w:tcPr>
            <w:tcW w:w="613" w:type="dxa"/>
            <w:tcBorders>
              <w:right w:val="single" w:color="000000" w:sz="8" w:space="0"/>
            </w:tcBorders>
            <w:vAlign w:val="top"/>
          </w:tcPr>
          <w:p w14:paraId="4B5713A1">
            <w:pPr>
              <w:rPr>
                <w:rFonts w:ascii="Arial"/>
                <w:sz w:val="21"/>
              </w:rPr>
            </w:pPr>
          </w:p>
        </w:tc>
      </w:tr>
      <w:tr w14:paraId="1D6F2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32" w:type="dxa"/>
            <w:tcBorders>
              <w:left w:val="single" w:color="000000" w:sz="8" w:space="0"/>
            </w:tcBorders>
            <w:vAlign w:val="top"/>
          </w:tcPr>
          <w:p w14:paraId="3B8B1758">
            <w:pPr>
              <w:rPr>
                <w:rFonts w:ascii="Arial"/>
                <w:sz w:val="21"/>
              </w:rPr>
            </w:pPr>
          </w:p>
        </w:tc>
        <w:tc>
          <w:tcPr>
            <w:tcW w:w="1209" w:type="dxa"/>
            <w:vAlign w:val="top"/>
          </w:tcPr>
          <w:p w14:paraId="028D07C0">
            <w:pPr>
              <w:rPr>
                <w:rFonts w:ascii="Arial"/>
                <w:sz w:val="21"/>
              </w:rPr>
            </w:pPr>
          </w:p>
        </w:tc>
        <w:tc>
          <w:tcPr>
            <w:tcW w:w="1358" w:type="dxa"/>
            <w:vAlign w:val="top"/>
          </w:tcPr>
          <w:p w14:paraId="479E96CA">
            <w:pPr>
              <w:rPr>
                <w:rFonts w:ascii="Arial"/>
                <w:sz w:val="21"/>
              </w:rPr>
            </w:pPr>
          </w:p>
        </w:tc>
        <w:tc>
          <w:tcPr>
            <w:tcW w:w="1254" w:type="dxa"/>
            <w:vAlign w:val="top"/>
          </w:tcPr>
          <w:p w14:paraId="0362412F">
            <w:pPr>
              <w:rPr>
                <w:rFonts w:ascii="Arial"/>
                <w:sz w:val="21"/>
              </w:rPr>
            </w:pPr>
          </w:p>
        </w:tc>
        <w:tc>
          <w:tcPr>
            <w:tcW w:w="717" w:type="dxa"/>
            <w:vAlign w:val="top"/>
          </w:tcPr>
          <w:p w14:paraId="23EA8FCE">
            <w:pPr>
              <w:rPr>
                <w:rFonts w:ascii="Arial"/>
                <w:sz w:val="21"/>
              </w:rPr>
            </w:pPr>
          </w:p>
        </w:tc>
        <w:tc>
          <w:tcPr>
            <w:tcW w:w="727" w:type="dxa"/>
            <w:vAlign w:val="top"/>
          </w:tcPr>
          <w:p w14:paraId="5107AC45">
            <w:pPr>
              <w:rPr>
                <w:rFonts w:ascii="Arial"/>
                <w:sz w:val="21"/>
              </w:rPr>
            </w:pPr>
          </w:p>
        </w:tc>
        <w:tc>
          <w:tcPr>
            <w:tcW w:w="1133" w:type="dxa"/>
            <w:vAlign w:val="top"/>
          </w:tcPr>
          <w:p w14:paraId="17F5D35C">
            <w:pPr>
              <w:rPr>
                <w:rFonts w:ascii="Arial"/>
                <w:sz w:val="21"/>
              </w:rPr>
            </w:pPr>
          </w:p>
        </w:tc>
        <w:tc>
          <w:tcPr>
            <w:tcW w:w="1275" w:type="dxa"/>
            <w:vAlign w:val="top"/>
          </w:tcPr>
          <w:p w14:paraId="52D01B08">
            <w:pPr>
              <w:rPr>
                <w:rFonts w:ascii="Arial"/>
                <w:sz w:val="21"/>
              </w:rPr>
            </w:pPr>
          </w:p>
        </w:tc>
        <w:tc>
          <w:tcPr>
            <w:tcW w:w="629" w:type="dxa"/>
            <w:vAlign w:val="top"/>
          </w:tcPr>
          <w:p w14:paraId="799E4AFC">
            <w:pPr>
              <w:rPr>
                <w:rFonts w:ascii="Arial"/>
                <w:sz w:val="21"/>
              </w:rPr>
            </w:pPr>
          </w:p>
        </w:tc>
        <w:tc>
          <w:tcPr>
            <w:tcW w:w="613" w:type="dxa"/>
            <w:tcBorders>
              <w:right w:val="single" w:color="000000" w:sz="8" w:space="0"/>
            </w:tcBorders>
            <w:vAlign w:val="top"/>
          </w:tcPr>
          <w:p w14:paraId="55B6761F">
            <w:pPr>
              <w:rPr>
                <w:rFonts w:ascii="Arial"/>
                <w:sz w:val="21"/>
              </w:rPr>
            </w:pPr>
          </w:p>
        </w:tc>
      </w:tr>
      <w:tr w14:paraId="63322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832" w:type="dxa"/>
            <w:tcBorders>
              <w:left w:val="single" w:color="000000" w:sz="8" w:space="0"/>
              <w:bottom w:val="single" w:color="000000" w:sz="8" w:space="0"/>
            </w:tcBorders>
            <w:vAlign w:val="top"/>
          </w:tcPr>
          <w:p w14:paraId="311FC8E4">
            <w:pPr>
              <w:rPr>
                <w:rFonts w:ascii="Arial"/>
                <w:sz w:val="21"/>
              </w:rPr>
            </w:pPr>
          </w:p>
        </w:tc>
        <w:tc>
          <w:tcPr>
            <w:tcW w:w="1209" w:type="dxa"/>
            <w:tcBorders>
              <w:bottom w:val="single" w:color="000000" w:sz="8" w:space="0"/>
            </w:tcBorders>
            <w:vAlign w:val="top"/>
          </w:tcPr>
          <w:p w14:paraId="64CCE034">
            <w:pPr>
              <w:rPr>
                <w:rFonts w:ascii="Arial"/>
                <w:sz w:val="21"/>
              </w:rPr>
            </w:pPr>
          </w:p>
        </w:tc>
        <w:tc>
          <w:tcPr>
            <w:tcW w:w="1358" w:type="dxa"/>
            <w:tcBorders>
              <w:bottom w:val="single" w:color="000000" w:sz="8" w:space="0"/>
            </w:tcBorders>
            <w:vAlign w:val="top"/>
          </w:tcPr>
          <w:p w14:paraId="5270E652">
            <w:pPr>
              <w:rPr>
                <w:rFonts w:ascii="Arial"/>
                <w:sz w:val="21"/>
              </w:rPr>
            </w:pPr>
          </w:p>
        </w:tc>
        <w:tc>
          <w:tcPr>
            <w:tcW w:w="1254" w:type="dxa"/>
            <w:tcBorders>
              <w:bottom w:val="single" w:color="000000" w:sz="8" w:space="0"/>
            </w:tcBorders>
            <w:vAlign w:val="top"/>
          </w:tcPr>
          <w:p w14:paraId="7EB5E96D">
            <w:pPr>
              <w:rPr>
                <w:rFonts w:ascii="Arial"/>
                <w:sz w:val="21"/>
              </w:rPr>
            </w:pPr>
          </w:p>
        </w:tc>
        <w:tc>
          <w:tcPr>
            <w:tcW w:w="717" w:type="dxa"/>
            <w:tcBorders>
              <w:bottom w:val="single" w:color="000000" w:sz="8" w:space="0"/>
            </w:tcBorders>
            <w:vAlign w:val="top"/>
          </w:tcPr>
          <w:p w14:paraId="60B29910">
            <w:pPr>
              <w:rPr>
                <w:rFonts w:ascii="Arial"/>
                <w:sz w:val="21"/>
              </w:rPr>
            </w:pPr>
          </w:p>
        </w:tc>
        <w:tc>
          <w:tcPr>
            <w:tcW w:w="727" w:type="dxa"/>
            <w:tcBorders>
              <w:bottom w:val="single" w:color="000000" w:sz="8" w:space="0"/>
            </w:tcBorders>
            <w:vAlign w:val="top"/>
          </w:tcPr>
          <w:p w14:paraId="4207C716">
            <w:pPr>
              <w:rPr>
                <w:rFonts w:ascii="Arial"/>
                <w:sz w:val="21"/>
              </w:rPr>
            </w:pPr>
          </w:p>
        </w:tc>
        <w:tc>
          <w:tcPr>
            <w:tcW w:w="1133" w:type="dxa"/>
            <w:tcBorders>
              <w:bottom w:val="single" w:color="000000" w:sz="8" w:space="0"/>
            </w:tcBorders>
            <w:vAlign w:val="top"/>
          </w:tcPr>
          <w:p w14:paraId="5A58EBEB">
            <w:pPr>
              <w:rPr>
                <w:rFonts w:ascii="Arial"/>
                <w:sz w:val="21"/>
              </w:rPr>
            </w:pPr>
          </w:p>
        </w:tc>
        <w:tc>
          <w:tcPr>
            <w:tcW w:w="1275" w:type="dxa"/>
            <w:tcBorders>
              <w:bottom w:val="single" w:color="000000" w:sz="8" w:space="0"/>
            </w:tcBorders>
            <w:vAlign w:val="top"/>
          </w:tcPr>
          <w:p w14:paraId="4D0021C0">
            <w:pPr>
              <w:rPr>
                <w:rFonts w:ascii="Arial"/>
                <w:sz w:val="21"/>
              </w:rPr>
            </w:pPr>
          </w:p>
        </w:tc>
        <w:tc>
          <w:tcPr>
            <w:tcW w:w="629" w:type="dxa"/>
            <w:tcBorders>
              <w:bottom w:val="single" w:color="000000" w:sz="8" w:space="0"/>
            </w:tcBorders>
            <w:vAlign w:val="top"/>
          </w:tcPr>
          <w:p w14:paraId="20D5641C">
            <w:pPr>
              <w:rPr>
                <w:rFonts w:ascii="Arial"/>
                <w:sz w:val="21"/>
              </w:rPr>
            </w:pPr>
          </w:p>
        </w:tc>
        <w:tc>
          <w:tcPr>
            <w:tcW w:w="613" w:type="dxa"/>
            <w:tcBorders>
              <w:bottom w:val="single" w:color="000000" w:sz="8" w:space="0"/>
              <w:right w:val="single" w:color="000000" w:sz="8" w:space="0"/>
            </w:tcBorders>
            <w:vAlign w:val="top"/>
          </w:tcPr>
          <w:p w14:paraId="488587EB">
            <w:pPr>
              <w:rPr>
                <w:rFonts w:ascii="Arial"/>
                <w:sz w:val="21"/>
              </w:rPr>
            </w:pPr>
          </w:p>
        </w:tc>
      </w:tr>
    </w:tbl>
    <w:p w14:paraId="0D1F70E9">
      <w:pPr>
        <w:pStyle w:val="9"/>
      </w:pPr>
    </w:p>
    <w:p w14:paraId="2D88625A">
      <w:pPr>
        <w:sectPr>
          <w:footerReference r:id="rId97" w:type="default"/>
          <w:pgSz w:w="11906" w:h="16840"/>
          <w:pgMar w:top="400" w:right="1050" w:bottom="1180" w:left="1086" w:header="0" w:footer="934" w:gutter="0"/>
          <w:cols w:space="720" w:num="1"/>
        </w:sectPr>
      </w:pPr>
    </w:p>
    <w:p w14:paraId="556889B5">
      <w:pPr>
        <w:pStyle w:val="9"/>
        <w:spacing w:line="262" w:lineRule="auto"/>
      </w:pPr>
    </w:p>
    <w:p w14:paraId="6772E663">
      <w:pPr>
        <w:pStyle w:val="9"/>
        <w:spacing w:line="262" w:lineRule="auto"/>
      </w:pPr>
    </w:p>
    <w:p w14:paraId="42A2C979">
      <w:pPr>
        <w:pStyle w:val="9"/>
        <w:spacing w:line="263" w:lineRule="auto"/>
      </w:pPr>
    </w:p>
    <w:p w14:paraId="5857F55F">
      <w:pPr>
        <w:spacing w:before="78" w:line="219" w:lineRule="auto"/>
        <w:ind w:left="94"/>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41"/>
          <w:sz w:val="24"/>
          <w:szCs w:val="24"/>
        </w:rPr>
        <w:t xml:space="preserve"> </w:t>
      </w:r>
      <w:r>
        <w:rPr>
          <w:rFonts w:ascii="宋体" w:hAnsi="宋体" w:eastAsia="宋体" w:cs="宋体"/>
          <w:spacing w:val="-14"/>
          <w:sz w:val="24"/>
          <w:szCs w:val="24"/>
        </w:rPr>
        <w:t>2：</w:t>
      </w:r>
    </w:p>
    <w:p w14:paraId="00B78233">
      <w:pPr>
        <w:pStyle w:val="9"/>
        <w:spacing w:line="276" w:lineRule="auto"/>
      </w:pPr>
    </w:p>
    <w:p w14:paraId="630C262D">
      <w:pPr>
        <w:spacing w:before="78" w:line="219" w:lineRule="auto"/>
        <w:ind w:left="3444"/>
        <w:rPr>
          <w:rFonts w:ascii="宋体" w:hAnsi="宋体" w:eastAsia="宋体" w:cs="宋体"/>
          <w:sz w:val="24"/>
          <w:szCs w:val="24"/>
        </w:rPr>
      </w:pPr>
      <w:r>
        <w:rPr>
          <w:rFonts w:ascii="宋体" w:hAnsi="宋体" w:eastAsia="宋体" w:cs="宋体"/>
          <w:spacing w:val="-3"/>
          <w:sz w:val="24"/>
          <w:szCs w:val="24"/>
        </w:rPr>
        <w:t>发包人供应材料设备一览表</w:t>
      </w:r>
    </w:p>
    <w:p w14:paraId="617379E6">
      <w:pPr>
        <w:spacing w:line="224" w:lineRule="exact"/>
      </w:pPr>
    </w:p>
    <w:tbl>
      <w:tblPr>
        <w:tblStyle w:val="60"/>
        <w:tblW w:w="969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687"/>
        <w:gridCol w:w="1269"/>
        <w:gridCol w:w="836"/>
        <w:gridCol w:w="747"/>
        <w:gridCol w:w="925"/>
        <w:gridCol w:w="806"/>
        <w:gridCol w:w="791"/>
        <w:gridCol w:w="1184"/>
        <w:gridCol w:w="827"/>
      </w:tblGrid>
      <w:tr w14:paraId="0B5A5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24" w:type="dxa"/>
            <w:tcBorders>
              <w:top w:val="single" w:color="000000" w:sz="8" w:space="0"/>
              <w:left w:val="single" w:color="000000" w:sz="8" w:space="0"/>
            </w:tcBorders>
            <w:textDirection w:val="tbRlV"/>
            <w:vAlign w:val="top"/>
          </w:tcPr>
          <w:p w14:paraId="46D277D5">
            <w:pPr>
              <w:pStyle w:val="61"/>
              <w:spacing w:before="212" w:line="199" w:lineRule="auto"/>
              <w:ind w:left="131"/>
            </w:pPr>
            <w:r>
              <w:t>序  号</w:t>
            </w:r>
          </w:p>
        </w:tc>
        <w:tc>
          <w:tcPr>
            <w:tcW w:w="1687" w:type="dxa"/>
            <w:tcBorders>
              <w:top w:val="single" w:color="000000" w:sz="8" w:space="0"/>
            </w:tcBorders>
            <w:vAlign w:val="top"/>
          </w:tcPr>
          <w:p w14:paraId="3A5B3760">
            <w:pPr>
              <w:pStyle w:val="61"/>
              <w:spacing w:before="143" w:line="219" w:lineRule="auto"/>
              <w:ind w:left="483"/>
            </w:pPr>
            <w:r>
              <w:rPr>
                <w:spacing w:val="-5"/>
              </w:rPr>
              <w:t>材料、</w:t>
            </w:r>
          </w:p>
          <w:p w14:paraId="72FAA854">
            <w:pPr>
              <w:pStyle w:val="61"/>
              <w:spacing w:before="200" w:line="220" w:lineRule="auto"/>
              <w:ind w:left="340"/>
            </w:pPr>
            <w:r>
              <w:rPr>
                <w:spacing w:val="-6"/>
              </w:rPr>
              <w:t>设备品种</w:t>
            </w:r>
          </w:p>
        </w:tc>
        <w:tc>
          <w:tcPr>
            <w:tcW w:w="1269" w:type="dxa"/>
            <w:tcBorders>
              <w:top w:val="single" w:color="000000" w:sz="8" w:space="0"/>
            </w:tcBorders>
            <w:vAlign w:val="top"/>
          </w:tcPr>
          <w:p w14:paraId="4A23EB01">
            <w:pPr>
              <w:spacing w:line="304" w:lineRule="auto"/>
              <w:rPr>
                <w:rFonts w:ascii="Arial"/>
                <w:sz w:val="21"/>
              </w:rPr>
            </w:pPr>
          </w:p>
          <w:p w14:paraId="6C0F9D3A">
            <w:pPr>
              <w:pStyle w:val="61"/>
              <w:spacing w:before="78" w:line="219" w:lineRule="auto"/>
              <w:ind w:left="162"/>
            </w:pPr>
            <w:r>
              <w:rPr>
                <w:spacing w:val="-5"/>
              </w:rPr>
              <w:t>规格型号</w:t>
            </w:r>
          </w:p>
        </w:tc>
        <w:tc>
          <w:tcPr>
            <w:tcW w:w="836" w:type="dxa"/>
            <w:tcBorders>
              <w:top w:val="single" w:color="000000" w:sz="8" w:space="0"/>
            </w:tcBorders>
            <w:vAlign w:val="top"/>
          </w:tcPr>
          <w:p w14:paraId="4EF6E38F">
            <w:pPr>
              <w:spacing w:line="306" w:lineRule="auto"/>
              <w:rPr>
                <w:rFonts w:ascii="Arial"/>
                <w:sz w:val="21"/>
              </w:rPr>
            </w:pPr>
          </w:p>
          <w:p w14:paraId="27A4B441">
            <w:pPr>
              <w:pStyle w:val="61"/>
              <w:spacing w:before="78" w:line="220" w:lineRule="auto"/>
              <w:ind w:left="192"/>
            </w:pPr>
            <w:r>
              <w:rPr>
                <w:spacing w:val="-6"/>
              </w:rPr>
              <w:t>单位</w:t>
            </w:r>
          </w:p>
        </w:tc>
        <w:tc>
          <w:tcPr>
            <w:tcW w:w="747" w:type="dxa"/>
            <w:tcBorders>
              <w:top w:val="single" w:color="000000" w:sz="8" w:space="0"/>
            </w:tcBorders>
            <w:vAlign w:val="top"/>
          </w:tcPr>
          <w:p w14:paraId="63CCF634">
            <w:pPr>
              <w:spacing w:line="304" w:lineRule="auto"/>
              <w:rPr>
                <w:rFonts w:ascii="Arial"/>
                <w:sz w:val="21"/>
              </w:rPr>
            </w:pPr>
          </w:p>
          <w:p w14:paraId="01919BD8">
            <w:pPr>
              <w:pStyle w:val="61"/>
              <w:spacing w:before="78" w:line="219" w:lineRule="auto"/>
              <w:ind w:left="151"/>
            </w:pPr>
            <w:r>
              <w:rPr>
                <w:spacing w:val="-6"/>
              </w:rPr>
              <w:t>数量</w:t>
            </w:r>
          </w:p>
        </w:tc>
        <w:tc>
          <w:tcPr>
            <w:tcW w:w="925" w:type="dxa"/>
            <w:tcBorders>
              <w:top w:val="single" w:color="000000" w:sz="8" w:space="0"/>
            </w:tcBorders>
            <w:vAlign w:val="top"/>
          </w:tcPr>
          <w:p w14:paraId="0D9F0B66">
            <w:pPr>
              <w:pStyle w:val="61"/>
              <w:spacing w:before="165" w:line="311" w:lineRule="auto"/>
              <w:ind w:left="143" w:right="126" w:firstLine="100"/>
            </w:pPr>
            <w:r>
              <w:rPr>
                <w:spacing w:val="-10"/>
              </w:rPr>
              <w:t>单价</w:t>
            </w:r>
            <w:r>
              <w:rPr>
                <w:spacing w:val="-24"/>
              </w:rPr>
              <w:t>（元）</w:t>
            </w:r>
          </w:p>
        </w:tc>
        <w:tc>
          <w:tcPr>
            <w:tcW w:w="806" w:type="dxa"/>
            <w:tcBorders>
              <w:top w:val="single" w:color="000000" w:sz="8" w:space="0"/>
            </w:tcBorders>
            <w:vAlign w:val="top"/>
          </w:tcPr>
          <w:p w14:paraId="35DA75A5">
            <w:pPr>
              <w:pStyle w:val="61"/>
              <w:spacing w:before="146" w:line="220" w:lineRule="auto"/>
              <w:ind w:left="189"/>
            </w:pPr>
            <w:r>
              <w:rPr>
                <w:spacing w:val="-6"/>
              </w:rPr>
              <w:t>质量</w:t>
            </w:r>
          </w:p>
          <w:p w14:paraId="1A41DFEB">
            <w:pPr>
              <w:pStyle w:val="61"/>
              <w:spacing w:before="194" w:line="219" w:lineRule="auto"/>
              <w:ind w:left="190"/>
            </w:pPr>
            <w:r>
              <w:rPr>
                <w:spacing w:val="-6"/>
              </w:rPr>
              <w:t>等级</w:t>
            </w:r>
          </w:p>
        </w:tc>
        <w:tc>
          <w:tcPr>
            <w:tcW w:w="791" w:type="dxa"/>
            <w:tcBorders>
              <w:top w:val="single" w:color="000000" w:sz="8" w:space="0"/>
            </w:tcBorders>
            <w:vAlign w:val="top"/>
          </w:tcPr>
          <w:p w14:paraId="1934D19C">
            <w:pPr>
              <w:pStyle w:val="61"/>
              <w:spacing w:before="143" w:line="219" w:lineRule="auto"/>
              <w:ind w:left="181"/>
            </w:pPr>
            <w:r>
              <w:rPr>
                <w:spacing w:val="-5"/>
              </w:rPr>
              <w:t>供应</w:t>
            </w:r>
          </w:p>
          <w:p w14:paraId="1DC365E4">
            <w:pPr>
              <w:pStyle w:val="61"/>
              <w:spacing w:before="201" w:line="221" w:lineRule="auto"/>
              <w:ind w:left="205"/>
            </w:pPr>
            <w:r>
              <w:rPr>
                <w:spacing w:val="-11"/>
              </w:rPr>
              <w:t>时间</w:t>
            </w:r>
          </w:p>
        </w:tc>
        <w:tc>
          <w:tcPr>
            <w:tcW w:w="1184" w:type="dxa"/>
            <w:tcBorders>
              <w:top w:val="single" w:color="000000" w:sz="8" w:space="0"/>
            </w:tcBorders>
            <w:vAlign w:val="top"/>
          </w:tcPr>
          <w:p w14:paraId="3AAF6EDF">
            <w:pPr>
              <w:spacing w:line="308" w:lineRule="auto"/>
              <w:rPr>
                <w:rFonts w:ascii="Arial"/>
                <w:sz w:val="21"/>
              </w:rPr>
            </w:pPr>
          </w:p>
          <w:p w14:paraId="7DD86C78">
            <w:pPr>
              <w:pStyle w:val="61"/>
              <w:spacing w:before="78" w:line="224" w:lineRule="auto"/>
              <w:ind w:left="137"/>
            </w:pPr>
            <w:r>
              <w:rPr>
                <w:spacing w:val="-4"/>
              </w:rPr>
              <w:t>送达地点</w:t>
            </w:r>
          </w:p>
        </w:tc>
        <w:tc>
          <w:tcPr>
            <w:tcW w:w="827" w:type="dxa"/>
            <w:tcBorders>
              <w:top w:val="single" w:color="000000" w:sz="8" w:space="0"/>
              <w:right w:val="single" w:color="000000" w:sz="8" w:space="0"/>
            </w:tcBorders>
            <w:vAlign w:val="top"/>
          </w:tcPr>
          <w:p w14:paraId="5C39D083">
            <w:pPr>
              <w:spacing w:line="305" w:lineRule="auto"/>
              <w:rPr>
                <w:rFonts w:ascii="Arial"/>
                <w:sz w:val="21"/>
              </w:rPr>
            </w:pPr>
          </w:p>
          <w:p w14:paraId="609E8F9A">
            <w:pPr>
              <w:pStyle w:val="61"/>
              <w:spacing w:before="78" w:line="221" w:lineRule="auto"/>
              <w:ind w:left="201"/>
            </w:pPr>
            <w:r>
              <w:rPr>
                <w:spacing w:val="-7"/>
              </w:rPr>
              <w:t>备注</w:t>
            </w:r>
          </w:p>
        </w:tc>
      </w:tr>
      <w:tr w14:paraId="05BE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24" w:type="dxa"/>
            <w:tcBorders>
              <w:left w:val="single" w:color="000000" w:sz="8" w:space="0"/>
            </w:tcBorders>
            <w:vAlign w:val="top"/>
          </w:tcPr>
          <w:p w14:paraId="5D454EC9">
            <w:pPr>
              <w:rPr>
                <w:rFonts w:ascii="Arial"/>
                <w:sz w:val="21"/>
              </w:rPr>
            </w:pPr>
          </w:p>
        </w:tc>
        <w:tc>
          <w:tcPr>
            <w:tcW w:w="1687" w:type="dxa"/>
            <w:vAlign w:val="top"/>
          </w:tcPr>
          <w:p w14:paraId="7600CF2B">
            <w:pPr>
              <w:rPr>
                <w:rFonts w:ascii="Arial"/>
                <w:sz w:val="21"/>
              </w:rPr>
            </w:pPr>
          </w:p>
        </w:tc>
        <w:tc>
          <w:tcPr>
            <w:tcW w:w="1269" w:type="dxa"/>
            <w:vAlign w:val="top"/>
          </w:tcPr>
          <w:p w14:paraId="71205466">
            <w:pPr>
              <w:rPr>
                <w:rFonts w:ascii="Arial"/>
                <w:sz w:val="21"/>
              </w:rPr>
            </w:pPr>
          </w:p>
        </w:tc>
        <w:tc>
          <w:tcPr>
            <w:tcW w:w="836" w:type="dxa"/>
            <w:vAlign w:val="top"/>
          </w:tcPr>
          <w:p w14:paraId="23FE8332">
            <w:pPr>
              <w:rPr>
                <w:rFonts w:ascii="Arial"/>
                <w:sz w:val="21"/>
              </w:rPr>
            </w:pPr>
          </w:p>
        </w:tc>
        <w:tc>
          <w:tcPr>
            <w:tcW w:w="747" w:type="dxa"/>
            <w:vAlign w:val="top"/>
          </w:tcPr>
          <w:p w14:paraId="5FA5CC70">
            <w:pPr>
              <w:rPr>
                <w:rFonts w:ascii="Arial"/>
                <w:sz w:val="21"/>
              </w:rPr>
            </w:pPr>
          </w:p>
        </w:tc>
        <w:tc>
          <w:tcPr>
            <w:tcW w:w="925" w:type="dxa"/>
            <w:vAlign w:val="top"/>
          </w:tcPr>
          <w:p w14:paraId="3C0E2B1F">
            <w:pPr>
              <w:rPr>
                <w:rFonts w:ascii="Arial"/>
                <w:sz w:val="21"/>
              </w:rPr>
            </w:pPr>
          </w:p>
        </w:tc>
        <w:tc>
          <w:tcPr>
            <w:tcW w:w="806" w:type="dxa"/>
            <w:vAlign w:val="top"/>
          </w:tcPr>
          <w:p w14:paraId="347E29B7">
            <w:pPr>
              <w:rPr>
                <w:rFonts w:ascii="Arial"/>
                <w:sz w:val="21"/>
              </w:rPr>
            </w:pPr>
          </w:p>
        </w:tc>
        <w:tc>
          <w:tcPr>
            <w:tcW w:w="791" w:type="dxa"/>
            <w:vAlign w:val="top"/>
          </w:tcPr>
          <w:p w14:paraId="0E68C008">
            <w:pPr>
              <w:rPr>
                <w:rFonts w:ascii="Arial"/>
                <w:sz w:val="21"/>
              </w:rPr>
            </w:pPr>
          </w:p>
        </w:tc>
        <w:tc>
          <w:tcPr>
            <w:tcW w:w="1184" w:type="dxa"/>
            <w:vAlign w:val="top"/>
          </w:tcPr>
          <w:p w14:paraId="120977D7">
            <w:pPr>
              <w:rPr>
                <w:rFonts w:ascii="Arial"/>
                <w:sz w:val="21"/>
              </w:rPr>
            </w:pPr>
          </w:p>
        </w:tc>
        <w:tc>
          <w:tcPr>
            <w:tcW w:w="827" w:type="dxa"/>
            <w:tcBorders>
              <w:right w:val="single" w:color="000000" w:sz="8" w:space="0"/>
            </w:tcBorders>
            <w:vAlign w:val="top"/>
          </w:tcPr>
          <w:p w14:paraId="7CE4A1A2">
            <w:pPr>
              <w:rPr>
                <w:rFonts w:ascii="Arial"/>
                <w:sz w:val="21"/>
              </w:rPr>
            </w:pPr>
          </w:p>
        </w:tc>
      </w:tr>
      <w:tr w14:paraId="0CBC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2581E1A3">
            <w:pPr>
              <w:rPr>
                <w:rFonts w:ascii="Arial"/>
                <w:sz w:val="21"/>
              </w:rPr>
            </w:pPr>
          </w:p>
        </w:tc>
        <w:tc>
          <w:tcPr>
            <w:tcW w:w="1687" w:type="dxa"/>
            <w:vAlign w:val="top"/>
          </w:tcPr>
          <w:p w14:paraId="19CA12DF">
            <w:pPr>
              <w:rPr>
                <w:rFonts w:ascii="Arial"/>
                <w:sz w:val="21"/>
              </w:rPr>
            </w:pPr>
          </w:p>
        </w:tc>
        <w:tc>
          <w:tcPr>
            <w:tcW w:w="1269" w:type="dxa"/>
            <w:vAlign w:val="top"/>
          </w:tcPr>
          <w:p w14:paraId="26C148ED">
            <w:pPr>
              <w:rPr>
                <w:rFonts w:ascii="Arial"/>
                <w:sz w:val="21"/>
              </w:rPr>
            </w:pPr>
          </w:p>
        </w:tc>
        <w:tc>
          <w:tcPr>
            <w:tcW w:w="836" w:type="dxa"/>
            <w:vAlign w:val="top"/>
          </w:tcPr>
          <w:p w14:paraId="6E1A4B93">
            <w:pPr>
              <w:rPr>
                <w:rFonts w:ascii="Arial"/>
                <w:sz w:val="21"/>
              </w:rPr>
            </w:pPr>
          </w:p>
        </w:tc>
        <w:tc>
          <w:tcPr>
            <w:tcW w:w="747" w:type="dxa"/>
            <w:vAlign w:val="top"/>
          </w:tcPr>
          <w:p w14:paraId="258C9CA8">
            <w:pPr>
              <w:rPr>
                <w:rFonts w:ascii="Arial"/>
                <w:sz w:val="21"/>
              </w:rPr>
            </w:pPr>
          </w:p>
        </w:tc>
        <w:tc>
          <w:tcPr>
            <w:tcW w:w="925" w:type="dxa"/>
            <w:vAlign w:val="top"/>
          </w:tcPr>
          <w:p w14:paraId="39D9DCDA">
            <w:pPr>
              <w:rPr>
                <w:rFonts w:ascii="Arial"/>
                <w:sz w:val="21"/>
              </w:rPr>
            </w:pPr>
          </w:p>
        </w:tc>
        <w:tc>
          <w:tcPr>
            <w:tcW w:w="806" w:type="dxa"/>
            <w:vAlign w:val="top"/>
          </w:tcPr>
          <w:p w14:paraId="52282563">
            <w:pPr>
              <w:rPr>
                <w:rFonts w:ascii="Arial"/>
                <w:sz w:val="21"/>
              </w:rPr>
            </w:pPr>
          </w:p>
        </w:tc>
        <w:tc>
          <w:tcPr>
            <w:tcW w:w="791" w:type="dxa"/>
            <w:vAlign w:val="top"/>
          </w:tcPr>
          <w:p w14:paraId="00CAB6D0">
            <w:pPr>
              <w:rPr>
                <w:rFonts w:ascii="Arial"/>
                <w:sz w:val="21"/>
              </w:rPr>
            </w:pPr>
          </w:p>
        </w:tc>
        <w:tc>
          <w:tcPr>
            <w:tcW w:w="1184" w:type="dxa"/>
            <w:vAlign w:val="top"/>
          </w:tcPr>
          <w:p w14:paraId="2360425A">
            <w:pPr>
              <w:rPr>
                <w:rFonts w:ascii="Arial"/>
                <w:sz w:val="21"/>
              </w:rPr>
            </w:pPr>
          </w:p>
        </w:tc>
        <w:tc>
          <w:tcPr>
            <w:tcW w:w="827" w:type="dxa"/>
            <w:tcBorders>
              <w:right w:val="single" w:color="000000" w:sz="8" w:space="0"/>
            </w:tcBorders>
            <w:vAlign w:val="top"/>
          </w:tcPr>
          <w:p w14:paraId="742623A4">
            <w:pPr>
              <w:rPr>
                <w:rFonts w:ascii="Arial"/>
                <w:sz w:val="21"/>
              </w:rPr>
            </w:pPr>
          </w:p>
        </w:tc>
      </w:tr>
      <w:tr w14:paraId="58A03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24" w:type="dxa"/>
            <w:tcBorders>
              <w:left w:val="single" w:color="000000" w:sz="8" w:space="0"/>
            </w:tcBorders>
            <w:vAlign w:val="top"/>
          </w:tcPr>
          <w:p w14:paraId="28C9AEA6">
            <w:pPr>
              <w:rPr>
                <w:rFonts w:ascii="Arial"/>
                <w:sz w:val="21"/>
              </w:rPr>
            </w:pPr>
          </w:p>
        </w:tc>
        <w:tc>
          <w:tcPr>
            <w:tcW w:w="1687" w:type="dxa"/>
            <w:vAlign w:val="top"/>
          </w:tcPr>
          <w:p w14:paraId="0FBCF3B9">
            <w:pPr>
              <w:rPr>
                <w:rFonts w:ascii="Arial"/>
                <w:sz w:val="21"/>
              </w:rPr>
            </w:pPr>
          </w:p>
        </w:tc>
        <w:tc>
          <w:tcPr>
            <w:tcW w:w="1269" w:type="dxa"/>
            <w:vAlign w:val="top"/>
          </w:tcPr>
          <w:p w14:paraId="5BEDDD85">
            <w:pPr>
              <w:rPr>
                <w:rFonts w:ascii="Arial"/>
                <w:sz w:val="21"/>
              </w:rPr>
            </w:pPr>
          </w:p>
        </w:tc>
        <w:tc>
          <w:tcPr>
            <w:tcW w:w="836" w:type="dxa"/>
            <w:vAlign w:val="top"/>
          </w:tcPr>
          <w:p w14:paraId="0C8654FF">
            <w:pPr>
              <w:rPr>
                <w:rFonts w:ascii="Arial"/>
                <w:sz w:val="21"/>
              </w:rPr>
            </w:pPr>
          </w:p>
        </w:tc>
        <w:tc>
          <w:tcPr>
            <w:tcW w:w="747" w:type="dxa"/>
            <w:vAlign w:val="top"/>
          </w:tcPr>
          <w:p w14:paraId="4607A26C">
            <w:pPr>
              <w:rPr>
                <w:rFonts w:ascii="Arial"/>
                <w:sz w:val="21"/>
              </w:rPr>
            </w:pPr>
          </w:p>
        </w:tc>
        <w:tc>
          <w:tcPr>
            <w:tcW w:w="925" w:type="dxa"/>
            <w:vAlign w:val="top"/>
          </w:tcPr>
          <w:p w14:paraId="2137EB65">
            <w:pPr>
              <w:rPr>
                <w:rFonts w:ascii="Arial"/>
                <w:sz w:val="21"/>
              </w:rPr>
            </w:pPr>
          </w:p>
        </w:tc>
        <w:tc>
          <w:tcPr>
            <w:tcW w:w="806" w:type="dxa"/>
            <w:vAlign w:val="top"/>
          </w:tcPr>
          <w:p w14:paraId="44262D13">
            <w:pPr>
              <w:rPr>
                <w:rFonts w:ascii="Arial"/>
                <w:sz w:val="21"/>
              </w:rPr>
            </w:pPr>
          </w:p>
        </w:tc>
        <w:tc>
          <w:tcPr>
            <w:tcW w:w="791" w:type="dxa"/>
            <w:vAlign w:val="top"/>
          </w:tcPr>
          <w:p w14:paraId="2241F87D">
            <w:pPr>
              <w:rPr>
                <w:rFonts w:ascii="Arial"/>
                <w:sz w:val="21"/>
              </w:rPr>
            </w:pPr>
          </w:p>
        </w:tc>
        <w:tc>
          <w:tcPr>
            <w:tcW w:w="1184" w:type="dxa"/>
            <w:vAlign w:val="top"/>
          </w:tcPr>
          <w:p w14:paraId="69EA329A">
            <w:pPr>
              <w:rPr>
                <w:rFonts w:ascii="Arial"/>
                <w:sz w:val="21"/>
              </w:rPr>
            </w:pPr>
          </w:p>
        </w:tc>
        <w:tc>
          <w:tcPr>
            <w:tcW w:w="827" w:type="dxa"/>
            <w:tcBorders>
              <w:right w:val="single" w:color="000000" w:sz="8" w:space="0"/>
            </w:tcBorders>
            <w:vAlign w:val="top"/>
          </w:tcPr>
          <w:p w14:paraId="5736C705">
            <w:pPr>
              <w:rPr>
                <w:rFonts w:ascii="Arial"/>
                <w:sz w:val="21"/>
              </w:rPr>
            </w:pPr>
          </w:p>
        </w:tc>
      </w:tr>
      <w:tr w14:paraId="0809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37188375">
            <w:pPr>
              <w:rPr>
                <w:rFonts w:ascii="Arial"/>
                <w:sz w:val="21"/>
              </w:rPr>
            </w:pPr>
          </w:p>
        </w:tc>
        <w:tc>
          <w:tcPr>
            <w:tcW w:w="1687" w:type="dxa"/>
            <w:vAlign w:val="top"/>
          </w:tcPr>
          <w:p w14:paraId="102853FE">
            <w:pPr>
              <w:rPr>
                <w:rFonts w:ascii="Arial"/>
                <w:sz w:val="21"/>
              </w:rPr>
            </w:pPr>
          </w:p>
        </w:tc>
        <w:tc>
          <w:tcPr>
            <w:tcW w:w="1269" w:type="dxa"/>
            <w:vAlign w:val="top"/>
          </w:tcPr>
          <w:p w14:paraId="3B58983A">
            <w:pPr>
              <w:rPr>
                <w:rFonts w:ascii="Arial"/>
                <w:sz w:val="21"/>
              </w:rPr>
            </w:pPr>
          </w:p>
        </w:tc>
        <w:tc>
          <w:tcPr>
            <w:tcW w:w="836" w:type="dxa"/>
            <w:vAlign w:val="top"/>
          </w:tcPr>
          <w:p w14:paraId="60764057">
            <w:pPr>
              <w:rPr>
                <w:rFonts w:ascii="Arial"/>
                <w:sz w:val="21"/>
              </w:rPr>
            </w:pPr>
          </w:p>
        </w:tc>
        <w:tc>
          <w:tcPr>
            <w:tcW w:w="747" w:type="dxa"/>
            <w:vAlign w:val="top"/>
          </w:tcPr>
          <w:p w14:paraId="44AE0065">
            <w:pPr>
              <w:rPr>
                <w:rFonts w:ascii="Arial"/>
                <w:sz w:val="21"/>
              </w:rPr>
            </w:pPr>
          </w:p>
        </w:tc>
        <w:tc>
          <w:tcPr>
            <w:tcW w:w="925" w:type="dxa"/>
            <w:vAlign w:val="top"/>
          </w:tcPr>
          <w:p w14:paraId="70C9EBE2">
            <w:pPr>
              <w:rPr>
                <w:rFonts w:ascii="Arial"/>
                <w:sz w:val="21"/>
              </w:rPr>
            </w:pPr>
          </w:p>
        </w:tc>
        <w:tc>
          <w:tcPr>
            <w:tcW w:w="806" w:type="dxa"/>
            <w:vAlign w:val="top"/>
          </w:tcPr>
          <w:p w14:paraId="4FDA857D">
            <w:pPr>
              <w:rPr>
                <w:rFonts w:ascii="Arial"/>
                <w:sz w:val="21"/>
              </w:rPr>
            </w:pPr>
          </w:p>
        </w:tc>
        <w:tc>
          <w:tcPr>
            <w:tcW w:w="791" w:type="dxa"/>
            <w:vAlign w:val="top"/>
          </w:tcPr>
          <w:p w14:paraId="38EB4F87">
            <w:pPr>
              <w:rPr>
                <w:rFonts w:ascii="Arial"/>
                <w:sz w:val="21"/>
              </w:rPr>
            </w:pPr>
          </w:p>
        </w:tc>
        <w:tc>
          <w:tcPr>
            <w:tcW w:w="1184" w:type="dxa"/>
            <w:vAlign w:val="top"/>
          </w:tcPr>
          <w:p w14:paraId="4429C693">
            <w:pPr>
              <w:rPr>
                <w:rFonts w:ascii="Arial"/>
                <w:sz w:val="21"/>
              </w:rPr>
            </w:pPr>
          </w:p>
        </w:tc>
        <w:tc>
          <w:tcPr>
            <w:tcW w:w="827" w:type="dxa"/>
            <w:tcBorders>
              <w:right w:val="single" w:color="000000" w:sz="8" w:space="0"/>
            </w:tcBorders>
            <w:vAlign w:val="top"/>
          </w:tcPr>
          <w:p w14:paraId="43017BC8">
            <w:pPr>
              <w:rPr>
                <w:rFonts w:ascii="Arial"/>
                <w:sz w:val="21"/>
              </w:rPr>
            </w:pPr>
          </w:p>
        </w:tc>
      </w:tr>
      <w:tr w14:paraId="5701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10E3F5E5">
            <w:pPr>
              <w:rPr>
                <w:rFonts w:ascii="Arial"/>
                <w:sz w:val="21"/>
              </w:rPr>
            </w:pPr>
          </w:p>
        </w:tc>
        <w:tc>
          <w:tcPr>
            <w:tcW w:w="1687" w:type="dxa"/>
            <w:vAlign w:val="top"/>
          </w:tcPr>
          <w:p w14:paraId="0B0B9FE6">
            <w:pPr>
              <w:rPr>
                <w:rFonts w:ascii="Arial"/>
                <w:sz w:val="21"/>
              </w:rPr>
            </w:pPr>
          </w:p>
        </w:tc>
        <w:tc>
          <w:tcPr>
            <w:tcW w:w="1269" w:type="dxa"/>
            <w:vAlign w:val="top"/>
          </w:tcPr>
          <w:p w14:paraId="7105A18B">
            <w:pPr>
              <w:rPr>
                <w:rFonts w:ascii="Arial"/>
                <w:sz w:val="21"/>
              </w:rPr>
            </w:pPr>
          </w:p>
        </w:tc>
        <w:tc>
          <w:tcPr>
            <w:tcW w:w="836" w:type="dxa"/>
            <w:vAlign w:val="top"/>
          </w:tcPr>
          <w:p w14:paraId="18B03F90">
            <w:pPr>
              <w:rPr>
                <w:rFonts w:ascii="Arial"/>
                <w:sz w:val="21"/>
              </w:rPr>
            </w:pPr>
          </w:p>
        </w:tc>
        <w:tc>
          <w:tcPr>
            <w:tcW w:w="747" w:type="dxa"/>
            <w:vAlign w:val="top"/>
          </w:tcPr>
          <w:p w14:paraId="5E4EABBF">
            <w:pPr>
              <w:rPr>
                <w:rFonts w:ascii="Arial"/>
                <w:sz w:val="21"/>
              </w:rPr>
            </w:pPr>
          </w:p>
        </w:tc>
        <w:tc>
          <w:tcPr>
            <w:tcW w:w="925" w:type="dxa"/>
            <w:vAlign w:val="top"/>
          </w:tcPr>
          <w:p w14:paraId="6049D92D">
            <w:pPr>
              <w:rPr>
                <w:rFonts w:ascii="Arial"/>
                <w:sz w:val="21"/>
              </w:rPr>
            </w:pPr>
          </w:p>
        </w:tc>
        <w:tc>
          <w:tcPr>
            <w:tcW w:w="806" w:type="dxa"/>
            <w:vAlign w:val="top"/>
          </w:tcPr>
          <w:p w14:paraId="0C8BA0CD">
            <w:pPr>
              <w:rPr>
                <w:rFonts w:ascii="Arial"/>
                <w:sz w:val="21"/>
              </w:rPr>
            </w:pPr>
          </w:p>
        </w:tc>
        <w:tc>
          <w:tcPr>
            <w:tcW w:w="791" w:type="dxa"/>
            <w:vAlign w:val="top"/>
          </w:tcPr>
          <w:p w14:paraId="73465889">
            <w:pPr>
              <w:rPr>
                <w:rFonts w:ascii="Arial"/>
                <w:sz w:val="21"/>
              </w:rPr>
            </w:pPr>
          </w:p>
        </w:tc>
        <w:tc>
          <w:tcPr>
            <w:tcW w:w="1184" w:type="dxa"/>
            <w:vAlign w:val="top"/>
          </w:tcPr>
          <w:p w14:paraId="6646D0AF">
            <w:pPr>
              <w:rPr>
                <w:rFonts w:ascii="Arial"/>
                <w:sz w:val="21"/>
              </w:rPr>
            </w:pPr>
          </w:p>
        </w:tc>
        <w:tc>
          <w:tcPr>
            <w:tcW w:w="827" w:type="dxa"/>
            <w:tcBorders>
              <w:right w:val="single" w:color="000000" w:sz="8" w:space="0"/>
            </w:tcBorders>
            <w:vAlign w:val="top"/>
          </w:tcPr>
          <w:p w14:paraId="5DF2CFC8">
            <w:pPr>
              <w:rPr>
                <w:rFonts w:ascii="Arial"/>
                <w:sz w:val="21"/>
              </w:rPr>
            </w:pPr>
          </w:p>
        </w:tc>
      </w:tr>
      <w:tr w14:paraId="337B0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24" w:type="dxa"/>
            <w:tcBorders>
              <w:left w:val="single" w:color="000000" w:sz="8" w:space="0"/>
            </w:tcBorders>
            <w:vAlign w:val="top"/>
          </w:tcPr>
          <w:p w14:paraId="01901C18">
            <w:pPr>
              <w:rPr>
                <w:rFonts w:ascii="Arial"/>
                <w:sz w:val="21"/>
              </w:rPr>
            </w:pPr>
          </w:p>
        </w:tc>
        <w:tc>
          <w:tcPr>
            <w:tcW w:w="1687" w:type="dxa"/>
            <w:vAlign w:val="top"/>
          </w:tcPr>
          <w:p w14:paraId="5E85BC46">
            <w:pPr>
              <w:rPr>
                <w:rFonts w:ascii="Arial"/>
                <w:sz w:val="21"/>
              </w:rPr>
            </w:pPr>
          </w:p>
        </w:tc>
        <w:tc>
          <w:tcPr>
            <w:tcW w:w="1269" w:type="dxa"/>
            <w:vAlign w:val="top"/>
          </w:tcPr>
          <w:p w14:paraId="6773324C">
            <w:pPr>
              <w:rPr>
                <w:rFonts w:ascii="Arial"/>
                <w:sz w:val="21"/>
              </w:rPr>
            </w:pPr>
          </w:p>
        </w:tc>
        <w:tc>
          <w:tcPr>
            <w:tcW w:w="836" w:type="dxa"/>
            <w:vAlign w:val="top"/>
          </w:tcPr>
          <w:p w14:paraId="7FF3221C">
            <w:pPr>
              <w:rPr>
                <w:rFonts w:ascii="Arial"/>
                <w:sz w:val="21"/>
              </w:rPr>
            </w:pPr>
          </w:p>
        </w:tc>
        <w:tc>
          <w:tcPr>
            <w:tcW w:w="747" w:type="dxa"/>
            <w:vAlign w:val="top"/>
          </w:tcPr>
          <w:p w14:paraId="265F0490">
            <w:pPr>
              <w:rPr>
                <w:rFonts w:ascii="Arial"/>
                <w:sz w:val="21"/>
              </w:rPr>
            </w:pPr>
          </w:p>
        </w:tc>
        <w:tc>
          <w:tcPr>
            <w:tcW w:w="925" w:type="dxa"/>
            <w:vAlign w:val="top"/>
          </w:tcPr>
          <w:p w14:paraId="2CA58325">
            <w:pPr>
              <w:rPr>
                <w:rFonts w:ascii="Arial"/>
                <w:sz w:val="21"/>
              </w:rPr>
            </w:pPr>
          </w:p>
        </w:tc>
        <w:tc>
          <w:tcPr>
            <w:tcW w:w="806" w:type="dxa"/>
            <w:vAlign w:val="top"/>
          </w:tcPr>
          <w:p w14:paraId="51D25D70">
            <w:pPr>
              <w:rPr>
                <w:rFonts w:ascii="Arial"/>
                <w:sz w:val="21"/>
              </w:rPr>
            </w:pPr>
          </w:p>
        </w:tc>
        <w:tc>
          <w:tcPr>
            <w:tcW w:w="791" w:type="dxa"/>
            <w:vAlign w:val="top"/>
          </w:tcPr>
          <w:p w14:paraId="59160303">
            <w:pPr>
              <w:rPr>
                <w:rFonts w:ascii="Arial"/>
                <w:sz w:val="21"/>
              </w:rPr>
            </w:pPr>
          </w:p>
        </w:tc>
        <w:tc>
          <w:tcPr>
            <w:tcW w:w="1184" w:type="dxa"/>
            <w:vAlign w:val="top"/>
          </w:tcPr>
          <w:p w14:paraId="28DEDD0A">
            <w:pPr>
              <w:rPr>
                <w:rFonts w:ascii="Arial"/>
                <w:sz w:val="21"/>
              </w:rPr>
            </w:pPr>
          </w:p>
        </w:tc>
        <w:tc>
          <w:tcPr>
            <w:tcW w:w="827" w:type="dxa"/>
            <w:tcBorders>
              <w:right w:val="single" w:color="000000" w:sz="8" w:space="0"/>
            </w:tcBorders>
            <w:vAlign w:val="top"/>
          </w:tcPr>
          <w:p w14:paraId="63FBA664">
            <w:pPr>
              <w:rPr>
                <w:rFonts w:ascii="Arial"/>
                <w:sz w:val="21"/>
              </w:rPr>
            </w:pPr>
          </w:p>
        </w:tc>
      </w:tr>
      <w:tr w14:paraId="5AC99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124E6882">
            <w:pPr>
              <w:rPr>
                <w:rFonts w:ascii="Arial"/>
                <w:sz w:val="21"/>
              </w:rPr>
            </w:pPr>
          </w:p>
        </w:tc>
        <w:tc>
          <w:tcPr>
            <w:tcW w:w="1687" w:type="dxa"/>
            <w:vAlign w:val="top"/>
          </w:tcPr>
          <w:p w14:paraId="0B8B80F1">
            <w:pPr>
              <w:rPr>
                <w:rFonts w:ascii="Arial"/>
                <w:sz w:val="21"/>
              </w:rPr>
            </w:pPr>
          </w:p>
        </w:tc>
        <w:tc>
          <w:tcPr>
            <w:tcW w:w="1269" w:type="dxa"/>
            <w:vAlign w:val="top"/>
          </w:tcPr>
          <w:p w14:paraId="160EE991">
            <w:pPr>
              <w:rPr>
                <w:rFonts w:ascii="Arial"/>
                <w:sz w:val="21"/>
              </w:rPr>
            </w:pPr>
          </w:p>
        </w:tc>
        <w:tc>
          <w:tcPr>
            <w:tcW w:w="836" w:type="dxa"/>
            <w:vAlign w:val="top"/>
          </w:tcPr>
          <w:p w14:paraId="38DD75A6">
            <w:pPr>
              <w:rPr>
                <w:rFonts w:ascii="Arial"/>
                <w:sz w:val="21"/>
              </w:rPr>
            </w:pPr>
          </w:p>
        </w:tc>
        <w:tc>
          <w:tcPr>
            <w:tcW w:w="747" w:type="dxa"/>
            <w:vAlign w:val="top"/>
          </w:tcPr>
          <w:p w14:paraId="38CF4D18">
            <w:pPr>
              <w:rPr>
                <w:rFonts w:ascii="Arial"/>
                <w:sz w:val="21"/>
              </w:rPr>
            </w:pPr>
          </w:p>
        </w:tc>
        <w:tc>
          <w:tcPr>
            <w:tcW w:w="925" w:type="dxa"/>
            <w:vAlign w:val="top"/>
          </w:tcPr>
          <w:p w14:paraId="0A084F08">
            <w:pPr>
              <w:rPr>
                <w:rFonts w:ascii="Arial"/>
                <w:sz w:val="21"/>
              </w:rPr>
            </w:pPr>
          </w:p>
        </w:tc>
        <w:tc>
          <w:tcPr>
            <w:tcW w:w="806" w:type="dxa"/>
            <w:vAlign w:val="top"/>
          </w:tcPr>
          <w:p w14:paraId="524028DA">
            <w:pPr>
              <w:rPr>
                <w:rFonts w:ascii="Arial"/>
                <w:sz w:val="21"/>
              </w:rPr>
            </w:pPr>
          </w:p>
        </w:tc>
        <w:tc>
          <w:tcPr>
            <w:tcW w:w="791" w:type="dxa"/>
            <w:vAlign w:val="top"/>
          </w:tcPr>
          <w:p w14:paraId="1EA55D95">
            <w:pPr>
              <w:rPr>
                <w:rFonts w:ascii="Arial"/>
                <w:sz w:val="21"/>
              </w:rPr>
            </w:pPr>
          </w:p>
        </w:tc>
        <w:tc>
          <w:tcPr>
            <w:tcW w:w="1184" w:type="dxa"/>
            <w:vAlign w:val="top"/>
          </w:tcPr>
          <w:p w14:paraId="05605045">
            <w:pPr>
              <w:rPr>
                <w:rFonts w:ascii="Arial"/>
                <w:sz w:val="21"/>
              </w:rPr>
            </w:pPr>
          </w:p>
        </w:tc>
        <w:tc>
          <w:tcPr>
            <w:tcW w:w="827" w:type="dxa"/>
            <w:tcBorders>
              <w:right w:val="single" w:color="000000" w:sz="8" w:space="0"/>
            </w:tcBorders>
            <w:vAlign w:val="top"/>
          </w:tcPr>
          <w:p w14:paraId="6022AC3A">
            <w:pPr>
              <w:rPr>
                <w:rFonts w:ascii="Arial"/>
                <w:sz w:val="21"/>
              </w:rPr>
            </w:pPr>
          </w:p>
        </w:tc>
      </w:tr>
      <w:tr w14:paraId="2991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66CADD46">
            <w:pPr>
              <w:rPr>
                <w:rFonts w:ascii="Arial"/>
                <w:sz w:val="21"/>
              </w:rPr>
            </w:pPr>
          </w:p>
        </w:tc>
        <w:tc>
          <w:tcPr>
            <w:tcW w:w="1687" w:type="dxa"/>
            <w:vAlign w:val="top"/>
          </w:tcPr>
          <w:p w14:paraId="764F1E91">
            <w:pPr>
              <w:rPr>
                <w:rFonts w:ascii="Arial"/>
                <w:sz w:val="21"/>
              </w:rPr>
            </w:pPr>
          </w:p>
        </w:tc>
        <w:tc>
          <w:tcPr>
            <w:tcW w:w="1269" w:type="dxa"/>
            <w:vAlign w:val="top"/>
          </w:tcPr>
          <w:p w14:paraId="7C481F4C">
            <w:pPr>
              <w:rPr>
                <w:rFonts w:ascii="Arial"/>
                <w:sz w:val="21"/>
              </w:rPr>
            </w:pPr>
          </w:p>
        </w:tc>
        <w:tc>
          <w:tcPr>
            <w:tcW w:w="836" w:type="dxa"/>
            <w:vAlign w:val="top"/>
          </w:tcPr>
          <w:p w14:paraId="08278DD2">
            <w:pPr>
              <w:rPr>
                <w:rFonts w:ascii="Arial"/>
                <w:sz w:val="21"/>
              </w:rPr>
            </w:pPr>
          </w:p>
        </w:tc>
        <w:tc>
          <w:tcPr>
            <w:tcW w:w="747" w:type="dxa"/>
            <w:vAlign w:val="top"/>
          </w:tcPr>
          <w:p w14:paraId="47CAC353">
            <w:pPr>
              <w:rPr>
                <w:rFonts w:ascii="Arial"/>
                <w:sz w:val="21"/>
              </w:rPr>
            </w:pPr>
          </w:p>
        </w:tc>
        <w:tc>
          <w:tcPr>
            <w:tcW w:w="925" w:type="dxa"/>
            <w:vAlign w:val="top"/>
          </w:tcPr>
          <w:p w14:paraId="4B748D28">
            <w:pPr>
              <w:rPr>
                <w:rFonts w:ascii="Arial"/>
                <w:sz w:val="21"/>
              </w:rPr>
            </w:pPr>
          </w:p>
        </w:tc>
        <w:tc>
          <w:tcPr>
            <w:tcW w:w="806" w:type="dxa"/>
            <w:vAlign w:val="top"/>
          </w:tcPr>
          <w:p w14:paraId="4780FA4C">
            <w:pPr>
              <w:rPr>
                <w:rFonts w:ascii="Arial"/>
                <w:sz w:val="21"/>
              </w:rPr>
            </w:pPr>
          </w:p>
        </w:tc>
        <w:tc>
          <w:tcPr>
            <w:tcW w:w="791" w:type="dxa"/>
            <w:vAlign w:val="top"/>
          </w:tcPr>
          <w:p w14:paraId="45CC7E8B">
            <w:pPr>
              <w:rPr>
                <w:rFonts w:ascii="Arial"/>
                <w:sz w:val="21"/>
              </w:rPr>
            </w:pPr>
          </w:p>
        </w:tc>
        <w:tc>
          <w:tcPr>
            <w:tcW w:w="1184" w:type="dxa"/>
            <w:vAlign w:val="top"/>
          </w:tcPr>
          <w:p w14:paraId="03E425AB">
            <w:pPr>
              <w:rPr>
                <w:rFonts w:ascii="Arial"/>
                <w:sz w:val="21"/>
              </w:rPr>
            </w:pPr>
          </w:p>
        </w:tc>
        <w:tc>
          <w:tcPr>
            <w:tcW w:w="827" w:type="dxa"/>
            <w:tcBorders>
              <w:right w:val="single" w:color="000000" w:sz="8" w:space="0"/>
            </w:tcBorders>
            <w:vAlign w:val="top"/>
          </w:tcPr>
          <w:p w14:paraId="43C106DD">
            <w:pPr>
              <w:rPr>
                <w:rFonts w:ascii="Arial"/>
                <w:sz w:val="21"/>
              </w:rPr>
            </w:pPr>
          </w:p>
        </w:tc>
      </w:tr>
      <w:tr w14:paraId="61E4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013B9F71">
            <w:pPr>
              <w:rPr>
                <w:rFonts w:ascii="Arial"/>
                <w:sz w:val="21"/>
              </w:rPr>
            </w:pPr>
          </w:p>
        </w:tc>
        <w:tc>
          <w:tcPr>
            <w:tcW w:w="1687" w:type="dxa"/>
            <w:vAlign w:val="top"/>
          </w:tcPr>
          <w:p w14:paraId="6287A573">
            <w:pPr>
              <w:rPr>
                <w:rFonts w:ascii="Arial"/>
                <w:sz w:val="21"/>
              </w:rPr>
            </w:pPr>
          </w:p>
        </w:tc>
        <w:tc>
          <w:tcPr>
            <w:tcW w:w="1269" w:type="dxa"/>
            <w:vAlign w:val="top"/>
          </w:tcPr>
          <w:p w14:paraId="7C68C7CC">
            <w:pPr>
              <w:rPr>
                <w:rFonts w:ascii="Arial"/>
                <w:sz w:val="21"/>
              </w:rPr>
            </w:pPr>
          </w:p>
        </w:tc>
        <w:tc>
          <w:tcPr>
            <w:tcW w:w="836" w:type="dxa"/>
            <w:vAlign w:val="top"/>
          </w:tcPr>
          <w:p w14:paraId="27DC830F">
            <w:pPr>
              <w:rPr>
                <w:rFonts w:ascii="Arial"/>
                <w:sz w:val="21"/>
              </w:rPr>
            </w:pPr>
          </w:p>
        </w:tc>
        <w:tc>
          <w:tcPr>
            <w:tcW w:w="747" w:type="dxa"/>
            <w:vAlign w:val="top"/>
          </w:tcPr>
          <w:p w14:paraId="433B7173">
            <w:pPr>
              <w:rPr>
                <w:rFonts w:ascii="Arial"/>
                <w:sz w:val="21"/>
              </w:rPr>
            </w:pPr>
          </w:p>
        </w:tc>
        <w:tc>
          <w:tcPr>
            <w:tcW w:w="925" w:type="dxa"/>
            <w:vAlign w:val="top"/>
          </w:tcPr>
          <w:p w14:paraId="0315E515">
            <w:pPr>
              <w:rPr>
                <w:rFonts w:ascii="Arial"/>
                <w:sz w:val="21"/>
              </w:rPr>
            </w:pPr>
          </w:p>
        </w:tc>
        <w:tc>
          <w:tcPr>
            <w:tcW w:w="806" w:type="dxa"/>
            <w:vAlign w:val="top"/>
          </w:tcPr>
          <w:p w14:paraId="1E27847F">
            <w:pPr>
              <w:rPr>
                <w:rFonts w:ascii="Arial"/>
                <w:sz w:val="21"/>
              </w:rPr>
            </w:pPr>
          </w:p>
        </w:tc>
        <w:tc>
          <w:tcPr>
            <w:tcW w:w="791" w:type="dxa"/>
            <w:vAlign w:val="top"/>
          </w:tcPr>
          <w:p w14:paraId="7E270871">
            <w:pPr>
              <w:rPr>
                <w:rFonts w:ascii="Arial"/>
                <w:sz w:val="21"/>
              </w:rPr>
            </w:pPr>
          </w:p>
        </w:tc>
        <w:tc>
          <w:tcPr>
            <w:tcW w:w="1184" w:type="dxa"/>
            <w:vAlign w:val="top"/>
          </w:tcPr>
          <w:p w14:paraId="470D0726">
            <w:pPr>
              <w:rPr>
                <w:rFonts w:ascii="Arial"/>
                <w:sz w:val="21"/>
              </w:rPr>
            </w:pPr>
          </w:p>
        </w:tc>
        <w:tc>
          <w:tcPr>
            <w:tcW w:w="827" w:type="dxa"/>
            <w:tcBorders>
              <w:right w:val="single" w:color="000000" w:sz="8" w:space="0"/>
            </w:tcBorders>
            <w:vAlign w:val="top"/>
          </w:tcPr>
          <w:p w14:paraId="6CCFDA26">
            <w:pPr>
              <w:rPr>
                <w:rFonts w:ascii="Arial"/>
                <w:sz w:val="21"/>
              </w:rPr>
            </w:pPr>
          </w:p>
        </w:tc>
      </w:tr>
      <w:tr w14:paraId="78356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6A090967">
            <w:pPr>
              <w:rPr>
                <w:rFonts w:ascii="Arial"/>
                <w:sz w:val="21"/>
              </w:rPr>
            </w:pPr>
          </w:p>
        </w:tc>
        <w:tc>
          <w:tcPr>
            <w:tcW w:w="1687" w:type="dxa"/>
            <w:vAlign w:val="top"/>
          </w:tcPr>
          <w:p w14:paraId="65C2DC96">
            <w:pPr>
              <w:rPr>
                <w:rFonts w:ascii="Arial"/>
                <w:sz w:val="21"/>
              </w:rPr>
            </w:pPr>
          </w:p>
        </w:tc>
        <w:tc>
          <w:tcPr>
            <w:tcW w:w="1269" w:type="dxa"/>
            <w:vAlign w:val="top"/>
          </w:tcPr>
          <w:p w14:paraId="585C4076">
            <w:pPr>
              <w:rPr>
                <w:rFonts w:ascii="Arial"/>
                <w:sz w:val="21"/>
              </w:rPr>
            </w:pPr>
          </w:p>
        </w:tc>
        <w:tc>
          <w:tcPr>
            <w:tcW w:w="836" w:type="dxa"/>
            <w:vAlign w:val="top"/>
          </w:tcPr>
          <w:p w14:paraId="19382724">
            <w:pPr>
              <w:rPr>
                <w:rFonts w:ascii="Arial"/>
                <w:sz w:val="21"/>
              </w:rPr>
            </w:pPr>
          </w:p>
        </w:tc>
        <w:tc>
          <w:tcPr>
            <w:tcW w:w="747" w:type="dxa"/>
            <w:vAlign w:val="top"/>
          </w:tcPr>
          <w:p w14:paraId="07F42877">
            <w:pPr>
              <w:rPr>
                <w:rFonts w:ascii="Arial"/>
                <w:sz w:val="21"/>
              </w:rPr>
            </w:pPr>
          </w:p>
        </w:tc>
        <w:tc>
          <w:tcPr>
            <w:tcW w:w="925" w:type="dxa"/>
            <w:vAlign w:val="top"/>
          </w:tcPr>
          <w:p w14:paraId="3FA75B7C">
            <w:pPr>
              <w:rPr>
                <w:rFonts w:ascii="Arial"/>
                <w:sz w:val="21"/>
              </w:rPr>
            </w:pPr>
          </w:p>
        </w:tc>
        <w:tc>
          <w:tcPr>
            <w:tcW w:w="806" w:type="dxa"/>
            <w:vAlign w:val="top"/>
          </w:tcPr>
          <w:p w14:paraId="068735D6">
            <w:pPr>
              <w:rPr>
                <w:rFonts w:ascii="Arial"/>
                <w:sz w:val="21"/>
              </w:rPr>
            </w:pPr>
          </w:p>
        </w:tc>
        <w:tc>
          <w:tcPr>
            <w:tcW w:w="791" w:type="dxa"/>
            <w:vAlign w:val="top"/>
          </w:tcPr>
          <w:p w14:paraId="7B61F411">
            <w:pPr>
              <w:rPr>
                <w:rFonts w:ascii="Arial"/>
                <w:sz w:val="21"/>
              </w:rPr>
            </w:pPr>
          </w:p>
        </w:tc>
        <w:tc>
          <w:tcPr>
            <w:tcW w:w="1184" w:type="dxa"/>
            <w:vAlign w:val="top"/>
          </w:tcPr>
          <w:p w14:paraId="7A867C82">
            <w:pPr>
              <w:rPr>
                <w:rFonts w:ascii="Arial"/>
                <w:sz w:val="21"/>
              </w:rPr>
            </w:pPr>
          </w:p>
        </w:tc>
        <w:tc>
          <w:tcPr>
            <w:tcW w:w="827" w:type="dxa"/>
            <w:tcBorders>
              <w:right w:val="single" w:color="000000" w:sz="8" w:space="0"/>
            </w:tcBorders>
            <w:vAlign w:val="top"/>
          </w:tcPr>
          <w:p w14:paraId="5F2850F1">
            <w:pPr>
              <w:rPr>
                <w:rFonts w:ascii="Arial"/>
                <w:sz w:val="21"/>
              </w:rPr>
            </w:pPr>
          </w:p>
        </w:tc>
      </w:tr>
      <w:tr w14:paraId="6F0B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38E02CA0">
            <w:pPr>
              <w:rPr>
                <w:rFonts w:ascii="Arial"/>
                <w:sz w:val="21"/>
              </w:rPr>
            </w:pPr>
          </w:p>
        </w:tc>
        <w:tc>
          <w:tcPr>
            <w:tcW w:w="1687" w:type="dxa"/>
            <w:vAlign w:val="top"/>
          </w:tcPr>
          <w:p w14:paraId="24F9C793">
            <w:pPr>
              <w:rPr>
                <w:rFonts w:ascii="Arial"/>
                <w:sz w:val="21"/>
              </w:rPr>
            </w:pPr>
          </w:p>
        </w:tc>
        <w:tc>
          <w:tcPr>
            <w:tcW w:w="1269" w:type="dxa"/>
            <w:vAlign w:val="top"/>
          </w:tcPr>
          <w:p w14:paraId="53C4BDF3">
            <w:pPr>
              <w:rPr>
                <w:rFonts w:ascii="Arial"/>
                <w:sz w:val="21"/>
              </w:rPr>
            </w:pPr>
          </w:p>
        </w:tc>
        <w:tc>
          <w:tcPr>
            <w:tcW w:w="836" w:type="dxa"/>
            <w:vAlign w:val="top"/>
          </w:tcPr>
          <w:p w14:paraId="413F23CD">
            <w:pPr>
              <w:rPr>
                <w:rFonts w:ascii="Arial"/>
                <w:sz w:val="21"/>
              </w:rPr>
            </w:pPr>
          </w:p>
        </w:tc>
        <w:tc>
          <w:tcPr>
            <w:tcW w:w="747" w:type="dxa"/>
            <w:vAlign w:val="top"/>
          </w:tcPr>
          <w:p w14:paraId="6E250BC6">
            <w:pPr>
              <w:rPr>
                <w:rFonts w:ascii="Arial"/>
                <w:sz w:val="21"/>
              </w:rPr>
            </w:pPr>
          </w:p>
        </w:tc>
        <w:tc>
          <w:tcPr>
            <w:tcW w:w="925" w:type="dxa"/>
            <w:vAlign w:val="top"/>
          </w:tcPr>
          <w:p w14:paraId="4153F151">
            <w:pPr>
              <w:rPr>
                <w:rFonts w:ascii="Arial"/>
                <w:sz w:val="21"/>
              </w:rPr>
            </w:pPr>
          </w:p>
        </w:tc>
        <w:tc>
          <w:tcPr>
            <w:tcW w:w="806" w:type="dxa"/>
            <w:vAlign w:val="top"/>
          </w:tcPr>
          <w:p w14:paraId="03280197">
            <w:pPr>
              <w:rPr>
                <w:rFonts w:ascii="Arial"/>
                <w:sz w:val="21"/>
              </w:rPr>
            </w:pPr>
          </w:p>
        </w:tc>
        <w:tc>
          <w:tcPr>
            <w:tcW w:w="791" w:type="dxa"/>
            <w:vAlign w:val="top"/>
          </w:tcPr>
          <w:p w14:paraId="66B9FB29">
            <w:pPr>
              <w:rPr>
                <w:rFonts w:ascii="Arial"/>
                <w:sz w:val="21"/>
              </w:rPr>
            </w:pPr>
          </w:p>
        </w:tc>
        <w:tc>
          <w:tcPr>
            <w:tcW w:w="1184" w:type="dxa"/>
            <w:vAlign w:val="top"/>
          </w:tcPr>
          <w:p w14:paraId="68A87C0D">
            <w:pPr>
              <w:rPr>
                <w:rFonts w:ascii="Arial"/>
                <w:sz w:val="21"/>
              </w:rPr>
            </w:pPr>
          </w:p>
        </w:tc>
        <w:tc>
          <w:tcPr>
            <w:tcW w:w="827" w:type="dxa"/>
            <w:tcBorders>
              <w:right w:val="single" w:color="000000" w:sz="8" w:space="0"/>
            </w:tcBorders>
            <w:vAlign w:val="top"/>
          </w:tcPr>
          <w:p w14:paraId="7BE024D7">
            <w:pPr>
              <w:rPr>
                <w:rFonts w:ascii="Arial"/>
                <w:sz w:val="21"/>
              </w:rPr>
            </w:pPr>
          </w:p>
        </w:tc>
      </w:tr>
      <w:tr w14:paraId="5138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228A9BC1">
            <w:pPr>
              <w:rPr>
                <w:rFonts w:ascii="Arial"/>
                <w:sz w:val="21"/>
              </w:rPr>
            </w:pPr>
          </w:p>
        </w:tc>
        <w:tc>
          <w:tcPr>
            <w:tcW w:w="1687" w:type="dxa"/>
            <w:vAlign w:val="top"/>
          </w:tcPr>
          <w:p w14:paraId="744F69FA">
            <w:pPr>
              <w:rPr>
                <w:rFonts w:ascii="Arial"/>
                <w:sz w:val="21"/>
              </w:rPr>
            </w:pPr>
          </w:p>
        </w:tc>
        <w:tc>
          <w:tcPr>
            <w:tcW w:w="1269" w:type="dxa"/>
            <w:vAlign w:val="top"/>
          </w:tcPr>
          <w:p w14:paraId="2EBE101A">
            <w:pPr>
              <w:rPr>
                <w:rFonts w:ascii="Arial"/>
                <w:sz w:val="21"/>
              </w:rPr>
            </w:pPr>
          </w:p>
        </w:tc>
        <w:tc>
          <w:tcPr>
            <w:tcW w:w="836" w:type="dxa"/>
            <w:vAlign w:val="top"/>
          </w:tcPr>
          <w:p w14:paraId="3306F6E5">
            <w:pPr>
              <w:rPr>
                <w:rFonts w:ascii="Arial"/>
                <w:sz w:val="21"/>
              </w:rPr>
            </w:pPr>
          </w:p>
        </w:tc>
        <w:tc>
          <w:tcPr>
            <w:tcW w:w="747" w:type="dxa"/>
            <w:vAlign w:val="top"/>
          </w:tcPr>
          <w:p w14:paraId="1CFF8E52">
            <w:pPr>
              <w:rPr>
                <w:rFonts w:ascii="Arial"/>
                <w:sz w:val="21"/>
              </w:rPr>
            </w:pPr>
          </w:p>
        </w:tc>
        <w:tc>
          <w:tcPr>
            <w:tcW w:w="925" w:type="dxa"/>
            <w:vAlign w:val="top"/>
          </w:tcPr>
          <w:p w14:paraId="126F6B50">
            <w:pPr>
              <w:rPr>
                <w:rFonts w:ascii="Arial"/>
                <w:sz w:val="21"/>
              </w:rPr>
            </w:pPr>
          </w:p>
        </w:tc>
        <w:tc>
          <w:tcPr>
            <w:tcW w:w="806" w:type="dxa"/>
            <w:vAlign w:val="top"/>
          </w:tcPr>
          <w:p w14:paraId="79D6D349">
            <w:pPr>
              <w:rPr>
                <w:rFonts w:ascii="Arial"/>
                <w:sz w:val="21"/>
              </w:rPr>
            </w:pPr>
          </w:p>
        </w:tc>
        <w:tc>
          <w:tcPr>
            <w:tcW w:w="791" w:type="dxa"/>
            <w:vAlign w:val="top"/>
          </w:tcPr>
          <w:p w14:paraId="37A7E6DC">
            <w:pPr>
              <w:rPr>
                <w:rFonts w:ascii="Arial"/>
                <w:sz w:val="21"/>
              </w:rPr>
            </w:pPr>
          </w:p>
        </w:tc>
        <w:tc>
          <w:tcPr>
            <w:tcW w:w="1184" w:type="dxa"/>
            <w:vAlign w:val="top"/>
          </w:tcPr>
          <w:p w14:paraId="710E0D18">
            <w:pPr>
              <w:rPr>
                <w:rFonts w:ascii="Arial"/>
                <w:sz w:val="21"/>
              </w:rPr>
            </w:pPr>
          </w:p>
        </w:tc>
        <w:tc>
          <w:tcPr>
            <w:tcW w:w="827" w:type="dxa"/>
            <w:tcBorders>
              <w:right w:val="single" w:color="000000" w:sz="8" w:space="0"/>
            </w:tcBorders>
            <w:vAlign w:val="top"/>
          </w:tcPr>
          <w:p w14:paraId="78DD36B9">
            <w:pPr>
              <w:rPr>
                <w:rFonts w:ascii="Arial"/>
                <w:sz w:val="21"/>
              </w:rPr>
            </w:pPr>
          </w:p>
        </w:tc>
      </w:tr>
      <w:tr w14:paraId="430F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39F23641">
            <w:pPr>
              <w:rPr>
                <w:rFonts w:ascii="Arial"/>
                <w:sz w:val="21"/>
              </w:rPr>
            </w:pPr>
          </w:p>
        </w:tc>
        <w:tc>
          <w:tcPr>
            <w:tcW w:w="1687" w:type="dxa"/>
            <w:vAlign w:val="top"/>
          </w:tcPr>
          <w:p w14:paraId="474FA743">
            <w:pPr>
              <w:rPr>
                <w:rFonts w:ascii="Arial"/>
                <w:sz w:val="21"/>
              </w:rPr>
            </w:pPr>
          </w:p>
        </w:tc>
        <w:tc>
          <w:tcPr>
            <w:tcW w:w="1269" w:type="dxa"/>
            <w:vAlign w:val="top"/>
          </w:tcPr>
          <w:p w14:paraId="1389F4FB">
            <w:pPr>
              <w:rPr>
                <w:rFonts w:ascii="Arial"/>
                <w:sz w:val="21"/>
              </w:rPr>
            </w:pPr>
          </w:p>
        </w:tc>
        <w:tc>
          <w:tcPr>
            <w:tcW w:w="836" w:type="dxa"/>
            <w:vAlign w:val="top"/>
          </w:tcPr>
          <w:p w14:paraId="6ADF8B42">
            <w:pPr>
              <w:rPr>
                <w:rFonts w:ascii="Arial"/>
                <w:sz w:val="21"/>
              </w:rPr>
            </w:pPr>
          </w:p>
        </w:tc>
        <w:tc>
          <w:tcPr>
            <w:tcW w:w="747" w:type="dxa"/>
            <w:vAlign w:val="top"/>
          </w:tcPr>
          <w:p w14:paraId="23B4FDAF">
            <w:pPr>
              <w:rPr>
                <w:rFonts w:ascii="Arial"/>
                <w:sz w:val="21"/>
              </w:rPr>
            </w:pPr>
          </w:p>
        </w:tc>
        <w:tc>
          <w:tcPr>
            <w:tcW w:w="925" w:type="dxa"/>
            <w:vAlign w:val="top"/>
          </w:tcPr>
          <w:p w14:paraId="25B572C2">
            <w:pPr>
              <w:rPr>
                <w:rFonts w:ascii="Arial"/>
                <w:sz w:val="21"/>
              </w:rPr>
            </w:pPr>
          </w:p>
        </w:tc>
        <w:tc>
          <w:tcPr>
            <w:tcW w:w="806" w:type="dxa"/>
            <w:vAlign w:val="top"/>
          </w:tcPr>
          <w:p w14:paraId="0F338EA6">
            <w:pPr>
              <w:rPr>
                <w:rFonts w:ascii="Arial"/>
                <w:sz w:val="21"/>
              </w:rPr>
            </w:pPr>
          </w:p>
        </w:tc>
        <w:tc>
          <w:tcPr>
            <w:tcW w:w="791" w:type="dxa"/>
            <w:vAlign w:val="top"/>
          </w:tcPr>
          <w:p w14:paraId="772F35BA">
            <w:pPr>
              <w:rPr>
                <w:rFonts w:ascii="Arial"/>
                <w:sz w:val="21"/>
              </w:rPr>
            </w:pPr>
          </w:p>
        </w:tc>
        <w:tc>
          <w:tcPr>
            <w:tcW w:w="1184" w:type="dxa"/>
            <w:vAlign w:val="top"/>
          </w:tcPr>
          <w:p w14:paraId="70C49E1C">
            <w:pPr>
              <w:rPr>
                <w:rFonts w:ascii="Arial"/>
                <w:sz w:val="21"/>
              </w:rPr>
            </w:pPr>
          </w:p>
        </w:tc>
        <w:tc>
          <w:tcPr>
            <w:tcW w:w="827" w:type="dxa"/>
            <w:tcBorders>
              <w:right w:val="single" w:color="000000" w:sz="8" w:space="0"/>
            </w:tcBorders>
            <w:vAlign w:val="top"/>
          </w:tcPr>
          <w:p w14:paraId="4EEA064D">
            <w:pPr>
              <w:rPr>
                <w:rFonts w:ascii="Arial"/>
                <w:sz w:val="21"/>
              </w:rPr>
            </w:pPr>
          </w:p>
        </w:tc>
      </w:tr>
      <w:tr w14:paraId="74871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2375860E">
            <w:pPr>
              <w:rPr>
                <w:rFonts w:ascii="Arial"/>
                <w:sz w:val="21"/>
              </w:rPr>
            </w:pPr>
          </w:p>
        </w:tc>
        <w:tc>
          <w:tcPr>
            <w:tcW w:w="1687" w:type="dxa"/>
            <w:vAlign w:val="top"/>
          </w:tcPr>
          <w:p w14:paraId="1D2A822F">
            <w:pPr>
              <w:rPr>
                <w:rFonts w:ascii="Arial"/>
                <w:sz w:val="21"/>
              </w:rPr>
            </w:pPr>
          </w:p>
        </w:tc>
        <w:tc>
          <w:tcPr>
            <w:tcW w:w="1269" w:type="dxa"/>
            <w:vAlign w:val="top"/>
          </w:tcPr>
          <w:p w14:paraId="3E80BF87">
            <w:pPr>
              <w:rPr>
                <w:rFonts w:ascii="Arial"/>
                <w:sz w:val="21"/>
              </w:rPr>
            </w:pPr>
          </w:p>
        </w:tc>
        <w:tc>
          <w:tcPr>
            <w:tcW w:w="836" w:type="dxa"/>
            <w:vAlign w:val="top"/>
          </w:tcPr>
          <w:p w14:paraId="0AD18B84">
            <w:pPr>
              <w:rPr>
                <w:rFonts w:ascii="Arial"/>
                <w:sz w:val="21"/>
              </w:rPr>
            </w:pPr>
          </w:p>
        </w:tc>
        <w:tc>
          <w:tcPr>
            <w:tcW w:w="747" w:type="dxa"/>
            <w:vAlign w:val="top"/>
          </w:tcPr>
          <w:p w14:paraId="3BE54C70">
            <w:pPr>
              <w:rPr>
                <w:rFonts w:ascii="Arial"/>
                <w:sz w:val="21"/>
              </w:rPr>
            </w:pPr>
          </w:p>
        </w:tc>
        <w:tc>
          <w:tcPr>
            <w:tcW w:w="925" w:type="dxa"/>
            <w:vAlign w:val="top"/>
          </w:tcPr>
          <w:p w14:paraId="78641C4E">
            <w:pPr>
              <w:rPr>
                <w:rFonts w:ascii="Arial"/>
                <w:sz w:val="21"/>
              </w:rPr>
            </w:pPr>
          </w:p>
        </w:tc>
        <w:tc>
          <w:tcPr>
            <w:tcW w:w="806" w:type="dxa"/>
            <w:vAlign w:val="top"/>
          </w:tcPr>
          <w:p w14:paraId="654F9717">
            <w:pPr>
              <w:rPr>
                <w:rFonts w:ascii="Arial"/>
                <w:sz w:val="21"/>
              </w:rPr>
            </w:pPr>
          </w:p>
        </w:tc>
        <w:tc>
          <w:tcPr>
            <w:tcW w:w="791" w:type="dxa"/>
            <w:vAlign w:val="top"/>
          </w:tcPr>
          <w:p w14:paraId="58F714C8">
            <w:pPr>
              <w:rPr>
                <w:rFonts w:ascii="Arial"/>
                <w:sz w:val="21"/>
              </w:rPr>
            </w:pPr>
          </w:p>
        </w:tc>
        <w:tc>
          <w:tcPr>
            <w:tcW w:w="1184" w:type="dxa"/>
            <w:vAlign w:val="top"/>
          </w:tcPr>
          <w:p w14:paraId="38A6F1F6">
            <w:pPr>
              <w:rPr>
                <w:rFonts w:ascii="Arial"/>
                <w:sz w:val="21"/>
              </w:rPr>
            </w:pPr>
          </w:p>
        </w:tc>
        <w:tc>
          <w:tcPr>
            <w:tcW w:w="827" w:type="dxa"/>
            <w:tcBorders>
              <w:right w:val="single" w:color="000000" w:sz="8" w:space="0"/>
            </w:tcBorders>
            <w:vAlign w:val="top"/>
          </w:tcPr>
          <w:p w14:paraId="5CDA284A">
            <w:pPr>
              <w:rPr>
                <w:rFonts w:ascii="Arial"/>
                <w:sz w:val="21"/>
              </w:rPr>
            </w:pPr>
          </w:p>
        </w:tc>
      </w:tr>
      <w:tr w14:paraId="2E2A3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51F28455">
            <w:pPr>
              <w:rPr>
                <w:rFonts w:ascii="Arial"/>
                <w:sz w:val="21"/>
              </w:rPr>
            </w:pPr>
          </w:p>
        </w:tc>
        <w:tc>
          <w:tcPr>
            <w:tcW w:w="1687" w:type="dxa"/>
            <w:vAlign w:val="top"/>
          </w:tcPr>
          <w:p w14:paraId="33E6F740">
            <w:pPr>
              <w:rPr>
                <w:rFonts w:ascii="Arial"/>
                <w:sz w:val="21"/>
              </w:rPr>
            </w:pPr>
          </w:p>
        </w:tc>
        <w:tc>
          <w:tcPr>
            <w:tcW w:w="1269" w:type="dxa"/>
            <w:vAlign w:val="top"/>
          </w:tcPr>
          <w:p w14:paraId="7A71F4FF">
            <w:pPr>
              <w:rPr>
                <w:rFonts w:ascii="Arial"/>
                <w:sz w:val="21"/>
              </w:rPr>
            </w:pPr>
          </w:p>
        </w:tc>
        <w:tc>
          <w:tcPr>
            <w:tcW w:w="836" w:type="dxa"/>
            <w:vAlign w:val="top"/>
          </w:tcPr>
          <w:p w14:paraId="568C4D79">
            <w:pPr>
              <w:rPr>
                <w:rFonts w:ascii="Arial"/>
                <w:sz w:val="21"/>
              </w:rPr>
            </w:pPr>
          </w:p>
        </w:tc>
        <w:tc>
          <w:tcPr>
            <w:tcW w:w="747" w:type="dxa"/>
            <w:vAlign w:val="top"/>
          </w:tcPr>
          <w:p w14:paraId="5A1F7206">
            <w:pPr>
              <w:rPr>
                <w:rFonts w:ascii="Arial"/>
                <w:sz w:val="21"/>
              </w:rPr>
            </w:pPr>
          </w:p>
        </w:tc>
        <w:tc>
          <w:tcPr>
            <w:tcW w:w="925" w:type="dxa"/>
            <w:vAlign w:val="top"/>
          </w:tcPr>
          <w:p w14:paraId="67D094FE">
            <w:pPr>
              <w:rPr>
                <w:rFonts w:ascii="Arial"/>
                <w:sz w:val="21"/>
              </w:rPr>
            </w:pPr>
          </w:p>
        </w:tc>
        <w:tc>
          <w:tcPr>
            <w:tcW w:w="806" w:type="dxa"/>
            <w:vAlign w:val="top"/>
          </w:tcPr>
          <w:p w14:paraId="446F65CA">
            <w:pPr>
              <w:rPr>
                <w:rFonts w:ascii="Arial"/>
                <w:sz w:val="21"/>
              </w:rPr>
            </w:pPr>
          </w:p>
        </w:tc>
        <w:tc>
          <w:tcPr>
            <w:tcW w:w="791" w:type="dxa"/>
            <w:vAlign w:val="top"/>
          </w:tcPr>
          <w:p w14:paraId="5023B8B6">
            <w:pPr>
              <w:rPr>
                <w:rFonts w:ascii="Arial"/>
                <w:sz w:val="21"/>
              </w:rPr>
            </w:pPr>
          </w:p>
        </w:tc>
        <w:tc>
          <w:tcPr>
            <w:tcW w:w="1184" w:type="dxa"/>
            <w:vAlign w:val="top"/>
          </w:tcPr>
          <w:p w14:paraId="4D188D30">
            <w:pPr>
              <w:rPr>
                <w:rFonts w:ascii="Arial"/>
                <w:sz w:val="21"/>
              </w:rPr>
            </w:pPr>
          </w:p>
        </w:tc>
        <w:tc>
          <w:tcPr>
            <w:tcW w:w="827" w:type="dxa"/>
            <w:tcBorders>
              <w:right w:val="single" w:color="000000" w:sz="8" w:space="0"/>
            </w:tcBorders>
            <w:vAlign w:val="top"/>
          </w:tcPr>
          <w:p w14:paraId="6843E34B">
            <w:pPr>
              <w:rPr>
                <w:rFonts w:ascii="Arial"/>
                <w:sz w:val="21"/>
              </w:rPr>
            </w:pPr>
          </w:p>
        </w:tc>
      </w:tr>
      <w:tr w14:paraId="70F8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634BE53A">
            <w:pPr>
              <w:rPr>
                <w:rFonts w:ascii="Arial"/>
                <w:sz w:val="21"/>
              </w:rPr>
            </w:pPr>
          </w:p>
        </w:tc>
        <w:tc>
          <w:tcPr>
            <w:tcW w:w="1687" w:type="dxa"/>
            <w:vAlign w:val="top"/>
          </w:tcPr>
          <w:p w14:paraId="6931C6A9">
            <w:pPr>
              <w:rPr>
                <w:rFonts w:ascii="Arial"/>
                <w:sz w:val="21"/>
              </w:rPr>
            </w:pPr>
          </w:p>
        </w:tc>
        <w:tc>
          <w:tcPr>
            <w:tcW w:w="1269" w:type="dxa"/>
            <w:vAlign w:val="top"/>
          </w:tcPr>
          <w:p w14:paraId="14769C39">
            <w:pPr>
              <w:rPr>
                <w:rFonts w:ascii="Arial"/>
                <w:sz w:val="21"/>
              </w:rPr>
            </w:pPr>
          </w:p>
        </w:tc>
        <w:tc>
          <w:tcPr>
            <w:tcW w:w="836" w:type="dxa"/>
            <w:vAlign w:val="top"/>
          </w:tcPr>
          <w:p w14:paraId="4B7FC296">
            <w:pPr>
              <w:rPr>
                <w:rFonts w:ascii="Arial"/>
                <w:sz w:val="21"/>
              </w:rPr>
            </w:pPr>
          </w:p>
        </w:tc>
        <w:tc>
          <w:tcPr>
            <w:tcW w:w="747" w:type="dxa"/>
            <w:vAlign w:val="top"/>
          </w:tcPr>
          <w:p w14:paraId="50F31706">
            <w:pPr>
              <w:rPr>
                <w:rFonts w:ascii="Arial"/>
                <w:sz w:val="21"/>
              </w:rPr>
            </w:pPr>
          </w:p>
        </w:tc>
        <w:tc>
          <w:tcPr>
            <w:tcW w:w="925" w:type="dxa"/>
            <w:vAlign w:val="top"/>
          </w:tcPr>
          <w:p w14:paraId="297D9F99">
            <w:pPr>
              <w:rPr>
                <w:rFonts w:ascii="Arial"/>
                <w:sz w:val="21"/>
              </w:rPr>
            </w:pPr>
          </w:p>
        </w:tc>
        <w:tc>
          <w:tcPr>
            <w:tcW w:w="806" w:type="dxa"/>
            <w:vAlign w:val="top"/>
          </w:tcPr>
          <w:p w14:paraId="04CCFB22">
            <w:pPr>
              <w:rPr>
                <w:rFonts w:ascii="Arial"/>
                <w:sz w:val="21"/>
              </w:rPr>
            </w:pPr>
          </w:p>
        </w:tc>
        <w:tc>
          <w:tcPr>
            <w:tcW w:w="791" w:type="dxa"/>
            <w:vAlign w:val="top"/>
          </w:tcPr>
          <w:p w14:paraId="74AC6386">
            <w:pPr>
              <w:rPr>
                <w:rFonts w:ascii="Arial"/>
                <w:sz w:val="21"/>
              </w:rPr>
            </w:pPr>
          </w:p>
        </w:tc>
        <w:tc>
          <w:tcPr>
            <w:tcW w:w="1184" w:type="dxa"/>
            <w:vAlign w:val="top"/>
          </w:tcPr>
          <w:p w14:paraId="328DCBA5">
            <w:pPr>
              <w:rPr>
                <w:rFonts w:ascii="Arial"/>
                <w:sz w:val="21"/>
              </w:rPr>
            </w:pPr>
          </w:p>
        </w:tc>
        <w:tc>
          <w:tcPr>
            <w:tcW w:w="827" w:type="dxa"/>
            <w:tcBorders>
              <w:right w:val="single" w:color="000000" w:sz="8" w:space="0"/>
            </w:tcBorders>
            <w:vAlign w:val="top"/>
          </w:tcPr>
          <w:p w14:paraId="73FC688A">
            <w:pPr>
              <w:rPr>
                <w:rFonts w:ascii="Arial"/>
                <w:sz w:val="21"/>
              </w:rPr>
            </w:pPr>
          </w:p>
        </w:tc>
      </w:tr>
      <w:tr w14:paraId="3BB0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4" w:type="dxa"/>
            <w:tcBorders>
              <w:left w:val="single" w:color="000000" w:sz="8" w:space="0"/>
            </w:tcBorders>
            <w:vAlign w:val="top"/>
          </w:tcPr>
          <w:p w14:paraId="3A8BA7DC">
            <w:pPr>
              <w:rPr>
                <w:rFonts w:ascii="Arial"/>
                <w:sz w:val="21"/>
              </w:rPr>
            </w:pPr>
          </w:p>
        </w:tc>
        <w:tc>
          <w:tcPr>
            <w:tcW w:w="1687" w:type="dxa"/>
            <w:vAlign w:val="top"/>
          </w:tcPr>
          <w:p w14:paraId="011975DA">
            <w:pPr>
              <w:rPr>
                <w:rFonts w:ascii="Arial"/>
                <w:sz w:val="21"/>
              </w:rPr>
            </w:pPr>
          </w:p>
        </w:tc>
        <w:tc>
          <w:tcPr>
            <w:tcW w:w="1269" w:type="dxa"/>
            <w:vAlign w:val="top"/>
          </w:tcPr>
          <w:p w14:paraId="5E86E8F7">
            <w:pPr>
              <w:rPr>
                <w:rFonts w:ascii="Arial"/>
                <w:sz w:val="21"/>
              </w:rPr>
            </w:pPr>
          </w:p>
        </w:tc>
        <w:tc>
          <w:tcPr>
            <w:tcW w:w="836" w:type="dxa"/>
            <w:vAlign w:val="top"/>
          </w:tcPr>
          <w:p w14:paraId="1E301521">
            <w:pPr>
              <w:rPr>
                <w:rFonts w:ascii="Arial"/>
                <w:sz w:val="21"/>
              </w:rPr>
            </w:pPr>
          </w:p>
        </w:tc>
        <w:tc>
          <w:tcPr>
            <w:tcW w:w="747" w:type="dxa"/>
            <w:vAlign w:val="top"/>
          </w:tcPr>
          <w:p w14:paraId="03164637">
            <w:pPr>
              <w:rPr>
                <w:rFonts w:ascii="Arial"/>
                <w:sz w:val="21"/>
              </w:rPr>
            </w:pPr>
          </w:p>
        </w:tc>
        <w:tc>
          <w:tcPr>
            <w:tcW w:w="925" w:type="dxa"/>
            <w:vAlign w:val="top"/>
          </w:tcPr>
          <w:p w14:paraId="6913187F">
            <w:pPr>
              <w:rPr>
                <w:rFonts w:ascii="Arial"/>
                <w:sz w:val="21"/>
              </w:rPr>
            </w:pPr>
          </w:p>
        </w:tc>
        <w:tc>
          <w:tcPr>
            <w:tcW w:w="806" w:type="dxa"/>
            <w:vAlign w:val="top"/>
          </w:tcPr>
          <w:p w14:paraId="5C82ACCD">
            <w:pPr>
              <w:rPr>
                <w:rFonts w:ascii="Arial"/>
                <w:sz w:val="21"/>
              </w:rPr>
            </w:pPr>
          </w:p>
        </w:tc>
        <w:tc>
          <w:tcPr>
            <w:tcW w:w="791" w:type="dxa"/>
            <w:vAlign w:val="top"/>
          </w:tcPr>
          <w:p w14:paraId="5467A8EE">
            <w:pPr>
              <w:rPr>
                <w:rFonts w:ascii="Arial"/>
                <w:sz w:val="21"/>
              </w:rPr>
            </w:pPr>
          </w:p>
        </w:tc>
        <w:tc>
          <w:tcPr>
            <w:tcW w:w="1184" w:type="dxa"/>
            <w:vAlign w:val="top"/>
          </w:tcPr>
          <w:p w14:paraId="6BE2DD87">
            <w:pPr>
              <w:rPr>
                <w:rFonts w:ascii="Arial"/>
                <w:sz w:val="21"/>
              </w:rPr>
            </w:pPr>
          </w:p>
        </w:tc>
        <w:tc>
          <w:tcPr>
            <w:tcW w:w="827" w:type="dxa"/>
            <w:tcBorders>
              <w:right w:val="single" w:color="000000" w:sz="8" w:space="0"/>
            </w:tcBorders>
            <w:vAlign w:val="top"/>
          </w:tcPr>
          <w:p w14:paraId="118372EA">
            <w:pPr>
              <w:rPr>
                <w:rFonts w:ascii="Arial"/>
                <w:sz w:val="21"/>
              </w:rPr>
            </w:pPr>
          </w:p>
        </w:tc>
      </w:tr>
      <w:tr w14:paraId="09AE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24" w:type="dxa"/>
            <w:tcBorders>
              <w:left w:val="single" w:color="000000" w:sz="8" w:space="0"/>
            </w:tcBorders>
            <w:vAlign w:val="top"/>
          </w:tcPr>
          <w:p w14:paraId="07D8976F">
            <w:pPr>
              <w:rPr>
                <w:rFonts w:ascii="Arial"/>
                <w:sz w:val="21"/>
              </w:rPr>
            </w:pPr>
          </w:p>
        </w:tc>
        <w:tc>
          <w:tcPr>
            <w:tcW w:w="1687" w:type="dxa"/>
            <w:vAlign w:val="top"/>
          </w:tcPr>
          <w:p w14:paraId="36243614">
            <w:pPr>
              <w:rPr>
                <w:rFonts w:ascii="Arial"/>
                <w:sz w:val="21"/>
              </w:rPr>
            </w:pPr>
          </w:p>
        </w:tc>
        <w:tc>
          <w:tcPr>
            <w:tcW w:w="1269" w:type="dxa"/>
            <w:vAlign w:val="top"/>
          </w:tcPr>
          <w:p w14:paraId="5D899CA8">
            <w:pPr>
              <w:rPr>
                <w:rFonts w:ascii="Arial"/>
                <w:sz w:val="21"/>
              </w:rPr>
            </w:pPr>
          </w:p>
        </w:tc>
        <w:tc>
          <w:tcPr>
            <w:tcW w:w="836" w:type="dxa"/>
            <w:vAlign w:val="top"/>
          </w:tcPr>
          <w:p w14:paraId="19488F64">
            <w:pPr>
              <w:rPr>
                <w:rFonts w:ascii="Arial"/>
                <w:sz w:val="21"/>
              </w:rPr>
            </w:pPr>
          </w:p>
        </w:tc>
        <w:tc>
          <w:tcPr>
            <w:tcW w:w="747" w:type="dxa"/>
            <w:vAlign w:val="top"/>
          </w:tcPr>
          <w:p w14:paraId="01F3E0AF">
            <w:pPr>
              <w:rPr>
                <w:rFonts w:ascii="Arial"/>
                <w:sz w:val="21"/>
              </w:rPr>
            </w:pPr>
          </w:p>
        </w:tc>
        <w:tc>
          <w:tcPr>
            <w:tcW w:w="925" w:type="dxa"/>
            <w:vAlign w:val="top"/>
          </w:tcPr>
          <w:p w14:paraId="1FB9404B">
            <w:pPr>
              <w:rPr>
                <w:rFonts w:ascii="Arial"/>
                <w:sz w:val="21"/>
              </w:rPr>
            </w:pPr>
          </w:p>
        </w:tc>
        <w:tc>
          <w:tcPr>
            <w:tcW w:w="806" w:type="dxa"/>
            <w:vAlign w:val="top"/>
          </w:tcPr>
          <w:p w14:paraId="6AB5338E">
            <w:pPr>
              <w:rPr>
                <w:rFonts w:ascii="Arial"/>
                <w:sz w:val="21"/>
              </w:rPr>
            </w:pPr>
          </w:p>
        </w:tc>
        <w:tc>
          <w:tcPr>
            <w:tcW w:w="791" w:type="dxa"/>
            <w:vAlign w:val="top"/>
          </w:tcPr>
          <w:p w14:paraId="2D18807E">
            <w:pPr>
              <w:rPr>
                <w:rFonts w:ascii="Arial"/>
                <w:sz w:val="21"/>
              </w:rPr>
            </w:pPr>
          </w:p>
        </w:tc>
        <w:tc>
          <w:tcPr>
            <w:tcW w:w="1184" w:type="dxa"/>
            <w:vAlign w:val="top"/>
          </w:tcPr>
          <w:p w14:paraId="1799AA75">
            <w:pPr>
              <w:rPr>
                <w:rFonts w:ascii="Arial"/>
                <w:sz w:val="21"/>
              </w:rPr>
            </w:pPr>
          </w:p>
        </w:tc>
        <w:tc>
          <w:tcPr>
            <w:tcW w:w="827" w:type="dxa"/>
            <w:tcBorders>
              <w:right w:val="single" w:color="000000" w:sz="8" w:space="0"/>
            </w:tcBorders>
            <w:vAlign w:val="top"/>
          </w:tcPr>
          <w:p w14:paraId="22A21162">
            <w:pPr>
              <w:rPr>
                <w:rFonts w:ascii="Arial"/>
                <w:sz w:val="21"/>
              </w:rPr>
            </w:pPr>
          </w:p>
        </w:tc>
      </w:tr>
      <w:tr w14:paraId="33D0A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24" w:type="dxa"/>
            <w:tcBorders>
              <w:left w:val="single" w:color="000000" w:sz="8" w:space="0"/>
              <w:bottom w:val="single" w:color="000000" w:sz="8" w:space="0"/>
            </w:tcBorders>
            <w:vAlign w:val="top"/>
          </w:tcPr>
          <w:p w14:paraId="0BC0D404">
            <w:pPr>
              <w:rPr>
                <w:rFonts w:ascii="Arial"/>
                <w:sz w:val="21"/>
              </w:rPr>
            </w:pPr>
          </w:p>
        </w:tc>
        <w:tc>
          <w:tcPr>
            <w:tcW w:w="1687" w:type="dxa"/>
            <w:tcBorders>
              <w:bottom w:val="single" w:color="000000" w:sz="8" w:space="0"/>
            </w:tcBorders>
            <w:vAlign w:val="top"/>
          </w:tcPr>
          <w:p w14:paraId="21172CFB">
            <w:pPr>
              <w:rPr>
                <w:rFonts w:ascii="Arial"/>
                <w:sz w:val="21"/>
              </w:rPr>
            </w:pPr>
          </w:p>
        </w:tc>
        <w:tc>
          <w:tcPr>
            <w:tcW w:w="1269" w:type="dxa"/>
            <w:tcBorders>
              <w:bottom w:val="single" w:color="000000" w:sz="8" w:space="0"/>
            </w:tcBorders>
            <w:vAlign w:val="top"/>
          </w:tcPr>
          <w:p w14:paraId="140D4064">
            <w:pPr>
              <w:rPr>
                <w:rFonts w:ascii="Arial"/>
                <w:sz w:val="21"/>
              </w:rPr>
            </w:pPr>
          </w:p>
        </w:tc>
        <w:tc>
          <w:tcPr>
            <w:tcW w:w="836" w:type="dxa"/>
            <w:tcBorders>
              <w:bottom w:val="single" w:color="000000" w:sz="8" w:space="0"/>
            </w:tcBorders>
            <w:vAlign w:val="top"/>
          </w:tcPr>
          <w:p w14:paraId="17B916B5">
            <w:pPr>
              <w:rPr>
                <w:rFonts w:ascii="Arial"/>
                <w:sz w:val="21"/>
              </w:rPr>
            </w:pPr>
          </w:p>
        </w:tc>
        <w:tc>
          <w:tcPr>
            <w:tcW w:w="747" w:type="dxa"/>
            <w:tcBorders>
              <w:bottom w:val="single" w:color="000000" w:sz="8" w:space="0"/>
            </w:tcBorders>
            <w:vAlign w:val="top"/>
          </w:tcPr>
          <w:p w14:paraId="111F9077">
            <w:pPr>
              <w:rPr>
                <w:rFonts w:ascii="Arial"/>
                <w:sz w:val="21"/>
              </w:rPr>
            </w:pPr>
          </w:p>
        </w:tc>
        <w:tc>
          <w:tcPr>
            <w:tcW w:w="925" w:type="dxa"/>
            <w:tcBorders>
              <w:bottom w:val="single" w:color="000000" w:sz="8" w:space="0"/>
            </w:tcBorders>
            <w:vAlign w:val="top"/>
          </w:tcPr>
          <w:p w14:paraId="268A99A5">
            <w:pPr>
              <w:rPr>
                <w:rFonts w:ascii="Arial"/>
                <w:sz w:val="21"/>
              </w:rPr>
            </w:pPr>
          </w:p>
        </w:tc>
        <w:tc>
          <w:tcPr>
            <w:tcW w:w="806" w:type="dxa"/>
            <w:tcBorders>
              <w:bottom w:val="single" w:color="000000" w:sz="8" w:space="0"/>
            </w:tcBorders>
            <w:vAlign w:val="top"/>
          </w:tcPr>
          <w:p w14:paraId="4D3CD464">
            <w:pPr>
              <w:rPr>
                <w:rFonts w:ascii="Arial"/>
                <w:sz w:val="21"/>
              </w:rPr>
            </w:pPr>
          </w:p>
        </w:tc>
        <w:tc>
          <w:tcPr>
            <w:tcW w:w="791" w:type="dxa"/>
            <w:tcBorders>
              <w:bottom w:val="single" w:color="000000" w:sz="8" w:space="0"/>
            </w:tcBorders>
            <w:vAlign w:val="top"/>
          </w:tcPr>
          <w:p w14:paraId="22CB41D9">
            <w:pPr>
              <w:rPr>
                <w:rFonts w:ascii="Arial"/>
                <w:sz w:val="21"/>
              </w:rPr>
            </w:pPr>
          </w:p>
        </w:tc>
        <w:tc>
          <w:tcPr>
            <w:tcW w:w="1184" w:type="dxa"/>
            <w:tcBorders>
              <w:bottom w:val="single" w:color="000000" w:sz="8" w:space="0"/>
            </w:tcBorders>
            <w:vAlign w:val="top"/>
          </w:tcPr>
          <w:p w14:paraId="4B6C8553">
            <w:pPr>
              <w:rPr>
                <w:rFonts w:ascii="Arial"/>
                <w:sz w:val="21"/>
              </w:rPr>
            </w:pPr>
          </w:p>
        </w:tc>
        <w:tc>
          <w:tcPr>
            <w:tcW w:w="827" w:type="dxa"/>
            <w:tcBorders>
              <w:bottom w:val="single" w:color="000000" w:sz="8" w:space="0"/>
              <w:right w:val="single" w:color="000000" w:sz="8" w:space="0"/>
            </w:tcBorders>
            <w:vAlign w:val="top"/>
          </w:tcPr>
          <w:p w14:paraId="519FB9A0">
            <w:pPr>
              <w:rPr>
                <w:rFonts w:ascii="Arial"/>
                <w:sz w:val="21"/>
              </w:rPr>
            </w:pPr>
          </w:p>
        </w:tc>
      </w:tr>
    </w:tbl>
    <w:p w14:paraId="00351EA0">
      <w:pPr>
        <w:pStyle w:val="9"/>
      </w:pPr>
    </w:p>
    <w:p w14:paraId="7FAF6A3F">
      <w:pPr>
        <w:sectPr>
          <w:footerReference r:id="rId98" w:type="default"/>
          <w:pgSz w:w="11906" w:h="16840"/>
          <w:pgMar w:top="400" w:right="1096" w:bottom="1180" w:left="1092" w:header="0" w:footer="934" w:gutter="0"/>
          <w:cols w:space="720" w:num="1"/>
        </w:sectPr>
      </w:pPr>
    </w:p>
    <w:p w14:paraId="152986F4">
      <w:pPr>
        <w:pStyle w:val="9"/>
        <w:spacing w:line="262" w:lineRule="auto"/>
      </w:pPr>
    </w:p>
    <w:p w14:paraId="59079044">
      <w:pPr>
        <w:pStyle w:val="9"/>
        <w:spacing w:line="262" w:lineRule="auto"/>
      </w:pPr>
    </w:p>
    <w:p w14:paraId="74EEECDC">
      <w:pPr>
        <w:pStyle w:val="9"/>
        <w:spacing w:line="263" w:lineRule="auto"/>
      </w:pPr>
    </w:p>
    <w:p w14:paraId="6002F5C1">
      <w:pPr>
        <w:spacing w:before="78" w:line="219" w:lineRule="auto"/>
        <w:ind w:left="55"/>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41"/>
          <w:sz w:val="24"/>
          <w:szCs w:val="24"/>
        </w:rPr>
        <w:t xml:space="preserve"> </w:t>
      </w:r>
      <w:r>
        <w:rPr>
          <w:rFonts w:ascii="宋体" w:hAnsi="宋体" w:eastAsia="宋体" w:cs="宋体"/>
          <w:spacing w:val="-14"/>
          <w:sz w:val="24"/>
          <w:szCs w:val="24"/>
        </w:rPr>
        <w:t>3：</w:t>
      </w:r>
    </w:p>
    <w:p w14:paraId="7497B574">
      <w:pPr>
        <w:pStyle w:val="9"/>
        <w:spacing w:line="276" w:lineRule="auto"/>
      </w:pPr>
    </w:p>
    <w:p w14:paraId="11FD809A">
      <w:pPr>
        <w:spacing w:before="78" w:line="219" w:lineRule="auto"/>
        <w:ind w:left="4004"/>
        <w:rPr>
          <w:rFonts w:ascii="宋体" w:hAnsi="宋体" w:eastAsia="宋体" w:cs="宋体"/>
          <w:sz w:val="24"/>
          <w:szCs w:val="24"/>
        </w:rPr>
      </w:pPr>
      <w:r>
        <w:rPr>
          <w:rFonts w:ascii="宋体" w:hAnsi="宋体" w:eastAsia="宋体" w:cs="宋体"/>
          <w:spacing w:val="-4"/>
          <w:sz w:val="24"/>
          <w:szCs w:val="24"/>
        </w:rPr>
        <w:t>工程质量保修书</w:t>
      </w:r>
    </w:p>
    <w:p w14:paraId="1D672D14">
      <w:pPr>
        <w:pStyle w:val="9"/>
        <w:spacing w:line="279" w:lineRule="auto"/>
      </w:pPr>
    </w:p>
    <w:p w14:paraId="733B55EF">
      <w:pPr>
        <w:spacing w:before="78" w:line="220" w:lineRule="auto"/>
        <w:ind w:left="505"/>
        <w:rPr>
          <w:rFonts w:ascii="宋体" w:hAnsi="宋体" w:eastAsia="宋体" w:cs="宋体"/>
          <w:sz w:val="24"/>
          <w:szCs w:val="24"/>
        </w:rPr>
      </w:pPr>
      <w:r>
        <w:rPr>
          <w:rFonts w:ascii="宋体" w:hAnsi="宋体" w:eastAsia="宋体" w:cs="宋体"/>
          <w:spacing w:val="-5"/>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B7D7E5F">
      <w:pPr>
        <w:spacing w:before="199" w:line="219" w:lineRule="auto"/>
        <w:ind w:left="499"/>
        <w:rPr>
          <w:rFonts w:ascii="宋体" w:hAnsi="宋体" w:eastAsia="宋体" w:cs="宋体"/>
          <w:sz w:val="24"/>
          <w:szCs w:val="24"/>
        </w:rPr>
      </w:pPr>
      <w:r>
        <w:rPr>
          <w:rFonts w:ascii="宋体" w:hAnsi="宋体" w:eastAsia="宋体" w:cs="宋体"/>
          <w:spacing w:val="-4"/>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3FB615A3">
      <w:pPr>
        <w:pStyle w:val="9"/>
        <w:spacing w:line="308" w:lineRule="auto"/>
      </w:pPr>
    </w:p>
    <w:p w14:paraId="2DDCF90E">
      <w:pPr>
        <w:pStyle w:val="9"/>
        <w:spacing w:line="308" w:lineRule="auto"/>
      </w:pPr>
    </w:p>
    <w:p w14:paraId="63294DC5">
      <w:pPr>
        <w:spacing w:before="78" w:line="363" w:lineRule="auto"/>
        <w:ind w:left="25" w:right="44" w:firstLine="482"/>
        <w:rPr>
          <w:rFonts w:ascii="宋体" w:hAnsi="宋体" w:eastAsia="宋体" w:cs="宋体"/>
          <w:sz w:val="24"/>
          <w:szCs w:val="24"/>
        </w:rPr>
      </w:pPr>
      <w:r>
        <w:rPr>
          <w:rFonts w:ascii="宋体" w:hAnsi="宋体" w:eastAsia="宋体" w:cs="宋体"/>
          <w:sz w:val="24"/>
          <w:szCs w:val="24"/>
        </w:rPr>
        <w:t>发包人和承包人根据《中华人民共和国建筑法》和《建设工程质量管理条例》，经协商</w:t>
      </w:r>
      <w:r>
        <w:rPr>
          <w:rFonts w:ascii="宋体" w:hAnsi="宋体" w:eastAsia="宋体" w:cs="宋体"/>
          <w:spacing w:val="-1"/>
          <w:sz w:val="24"/>
          <w:szCs w:val="24"/>
        </w:rPr>
        <w:t>一致就</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（工程全称）签订工程质量保修书。</w:t>
      </w:r>
    </w:p>
    <w:p w14:paraId="0DFDEEE2">
      <w:pPr>
        <w:spacing w:line="219" w:lineRule="auto"/>
        <w:ind w:left="505"/>
        <w:rPr>
          <w:rFonts w:ascii="宋体" w:hAnsi="宋体" w:eastAsia="宋体" w:cs="宋体"/>
          <w:sz w:val="24"/>
          <w:szCs w:val="24"/>
        </w:rPr>
      </w:pPr>
      <w:r>
        <w:rPr>
          <w:rFonts w:ascii="宋体" w:hAnsi="宋体" w:eastAsia="宋体" w:cs="宋体"/>
          <w:spacing w:val="-3"/>
          <w:sz w:val="24"/>
          <w:szCs w:val="24"/>
        </w:rPr>
        <w:t>一、工程质量保修范围和内容</w:t>
      </w:r>
    </w:p>
    <w:p w14:paraId="1E404C5D">
      <w:pPr>
        <w:spacing w:before="198" w:line="219" w:lineRule="auto"/>
        <w:ind w:left="499"/>
        <w:rPr>
          <w:rFonts w:ascii="宋体" w:hAnsi="宋体" w:eastAsia="宋体" w:cs="宋体"/>
          <w:sz w:val="24"/>
          <w:szCs w:val="24"/>
        </w:rPr>
      </w:pPr>
      <w:r>
        <w:rPr>
          <w:rFonts w:ascii="宋体" w:hAnsi="宋体" w:eastAsia="宋体" w:cs="宋体"/>
          <w:spacing w:val="-1"/>
          <w:sz w:val="24"/>
          <w:szCs w:val="24"/>
        </w:rPr>
        <w:t>承包人在质量保修期内，按照有关法律规定和合同约定，承担工程质量保修责任。</w:t>
      </w:r>
    </w:p>
    <w:p w14:paraId="3C074C44">
      <w:pPr>
        <w:spacing w:before="220" w:line="373" w:lineRule="auto"/>
        <w:ind w:left="20" w:firstLine="482"/>
        <w:rPr>
          <w:rFonts w:ascii="宋体" w:hAnsi="宋体" w:eastAsia="宋体" w:cs="宋体"/>
          <w:sz w:val="24"/>
          <w:szCs w:val="24"/>
        </w:rPr>
      </w:pPr>
      <w:r>
        <w:rPr>
          <w:rFonts w:ascii="宋体" w:hAnsi="宋体" w:eastAsia="宋体" w:cs="宋体"/>
          <w:spacing w:val="-5"/>
          <w:sz w:val="24"/>
          <w:szCs w:val="24"/>
        </w:rPr>
        <w:t>质量保修范围包括地基基础工程、主体结构工程，屋面防水工程、有防水要求的卫生间、</w:t>
      </w:r>
      <w:r>
        <w:rPr>
          <w:rFonts w:ascii="宋体" w:hAnsi="宋体" w:eastAsia="宋体" w:cs="宋体"/>
          <w:spacing w:val="1"/>
          <w:sz w:val="24"/>
          <w:szCs w:val="24"/>
        </w:rPr>
        <w:t>房间和外墙面的防渗漏，供热与供冷系统，电气管线、给排水管道、设备安装和装修工程，</w:t>
      </w:r>
      <w:r>
        <w:rPr>
          <w:rFonts w:ascii="宋体" w:hAnsi="宋体" w:eastAsia="宋体" w:cs="宋体"/>
          <w:spacing w:val="-2"/>
          <w:sz w:val="24"/>
          <w:szCs w:val="24"/>
        </w:rPr>
        <w:t>以及双方约定的其他项目。具体保修的内容，双方约定如下：</w:t>
      </w:r>
      <w:r>
        <w:rPr>
          <w:rFonts w:ascii="宋体" w:hAnsi="宋体" w:eastAsia="宋体" w:cs="宋体"/>
          <w:sz w:val="24"/>
          <w:szCs w:val="24"/>
          <w:u w:val="single" w:color="auto"/>
        </w:rPr>
        <w:t xml:space="preserve">                     </w:t>
      </w:r>
    </w:p>
    <w:p w14:paraId="2F75F515">
      <w:pPr>
        <w:tabs>
          <w:tab w:val="left" w:pos="8280"/>
        </w:tabs>
        <w:spacing w:before="147" w:line="98"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2"/>
          <w:sz w:val="7"/>
          <w:szCs w:val="7"/>
        </w:rPr>
        <w:t xml:space="preserve"> </w:t>
      </w:r>
      <w:r>
        <w:rPr>
          <w:rFonts w:ascii="宋体" w:hAnsi="宋体" w:eastAsia="宋体" w:cs="宋体"/>
          <w:sz w:val="7"/>
          <w:szCs w:val="7"/>
        </w:rPr>
        <w:t>。</w:t>
      </w:r>
    </w:p>
    <w:p w14:paraId="6B06BCD4">
      <w:pPr>
        <w:spacing w:before="266" w:line="219" w:lineRule="auto"/>
        <w:ind w:left="508"/>
        <w:rPr>
          <w:rFonts w:ascii="宋体" w:hAnsi="宋体" w:eastAsia="宋体" w:cs="宋体"/>
          <w:sz w:val="24"/>
          <w:szCs w:val="24"/>
        </w:rPr>
      </w:pPr>
      <w:r>
        <w:rPr>
          <w:rFonts w:ascii="宋体" w:hAnsi="宋体" w:eastAsia="宋体" w:cs="宋体"/>
          <w:spacing w:val="-4"/>
          <w:sz w:val="24"/>
          <w:szCs w:val="24"/>
        </w:rPr>
        <w:t>二、质量保修期</w:t>
      </w:r>
    </w:p>
    <w:p w14:paraId="46D3A037">
      <w:pPr>
        <w:spacing w:before="197" w:line="219" w:lineRule="auto"/>
        <w:ind w:left="499"/>
        <w:rPr>
          <w:rFonts w:ascii="宋体" w:hAnsi="宋体" w:eastAsia="宋体" w:cs="宋体"/>
          <w:sz w:val="24"/>
          <w:szCs w:val="24"/>
        </w:rPr>
      </w:pPr>
      <w:r>
        <w:rPr>
          <w:rFonts w:ascii="宋体" w:hAnsi="宋体" w:eastAsia="宋体" w:cs="宋体"/>
          <w:spacing w:val="-1"/>
          <w:sz w:val="24"/>
          <w:szCs w:val="24"/>
        </w:rPr>
        <w:t>根据《建设工程质量管理条例》及有关规定，工程的质量保修期如下：</w:t>
      </w:r>
    </w:p>
    <w:p w14:paraId="353DBBA0">
      <w:pPr>
        <w:spacing w:before="198" w:line="219" w:lineRule="auto"/>
        <w:ind w:left="774"/>
        <w:rPr>
          <w:rFonts w:ascii="宋体" w:hAnsi="宋体" w:eastAsia="宋体" w:cs="宋体"/>
          <w:sz w:val="24"/>
          <w:szCs w:val="24"/>
        </w:rPr>
      </w:pPr>
      <w:r>
        <w:rPr>
          <w:rFonts w:ascii="宋体" w:hAnsi="宋体" w:eastAsia="宋体" w:cs="宋体"/>
          <w:spacing w:val="-2"/>
          <w:sz w:val="24"/>
          <w:szCs w:val="24"/>
        </w:rPr>
        <w:t>1．地基基础工程和主体结构工程为设计文件规定的工程合理使用年限；</w:t>
      </w:r>
    </w:p>
    <w:p w14:paraId="3627595C">
      <w:pPr>
        <w:spacing w:before="198" w:line="219" w:lineRule="auto"/>
        <w:ind w:left="745"/>
        <w:rPr>
          <w:rFonts w:ascii="宋体" w:hAnsi="宋体" w:eastAsia="宋体" w:cs="宋体"/>
          <w:sz w:val="24"/>
          <w:szCs w:val="24"/>
        </w:rPr>
      </w:pPr>
      <w:r>
        <w:rPr>
          <w:rFonts w:ascii="宋体" w:hAnsi="宋体" w:eastAsia="宋体" w:cs="宋体"/>
          <w:spacing w:val="-2"/>
          <w:sz w:val="24"/>
          <w:szCs w:val="24"/>
        </w:rPr>
        <w:t>2．屋面防水工程、有防水要求的卫生间、房间和外墙面的防渗为</w:t>
      </w:r>
      <w:r>
        <w:rPr>
          <w:rFonts w:ascii="宋体" w:hAnsi="宋体" w:eastAsia="宋体" w:cs="宋体"/>
          <w:spacing w:val="-2"/>
          <w:sz w:val="24"/>
          <w:szCs w:val="24"/>
          <w:u w:val="single" w:color="auto"/>
        </w:rPr>
        <w:t xml:space="preserve">   5   </w:t>
      </w:r>
      <w:r>
        <w:rPr>
          <w:rFonts w:ascii="宋体" w:hAnsi="宋体" w:eastAsia="宋体" w:cs="宋体"/>
          <w:spacing w:val="-70"/>
          <w:sz w:val="24"/>
          <w:szCs w:val="24"/>
        </w:rPr>
        <w:t xml:space="preserve"> </w:t>
      </w:r>
      <w:r>
        <w:rPr>
          <w:rFonts w:ascii="宋体" w:hAnsi="宋体" w:eastAsia="宋体" w:cs="宋体"/>
          <w:spacing w:val="-2"/>
          <w:sz w:val="24"/>
          <w:szCs w:val="24"/>
        </w:rPr>
        <w:t>年；</w:t>
      </w:r>
    </w:p>
    <w:p w14:paraId="44894FDF">
      <w:pPr>
        <w:spacing w:before="197" w:line="219" w:lineRule="auto"/>
        <w:ind w:left="806"/>
        <w:rPr>
          <w:rFonts w:ascii="宋体" w:hAnsi="宋体" w:eastAsia="宋体" w:cs="宋体"/>
          <w:sz w:val="24"/>
          <w:szCs w:val="24"/>
        </w:rPr>
      </w:pPr>
      <w:r>
        <w:rPr>
          <w:rFonts w:ascii="宋体" w:hAnsi="宋体" w:eastAsia="宋体" w:cs="宋体"/>
          <w:spacing w:val="-4"/>
          <w:sz w:val="24"/>
          <w:szCs w:val="24"/>
        </w:rPr>
        <w:t>3．装修工程为</w:t>
      </w:r>
      <w:r>
        <w:rPr>
          <w:rFonts w:ascii="宋体" w:hAnsi="宋体" w:eastAsia="宋体" w:cs="宋体"/>
          <w:spacing w:val="-4"/>
          <w:sz w:val="24"/>
          <w:szCs w:val="24"/>
          <w:u w:val="single" w:color="auto"/>
        </w:rPr>
        <w:t xml:space="preserve">    2    </w:t>
      </w:r>
      <w:r>
        <w:rPr>
          <w:rFonts w:ascii="宋体" w:hAnsi="宋体" w:eastAsia="宋体" w:cs="宋体"/>
          <w:spacing w:val="-76"/>
          <w:sz w:val="24"/>
          <w:szCs w:val="24"/>
        </w:rPr>
        <w:t xml:space="preserve"> </w:t>
      </w:r>
      <w:r>
        <w:rPr>
          <w:rFonts w:ascii="宋体" w:hAnsi="宋体" w:eastAsia="宋体" w:cs="宋体"/>
          <w:spacing w:val="-4"/>
          <w:sz w:val="24"/>
          <w:szCs w:val="24"/>
        </w:rPr>
        <w:t>年；</w:t>
      </w:r>
    </w:p>
    <w:p w14:paraId="44788616">
      <w:pPr>
        <w:spacing w:before="198" w:line="219" w:lineRule="auto"/>
        <w:ind w:left="796"/>
        <w:rPr>
          <w:rFonts w:ascii="宋体" w:hAnsi="宋体" w:eastAsia="宋体" w:cs="宋体"/>
          <w:sz w:val="24"/>
          <w:szCs w:val="24"/>
        </w:rPr>
      </w:pPr>
      <w:r>
        <w:rPr>
          <w:rFonts w:ascii="宋体" w:hAnsi="宋体" w:eastAsia="宋体" w:cs="宋体"/>
          <w:spacing w:val="-2"/>
          <w:sz w:val="24"/>
          <w:szCs w:val="24"/>
        </w:rPr>
        <w:t>4．电气管线、给排水管道、设备安装工程为</w:t>
      </w:r>
      <w:r>
        <w:rPr>
          <w:rFonts w:ascii="宋体" w:hAnsi="宋体" w:eastAsia="宋体" w:cs="宋体"/>
          <w:spacing w:val="-2"/>
          <w:sz w:val="24"/>
          <w:szCs w:val="24"/>
          <w:u w:val="single" w:color="auto"/>
        </w:rPr>
        <w:t xml:space="preserve">    2    </w:t>
      </w:r>
      <w:r>
        <w:rPr>
          <w:rFonts w:ascii="宋体" w:hAnsi="宋体" w:eastAsia="宋体" w:cs="宋体"/>
          <w:spacing w:val="-75"/>
          <w:sz w:val="24"/>
          <w:szCs w:val="24"/>
        </w:rPr>
        <w:t xml:space="preserve"> </w:t>
      </w:r>
      <w:r>
        <w:rPr>
          <w:rFonts w:ascii="宋体" w:hAnsi="宋体" w:eastAsia="宋体" w:cs="宋体"/>
          <w:spacing w:val="-2"/>
          <w:sz w:val="24"/>
          <w:szCs w:val="24"/>
        </w:rPr>
        <w:t>年；</w:t>
      </w:r>
    </w:p>
    <w:p w14:paraId="223C449D">
      <w:pPr>
        <w:spacing w:before="197" w:line="219" w:lineRule="auto"/>
        <w:ind w:left="806"/>
        <w:rPr>
          <w:rFonts w:ascii="宋体" w:hAnsi="宋体" w:eastAsia="宋体" w:cs="宋体"/>
          <w:sz w:val="24"/>
          <w:szCs w:val="24"/>
        </w:rPr>
      </w:pPr>
      <w:r>
        <w:rPr>
          <w:rFonts w:ascii="宋体" w:hAnsi="宋体" w:eastAsia="宋体" w:cs="宋体"/>
          <w:spacing w:val="-2"/>
          <w:sz w:val="24"/>
          <w:szCs w:val="24"/>
        </w:rPr>
        <w:t>5．供热与供冷系统为</w:t>
      </w:r>
      <w:r>
        <w:rPr>
          <w:rFonts w:ascii="宋体" w:hAnsi="宋体" w:eastAsia="宋体" w:cs="宋体"/>
          <w:spacing w:val="-2"/>
          <w:sz w:val="24"/>
          <w:szCs w:val="24"/>
          <w:u w:val="single" w:color="auto"/>
        </w:rPr>
        <w:t xml:space="preserve">    2   </w:t>
      </w:r>
      <w:r>
        <w:rPr>
          <w:rFonts w:ascii="宋体" w:hAnsi="宋体" w:eastAsia="宋体" w:cs="宋体"/>
          <w:spacing w:val="-94"/>
          <w:sz w:val="24"/>
          <w:szCs w:val="24"/>
        </w:rPr>
        <w:t xml:space="preserve"> </w:t>
      </w:r>
      <w:r>
        <w:rPr>
          <w:rFonts w:ascii="宋体" w:hAnsi="宋体" w:eastAsia="宋体" w:cs="宋体"/>
          <w:spacing w:val="-2"/>
          <w:sz w:val="24"/>
          <w:szCs w:val="24"/>
        </w:rPr>
        <w:t>个采暖期、供冷期；</w:t>
      </w:r>
    </w:p>
    <w:p w14:paraId="25D91F6B">
      <w:pPr>
        <w:spacing w:before="198" w:line="219" w:lineRule="auto"/>
        <w:ind w:left="804"/>
        <w:rPr>
          <w:rFonts w:ascii="宋体" w:hAnsi="宋体" w:eastAsia="宋体" w:cs="宋体"/>
          <w:sz w:val="24"/>
          <w:szCs w:val="24"/>
        </w:rPr>
      </w:pPr>
      <w:r>
        <w:rPr>
          <w:rFonts w:ascii="宋体" w:hAnsi="宋体" w:eastAsia="宋体" w:cs="宋体"/>
          <w:spacing w:val="-2"/>
          <w:sz w:val="24"/>
          <w:szCs w:val="24"/>
        </w:rPr>
        <w:t>6．住宅小区内的给排水设施、道路等配套工程为</w:t>
      </w:r>
      <w:r>
        <w:rPr>
          <w:rFonts w:ascii="宋体" w:hAnsi="宋体" w:eastAsia="宋体" w:cs="宋体"/>
          <w:spacing w:val="-2"/>
          <w:sz w:val="24"/>
          <w:szCs w:val="24"/>
          <w:u w:val="single" w:color="auto"/>
        </w:rPr>
        <w:t xml:space="preserve">   2   </w:t>
      </w:r>
      <w:r>
        <w:rPr>
          <w:rFonts w:ascii="宋体" w:hAnsi="宋体" w:eastAsia="宋体" w:cs="宋体"/>
          <w:spacing w:val="-83"/>
          <w:sz w:val="24"/>
          <w:szCs w:val="24"/>
        </w:rPr>
        <w:t xml:space="preserve"> </w:t>
      </w:r>
      <w:r>
        <w:rPr>
          <w:rFonts w:ascii="宋体" w:hAnsi="宋体" w:eastAsia="宋体" w:cs="宋体"/>
          <w:spacing w:val="-2"/>
          <w:sz w:val="24"/>
          <w:szCs w:val="24"/>
        </w:rPr>
        <w:t>年；</w:t>
      </w:r>
    </w:p>
    <w:p w14:paraId="4AF222EE">
      <w:pPr>
        <w:spacing w:before="198" w:line="219" w:lineRule="auto"/>
        <w:ind w:left="810"/>
        <w:rPr>
          <w:rFonts w:ascii="宋体" w:hAnsi="宋体" w:eastAsia="宋体" w:cs="宋体"/>
          <w:sz w:val="24"/>
          <w:szCs w:val="24"/>
        </w:rPr>
      </w:pPr>
      <w:r>
        <w:rPr>
          <w:rFonts w:ascii="宋体" w:hAnsi="宋体" w:eastAsia="宋体" w:cs="宋体"/>
          <w:spacing w:val="-1"/>
          <w:sz w:val="24"/>
          <w:szCs w:val="24"/>
        </w:rPr>
        <w:t>7．其他项目保修期限约定如下：</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w:t>
      </w:r>
    </w:p>
    <w:p w14:paraId="03424750">
      <w:pPr>
        <w:spacing w:before="195" w:line="219" w:lineRule="auto"/>
        <w:ind w:left="500"/>
        <w:rPr>
          <w:rFonts w:ascii="宋体" w:hAnsi="宋体" w:eastAsia="宋体" w:cs="宋体"/>
          <w:sz w:val="24"/>
          <w:szCs w:val="24"/>
        </w:rPr>
      </w:pPr>
      <w:r>
        <w:rPr>
          <w:rFonts w:ascii="宋体" w:hAnsi="宋体" w:eastAsia="宋体" w:cs="宋体"/>
          <w:spacing w:val="-2"/>
          <w:sz w:val="24"/>
          <w:szCs w:val="24"/>
        </w:rPr>
        <w:t>质量保修期自工程竣工验收合格之日起计算。</w:t>
      </w:r>
    </w:p>
    <w:p w14:paraId="31A150FD">
      <w:pPr>
        <w:spacing w:before="201" w:line="219" w:lineRule="auto"/>
        <w:ind w:left="499"/>
        <w:rPr>
          <w:rFonts w:ascii="宋体" w:hAnsi="宋体" w:eastAsia="宋体" w:cs="宋体"/>
          <w:sz w:val="24"/>
          <w:szCs w:val="24"/>
        </w:rPr>
      </w:pPr>
      <w:r>
        <w:rPr>
          <w:rFonts w:ascii="宋体" w:hAnsi="宋体" w:eastAsia="宋体" w:cs="宋体"/>
          <w:spacing w:val="-3"/>
          <w:sz w:val="24"/>
          <w:szCs w:val="24"/>
        </w:rPr>
        <w:t>三、缺陷责任期</w:t>
      </w:r>
    </w:p>
    <w:p w14:paraId="7C44CC98">
      <w:pPr>
        <w:spacing w:before="218" w:line="362" w:lineRule="auto"/>
        <w:ind w:left="22" w:right="204" w:firstLine="482"/>
        <w:rPr>
          <w:rFonts w:ascii="宋体" w:hAnsi="宋体" w:eastAsia="宋体" w:cs="宋体"/>
          <w:sz w:val="24"/>
          <w:szCs w:val="24"/>
        </w:rPr>
      </w:pPr>
      <w:r>
        <w:rPr>
          <w:rFonts w:ascii="宋体" w:hAnsi="宋体" w:eastAsia="宋体" w:cs="宋体"/>
          <w:spacing w:val="-1"/>
          <w:sz w:val="24"/>
          <w:szCs w:val="24"/>
        </w:rPr>
        <w:t>工程缺陷责任期为</w:t>
      </w:r>
      <w:r>
        <w:rPr>
          <w:rFonts w:ascii="宋体" w:hAnsi="宋体" w:eastAsia="宋体" w:cs="宋体"/>
          <w:spacing w:val="-1"/>
          <w:sz w:val="24"/>
          <w:szCs w:val="24"/>
          <w:u w:val="single" w:color="auto"/>
        </w:rPr>
        <w:t xml:space="preserve">     24    </w:t>
      </w:r>
      <w:r>
        <w:rPr>
          <w:rFonts w:ascii="宋体" w:hAnsi="宋体" w:eastAsia="宋体" w:cs="宋体"/>
          <w:spacing w:val="-101"/>
          <w:sz w:val="24"/>
          <w:szCs w:val="24"/>
        </w:rPr>
        <w:t xml:space="preserve"> </w:t>
      </w:r>
      <w:r>
        <w:rPr>
          <w:rFonts w:ascii="宋体" w:hAnsi="宋体" w:eastAsia="宋体" w:cs="宋体"/>
          <w:spacing w:val="-1"/>
          <w:sz w:val="24"/>
          <w:szCs w:val="24"/>
        </w:rPr>
        <w:t>个月，缺陷责任期自工程通过竣工验收</w:t>
      </w:r>
      <w:r>
        <w:rPr>
          <w:rFonts w:ascii="宋体" w:hAnsi="宋体" w:eastAsia="宋体" w:cs="宋体"/>
          <w:spacing w:val="-2"/>
          <w:sz w:val="24"/>
          <w:szCs w:val="24"/>
        </w:rPr>
        <w:t>之日起计算。单</w:t>
      </w:r>
      <w:r>
        <w:rPr>
          <w:rFonts w:ascii="宋体" w:hAnsi="宋体" w:eastAsia="宋体" w:cs="宋体"/>
          <w:spacing w:val="-1"/>
          <w:sz w:val="24"/>
          <w:szCs w:val="24"/>
        </w:rPr>
        <w:t>位工程先于全部工程进行验收，单位工程缺陷责任期自单位工程验收合格之日起算。</w:t>
      </w:r>
    </w:p>
    <w:p w14:paraId="2D60470E">
      <w:pPr>
        <w:spacing w:line="219" w:lineRule="auto"/>
        <w:ind w:left="499"/>
        <w:rPr>
          <w:rFonts w:ascii="宋体" w:hAnsi="宋体" w:eastAsia="宋体" w:cs="宋体"/>
          <w:sz w:val="24"/>
          <w:szCs w:val="24"/>
        </w:rPr>
      </w:pPr>
      <w:r>
        <w:rPr>
          <w:rFonts w:ascii="宋体" w:hAnsi="宋体" w:eastAsia="宋体" w:cs="宋体"/>
          <w:spacing w:val="-2"/>
          <w:sz w:val="24"/>
          <w:szCs w:val="24"/>
        </w:rPr>
        <w:t>缺陷责任期终止后，发包人应退还剩余的质量保证金。</w:t>
      </w:r>
    </w:p>
    <w:p w14:paraId="7EF100F8">
      <w:pPr>
        <w:spacing w:before="198" w:line="219" w:lineRule="auto"/>
        <w:ind w:left="543"/>
        <w:rPr>
          <w:rFonts w:ascii="宋体" w:hAnsi="宋体" w:eastAsia="宋体" w:cs="宋体"/>
          <w:sz w:val="24"/>
          <w:szCs w:val="24"/>
        </w:rPr>
      </w:pPr>
      <w:r>
        <w:rPr>
          <w:rFonts w:ascii="宋体" w:hAnsi="宋体" w:eastAsia="宋体" w:cs="宋体"/>
          <w:spacing w:val="-7"/>
          <w:sz w:val="24"/>
          <w:szCs w:val="24"/>
        </w:rPr>
        <w:t>四、质量保修责任</w:t>
      </w:r>
    </w:p>
    <w:p w14:paraId="400F4D2B">
      <w:pPr>
        <w:spacing w:before="198" w:line="219" w:lineRule="auto"/>
        <w:ind w:left="651"/>
        <w:rPr>
          <w:rFonts w:ascii="宋体" w:hAnsi="宋体" w:eastAsia="宋体" w:cs="宋体"/>
          <w:sz w:val="24"/>
          <w:szCs w:val="24"/>
        </w:rPr>
      </w:pPr>
      <w:r>
        <w:rPr>
          <w:rFonts w:ascii="宋体" w:hAnsi="宋体" w:eastAsia="宋体" w:cs="宋体"/>
          <w:spacing w:val="-3"/>
          <w:sz w:val="24"/>
          <w:szCs w:val="24"/>
        </w:rPr>
        <w:t>1．属于保修范围、内容的项目，承包人应当在接到保修通知之日起 7</w:t>
      </w:r>
      <w:r>
        <w:rPr>
          <w:rFonts w:ascii="宋体" w:hAnsi="宋体" w:eastAsia="宋体" w:cs="宋体"/>
          <w:spacing w:val="-20"/>
          <w:sz w:val="24"/>
          <w:szCs w:val="24"/>
        </w:rPr>
        <w:t xml:space="preserve"> </w:t>
      </w:r>
      <w:r>
        <w:rPr>
          <w:rFonts w:ascii="宋体" w:hAnsi="宋体" w:eastAsia="宋体" w:cs="宋体"/>
          <w:spacing w:val="-3"/>
          <w:sz w:val="24"/>
          <w:szCs w:val="24"/>
        </w:rPr>
        <w:t>天内派人保修。</w:t>
      </w:r>
    </w:p>
    <w:p w14:paraId="099DBD56">
      <w:pPr>
        <w:spacing w:line="219" w:lineRule="auto"/>
        <w:rPr>
          <w:rFonts w:ascii="宋体" w:hAnsi="宋体" w:eastAsia="宋体" w:cs="宋体"/>
          <w:sz w:val="24"/>
          <w:szCs w:val="24"/>
        </w:rPr>
        <w:sectPr>
          <w:footerReference r:id="rId99" w:type="default"/>
          <w:pgSz w:w="11906" w:h="16840"/>
          <w:pgMar w:top="400" w:right="1093" w:bottom="1180" w:left="1132" w:header="0" w:footer="934" w:gutter="0"/>
          <w:cols w:space="720" w:num="1"/>
        </w:sectPr>
      </w:pPr>
    </w:p>
    <w:p w14:paraId="162768CF">
      <w:pPr>
        <w:pStyle w:val="9"/>
        <w:spacing w:line="262" w:lineRule="auto"/>
      </w:pPr>
    </w:p>
    <w:p w14:paraId="0C3D3303">
      <w:pPr>
        <w:pStyle w:val="9"/>
        <w:spacing w:line="263" w:lineRule="auto"/>
      </w:pPr>
    </w:p>
    <w:p w14:paraId="3A307297">
      <w:pPr>
        <w:pStyle w:val="9"/>
        <w:spacing w:line="263" w:lineRule="auto"/>
      </w:pPr>
    </w:p>
    <w:p w14:paraId="0DA88CEC">
      <w:pPr>
        <w:spacing w:before="78" w:line="219" w:lineRule="auto"/>
        <w:ind w:left="109"/>
        <w:rPr>
          <w:rFonts w:ascii="宋体" w:hAnsi="宋体" w:eastAsia="宋体" w:cs="宋体"/>
          <w:sz w:val="24"/>
          <w:szCs w:val="24"/>
        </w:rPr>
      </w:pPr>
      <w:r>
        <w:rPr>
          <w:rFonts w:ascii="宋体" w:hAnsi="宋体" w:eastAsia="宋体" w:cs="宋体"/>
          <w:spacing w:val="-1"/>
          <w:sz w:val="24"/>
          <w:szCs w:val="24"/>
        </w:rPr>
        <w:t>承包人不在约定期限内派人保修的，发包人</w:t>
      </w:r>
      <w:r>
        <w:rPr>
          <w:rFonts w:ascii="宋体" w:hAnsi="宋体" w:eastAsia="宋体" w:cs="宋体"/>
          <w:spacing w:val="-2"/>
          <w:sz w:val="24"/>
          <w:szCs w:val="24"/>
        </w:rPr>
        <w:t>可以委托他人修理。</w:t>
      </w:r>
    </w:p>
    <w:p w14:paraId="1EF90EDB">
      <w:pPr>
        <w:spacing w:before="195" w:line="219" w:lineRule="auto"/>
        <w:ind w:right="40"/>
        <w:jc w:val="right"/>
        <w:rPr>
          <w:rFonts w:ascii="宋体" w:hAnsi="宋体" w:eastAsia="宋体" w:cs="宋体"/>
          <w:sz w:val="24"/>
          <w:szCs w:val="24"/>
        </w:rPr>
      </w:pPr>
      <w:r>
        <w:rPr>
          <w:rFonts w:ascii="宋体" w:hAnsi="宋体" w:eastAsia="宋体" w:cs="宋体"/>
          <w:spacing w:val="-1"/>
          <w:sz w:val="24"/>
          <w:szCs w:val="24"/>
        </w:rPr>
        <w:t>2．发生紧急事故需抢修的，承包人在接到事故通知后，应当立即到达事故现场抢修。</w:t>
      </w:r>
    </w:p>
    <w:p w14:paraId="14957179">
      <w:pPr>
        <w:spacing w:before="217" w:line="322" w:lineRule="auto"/>
        <w:ind w:left="129" w:firstLine="479"/>
        <w:rPr>
          <w:rFonts w:ascii="宋体" w:hAnsi="宋体" w:eastAsia="宋体" w:cs="宋体"/>
          <w:sz w:val="24"/>
          <w:szCs w:val="24"/>
        </w:rPr>
      </w:pPr>
      <w:r>
        <w:rPr>
          <w:rFonts w:ascii="宋体" w:hAnsi="宋体" w:eastAsia="宋体" w:cs="宋体"/>
          <w:sz w:val="24"/>
          <w:szCs w:val="24"/>
        </w:rPr>
        <w:t>3．对于涉及结构安全的质量问题，应当按照《建设工程质量管理条例》的规定，立即</w:t>
      </w:r>
      <w:r>
        <w:rPr>
          <w:rFonts w:ascii="宋体" w:hAnsi="宋体" w:eastAsia="宋体" w:cs="宋体"/>
          <w:spacing w:val="-3"/>
          <w:sz w:val="24"/>
          <w:szCs w:val="24"/>
        </w:rPr>
        <w:t>向当地建设行政主管部门和有关部门报告，采取安全防范措施，并由原设计人或者具有相应</w:t>
      </w:r>
      <w:r>
        <w:rPr>
          <w:rFonts w:ascii="宋体" w:hAnsi="宋体" w:eastAsia="宋体" w:cs="宋体"/>
          <w:spacing w:val="-2"/>
          <w:sz w:val="24"/>
          <w:szCs w:val="24"/>
        </w:rPr>
        <w:t>资质等级的设计人提出保修方案，承包人实施保修。</w:t>
      </w:r>
    </w:p>
    <w:p w14:paraId="7F702B6A">
      <w:pPr>
        <w:spacing w:before="168" w:line="219" w:lineRule="auto"/>
        <w:ind w:left="540"/>
        <w:rPr>
          <w:rFonts w:ascii="宋体" w:hAnsi="宋体" w:eastAsia="宋体" w:cs="宋体"/>
          <w:sz w:val="24"/>
          <w:szCs w:val="24"/>
        </w:rPr>
      </w:pPr>
      <w:r>
        <w:rPr>
          <w:rFonts w:ascii="宋体" w:hAnsi="宋体" w:eastAsia="宋体" w:cs="宋体"/>
          <w:spacing w:val="-2"/>
          <w:sz w:val="24"/>
          <w:szCs w:val="24"/>
        </w:rPr>
        <w:t>4．质量保修完成后，由发包人组织验收。</w:t>
      </w:r>
    </w:p>
    <w:p w14:paraId="34F546B2">
      <w:pPr>
        <w:spacing w:before="198" w:line="219" w:lineRule="auto"/>
        <w:ind w:left="490"/>
        <w:rPr>
          <w:rFonts w:ascii="宋体" w:hAnsi="宋体" w:eastAsia="宋体" w:cs="宋体"/>
          <w:sz w:val="24"/>
          <w:szCs w:val="24"/>
        </w:rPr>
      </w:pPr>
      <w:r>
        <w:rPr>
          <w:rFonts w:ascii="宋体" w:hAnsi="宋体" w:eastAsia="宋体" w:cs="宋体"/>
          <w:spacing w:val="-5"/>
          <w:sz w:val="24"/>
          <w:szCs w:val="24"/>
        </w:rPr>
        <w:t>五、保修费用</w:t>
      </w:r>
    </w:p>
    <w:p w14:paraId="4F406C66">
      <w:pPr>
        <w:spacing w:before="197" w:line="219" w:lineRule="auto"/>
        <w:ind w:left="485"/>
        <w:rPr>
          <w:rFonts w:ascii="宋体" w:hAnsi="宋体" w:eastAsia="宋体" w:cs="宋体"/>
          <w:sz w:val="24"/>
          <w:szCs w:val="24"/>
        </w:rPr>
      </w:pPr>
      <w:r>
        <w:rPr>
          <w:rFonts w:ascii="宋体" w:hAnsi="宋体" w:eastAsia="宋体" w:cs="宋体"/>
          <w:spacing w:val="-2"/>
          <w:sz w:val="24"/>
          <w:szCs w:val="24"/>
        </w:rPr>
        <w:t>保修费用由造成质量缺陷的责任方承担。</w:t>
      </w:r>
    </w:p>
    <w:p w14:paraId="311D4DBE">
      <w:pPr>
        <w:spacing w:before="198" w:line="219" w:lineRule="auto"/>
        <w:ind w:left="486"/>
        <w:rPr>
          <w:rFonts w:ascii="宋体" w:hAnsi="宋体" w:eastAsia="宋体" w:cs="宋体"/>
          <w:sz w:val="24"/>
          <w:szCs w:val="24"/>
        </w:rPr>
      </w:pPr>
      <w:r>
        <w:rPr>
          <w:rFonts w:ascii="宋体" w:hAnsi="宋体" w:eastAsia="宋体" w:cs="宋体"/>
          <w:spacing w:val="-1"/>
          <w:sz w:val="24"/>
          <w:szCs w:val="24"/>
        </w:rPr>
        <w:t>六、双方约定的其他工程质量保修事项：</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w:t>
      </w:r>
    </w:p>
    <w:p w14:paraId="42496C42">
      <w:pPr>
        <w:spacing w:before="219" w:line="373" w:lineRule="auto"/>
        <w:ind w:left="5" w:right="16" w:firstLine="457"/>
        <w:rPr>
          <w:rFonts w:ascii="宋体" w:hAnsi="宋体" w:eastAsia="宋体" w:cs="宋体"/>
          <w:sz w:val="24"/>
          <w:szCs w:val="24"/>
        </w:rPr>
      </w:pPr>
      <w:r>
        <w:rPr>
          <w:rFonts w:ascii="宋体" w:hAnsi="宋体" w:eastAsia="宋体" w:cs="宋体"/>
          <w:spacing w:val="1"/>
          <w:sz w:val="24"/>
          <w:szCs w:val="24"/>
        </w:rPr>
        <w:t>工程质量保修书由发包人、承包人在工程竣工验收</w:t>
      </w:r>
      <w:r>
        <w:rPr>
          <w:rFonts w:ascii="宋体" w:hAnsi="宋体" w:eastAsia="宋体" w:cs="宋体"/>
          <w:sz w:val="24"/>
          <w:szCs w:val="24"/>
        </w:rPr>
        <w:t>前共同签署，作为施工合同附件，其</w:t>
      </w:r>
      <w:r>
        <w:rPr>
          <w:rFonts w:ascii="宋体" w:hAnsi="宋体" w:eastAsia="宋体" w:cs="宋体"/>
          <w:spacing w:val="-3"/>
          <w:sz w:val="24"/>
          <w:szCs w:val="24"/>
        </w:rPr>
        <w:t>有效期限至保修期满。</w:t>
      </w:r>
    </w:p>
    <w:p w14:paraId="4779F519">
      <w:pPr>
        <w:pStyle w:val="9"/>
        <w:spacing w:line="374" w:lineRule="auto"/>
      </w:pPr>
    </w:p>
    <w:p w14:paraId="5D73A0E4">
      <w:pPr>
        <w:spacing w:before="79" w:line="219" w:lineRule="auto"/>
        <w:ind w:left="10"/>
        <w:rPr>
          <w:rFonts w:ascii="宋体" w:hAnsi="宋体" w:eastAsia="宋体" w:cs="宋体"/>
          <w:sz w:val="24"/>
          <w:szCs w:val="24"/>
        </w:rPr>
      </w:pPr>
      <w:r>
        <w:rPr>
          <w:rFonts w:ascii="宋体" w:hAnsi="宋体" w:eastAsia="宋体" w:cs="宋体"/>
          <w:spacing w:val="-2"/>
          <w:sz w:val="24"/>
          <w:szCs w:val="24"/>
        </w:rPr>
        <w:t>发包人(公章)：</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承包人(公章)：</w:t>
      </w:r>
      <w:r>
        <w:rPr>
          <w:rFonts w:ascii="宋体" w:hAnsi="宋体" w:eastAsia="宋体" w:cs="宋体"/>
          <w:sz w:val="24"/>
          <w:szCs w:val="24"/>
          <w:u w:val="single" w:color="auto"/>
        </w:rPr>
        <w:t xml:space="preserve">                </w:t>
      </w:r>
    </w:p>
    <w:p w14:paraId="6E65851F">
      <w:pPr>
        <w:spacing w:before="207" w:line="229" w:lineRule="auto"/>
        <w:ind w:left="1"/>
        <w:rPr>
          <w:rFonts w:ascii="宋体" w:hAnsi="宋体" w:eastAsia="宋体" w:cs="宋体"/>
          <w:sz w:val="24"/>
          <w:szCs w:val="24"/>
        </w:rPr>
      </w:pPr>
      <w:r>
        <w:rPr>
          <w:rFonts w:ascii="宋体" w:hAnsi="宋体" w:eastAsia="宋体" w:cs="宋体"/>
          <w:spacing w:val="-6"/>
          <w:sz w:val="24"/>
          <w:szCs w:val="24"/>
        </w:rPr>
        <w:t>地  址：</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6"/>
          <w:sz w:val="24"/>
          <w:szCs w:val="24"/>
        </w:rPr>
        <w:t>地</w:t>
      </w:r>
      <w:r>
        <w:rPr>
          <w:rFonts w:ascii="宋体" w:hAnsi="宋体" w:eastAsia="宋体" w:cs="宋体"/>
          <w:spacing w:val="1"/>
          <w:sz w:val="24"/>
          <w:szCs w:val="24"/>
        </w:rPr>
        <w:t xml:space="preserve">  </w:t>
      </w:r>
      <w:r>
        <w:rPr>
          <w:rFonts w:ascii="宋体" w:hAnsi="宋体" w:eastAsia="宋体" w:cs="宋体"/>
          <w:spacing w:val="-6"/>
          <w:sz w:val="24"/>
          <w:szCs w:val="24"/>
        </w:rPr>
        <w:t>址：</w:t>
      </w:r>
      <w:r>
        <w:rPr>
          <w:rFonts w:ascii="宋体" w:hAnsi="宋体" w:eastAsia="宋体" w:cs="宋体"/>
          <w:spacing w:val="-6"/>
          <w:sz w:val="24"/>
          <w:szCs w:val="24"/>
          <w:u w:val="single" w:color="auto"/>
        </w:rPr>
        <w:t xml:space="preserve">                      </w:t>
      </w:r>
    </w:p>
    <w:p w14:paraId="5612478A">
      <w:pPr>
        <w:spacing w:before="176" w:line="219" w:lineRule="auto"/>
        <w:ind w:left="5"/>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13"/>
          <w:sz w:val="24"/>
          <w:szCs w:val="24"/>
          <w:u w:val="single" w:color="auto"/>
        </w:rPr>
        <w:t xml:space="preserve">         </w:t>
      </w:r>
      <w:r>
        <w:rPr>
          <w:rFonts w:ascii="宋体" w:hAnsi="宋体" w:eastAsia="宋体" w:cs="宋体"/>
          <w:spacing w:val="-2"/>
          <w:sz w:val="24"/>
          <w:szCs w:val="24"/>
        </w:rPr>
        <w:t xml:space="preserve"> 法定代表人(签字)：</w:t>
      </w:r>
      <w:r>
        <w:rPr>
          <w:rFonts w:ascii="宋体" w:hAnsi="宋体" w:eastAsia="宋体" w:cs="宋体"/>
          <w:sz w:val="24"/>
          <w:szCs w:val="24"/>
          <w:u w:val="single" w:color="auto"/>
        </w:rPr>
        <w:t xml:space="preserve">            </w:t>
      </w:r>
    </w:p>
    <w:p w14:paraId="7A07937B">
      <w:pPr>
        <w:spacing w:before="196" w:line="219" w:lineRule="auto"/>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委托代理人(签字)：</w:t>
      </w:r>
      <w:r>
        <w:rPr>
          <w:rFonts w:ascii="宋体" w:hAnsi="宋体" w:eastAsia="宋体" w:cs="宋体"/>
          <w:sz w:val="24"/>
          <w:szCs w:val="24"/>
          <w:u w:val="single" w:color="auto"/>
        </w:rPr>
        <w:t xml:space="preserve">           </w:t>
      </w:r>
    </w:p>
    <w:p w14:paraId="04DD4B22">
      <w:pPr>
        <w:spacing w:before="202" w:line="221" w:lineRule="auto"/>
        <w:ind w:left="58"/>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8"/>
          <w:sz w:val="24"/>
          <w:szCs w:val="24"/>
        </w:rPr>
        <w:t xml:space="preserve">  </w:t>
      </w:r>
      <w:r>
        <w:rPr>
          <w:rFonts w:ascii="宋体" w:hAnsi="宋体" w:eastAsia="宋体" w:cs="宋体"/>
          <w:spacing w:val="-16"/>
          <w:sz w:val="24"/>
          <w:szCs w:val="24"/>
        </w:rPr>
        <w:t>话：</w:t>
      </w:r>
      <w:r>
        <w:rPr>
          <w:rFonts w:ascii="宋体" w:hAnsi="宋体" w:eastAsia="宋体" w:cs="宋体"/>
          <w:spacing w:val="2"/>
          <w:sz w:val="24"/>
          <w:szCs w:val="24"/>
          <w:u w:val="single" w:color="auto"/>
        </w:rPr>
        <w:t xml:space="preserve">                  </w:t>
      </w:r>
      <w:r>
        <w:rPr>
          <w:rFonts w:ascii="宋体" w:hAnsi="宋体" w:eastAsia="宋体" w:cs="宋体"/>
          <w:spacing w:val="42"/>
          <w:sz w:val="24"/>
          <w:szCs w:val="24"/>
        </w:rPr>
        <w:t xml:space="preserve">  </w:t>
      </w:r>
      <w:r>
        <w:rPr>
          <w:rFonts w:ascii="宋体" w:hAnsi="宋体" w:eastAsia="宋体" w:cs="宋体"/>
          <w:spacing w:val="-16"/>
          <w:sz w:val="24"/>
          <w:szCs w:val="24"/>
        </w:rPr>
        <w:t>电</w:t>
      </w:r>
      <w:r>
        <w:rPr>
          <w:rFonts w:ascii="宋体" w:hAnsi="宋体" w:eastAsia="宋体" w:cs="宋体"/>
          <w:spacing w:val="1"/>
          <w:sz w:val="24"/>
          <w:szCs w:val="24"/>
        </w:rPr>
        <w:t xml:space="preserve">  </w:t>
      </w:r>
      <w:r>
        <w:rPr>
          <w:rFonts w:ascii="宋体" w:hAnsi="宋体" w:eastAsia="宋体" w:cs="宋体"/>
          <w:spacing w:val="-16"/>
          <w:sz w:val="24"/>
          <w:szCs w:val="24"/>
        </w:rPr>
        <w:t>话：</w:t>
      </w:r>
      <w:r>
        <w:rPr>
          <w:rFonts w:ascii="宋体" w:hAnsi="宋体" w:eastAsia="宋体" w:cs="宋体"/>
          <w:sz w:val="24"/>
          <w:szCs w:val="24"/>
          <w:u w:val="single" w:color="auto"/>
        </w:rPr>
        <w:t xml:space="preserve">                     </w:t>
      </w:r>
    </w:p>
    <w:p w14:paraId="495615A1">
      <w:pPr>
        <w:spacing w:before="192" w:line="219" w:lineRule="auto"/>
        <w:rPr>
          <w:rFonts w:ascii="宋体" w:hAnsi="宋体" w:eastAsia="宋体" w:cs="宋体"/>
          <w:sz w:val="24"/>
          <w:szCs w:val="24"/>
        </w:rPr>
      </w:pPr>
      <w:r>
        <w:rPr>
          <w:rFonts w:ascii="宋体" w:hAnsi="宋体" w:eastAsia="宋体" w:cs="宋体"/>
          <w:spacing w:val="-6"/>
          <w:sz w:val="24"/>
          <w:szCs w:val="24"/>
        </w:rPr>
        <w:t>传</w:t>
      </w:r>
      <w:r>
        <w:rPr>
          <w:rFonts w:ascii="宋体" w:hAnsi="宋体" w:eastAsia="宋体" w:cs="宋体"/>
          <w:spacing w:val="12"/>
          <w:sz w:val="24"/>
          <w:szCs w:val="24"/>
        </w:rPr>
        <w:t xml:space="preserve">  </w:t>
      </w:r>
      <w:r>
        <w:rPr>
          <w:rFonts w:ascii="宋体" w:hAnsi="宋体" w:eastAsia="宋体" w:cs="宋体"/>
          <w:spacing w:val="-6"/>
          <w:sz w:val="24"/>
          <w:szCs w:val="24"/>
        </w:rPr>
        <w:t>真：</w:t>
      </w:r>
      <w:r>
        <w:rPr>
          <w:rFonts w:ascii="宋体" w:hAnsi="宋体" w:eastAsia="宋体" w:cs="宋体"/>
          <w:sz w:val="24"/>
          <w:szCs w:val="24"/>
          <w:u w:val="single" w:color="auto"/>
        </w:rPr>
        <w:t xml:space="preserve">                   </w:t>
      </w:r>
      <w:r>
        <w:rPr>
          <w:rFonts w:ascii="宋体" w:hAnsi="宋体" w:eastAsia="宋体" w:cs="宋体"/>
          <w:spacing w:val="8"/>
          <w:sz w:val="24"/>
          <w:szCs w:val="24"/>
        </w:rPr>
        <w:t xml:space="preserve">  </w:t>
      </w:r>
      <w:r>
        <w:rPr>
          <w:rFonts w:ascii="宋体" w:hAnsi="宋体" w:eastAsia="宋体" w:cs="宋体"/>
          <w:spacing w:val="-6"/>
          <w:sz w:val="24"/>
          <w:szCs w:val="24"/>
        </w:rPr>
        <w:t>传  真：</w:t>
      </w:r>
      <w:r>
        <w:rPr>
          <w:rFonts w:ascii="宋体" w:hAnsi="宋体" w:eastAsia="宋体" w:cs="宋体"/>
          <w:spacing w:val="-6"/>
          <w:sz w:val="24"/>
          <w:szCs w:val="24"/>
          <w:u w:val="single" w:color="auto"/>
        </w:rPr>
        <w:t xml:space="preserve">                      </w:t>
      </w:r>
    </w:p>
    <w:p w14:paraId="4F5268DC">
      <w:pPr>
        <w:spacing w:before="198" w:line="220" w:lineRule="auto"/>
        <w:ind w:left="5"/>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开户银行：</w:t>
      </w:r>
      <w:r>
        <w:rPr>
          <w:rFonts w:ascii="宋体" w:hAnsi="宋体" w:eastAsia="宋体" w:cs="宋体"/>
          <w:sz w:val="24"/>
          <w:szCs w:val="24"/>
          <w:u w:val="single" w:color="auto"/>
        </w:rPr>
        <w:t xml:space="preserve">                   </w:t>
      </w:r>
    </w:p>
    <w:p w14:paraId="7D73C1AD">
      <w:pPr>
        <w:spacing w:before="196" w:line="221" w:lineRule="auto"/>
        <w:ind w:left="10"/>
        <w:rPr>
          <w:rFonts w:ascii="宋体" w:hAnsi="宋体" w:eastAsia="宋体" w:cs="宋体"/>
          <w:sz w:val="24"/>
          <w:szCs w:val="24"/>
        </w:rPr>
      </w:pPr>
      <w:r>
        <w:rPr>
          <w:rFonts w:ascii="宋体" w:hAnsi="宋体" w:eastAsia="宋体" w:cs="宋体"/>
          <w:spacing w:val="-8"/>
          <w:sz w:val="24"/>
          <w:szCs w:val="24"/>
        </w:rPr>
        <w:t>账</w:t>
      </w:r>
      <w:r>
        <w:rPr>
          <w:rFonts w:ascii="宋体" w:hAnsi="宋体" w:eastAsia="宋体" w:cs="宋体"/>
          <w:spacing w:val="17"/>
          <w:sz w:val="24"/>
          <w:szCs w:val="24"/>
        </w:rPr>
        <w:t xml:space="preserve">  </w:t>
      </w:r>
      <w:r>
        <w:rPr>
          <w:rFonts w:ascii="宋体" w:hAnsi="宋体" w:eastAsia="宋体" w:cs="宋体"/>
          <w:spacing w:val="-8"/>
          <w:sz w:val="24"/>
          <w:szCs w:val="24"/>
        </w:rPr>
        <w:t>号：</w:t>
      </w:r>
      <w:r>
        <w:rPr>
          <w:rFonts w:ascii="宋体" w:hAnsi="宋体" w:eastAsia="宋体" w:cs="宋体"/>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8"/>
          <w:sz w:val="24"/>
          <w:szCs w:val="24"/>
        </w:rPr>
        <w:t>账</w:t>
      </w:r>
      <w:r>
        <w:rPr>
          <w:rFonts w:ascii="宋体" w:hAnsi="宋体" w:eastAsia="宋体" w:cs="宋体"/>
          <w:spacing w:val="8"/>
          <w:sz w:val="24"/>
          <w:szCs w:val="24"/>
        </w:rPr>
        <w:t xml:space="preserve">  </w:t>
      </w:r>
      <w:r>
        <w:rPr>
          <w:rFonts w:ascii="宋体" w:hAnsi="宋体" w:eastAsia="宋体" w:cs="宋体"/>
          <w:spacing w:val="-8"/>
          <w:sz w:val="24"/>
          <w:szCs w:val="24"/>
        </w:rPr>
        <w:t>号：</w:t>
      </w:r>
      <w:r>
        <w:rPr>
          <w:rFonts w:ascii="宋体" w:hAnsi="宋体" w:eastAsia="宋体" w:cs="宋体"/>
          <w:sz w:val="24"/>
          <w:szCs w:val="24"/>
          <w:u w:val="single" w:color="auto"/>
        </w:rPr>
        <w:t xml:space="preserve">                     </w:t>
      </w:r>
    </w:p>
    <w:p w14:paraId="667A0EE6">
      <w:pPr>
        <w:spacing w:before="196" w:line="219" w:lineRule="auto"/>
        <w:ind w:left="38"/>
        <w:rPr>
          <w:rFonts w:ascii="宋体" w:hAnsi="宋体" w:eastAsia="宋体" w:cs="宋体"/>
          <w:sz w:val="24"/>
          <w:szCs w:val="24"/>
        </w:rPr>
      </w:pPr>
      <w:r>
        <w:rPr>
          <w:rFonts w:ascii="宋体" w:hAnsi="宋体" w:eastAsia="宋体" w:cs="宋体"/>
          <w:spacing w:val="-8"/>
          <w:sz w:val="24"/>
          <w:szCs w:val="24"/>
        </w:rPr>
        <w:t>邮政编码：</w:t>
      </w:r>
      <w:r>
        <w:rPr>
          <w:rFonts w:ascii="宋体" w:hAnsi="宋体" w:eastAsia="宋体" w:cs="宋体"/>
          <w:spacing w:val="7"/>
          <w:sz w:val="24"/>
          <w:szCs w:val="24"/>
          <w:u w:val="single" w:color="auto"/>
        </w:rPr>
        <w:t xml:space="preserve">                </w:t>
      </w:r>
      <w:r>
        <w:rPr>
          <w:rFonts w:ascii="宋体" w:hAnsi="宋体" w:eastAsia="宋体" w:cs="宋体"/>
          <w:spacing w:val="34"/>
          <w:sz w:val="24"/>
          <w:szCs w:val="24"/>
        </w:rPr>
        <w:t xml:space="preserve">  </w:t>
      </w:r>
      <w:r>
        <w:rPr>
          <w:rFonts w:ascii="宋体" w:hAnsi="宋体" w:eastAsia="宋体" w:cs="宋体"/>
          <w:spacing w:val="-8"/>
          <w:sz w:val="24"/>
          <w:szCs w:val="24"/>
        </w:rPr>
        <w:t>邮政编码：</w:t>
      </w:r>
      <w:r>
        <w:rPr>
          <w:rFonts w:ascii="宋体" w:hAnsi="宋体" w:eastAsia="宋体" w:cs="宋体"/>
          <w:spacing w:val="-8"/>
          <w:sz w:val="24"/>
          <w:szCs w:val="24"/>
          <w:u w:val="single" w:color="auto"/>
        </w:rPr>
        <w:t xml:space="preserve">                    </w:t>
      </w:r>
    </w:p>
    <w:p w14:paraId="5517DAB2">
      <w:pPr>
        <w:spacing w:line="219" w:lineRule="auto"/>
        <w:rPr>
          <w:rFonts w:ascii="宋体" w:hAnsi="宋体" w:eastAsia="宋体" w:cs="宋体"/>
          <w:sz w:val="24"/>
          <w:szCs w:val="24"/>
        </w:rPr>
        <w:sectPr>
          <w:footerReference r:id="rId100" w:type="default"/>
          <w:pgSz w:w="11906" w:h="16840"/>
          <w:pgMar w:top="400" w:right="1134" w:bottom="1180" w:left="1147" w:header="0" w:footer="934" w:gutter="0"/>
          <w:cols w:space="720" w:num="1"/>
        </w:sectPr>
      </w:pPr>
    </w:p>
    <w:p w14:paraId="6139A343">
      <w:pPr>
        <w:pStyle w:val="9"/>
        <w:spacing w:line="262" w:lineRule="auto"/>
      </w:pPr>
    </w:p>
    <w:p w14:paraId="540A434B">
      <w:pPr>
        <w:pStyle w:val="9"/>
        <w:spacing w:line="262" w:lineRule="auto"/>
      </w:pPr>
    </w:p>
    <w:p w14:paraId="2FBCE6CE">
      <w:pPr>
        <w:pStyle w:val="9"/>
        <w:spacing w:line="263" w:lineRule="auto"/>
      </w:pPr>
    </w:p>
    <w:p w14:paraId="150972BB">
      <w:pPr>
        <w:spacing w:before="78" w:line="219" w:lineRule="auto"/>
        <w:ind w:left="108"/>
        <w:rPr>
          <w:rFonts w:ascii="宋体" w:hAnsi="宋体" w:eastAsia="宋体" w:cs="宋体"/>
          <w:sz w:val="24"/>
          <w:szCs w:val="24"/>
        </w:rPr>
      </w:pPr>
      <w:r>
        <w:rPr>
          <w:rFonts w:ascii="宋体" w:hAnsi="宋体" w:eastAsia="宋体" w:cs="宋体"/>
          <w:spacing w:val="-12"/>
          <w:sz w:val="24"/>
          <w:szCs w:val="24"/>
        </w:rPr>
        <w:t>附件</w:t>
      </w:r>
      <w:r>
        <w:rPr>
          <w:rFonts w:ascii="宋体" w:hAnsi="宋体" w:eastAsia="宋体" w:cs="宋体"/>
          <w:spacing w:val="-51"/>
          <w:sz w:val="24"/>
          <w:szCs w:val="24"/>
        </w:rPr>
        <w:t xml:space="preserve"> </w:t>
      </w:r>
      <w:r>
        <w:rPr>
          <w:rFonts w:ascii="宋体" w:hAnsi="宋体" w:eastAsia="宋体" w:cs="宋体"/>
          <w:spacing w:val="-12"/>
          <w:sz w:val="24"/>
          <w:szCs w:val="24"/>
        </w:rPr>
        <w:t>4：</w:t>
      </w:r>
    </w:p>
    <w:p w14:paraId="7C42A71F">
      <w:pPr>
        <w:pStyle w:val="9"/>
        <w:spacing w:line="277" w:lineRule="auto"/>
      </w:pPr>
    </w:p>
    <w:p w14:paraId="71DABE56">
      <w:pPr>
        <w:spacing w:before="78" w:line="219" w:lineRule="auto"/>
        <w:ind w:left="3693"/>
        <w:rPr>
          <w:rFonts w:ascii="宋体" w:hAnsi="宋体" w:eastAsia="宋体" w:cs="宋体"/>
          <w:sz w:val="24"/>
          <w:szCs w:val="24"/>
        </w:rPr>
      </w:pPr>
      <w:r>
        <w:rPr>
          <w:rFonts w:ascii="宋体" w:hAnsi="宋体" w:eastAsia="宋体" w:cs="宋体"/>
          <w:spacing w:val="-3"/>
          <w:sz w:val="24"/>
          <w:szCs w:val="24"/>
        </w:rPr>
        <w:t>主要建设工程文件目录</w:t>
      </w:r>
    </w:p>
    <w:p w14:paraId="056E10DE">
      <w:pPr>
        <w:spacing w:line="223" w:lineRule="exact"/>
      </w:pPr>
    </w:p>
    <w:tbl>
      <w:tblPr>
        <w:tblStyle w:val="60"/>
        <w:tblW w:w="972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5"/>
        <w:gridCol w:w="1552"/>
        <w:gridCol w:w="1329"/>
        <w:gridCol w:w="1552"/>
        <w:gridCol w:w="1810"/>
      </w:tblGrid>
      <w:tr w14:paraId="39379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117" w:type="dxa"/>
            <w:tcBorders>
              <w:top w:val="single" w:color="000000" w:sz="8" w:space="0"/>
              <w:left w:val="single" w:color="000000" w:sz="8" w:space="0"/>
            </w:tcBorders>
            <w:vAlign w:val="top"/>
          </w:tcPr>
          <w:p w14:paraId="69EF8E8A">
            <w:pPr>
              <w:pStyle w:val="61"/>
              <w:spacing w:before="175" w:line="219" w:lineRule="auto"/>
              <w:ind w:left="585"/>
            </w:pPr>
            <w:r>
              <w:rPr>
                <w:spacing w:val="-5"/>
              </w:rPr>
              <w:t>文件名称</w:t>
            </w:r>
          </w:p>
        </w:tc>
        <w:tc>
          <w:tcPr>
            <w:tcW w:w="1365" w:type="dxa"/>
            <w:tcBorders>
              <w:top w:val="single" w:color="000000" w:sz="8" w:space="0"/>
            </w:tcBorders>
            <w:vAlign w:val="top"/>
          </w:tcPr>
          <w:p w14:paraId="04A46B08">
            <w:pPr>
              <w:pStyle w:val="61"/>
              <w:spacing w:before="175" w:line="219" w:lineRule="auto"/>
              <w:ind w:left="452"/>
            </w:pPr>
            <w:r>
              <w:rPr>
                <w:spacing w:val="-6"/>
              </w:rPr>
              <w:t>套数</w:t>
            </w:r>
          </w:p>
        </w:tc>
        <w:tc>
          <w:tcPr>
            <w:tcW w:w="1552" w:type="dxa"/>
            <w:tcBorders>
              <w:top w:val="single" w:color="000000" w:sz="8" w:space="0"/>
            </w:tcBorders>
            <w:vAlign w:val="top"/>
          </w:tcPr>
          <w:p w14:paraId="75A072A3">
            <w:pPr>
              <w:pStyle w:val="61"/>
              <w:spacing w:before="174" w:line="220" w:lineRule="auto"/>
              <w:ind w:left="215"/>
            </w:pPr>
            <w:r>
              <w:rPr>
                <w:spacing w:val="-8"/>
              </w:rPr>
              <w:t>费用（元）</w:t>
            </w:r>
          </w:p>
        </w:tc>
        <w:tc>
          <w:tcPr>
            <w:tcW w:w="1329" w:type="dxa"/>
            <w:tcBorders>
              <w:top w:val="single" w:color="000000" w:sz="8" w:space="0"/>
            </w:tcBorders>
            <w:vAlign w:val="top"/>
          </w:tcPr>
          <w:p w14:paraId="601E6E5A">
            <w:pPr>
              <w:pStyle w:val="61"/>
              <w:spacing w:before="174" w:line="220" w:lineRule="auto"/>
              <w:ind w:left="446"/>
            </w:pPr>
            <w:r>
              <w:rPr>
                <w:spacing w:val="-6"/>
              </w:rPr>
              <w:t>质量</w:t>
            </w:r>
          </w:p>
        </w:tc>
        <w:tc>
          <w:tcPr>
            <w:tcW w:w="1552" w:type="dxa"/>
            <w:tcBorders>
              <w:top w:val="single" w:color="000000" w:sz="8" w:space="0"/>
            </w:tcBorders>
            <w:vAlign w:val="top"/>
          </w:tcPr>
          <w:p w14:paraId="309E12FF">
            <w:pPr>
              <w:pStyle w:val="61"/>
              <w:spacing w:before="145" w:line="221" w:lineRule="auto"/>
              <w:ind w:left="324"/>
            </w:pPr>
            <w:r>
              <w:rPr>
                <w:spacing w:val="-5"/>
              </w:rPr>
              <w:t>移交时间</w:t>
            </w:r>
          </w:p>
        </w:tc>
        <w:tc>
          <w:tcPr>
            <w:tcW w:w="1810" w:type="dxa"/>
            <w:tcBorders>
              <w:top w:val="single" w:color="000000" w:sz="8" w:space="0"/>
              <w:right w:val="single" w:color="000000" w:sz="8" w:space="0"/>
            </w:tcBorders>
            <w:vAlign w:val="top"/>
          </w:tcPr>
          <w:p w14:paraId="47E0BC78">
            <w:pPr>
              <w:pStyle w:val="61"/>
              <w:spacing w:before="146" w:line="219" w:lineRule="auto"/>
              <w:ind w:left="584"/>
            </w:pPr>
            <w:r>
              <w:rPr>
                <w:spacing w:val="-9"/>
              </w:rPr>
              <w:t>责任人</w:t>
            </w:r>
          </w:p>
        </w:tc>
      </w:tr>
      <w:tr w14:paraId="3297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117" w:type="dxa"/>
            <w:tcBorders>
              <w:left w:val="single" w:color="000000" w:sz="8" w:space="0"/>
            </w:tcBorders>
            <w:vAlign w:val="top"/>
          </w:tcPr>
          <w:p w14:paraId="5EA93B08">
            <w:pPr>
              <w:rPr>
                <w:rFonts w:ascii="Arial"/>
                <w:sz w:val="21"/>
              </w:rPr>
            </w:pPr>
          </w:p>
        </w:tc>
        <w:tc>
          <w:tcPr>
            <w:tcW w:w="1365" w:type="dxa"/>
            <w:vAlign w:val="top"/>
          </w:tcPr>
          <w:p w14:paraId="125607A8">
            <w:pPr>
              <w:rPr>
                <w:rFonts w:ascii="Arial"/>
                <w:sz w:val="21"/>
              </w:rPr>
            </w:pPr>
          </w:p>
        </w:tc>
        <w:tc>
          <w:tcPr>
            <w:tcW w:w="1552" w:type="dxa"/>
            <w:vAlign w:val="top"/>
          </w:tcPr>
          <w:p w14:paraId="3DDF11B1">
            <w:pPr>
              <w:rPr>
                <w:rFonts w:ascii="Arial"/>
                <w:sz w:val="21"/>
              </w:rPr>
            </w:pPr>
          </w:p>
        </w:tc>
        <w:tc>
          <w:tcPr>
            <w:tcW w:w="1329" w:type="dxa"/>
            <w:vAlign w:val="top"/>
          </w:tcPr>
          <w:p w14:paraId="612B3588">
            <w:pPr>
              <w:rPr>
                <w:rFonts w:ascii="Arial"/>
                <w:sz w:val="21"/>
              </w:rPr>
            </w:pPr>
          </w:p>
        </w:tc>
        <w:tc>
          <w:tcPr>
            <w:tcW w:w="1552" w:type="dxa"/>
            <w:vAlign w:val="top"/>
          </w:tcPr>
          <w:p w14:paraId="690ACA2B">
            <w:pPr>
              <w:rPr>
                <w:rFonts w:ascii="Arial"/>
                <w:sz w:val="21"/>
              </w:rPr>
            </w:pPr>
          </w:p>
        </w:tc>
        <w:tc>
          <w:tcPr>
            <w:tcW w:w="1810" w:type="dxa"/>
            <w:tcBorders>
              <w:right w:val="single" w:color="000000" w:sz="8" w:space="0"/>
            </w:tcBorders>
            <w:vAlign w:val="top"/>
          </w:tcPr>
          <w:p w14:paraId="1EBDF3BC">
            <w:pPr>
              <w:rPr>
                <w:rFonts w:ascii="Arial"/>
                <w:sz w:val="21"/>
              </w:rPr>
            </w:pPr>
          </w:p>
        </w:tc>
      </w:tr>
      <w:tr w14:paraId="2655E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22AE7237">
            <w:pPr>
              <w:rPr>
                <w:rFonts w:ascii="Arial"/>
                <w:sz w:val="21"/>
              </w:rPr>
            </w:pPr>
          </w:p>
        </w:tc>
        <w:tc>
          <w:tcPr>
            <w:tcW w:w="1365" w:type="dxa"/>
            <w:vAlign w:val="top"/>
          </w:tcPr>
          <w:p w14:paraId="108421E1">
            <w:pPr>
              <w:rPr>
                <w:rFonts w:ascii="Arial"/>
                <w:sz w:val="21"/>
              </w:rPr>
            </w:pPr>
          </w:p>
        </w:tc>
        <w:tc>
          <w:tcPr>
            <w:tcW w:w="1552" w:type="dxa"/>
            <w:vAlign w:val="top"/>
          </w:tcPr>
          <w:p w14:paraId="38A2E624">
            <w:pPr>
              <w:rPr>
                <w:rFonts w:ascii="Arial"/>
                <w:sz w:val="21"/>
              </w:rPr>
            </w:pPr>
          </w:p>
        </w:tc>
        <w:tc>
          <w:tcPr>
            <w:tcW w:w="1329" w:type="dxa"/>
            <w:vAlign w:val="top"/>
          </w:tcPr>
          <w:p w14:paraId="72E1C702">
            <w:pPr>
              <w:rPr>
                <w:rFonts w:ascii="Arial"/>
                <w:sz w:val="21"/>
              </w:rPr>
            </w:pPr>
          </w:p>
        </w:tc>
        <w:tc>
          <w:tcPr>
            <w:tcW w:w="1552" w:type="dxa"/>
            <w:vAlign w:val="top"/>
          </w:tcPr>
          <w:p w14:paraId="6C67F760">
            <w:pPr>
              <w:rPr>
                <w:rFonts w:ascii="Arial"/>
                <w:sz w:val="21"/>
              </w:rPr>
            </w:pPr>
          </w:p>
        </w:tc>
        <w:tc>
          <w:tcPr>
            <w:tcW w:w="1810" w:type="dxa"/>
            <w:tcBorders>
              <w:right w:val="single" w:color="000000" w:sz="8" w:space="0"/>
            </w:tcBorders>
            <w:vAlign w:val="top"/>
          </w:tcPr>
          <w:p w14:paraId="57C2952F">
            <w:pPr>
              <w:rPr>
                <w:rFonts w:ascii="Arial"/>
                <w:sz w:val="21"/>
              </w:rPr>
            </w:pPr>
          </w:p>
        </w:tc>
      </w:tr>
      <w:tr w14:paraId="3A12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05CDE9CF">
            <w:pPr>
              <w:rPr>
                <w:rFonts w:ascii="Arial"/>
                <w:sz w:val="21"/>
              </w:rPr>
            </w:pPr>
          </w:p>
        </w:tc>
        <w:tc>
          <w:tcPr>
            <w:tcW w:w="1365" w:type="dxa"/>
            <w:vAlign w:val="top"/>
          </w:tcPr>
          <w:p w14:paraId="5BF6C0E5">
            <w:pPr>
              <w:rPr>
                <w:rFonts w:ascii="Arial"/>
                <w:sz w:val="21"/>
              </w:rPr>
            </w:pPr>
          </w:p>
        </w:tc>
        <w:tc>
          <w:tcPr>
            <w:tcW w:w="1552" w:type="dxa"/>
            <w:vAlign w:val="top"/>
          </w:tcPr>
          <w:p w14:paraId="37640DB7">
            <w:pPr>
              <w:rPr>
                <w:rFonts w:ascii="Arial"/>
                <w:sz w:val="21"/>
              </w:rPr>
            </w:pPr>
          </w:p>
        </w:tc>
        <w:tc>
          <w:tcPr>
            <w:tcW w:w="1329" w:type="dxa"/>
            <w:vAlign w:val="top"/>
          </w:tcPr>
          <w:p w14:paraId="59052C05">
            <w:pPr>
              <w:rPr>
                <w:rFonts w:ascii="Arial"/>
                <w:sz w:val="21"/>
              </w:rPr>
            </w:pPr>
          </w:p>
        </w:tc>
        <w:tc>
          <w:tcPr>
            <w:tcW w:w="1552" w:type="dxa"/>
            <w:vAlign w:val="top"/>
          </w:tcPr>
          <w:p w14:paraId="00BB4DA8">
            <w:pPr>
              <w:rPr>
                <w:rFonts w:ascii="Arial"/>
                <w:sz w:val="21"/>
              </w:rPr>
            </w:pPr>
          </w:p>
        </w:tc>
        <w:tc>
          <w:tcPr>
            <w:tcW w:w="1810" w:type="dxa"/>
            <w:tcBorders>
              <w:right w:val="single" w:color="000000" w:sz="8" w:space="0"/>
            </w:tcBorders>
            <w:vAlign w:val="top"/>
          </w:tcPr>
          <w:p w14:paraId="526C1B6D">
            <w:pPr>
              <w:rPr>
                <w:rFonts w:ascii="Arial"/>
                <w:sz w:val="21"/>
              </w:rPr>
            </w:pPr>
          </w:p>
        </w:tc>
      </w:tr>
      <w:tr w14:paraId="5C3CB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48E70052">
            <w:pPr>
              <w:rPr>
                <w:rFonts w:ascii="Arial"/>
                <w:sz w:val="21"/>
              </w:rPr>
            </w:pPr>
          </w:p>
        </w:tc>
        <w:tc>
          <w:tcPr>
            <w:tcW w:w="1365" w:type="dxa"/>
            <w:vAlign w:val="top"/>
          </w:tcPr>
          <w:p w14:paraId="06F1950D">
            <w:pPr>
              <w:rPr>
                <w:rFonts w:ascii="Arial"/>
                <w:sz w:val="21"/>
              </w:rPr>
            </w:pPr>
          </w:p>
        </w:tc>
        <w:tc>
          <w:tcPr>
            <w:tcW w:w="1552" w:type="dxa"/>
            <w:vAlign w:val="top"/>
          </w:tcPr>
          <w:p w14:paraId="05464A3C">
            <w:pPr>
              <w:rPr>
                <w:rFonts w:ascii="Arial"/>
                <w:sz w:val="21"/>
              </w:rPr>
            </w:pPr>
          </w:p>
        </w:tc>
        <w:tc>
          <w:tcPr>
            <w:tcW w:w="1329" w:type="dxa"/>
            <w:vAlign w:val="top"/>
          </w:tcPr>
          <w:p w14:paraId="01883461">
            <w:pPr>
              <w:rPr>
                <w:rFonts w:ascii="Arial"/>
                <w:sz w:val="21"/>
              </w:rPr>
            </w:pPr>
          </w:p>
        </w:tc>
        <w:tc>
          <w:tcPr>
            <w:tcW w:w="1552" w:type="dxa"/>
            <w:vAlign w:val="top"/>
          </w:tcPr>
          <w:p w14:paraId="15855788">
            <w:pPr>
              <w:rPr>
                <w:rFonts w:ascii="Arial"/>
                <w:sz w:val="21"/>
              </w:rPr>
            </w:pPr>
          </w:p>
        </w:tc>
        <w:tc>
          <w:tcPr>
            <w:tcW w:w="1810" w:type="dxa"/>
            <w:tcBorders>
              <w:right w:val="single" w:color="000000" w:sz="8" w:space="0"/>
            </w:tcBorders>
            <w:vAlign w:val="top"/>
          </w:tcPr>
          <w:p w14:paraId="155A77A7">
            <w:pPr>
              <w:rPr>
                <w:rFonts w:ascii="Arial"/>
                <w:sz w:val="21"/>
              </w:rPr>
            </w:pPr>
          </w:p>
        </w:tc>
      </w:tr>
      <w:tr w14:paraId="5FBF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5AC25B2C">
            <w:pPr>
              <w:rPr>
                <w:rFonts w:ascii="Arial"/>
                <w:sz w:val="21"/>
              </w:rPr>
            </w:pPr>
          </w:p>
        </w:tc>
        <w:tc>
          <w:tcPr>
            <w:tcW w:w="1365" w:type="dxa"/>
            <w:vAlign w:val="top"/>
          </w:tcPr>
          <w:p w14:paraId="1D96144C">
            <w:pPr>
              <w:rPr>
                <w:rFonts w:ascii="Arial"/>
                <w:sz w:val="21"/>
              </w:rPr>
            </w:pPr>
          </w:p>
        </w:tc>
        <w:tc>
          <w:tcPr>
            <w:tcW w:w="1552" w:type="dxa"/>
            <w:vAlign w:val="top"/>
          </w:tcPr>
          <w:p w14:paraId="25738B4E">
            <w:pPr>
              <w:rPr>
                <w:rFonts w:ascii="Arial"/>
                <w:sz w:val="21"/>
              </w:rPr>
            </w:pPr>
          </w:p>
        </w:tc>
        <w:tc>
          <w:tcPr>
            <w:tcW w:w="1329" w:type="dxa"/>
            <w:vAlign w:val="top"/>
          </w:tcPr>
          <w:p w14:paraId="14288A0F">
            <w:pPr>
              <w:rPr>
                <w:rFonts w:ascii="Arial"/>
                <w:sz w:val="21"/>
              </w:rPr>
            </w:pPr>
          </w:p>
        </w:tc>
        <w:tc>
          <w:tcPr>
            <w:tcW w:w="1552" w:type="dxa"/>
            <w:vAlign w:val="top"/>
          </w:tcPr>
          <w:p w14:paraId="4BF0B393">
            <w:pPr>
              <w:rPr>
                <w:rFonts w:ascii="Arial"/>
                <w:sz w:val="21"/>
              </w:rPr>
            </w:pPr>
          </w:p>
        </w:tc>
        <w:tc>
          <w:tcPr>
            <w:tcW w:w="1810" w:type="dxa"/>
            <w:tcBorders>
              <w:right w:val="single" w:color="000000" w:sz="8" w:space="0"/>
            </w:tcBorders>
            <w:vAlign w:val="top"/>
          </w:tcPr>
          <w:p w14:paraId="7153334D">
            <w:pPr>
              <w:rPr>
                <w:rFonts w:ascii="Arial"/>
                <w:sz w:val="21"/>
              </w:rPr>
            </w:pPr>
          </w:p>
        </w:tc>
      </w:tr>
      <w:tr w14:paraId="3EF1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4E3EC94F">
            <w:pPr>
              <w:rPr>
                <w:rFonts w:ascii="Arial"/>
                <w:sz w:val="21"/>
              </w:rPr>
            </w:pPr>
          </w:p>
        </w:tc>
        <w:tc>
          <w:tcPr>
            <w:tcW w:w="1365" w:type="dxa"/>
            <w:vAlign w:val="top"/>
          </w:tcPr>
          <w:p w14:paraId="07F6D6DE">
            <w:pPr>
              <w:rPr>
                <w:rFonts w:ascii="Arial"/>
                <w:sz w:val="21"/>
              </w:rPr>
            </w:pPr>
          </w:p>
        </w:tc>
        <w:tc>
          <w:tcPr>
            <w:tcW w:w="1552" w:type="dxa"/>
            <w:vAlign w:val="top"/>
          </w:tcPr>
          <w:p w14:paraId="17D17D93">
            <w:pPr>
              <w:rPr>
                <w:rFonts w:ascii="Arial"/>
                <w:sz w:val="21"/>
              </w:rPr>
            </w:pPr>
          </w:p>
        </w:tc>
        <w:tc>
          <w:tcPr>
            <w:tcW w:w="1329" w:type="dxa"/>
            <w:vAlign w:val="top"/>
          </w:tcPr>
          <w:p w14:paraId="246C5251">
            <w:pPr>
              <w:rPr>
                <w:rFonts w:ascii="Arial"/>
                <w:sz w:val="21"/>
              </w:rPr>
            </w:pPr>
          </w:p>
        </w:tc>
        <w:tc>
          <w:tcPr>
            <w:tcW w:w="1552" w:type="dxa"/>
            <w:vAlign w:val="top"/>
          </w:tcPr>
          <w:p w14:paraId="07EB6231">
            <w:pPr>
              <w:rPr>
                <w:rFonts w:ascii="Arial"/>
                <w:sz w:val="21"/>
              </w:rPr>
            </w:pPr>
          </w:p>
        </w:tc>
        <w:tc>
          <w:tcPr>
            <w:tcW w:w="1810" w:type="dxa"/>
            <w:tcBorders>
              <w:right w:val="single" w:color="000000" w:sz="8" w:space="0"/>
            </w:tcBorders>
            <w:vAlign w:val="top"/>
          </w:tcPr>
          <w:p w14:paraId="578C62DA">
            <w:pPr>
              <w:rPr>
                <w:rFonts w:ascii="Arial"/>
                <w:sz w:val="21"/>
              </w:rPr>
            </w:pPr>
          </w:p>
        </w:tc>
      </w:tr>
      <w:tr w14:paraId="0B06F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4DC06758">
            <w:pPr>
              <w:rPr>
                <w:rFonts w:ascii="Arial"/>
                <w:sz w:val="21"/>
              </w:rPr>
            </w:pPr>
          </w:p>
        </w:tc>
        <w:tc>
          <w:tcPr>
            <w:tcW w:w="1365" w:type="dxa"/>
            <w:vAlign w:val="top"/>
          </w:tcPr>
          <w:p w14:paraId="543D1871">
            <w:pPr>
              <w:rPr>
                <w:rFonts w:ascii="Arial"/>
                <w:sz w:val="21"/>
              </w:rPr>
            </w:pPr>
          </w:p>
        </w:tc>
        <w:tc>
          <w:tcPr>
            <w:tcW w:w="1552" w:type="dxa"/>
            <w:vAlign w:val="top"/>
          </w:tcPr>
          <w:p w14:paraId="76F55575">
            <w:pPr>
              <w:rPr>
                <w:rFonts w:ascii="Arial"/>
                <w:sz w:val="21"/>
              </w:rPr>
            </w:pPr>
          </w:p>
        </w:tc>
        <w:tc>
          <w:tcPr>
            <w:tcW w:w="1329" w:type="dxa"/>
            <w:vAlign w:val="top"/>
          </w:tcPr>
          <w:p w14:paraId="7FA30A42">
            <w:pPr>
              <w:rPr>
                <w:rFonts w:ascii="Arial"/>
                <w:sz w:val="21"/>
              </w:rPr>
            </w:pPr>
          </w:p>
        </w:tc>
        <w:tc>
          <w:tcPr>
            <w:tcW w:w="1552" w:type="dxa"/>
            <w:vAlign w:val="top"/>
          </w:tcPr>
          <w:p w14:paraId="1EC2696C">
            <w:pPr>
              <w:rPr>
                <w:rFonts w:ascii="Arial"/>
                <w:sz w:val="21"/>
              </w:rPr>
            </w:pPr>
          </w:p>
        </w:tc>
        <w:tc>
          <w:tcPr>
            <w:tcW w:w="1810" w:type="dxa"/>
            <w:tcBorders>
              <w:right w:val="single" w:color="000000" w:sz="8" w:space="0"/>
            </w:tcBorders>
            <w:vAlign w:val="top"/>
          </w:tcPr>
          <w:p w14:paraId="64640B2D">
            <w:pPr>
              <w:rPr>
                <w:rFonts w:ascii="Arial"/>
                <w:sz w:val="21"/>
              </w:rPr>
            </w:pPr>
          </w:p>
        </w:tc>
      </w:tr>
      <w:tr w14:paraId="4163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2FAA4512">
            <w:pPr>
              <w:rPr>
                <w:rFonts w:ascii="Arial"/>
                <w:sz w:val="21"/>
              </w:rPr>
            </w:pPr>
          </w:p>
        </w:tc>
        <w:tc>
          <w:tcPr>
            <w:tcW w:w="1365" w:type="dxa"/>
            <w:vAlign w:val="top"/>
          </w:tcPr>
          <w:p w14:paraId="6B1AE7A4">
            <w:pPr>
              <w:rPr>
                <w:rFonts w:ascii="Arial"/>
                <w:sz w:val="21"/>
              </w:rPr>
            </w:pPr>
          </w:p>
        </w:tc>
        <w:tc>
          <w:tcPr>
            <w:tcW w:w="1552" w:type="dxa"/>
            <w:vAlign w:val="top"/>
          </w:tcPr>
          <w:p w14:paraId="25EB2873">
            <w:pPr>
              <w:rPr>
                <w:rFonts w:ascii="Arial"/>
                <w:sz w:val="21"/>
              </w:rPr>
            </w:pPr>
          </w:p>
        </w:tc>
        <w:tc>
          <w:tcPr>
            <w:tcW w:w="1329" w:type="dxa"/>
            <w:vAlign w:val="top"/>
          </w:tcPr>
          <w:p w14:paraId="3E0767BD">
            <w:pPr>
              <w:rPr>
                <w:rFonts w:ascii="Arial"/>
                <w:sz w:val="21"/>
              </w:rPr>
            </w:pPr>
          </w:p>
        </w:tc>
        <w:tc>
          <w:tcPr>
            <w:tcW w:w="1552" w:type="dxa"/>
            <w:vAlign w:val="top"/>
          </w:tcPr>
          <w:p w14:paraId="6D7163A5">
            <w:pPr>
              <w:rPr>
                <w:rFonts w:ascii="Arial"/>
                <w:sz w:val="21"/>
              </w:rPr>
            </w:pPr>
          </w:p>
        </w:tc>
        <w:tc>
          <w:tcPr>
            <w:tcW w:w="1810" w:type="dxa"/>
            <w:tcBorders>
              <w:right w:val="single" w:color="000000" w:sz="8" w:space="0"/>
            </w:tcBorders>
            <w:vAlign w:val="top"/>
          </w:tcPr>
          <w:p w14:paraId="68095297">
            <w:pPr>
              <w:rPr>
                <w:rFonts w:ascii="Arial"/>
                <w:sz w:val="21"/>
              </w:rPr>
            </w:pPr>
          </w:p>
        </w:tc>
      </w:tr>
      <w:tr w14:paraId="62A1B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071AE573">
            <w:pPr>
              <w:rPr>
                <w:rFonts w:ascii="Arial"/>
                <w:sz w:val="21"/>
              </w:rPr>
            </w:pPr>
          </w:p>
        </w:tc>
        <w:tc>
          <w:tcPr>
            <w:tcW w:w="1365" w:type="dxa"/>
            <w:vAlign w:val="top"/>
          </w:tcPr>
          <w:p w14:paraId="7BFED76A">
            <w:pPr>
              <w:rPr>
                <w:rFonts w:ascii="Arial"/>
                <w:sz w:val="21"/>
              </w:rPr>
            </w:pPr>
          </w:p>
        </w:tc>
        <w:tc>
          <w:tcPr>
            <w:tcW w:w="1552" w:type="dxa"/>
            <w:vAlign w:val="top"/>
          </w:tcPr>
          <w:p w14:paraId="53EE9B25">
            <w:pPr>
              <w:rPr>
                <w:rFonts w:ascii="Arial"/>
                <w:sz w:val="21"/>
              </w:rPr>
            </w:pPr>
          </w:p>
        </w:tc>
        <w:tc>
          <w:tcPr>
            <w:tcW w:w="1329" w:type="dxa"/>
            <w:vAlign w:val="top"/>
          </w:tcPr>
          <w:p w14:paraId="47594370">
            <w:pPr>
              <w:rPr>
                <w:rFonts w:ascii="Arial"/>
                <w:sz w:val="21"/>
              </w:rPr>
            </w:pPr>
          </w:p>
        </w:tc>
        <w:tc>
          <w:tcPr>
            <w:tcW w:w="1552" w:type="dxa"/>
            <w:vAlign w:val="top"/>
          </w:tcPr>
          <w:p w14:paraId="2979B8BF">
            <w:pPr>
              <w:rPr>
                <w:rFonts w:ascii="Arial"/>
                <w:sz w:val="21"/>
              </w:rPr>
            </w:pPr>
          </w:p>
        </w:tc>
        <w:tc>
          <w:tcPr>
            <w:tcW w:w="1810" w:type="dxa"/>
            <w:tcBorders>
              <w:right w:val="single" w:color="000000" w:sz="8" w:space="0"/>
            </w:tcBorders>
            <w:vAlign w:val="top"/>
          </w:tcPr>
          <w:p w14:paraId="2AAA76D3">
            <w:pPr>
              <w:rPr>
                <w:rFonts w:ascii="Arial"/>
                <w:sz w:val="21"/>
              </w:rPr>
            </w:pPr>
          </w:p>
        </w:tc>
      </w:tr>
      <w:tr w14:paraId="0F273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049040FB">
            <w:pPr>
              <w:rPr>
                <w:rFonts w:ascii="Arial"/>
                <w:sz w:val="21"/>
              </w:rPr>
            </w:pPr>
          </w:p>
        </w:tc>
        <w:tc>
          <w:tcPr>
            <w:tcW w:w="1365" w:type="dxa"/>
            <w:vAlign w:val="top"/>
          </w:tcPr>
          <w:p w14:paraId="5105C701">
            <w:pPr>
              <w:rPr>
                <w:rFonts w:ascii="Arial"/>
                <w:sz w:val="21"/>
              </w:rPr>
            </w:pPr>
          </w:p>
        </w:tc>
        <w:tc>
          <w:tcPr>
            <w:tcW w:w="1552" w:type="dxa"/>
            <w:vAlign w:val="top"/>
          </w:tcPr>
          <w:p w14:paraId="2F17334C">
            <w:pPr>
              <w:rPr>
                <w:rFonts w:ascii="Arial"/>
                <w:sz w:val="21"/>
              </w:rPr>
            </w:pPr>
          </w:p>
        </w:tc>
        <w:tc>
          <w:tcPr>
            <w:tcW w:w="1329" w:type="dxa"/>
            <w:vAlign w:val="top"/>
          </w:tcPr>
          <w:p w14:paraId="778CDED9">
            <w:pPr>
              <w:rPr>
                <w:rFonts w:ascii="Arial"/>
                <w:sz w:val="21"/>
              </w:rPr>
            </w:pPr>
          </w:p>
        </w:tc>
        <w:tc>
          <w:tcPr>
            <w:tcW w:w="1552" w:type="dxa"/>
            <w:vAlign w:val="top"/>
          </w:tcPr>
          <w:p w14:paraId="6349F008">
            <w:pPr>
              <w:rPr>
                <w:rFonts w:ascii="Arial"/>
                <w:sz w:val="21"/>
              </w:rPr>
            </w:pPr>
          </w:p>
        </w:tc>
        <w:tc>
          <w:tcPr>
            <w:tcW w:w="1810" w:type="dxa"/>
            <w:tcBorders>
              <w:right w:val="single" w:color="000000" w:sz="8" w:space="0"/>
            </w:tcBorders>
            <w:vAlign w:val="top"/>
          </w:tcPr>
          <w:p w14:paraId="0A732B19">
            <w:pPr>
              <w:rPr>
                <w:rFonts w:ascii="Arial"/>
                <w:sz w:val="21"/>
              </w:rPr>
            </w:pPr>
          </w:p>
        </w:tc>
      </w:tr>
      <w:tr w14:paraId="2A7F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432AF798">
            <w:pPr>
              <w:rPr>
                <w:rFonts w:ascii="Arial"/>
                <w:sz w:val="21"/>
              </w:rPr>
            </w:pPr>
          </w:p>
        </w:tc>
        <w:tc>
          <w:tcPr>
            <w:tcW w:w="1365" w:type="dxa"/>
            <w:vAlign w:val="top"/>
          </w:tcPr>
          <w:p w14:paraId="4FEA4B84">
            <w:pPr>
              <w:rPr>
                <w:rFonts w:ascii="Arial"/>
                <w:sz w:val="21"/>
              </w:rPr>
            </w:pPr>
          </w:p>
        </w:tc>
        <w:tc>
          <w:tcPr>
            <w:tcW w:w="1552" w:type="dxa"/>
            <w:vAlign w:val="top"/>
          </w:tcPr>
          <w:p w14:paraId="54D99B68">
            <w:pPr>
              <w:rPr>
                <w:rFonts w:ascii="Arial"/>
                <w:sz w:val="21"/>
              </w:rPr>
            </w:pPr>
          </w:p>
        </w:tc>
        <w:tc>
          <w:tcPr>
            <w:tcW w:w="1329" w:type="dxa"/>
            <w:vAlign w:val="top"/>
          </w:tcPr>
          <w:p w14:paraId="7445BC63">
            <w:pPr>
              <w:rPr>
                <w:rFonts w:ascii="Arial"/>
                <w:sz w:val="21"/>
              </w:rPr>
            </w:pPr>
          </w:p>
        </w:tc>
        <w:tc>
          <w:tcPr>
            <w:tcW w:w="1552" w:type="dxa"/>
            <w:vAlign w:val="top"/>
          </w:tcPr>
          <w:p w14:paraId="5DEA691C">
            <w:pPr>
              <w:rPr>
                <w:rFonts w:ascii="Arial"/>
                <w:sz w:val="21"/>
              </w:rPr>
            </w:pPr>
          </w:p>
        </w:tc>
        <w:tc>
          <w:tcPr>
            <w:tcW w:w="1810" w:type="dxa"/>
            <w:tcBorders>
              <w:right w:val="single" w:color="000000" w:sz="8" w:space="0"/>
            </w:tcBorders>
            <w:vAlign w:val="top"/>
          </w:tcPr>
          <w:p w14:paraId="604CE752">
            <w:pPr>
              <w:rPr>
                <w:rFonts w:ascii="Arial"/>
                <w:sz w:val="21"/>
              </w:rPr>
            </w:pPr>
          </w:p>
        </w:tc>
      </w:tr>
      <w:tr w14:paraId="330C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6AE4FEE3">
            <w:pPr>
              <w:rPr>
                <w:rFonts w:ascii="Arial"/>
                <w:sz w:val="21"/>
              </w:rPr>
            </w:pPr>
          </w:p>
        </w:tc>
        <w:tc>
          <w:tcPr>
            <w:tcW w:w="1365" w:type="dxa"/>
            <w:vAlign w:val="top"/>
          </w:tcPr>
          <w:p w14:paraId="0CF4BDEA">
            <w:pPr>
              <w:rPr>
                <w:rFonts w:ascii="Arial"/>
                <w:sz w:val="21"/>
              </w:rPr>
            </w:pPr>
          </w:p>
        </w:tc>
        <w:tc>
          <w:tcPr>
            <w:tcW w:w="1552" w:type="dxa"/>
            <w:vAlign w:val="top"/>
          </w:tcPr>
          <w:p w14:paraId="655AE906">
            <w:pPr>
              <w:rPr>
                <w:rFonts w:ascii="Arial"/>
                <w:sz w:val="21"/>
              </w:rPr>
            </w:pPr>
          </w:p>
        </w:tc>
        <w:tc>
          <w:tcPr>
            <w:tcW w:w="1329" w:type="dxa"/>
            <w:vAlign w:val="top"/>
          </w:tcPr>
          <w:p w14:paraId="265E3A8B">
            <w:pPr>
              <w:rPr>
                <w:rFonts w:ascii="Arial"/>
                <w:sz w:val="21"/>
              </w:rPr>
            </w:pPr>
          </w:p>
        </w:tc>
        <w:tc>
          <w:tcPr>
            <w:tcW w:w="1552" w:type="dxa"/>
            <w:vAlign w:val="top"/>
          </w:tcPr>
          <w:p w14:paraId="73E64050">
            <w:pPr>
              <w:rPr>
                <w:rFonts w:ascii="Arial"/>
                <w:sz w:val="21"/>
              </w:rPr>
            </w:pPr>
          </w:p>
        </w:tc>
        <w:tc>
          <w:tcPr>
            <w:tcW w:w="1810" w:type="dxa"/>
            <w:tcBorders>
              <w:right w:val="single" w:color="000000" w:sz="8" w:space="0"/>
            </w:tcBorders>
            <w:vAlign w:val="top"/>
          </w:tcPr>
          <w:p w14:paraId="4EFF5F07">
            <w:pPr>
              <w:rPr>
                <w:rFonts w:ascii="Arial"/>
                <w:sz w:val="21"/>
              </w:rPr>
            </w:pPr>
          </w:p>
        </w:tc>
      </w:tr>
      <w:tr w14:paraId="7469E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555FFCFB">
            <w:pPr>
              <w:rPr>
                <w:rFonts w:ascii="Arial"/>
                <w:sz w:val="21"/>
              </w:rPr>
            </w:pPr>
          </w:p>
        </w:tc>
        <w:tc>
          <w:tcPr>
            <w:tcW w:w="1365" w:type="dxa"/>
            <w:vAlign w:val="top"/>
          </w:tcPr>
          <w:p w14:paraId="049D5A7A">
            <w:pPr>
              <w:rPr>
                <w:rFonts w:ascii="Arial"/>
                <w:sz w:val="21"/>
              </w:rPr>
            </w:pPr>
          </w:p>
        </w:tc>
        <w:tc>
          <w:tcPr>
            <w:tcW w:w="1552" w:type="dxa"/>
            <w:vAlign w:val="top"/>
          </w:tcPr>
          <w:p w14:paraId="31D3166E">
            <w:pPr>
              <w:rPr>
                <w:rFonts w:ascii="Arial"/>
                <w:sz w:val="21"/>
              </w:rPr>
            </w:pPr>
          </w:p>
        </w:tc>
        <w:tc>
          <w:tcPr>
            <w:tcW w:w="1329" w:type="dxa"/>
            <w:vAlign w:val="top"/>
          </w:tcPr>
          <w:p w14:paraId="6F46DED7">
            <w:pPr>
              <w:rPr>
                <w:rFonts w:ascii="Arial"/>
                <w:sz w:val="21"/>
              </w:rPr>
            </w:pPr>
          </w:p>
        </w:tc>
        <w:tc>
          <w:tcPr>
            <w:tcW w:w="1552" w:type="dxa"/>
            <w:vAlign w:val="top"/>
          </w:tcPr>
          <w:p w14:paraId="10FB123C">
            <w:pPr>
              <w:rPr>
                <w:rFonts w:ascii="Arial"/>
                <w:sz w:val="21"/>
              </w:rPr>
            </w:pPr>
          </w:p>
        </w:tc>
        <w:tc>
          <w:tcPr>
            <w:tcW w:w="1810" w:type="dxa"/>
            <w:tcBorders>
              <w:right w:val="single" w:color="000000" w:sz="8" w:space="0"/>
            </w:tcBorders>
            <w:vAlign w:val="top"/>
          </w:tcPr>
          <w:p w14:paraId="4B2422E4">
            <w:pPr>
              <w:rPr>
                <w:rFonts w:ascii="Arial"/>
                <w:sz w:val="21"/>
              </w:rPr>
            </w:pPr>
          </w:p>
        </w:tc>
      </w:tr>
      <w:tr w14:paraId="22F9A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7C4CE66C">
            <w:pPr>
              <w:rPr>
                <w:rFonts w:ascii="Arial"/>
                <w:sz w:val="21"/>
              </w:rPr>
            </w:pPr>
          </w:p>
        </w:tc>
        <w:tc>
          <w:tcPr>
            <w:tcW w:w="1365" w:type="dxa"/>
            <w:vAlign w:val="top"/>
          </w:tcPr>
          <w:p w14:paraId="338A06A9">
            <w:pPr>
              <w:rPr>
                <w:rFonts w:ascii="Arial"/>
                <w:sz w:val="21"/>
              </w:rPr>
            </w:pPr>
          </w:p>
        </w:tc>
        <w:tc>
          <w:tcPr>
            <w:tcW w:w="1552" w:type="dxa"/>
            <w:vAlign w:val="top"/>
          </w:tcPr>
          <w:p w14:paraId="157438AC">
            <w:pPr>
              <w:rPr>
                <w:rFonts w:ascii="Arial"/>
                <w:sz w:val="21"/>
              </w:rPr>
            </w:pPr>
          </w:p>
        </w:tc>
        <w:tc>
          <w:tcPr>
            <w:tcW w:w="1329" w:type="dxa"/>
            <w:vAlign w:val="top"/>
          </w:tcPr>
          <w:p w14:paraId="73F03409">
            <w:pPr>
              <w:rPr>
                <w:rFonts w:ascii="Arial"/>
                <w:sz w:val="21"/>
              </w:rPr>
            </w:pPr>
          </w:p>
        </w:tc>
        <w:tc>
          <w:tcPr>
            <w:tcW w:w="1552" w:type="dxa"/>
            <w:vAlign w:val="top"/>
          </w:tcPr>
          <w:p w14:paraId="66DD7FAE">
            <w:pPr>
              <w:rPr>
                <w:rFonts w:ascii="Arial"/>
                <w:sz w:val="21"/>
              </w:rPr>
            </w:pPr>
          </w:p>
        </w:tc>
        <w:tc>
          <w:tcPr>
            <w:tcW w:w="1810" w:type="dxa"/>
            <w:tcBorders>
              <w:right w:val="single" w:color="000000" w:sz="8" w:space="0"/>
            </w:tcBorders>
            <w:vAlign w:val="top"/>
          </w:tcPr>
          <w:p w14:paraId="2494766A">
            <w:pPr>
              <w:rPr>
                <w:rFonts w:ascii="Arial"/>
                <w:sz w:val="21"/>
              </w:rPr>
            </w:pPr>
          </w:p>
        </w:tc>
      </w:tr>
      <w:tr w14:paraId="3FFA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3E9E1573">
            <w:pPr>
              <w:rPr>
                <w:rFonts w:ascii="Arial"/>
                <w:sz w:val="21"/>
              </w:rPr>
            </w:pPr>
          </w:p>
        </w:tc>
        <w:tc>
          <w:tcPr>
            <w:tcW w:w="1365" w:type="dxa"/>
            <w:vAlign w:val="top"/>
          </w:tcPr>
          <w:p w14:paraId="203C0E40">
            <w:pPr>
              <w:rPr>
                <w:rFonts w:ascii="Arial"/>
                <w:sz w:val="21"/>
              </w:rPr>
            </w:pPr>
          </w:p>
        </w:tc>
        <w:tc>
          <w:tcPr>
            <w:tcW w:w="1552" w:type="dxa"/>
            <w:vAlign w:val="top"/>
          </w:tcPr>
          <w:p w14:paraId="68E51123">
            <w:pPr>
              <w:rPr>
                <w:rFonts w:ascii="Arial"/>
                <w:sz w:val="21"/>
              </w:rPr>
            </w:pPr>
          </w:p>
        </w:tc>
        <w:tc>
          <w:tcPr>
            <w:tcW w:w="1329" w:type="dxa"/>
            <w:vAlign w:val="top"/>
          </w:tcPr>
          <w:p w14:paraId="3FD97590">
            <w:pPr>
              <w:rPr>
                <w:rFonts w:ascii="Arial"/>
                <w:sz w:val="21"/>
              </w:rPr>
            </w:pPr>
          </w:p>
        </w:tc>
        <w:tc>
          <w:tcPr>
            <w:tcW w:w="1552" w:type="dxa"/>
            <w:vAlign w:val="top"/>
          </w:tcPr>
          <w:p w14:paraId="7B21728E">
            <w:pPr>
              <w:rPr>
                <w:rFonts w:ascii="Arial"/>
                <w:sz w:val="21"/>
              </w:rPr>
            </w:pPr>
          </w:p>
        </w:tc>
        <w:tc>
          <w:tcPr>
            <w:tcW w:w="1810" w:type="dxa"/>
            <w:tcBorders>
              <w:right w:val="single" w:color="000000" w:sz="8" w:space="0"/>
            </w:tcBorders>
            <w:vAlign w:val="top"/>
          </w:tcPr>
          <w:p w14:paraId="11C6E5BB">
            <w:pPr>
              <w:rPr>
                <w:rFonts w:ascii="Arial"/>
                <w:sz w:val="21"/>
              </w:rPr>
            </w:pPr>
          </w:p>
        </w:tc>
      </w:tr>
      <w:tr w14:paraId="4F3F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0FC88758">
            <w:pPr>
              <w:rPr>
                <w:rFonts w:ascii="Arial"/>
                <w:sz w:val="21"/>
              </w:rPr>
            </w:pPr>
          </w:p>
        </w:tc>
        <w:tc>
          <w:tcPr>
            <w:tcW w:w="1365" w:type="dxa"/>
            <w:vAlign w:val="top"/>
          </w:tcPr>
          <w:p w14:paraId="22DA4B75">
            <w:pPr>
              <w:rPr>
                <w:rFonts w:ascii="Arial"/>
                <w:sz w:val="21"/>
              </w:rPr>
            </w:pPr>
          </w:p>
        </w:tc>
        <w:tc>
          <w:tcPr>
            <w:tcW w:w="1552" w:type="dxa"/>
            <w:vAlign w:val="top"/>
          </w:tcPr>
          <w:p w14:paraId="5FDEEBD2">
            <w:pPr>
              <w:rPr>
                <w:rFonts w:ascii="Arial"/>
                <w:sz w:val="21"/>
              </w:rPr>
            </w:pPr>
          </w:p>
        </w:tc>
        <w:tc>
          <w:tcPr>
            <w:tcW w:w="1329" w:type="dxa"/>
            <w:vAlign w:val="top"/>
          </w:tcPr>
          <w:p w14:paraId="22F62DB1">
            <w:pPr>
              <w:rPr>
                <w:rFonts w:ascii="Arial"/>
                <w:sz w:val="21"/>
              </w:rPr>
            </w:pPr>
          </w:p>
        </w:tc>
        <w:tc>
          <w:tcPr>
            <w:tcW w:w="1552" w:type="dxa"/>
            <w:vAlign w:val="top"/>
          </w:tcPr>
          <w:p w14:paraId="528BB0EF">
            <w:pPr>
              <w:rPr>
                <w:rFonts w:ascii="Arial"/>
                <w:sz w:val="21"/>
              </w:rPr>
            </w:pPr>
          </w:p>
        </w:tc>
        <w:tc>
          <w:tcPr>
            <w:tcW w:w="1810" w:type="dxa"/>
            <w:tcBorders>
              <w:right w:val="single" w:color="000000" w:sz="8" w:space="0"/>
            </w:tcBorders>
            <w:vAlign w:val="top"/>
          </w:tcPr>
          <w:p w14:paraId="6DCC2F28">
            <w:pPr>
              <w:rPr>
                <w:rFonts w:ascii="Arial"/>
                <w:sz w:val="21"/>
              </w:rPr>
            </w:pPr>
          </w:p>
        </w:tc>
      </w:tr>
      <w:tr w14:paraId="2B34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117" w:type="dxa"/>
            <w:tcBorders>
              <w:left w:val="single" w:color="000000" w:sz="8" w:space="0"/>
            </w:tcBorders>
            <w:vAlign w:val="top"/>
          </w:tcPr>
          <w:p w14:paraId="2997088A">
            <w:pPr>
              <w:rPr>
                <w:rFonts w:ascii="Arial"/>
                <w:sz w:val="21"/>
              </w:rPr>
            </w:pPr>
          </w:p>
        </w:tc>
        <w:tc>
          <w:tcPr>
            <w:tcW w:w="1365" w:type="dxa"/>
            <w:vAlign w:val="top"/>
          </w:tcPr>
          <w:p w14:paraId="1BFAF3C7">
            <w:pPr>
              <w:rPr>
                <w:rFonts w:ascii="Arial"/>
                <w:sz w:val="21"/>
              </w:rPr>
            </w:pPr>
          </w:p>
        </w:tc>
        <w:tc>
          <w:tcPr>
            <w:tcW w:w="1552" w:type="dxa"/>
            <w:vAlign w:val="top"/>
          </w:tcPr>
          <w:p w14:paraId="50725108">
            <w:pPr>
              <w:rPr>
                <w:rFonts w:ascii="Arial"/>
                <w:sz w:val="21"/>
              </w:rPr>
            </w:pPr>
          </w:p>
        </w:tc>
        <w:tc>
          <w:tcPr>
            <w:tcW w:w="1329" w:type="dxa"/>
            <w:vAlign w:val="top"/>
          </w:tcPr>
          <w:p w14:paraId="1E316EE8">
            <w:pPr>
              <w:rPr>
                <w:rFonts w:ascii="Arial"/>
                <w:sz w:val="21"/>
              </w:rPr>
            </w:pPr>
          </w:p>
        </w:tc>
        <w:tc>
          <w:tcPr>
            <w:tcW w:w="1552" w:type="dxa"/>
            <w:vAlign w:val="top"/>
          </w:tcPr>
          <w:p w14:paraId="4DEA65BA">
            <w:pPr>
              <w:rPr>
                <w:rFonts w:ascii="Arial"/>
                <w:sz w:val="21"/>
              </w:rPr>
            </w:pPr>
          </w:p>
        </w:tc>
        <w:tc>
          <w:tcPr>
            <w:tcW w:w="1810" w:type="dxa"/>
            <w:tcBorders>
              <w:right w:val="single" w:color="000000" w:sz="8" w:space="0"/>
            </w:tcBorders>
            <w:vAlign w:val="top"/>
          </w:tcPr>
          <w:p w14:paraId="337F9ADB">
            <w:pPr>
              <w:rPr>
                <w:rFonts w:ascii="Arial"/>
                <w:sz w:val="21"/>
              </w:rPr>
            </w:pPr>
          </w:p>
        </w:tc>
      </w:tr>
      <w:tr w14:paraId="617D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117" w:type="dxa"/>
            <w:tcBorders>
              <w:left w:val="single" w:color="000000" w:sz="8" w:space="0"/>
            </w:tcBorders>
            <w:vAlign w:val="top"/>
          </w:tcPr>
          <w:p w14:paraId="593210A3">
            <w:pPr>
              <w:rPr>
                <w:rFonts w:ascii="Arial"/>
                <w:sz w:val="21"/>
              </w:rPr>
            </w:pPr>
          </w:p>
        </w:tc>
        <w:tc>
          <w:tcPr>
            <w:tcW w:w="1365" w:type="dxa"/>
            <w:vAlign w:val="top"/>
          </w:tcPr>
          <w:p w14:paraId="3B7AC6BD">
            <w:pPr>
              <w:rPr>
                <w:rFonts w:ascii="Arial"/>
                <w:sz w:val="21"/>
              </w:rPr>
            </w:pPr>
          </w:p>
        </w:tc>
        <w:tc>
          <w:tcPr>
            <w:tcW w:w="1552" w:type="dxa"/>
            <w:vAlign w:val="top"/>
          </w:tcPr>
          <w:p w14:paraId="3EC0083C">
            <w:pPr>
              <w:rPr>
                <w:rFonts w:ascii="Arial"/>
                <w:sz w:val="21"/>
              </w:rPr>
            </w:pPr>
          </w:p>
        </w:tc>
        <w:tc>
          <w:tcPr>
            <w:tcW w:w="1329" w:type="dxa"/>
            <w:vAlign w:val="top"/>
          </w:tcPr>
          <w:p w14:paraId="3F110534">
            <w:pPr>
              <w:rPr>
                <w:rFonts w:ascii="Arial"/>
                <w:sz w:val="21"/>
              </w:rPr>
            </w:pPr>
          </w:p>
        </w:tc>
        <w:tc>
          <w:tcPr>
            <w:tcW w:w="1552" w:type="dxa"/>
            <w:vAlign w:val="top"/>
          </w:tcPr>
          <w:p w14:paraId="7C9FF00F">
            <w:pPr>
              <w:rPr>
                <w:rFonts w:ascii="Arial"/>
                <w:sz w:val="21"/>
              </w:rPr>
            </w:pPr>
          </w:p>
        </w:tc>
        <w:tc>
          <w:tcPr>
            <w:tcW w:w="1810" w:type="dxa"/>
            <w:tcBorders>
              <w:right w:val="single" w:color="000000" w:sz="8" w:space="0"/>
            </w:tcBorders>
            <w:vAlign w:val="top"/>
          </w:tcPr>
          <w:p w14:paraId="3EF43F48">
            <w:pPr>
              <w:rPr>
                <w:rFonts w:ascii="Arial"/>
                <w:sz w:val="21"/>
              </w:rPr>
            </w:pPr>
          </w:p>
        </w:tc>
      </w:tr>
      <w:tr w14:paraId="4CBE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117" w:type="dxa"/>
            <w:tcBorders>
              <w:left w:val="single" w:color="000000" w:sz="8" w:space="0"/>
              <w:bottom w:val="single" w:color="000000" w:sz="8" w:space="0"/>
            </w:tcBorders>
            <w:vAlign w:val="top"/>
          </w:tcPr>
          <w:p w14:paraId="6C3900A8">
            <w:pPr>
              <w:rPr>
                <w:rFonts w:ascii="Arial"/>
                <w:sz w:val="21"/>
              </w:rPr>
            </w:pPr>
          </w:p>
        </w:tc>
        <w:tc>
          <w:tcPr>
            <w:tcW w:w="1365" w:type="dxa"/>
            <w:tcBorders>
              <w:bottom w:val="single" w:color="000000" w:sz="8" w:space="0"/>
            </w:tcBorders>
            <w:vAlign w:val="top"/>
          </w:tcPr>
          <w:p w14:paraId="2D786905">
            <w:pPr>
              <w:rPr>
                <w:rFonts w:ascii="Arial"/>
                <w:sz w:val="21"/>
              </w:rPr>
            </w:pPr>
          </w:p>
        </w:tc>
        <w:tc>
          <w:tcPr>
            <w:tcW w:w="1552" w:type="dxa"/>
            <w:tcBorders>
              <w:bottom w:val="single" w:color="000000" w:sz="8" w:space="0"/>
            </w:tcBorders>
            <w:vAlign w:val="top"/>
          </w:tcPr>
          <w:p w14:paraId="4C16DCBA">
            <w:pPr>
              <w:rPr>
                <w:rFonts w:ascii="Arial"/>
                <w:sz w:val="21"/>
              </w:rPr>
            </w:pPr>
          </w:p>
        </w:tc>
        <w:tc>
          <w:tcPr>
            <w:tcW w:w="1329" w:type="dxa"/>
            <w:tcBorders>
              <w:bottom w:val="single" w:color="000000" w:sz="8" w:space="0"/>
            </w:tcBorders>
            <w:vAlign w:val="top"/>
          </w:tcPr>
          <w:p w14:paraId="59080AD2">
            <w:pPr>
              <w:rPr>
                <w:rFonts w:ascii="Arial"/>
                <w:sz w:val="21"/>
              </w:rPr>
            </w:pPr>
          </w:p>
        </w:tc>
        <w:tc>
          <w:tcPr>
            <w:tcW w:w="1552" w:type="dxa"/>
            <w:tcBorders>
              <w:bottom w:val="single" w:color="000000" w:sz="8" w:space="0"/>
            </w:tcBorders>
            <w:vAlign w:val="top"/>
          </w:tcPr>
          <w:p w14:paraId="322F5D3D">
            <w:pPr>
              <w:rPr>
                <w:rFonts w:ascii="Arial"/>
                <w:sz w:val="21"/>
              </w:rPr>
            </w:pPr>
          </w:p>
        </w:tc>
        <w:tc>
          <w:tcPr>
            <w:tcW w:w="1810" w:type="dxa"/>
            <w:tcBorders>
              <w:bottom w:val="single" w:color="000000" w:sz="8" w:space="0"/>
              <w:right w:val="single" w:color="000000" w:sz="8" w:space="0"/>
            </w:tcBorders>
            <w:vAlign w:val="top"/>
          </w:tcPr>
          <w:p w14:paraId="1B54E749">
            <w:pPr>
              <w:rPr>
                <w:rFonts w:ascii="Arial"/>
                <w:sz w:val="21"/>
              </w:rPr>
            </w:pPr>
          </w:p>
        </w:tc>
      </w:tr>
    </w:tbl>
    <w:p w14:paraId="47452299">
      <w:pPr>
        <w:pStyle w:val="9"/>
      </w:pPr>
    </w:p>
    <w:p w14:paraId="593D99A1">
      <w:pPr>
        <w:sectPr>
          <w:footerReference r:id="rId101" w:type="default"/>
          <w:pgSz w:w="11906" w:h="16840"/>
          <w:pgMar w:top="400" w:right="1081" w:bottom="1124" w:left="1079" w:header="0" w:footer="955" w:gutter="0"/>
          <w:cols w:space="720" w:num="1"/>
        </w:sectPr>
      </w:pPr>
    </w:p>
    <w:p w14:paraId="5946274F">
      <w:pPr>
        <w:pStyle w:val="9"/>
        <w:spacing w:line="262" w:lineRule="auto"/>
      </w:pPr>
    </w:p>
    <w:p w14:paraId="6BEE4138">
      <w:pPr>
        <w:pStyle w:val="9"/>
        <w:spacing w:line="262" w:lineRule="auto"/>
      </w:pPr>
    </w:p>
    <w:p w14:paraId="5423D9F7">
      <w:pPr>
        <w:pStyle w:val="9"/>
        <w:spacing w:line="263" w:lineRule="auto"/>
      </w:pPr>
    </w:p>
    <w:p w14:paraId="54A77C8E">
      <w:pPr>
        <w:spacing w:before="78" w:line="219" w:lineRule="auto"/>
        <w:ind w:left="97"/>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41"/>
          <w:sz w:val="24"/>
          <w:szCs w:val="24"/>
        </w:rPr>
        <w:t xml:space="preserve"> </w:t>
      </w:r>
      <w:r>
        <w:rPr>
          <w:rFonts w:ascii="宋体" w:hAnsi="宋体" w:eastAsia="宋体" w:cs="宋体"/>
          <w:spacing w:val="-14"/>
          <w:sz w:val="24"/>
          <w:szCs w:val="24"/>
        </w:rPr>
        <w:t>5：</w:t>
      </w:r>
    </w:p>
    <w:p w14:paraId="45F3F3CE">
      <w:pPr>
        <w:pStyle w:val="9"/>
        <w:spacing w:line="276" w:lineRule="auto"/>
      </w:pPr>
    </w:p>
    <w:p w14:paraId="4AC5E24F">
      <w:pPr>
        <w:spacing w:before="78" w:line="219" w:lineRule="auto"/>
        <w:ind w:left="2958"/>
        <w:rPr>
          <w:rFonts w:ascii="宋体" w:hAnsi="宋体" w:eastAsia="宋体" w:cs="宋体"/>
          <w:sz w:val="24"/>
          <w:szCs w:val="24"/>
        </w:rPr>
      </w:pPr>
      <w:r>
        <w:rPr>
          <w:rFonts w:ascii="宋体" w:hAnsi="宋体" w:eastAsia="宋体" w:cs="宋体"/>
          <w:spacing w:val="-2"/>
          <w:sz w:val="24"/>
          <w:szCs w:val="24"/>
        </w:rPr>
        <w:t>承包人用于本工程施工的机械设备表</w:t>
      </w:r>
    </w:p>
    <w:p w14:paraId="24278099">
      <w:pPr>
        <w:spacing w:line="224" w:lineRule="exact"/>
      </w:pPr>
    </w:p>
    <w:tbl>
      <w:tblPr>
        <w:tblStyle w:val="60"/>
        <w:tblW w:w="970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411"/>
        <w:gridCol w:w="846"/>
        <w:gridCol w:w="1053"/>
        <w:gridCol w:w="876"/>
        <w:gridCol w:w="1015"/>
        <w:gridCol w:w="1473"/>
        <w:gridCol w:w="1015"/>
        <w:gridCol w:w="943"/>
      </w:tblGrid>
      <w:tr w14:paraId="341F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69" w:type="dxa"/>
            <w:tcBorders>
              <w:top w:val="single" w:color="000000" w:sz="8" w:space="0"/>
              <w:left w:val="single" w:color="000000" w:sz="8" w:space="0"/>
            </w:tcBorders>
            <w:vAlign w:val="top"/>
          </w:tcPr>
          <w:p w14:paraId="2A5CD95C">
            <w:pPr>
              <w:spacing w:line="305" w:lineRule="auto"/>
              <w:rPr>
                <w:rFonts w:ascii="Arial"/>
                <w:sz w:val="21"/>
              </w:rPr>
            </w:pPr>
          </w:p>
          <w:p w14:paraId="7B9437E7">
            <w:pPr>
              <w:pStyle w:val="61"/>
              <w:spacing w:before="78" w:line="221" w:lineRule="auto"/>
              <w:ind w:left="295"/>
            </w:pPr>
            <w:r>
              <w:rPr>
                <w:spacing w:val="-5"/>
              </w:rPr>
              <w:t>序号</w:t>
            </w:r>
          </w:p>
        </w:tc>
        <w:tc>
          <w:tcPr>
            <w:tcW w:w="1411" w:type="dxa"/>
            <w:tcBorders>
              <w:top w:val="single" w:color="000000" w:sz="8" w:space="0"/>
            </w:tcBorders>
            <w:vAlign w:val="top"/>
          </w:tcPr>
          <w:p w14:paraId="011D8216">
            <w:pPr>
              <w:pStyle w:val="61"/>
              <w:spacing w:before="165" w:line="311" w:lineRule="auto"/>
              <w:ind w:left="470" w:right="116" w:hanging="366"/>
            </w:pPr>
            <w:r>
              <w:rPr>
                <w:spacing w:val="-4"/>
              </w:rPr>
              <w:t>机械或设备</w:t>
            </w:r>
            <w:r>
              <w:rPr>
                <w:spacing w:val="-7"/>
              </w:rPr>
              <w:t>名称</w:t>
            </w:r>
          </w:p>
        </w:tc>
        <w:tc>
          <w:tcPr>
            <w:tcW w:w="846" w:type="dxa"/>
            <w:tcBorders>
              <w:top w:val="single" w:color="000000" w:sz="8" w:space="0"/>
            </w:tcBorders>
            <w:vAlign w:val="top"/>
          </w:tcPr>
          <w:p w14:paraId="0CF7B3EC">
            <w:pPr>
              <w:pStyle w:val="61"/>
              <w:spacing w:before="146" w:line="219" w:lineRule="auto"/>
              <w:ind w:left="193"/>
            </w:pPr>
            <w:r>
              <w:rPr>
                <w:spacing w:val="-6"/>
              </w:rPr>
              <w:t>规格</w:t>
            </w:r>
          </w:p>
          <w:p w14:paraId="39943C6E">
            <w:pPr>
              <w:pStyle w:val="61"/>
              <w:spacing w:before="196" w:line="221" w:lineRule="auto"/>
              <w:ind w:left="204"/>
            </w:pPr>
            <w:r>
              <w:rPr>
                <w:spacing w:val="-9"/>
              </w:rPr>
              <w:t>型号</w:t>
            </w:r>
          </w:p>
        </w:tc>
        <w:tc>
          <w:tcPr>
            <w:tcW w:w="1053" w:type="dxa"/>
            <w:tcBorders>
              <w:top w:val="single" w:color="000000" w:sz="8" w:space="0"/>
            </w:tcBorders>
            <w:vAlign w:val="top"/>
          </w:tcPr>
          <w:p w14:paraId="43D70074">
            <w:pPr>
              <w:spacing w:line="304" w:lineRule="auto"/>
              <w:rPr>
                <w:rFonts w:ascii="Arial"/>
                <w:sz w:val="21"/>
              </w:rPr>
            </w:pPr>
          </w:p>
          <w:p w14:paraId="116D54D1">
            <w:pPr>
              <w:pStyle w:val="61"/>
              <w:spacing w:before="78" w:line="219" w:lineRule="auto"/>
              <w:ind w:left="301"/>
            </w:pPr>
            <w:r>
              <w:rPr>
                <w:spacing w:val="-6"/>
              </w:rPr>
              <w:t>数量</w:t>
            </w:r>
          </w:p>
        </w:tc>
        <w:tc>
          <w:tcPr>
            <w:tcW w:w="876" w:type="dxa"/>
            <w:tcBorders>
              <w:top w:val="single" w:color="000000" w:sz="8" w:space="0"/>
            </w:tcBorders>
            <w:vAlign w:val="top"/>
          </w:tcPr>
          <w:p w14:paraId="4D452204">
            <w:pPr>
              <w:spacing w:line="304" w:lineRule="auto"/>
              <w:rPr>
                <w:rFonts w:ascii="Arial"/>
                <w:sz w:val="21"/>
              </w:rPr>
            </w:pPr>
          </w:p>
          <w:p w14:paraId="7F6AE3CF">
            <w:pPr>
              <w:pStyle w:val="61"/>
              <w:spacing w:before="78" w:line="219" w:lineRule="auto"/>
              <w:ind w:left="213"/>
            </w:pPr>
            <w:r>
              <w:rPr>
                <w:spacing w:val="-5"/>
              </w:rPr>
              <w:t>产地</w:t>
            </w:r>
          </w:p>
        </w:tc>
        <w:tc>
          <w:tcPr>
            <w:tcW w:w="1015" w:type="dxa"/>
            <w:tcBorders>
              <w:top w:val="single" w:color="000000" w:sz="8" w:space="0"/>
            </w:tcBorders>
            <w:vAlign w:val="top"/>
          </w:tcPr>
          <w:p w14:paraId="65350DE6">
            <w:pPr>
              <w:pStyle w:val="61"/>
              <w:spacing w:before="165" w:line="311" w:lineRule="auto"/>
              <w:ind w:left="407" w:right="136" w:hanging="236"/>
            </w:pPr>
            <w:r>
              <w:rPr>
                <w:spacing w:val="-6"/>
              </w:rPr>
              <w:t>制造年</w:t>
            </w:r>
            <w:r>
              <w:t>份</w:t>
            </w:r>
          </w:p>
        </w:tc>
        <w:tc>
          <w:tcPr>
            <w:tcW w:w="1473" w:type="dxa"/>
            <w:tcBorders>
              <w:top w:val="single" w:color="000000" w:sz="8" w:space="0"/>
            </w:tcBorders>
            <w:vAlign w:val="top"/>
          </w:tcPr>
          <w:p w14:paraId="412ABA29">
            <w:pPr>
              <w:pStyle w:val="61"/>
              <w:spacing w:before="146" w:line="219" w:lineRule="auto"/>
              <w:ind w:left="283"/>
            </w:pPr>
            <w:r>
              <w:rPr>
                <w:spacing w:val="-5"/>
              </w:rPr>
              <w:t>额定功率</w:t>
            </w:r>
          </w:p>
          <w:p w14:paraId="785F2032">
            <w:pPr>
              <w:pStyle w:val="61"/>
              <w:spacing w:before="199" w:line="222" w:lineRule="auto"/>
              <w:ind w:left="608"/>
            </w:pPr>
            <w:r>
              <w:rPr>
                <w:spacing w:val="-14"/>
                <w:w w:val="95"/>
              </w:rPr>
              <w:t>(kW)</w:t>
            </w:r>
          </w:p>
        </w:tc>
        <w:tc>
          <w:tcPr>
            <w:tcW w:w="1015" w:type="dxa"/>
            <w:tcBorders>
              <w:top w:val="single" w:color="000000" w:sz="8" w:space="0"/>
            </w:tcBorders>
            <w:vAlign w:val="top"/>
          </w:tcPr>
          <w:p w14:paraId="70393220">
            <w:pPr>
              <w:pStyle w:val="61"/>
              <w:spacing w:before="165" w:line="311" w:lineRule="auto"/>
              <w:ind w:left="425" w:right="123" w:hanging="241"/>
            </w:pPr>
            <w:r>
              <w:rPr>
                <w:spacing w:val="-7"/>
              </w:rPr>
              <w:t>生产能</w:t>
            </w:r>
            <w:r>
              <w:t>力</w:t>
            </w:r>
          </w:p>
        </w:tc>
        <w:tc>
          <w:tcPr>
            <w:tcW w:w="943" w:type="dxa"/>
            <w:tcBorders>
              <w:top w:val="single" w:color="000000" w:sz="8" w:space="0"/>
              <w:right w:val="single" w:color="000000" w:sz="8" w:space="0"/>
            </w:tcBorders>
            <w:vAlign w:val="top"/>
          </w:tcPr>
          <w:p w14:paraId="3E6BCF2B">
            <w:pPr>
              <w:spacing w:line="305" w:lineRule="auto"/>
              <w:rPr>
                <w:rFonts w:ascii="Arial"/>
                <w:sz w:val="21"/>
              </w:rPr>
            </w:pPr>
          </w:p>
          <w:p w14:paraId="59147EB9">
            <w:pPr>
              <w:pStyle w:val="61"/>
              <w:spacing w:before="78" w:line="221" w:lineRule="auto"/>
              <w:ind w:left="260"/>
            </w:pPr>
            <w:r>
              <w:rPr>
                <w:spacing w:val="-7"/>
              </w:rPr>
              <w:t>备注</w:t>
            </w:r>
          </w:p>
        </w:tc>
      </w:tr>
      <w:tr w14:paraId="3AADC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69" w:type="dxa"/>
            <w:tcBorders>
              <w:left w:val="single" w:color="000000" w:sz="8" w:space="0"/>
            </w:tcBorders>
            <w:vAlign w:val="top"/>
          </w:tcPr>
          <w:p w14:paraId="12F6D8D5">
            <w:pPr>
              <w:rPr>
                <w:rFonts w:ascii="Arial"/>
                <w:sz w:val="21"/>
              </w:rPr>
            </w:pPr>
          </w:p>
        </w:tc>
        <w:tc>
          <w:tcPr>
            <w:tcW w:w="1411" w:type="dxa"/>
            <w:vAlign w:val="top"/>
          </w:tcPr>
          <w:p w14:paraId="0CE8D6D7">
            <w:pPr>
              <w:rPr>
                <w:rFonts w:ascii="Arial"/>
                <w:sz w:val="21"/>
              </w:rPr>
            </w:pPr>
          </w:p>
        </w:tc>
        <w:tc>
          <w:tcPr>
            <w:tcW w:w="846" w:type="dxa"/>
            <w:vAlign w:val="top"/>
          </w:tcPr>
          <w:p w14:paraId="1E0D8FC1">
            <w:pPr>
              <w:rPr>
                <w:rFonts w:ascii="Arial"/>
                <w:sz w:val="21"/>
              </w:rPr>
            </w:pPr>
          </w:p>
        </w:tc>
        <w:tc>
          <w:tcPr>
            <w:tcW w:w="1053" w:type="dxa"/>
            <w:vAlign w:val="top"/>
          </w:tcPr>
          <w:p w14:paraId="09E69B4E">
            <w:pPr>
              <w:rPr>
                <w:rFonts w:ascii="Arial"/>
                <w:sz w:val="21"/>
              </w:rPr>
            </w:pPr>
          </w:p>
        </w:tc>
        <w:tc>
          <w:tcPr>
            <w:tcW w:w="876" w:type="dxa"/>
            <w:vAlign w:val="top"/>
          </w:tcPr>
          <w:p w14:paraId="6D012E8C">
            <w:pPr>
              <w:rPr>
                <w:rFonts w:ascii="Arial"/>
                <w:sz w:val="21"/>
              </w:rPr>
            </w:pPr>
          </w:p>
        </w:tc>
        <w:tc>
          <w:tcPr>
            <w:tcW w:w="1015" w:type="dxa"/>
            <w:vAlign w:val="top"/>
          </w:tcPr>
          <w:p w14:paraId="1600702C">
            <w:pPr>
              <w:rPr>
                <w:rFonts w:ascii="Arial"/>
                <w:sz w:val="21"/>
              </w:rPr>
            </w:pPr>
          </w:p>
        </w:tc>
        <w:tc>
          <w:tcPr>
            <w:tcW w:w="1473" w:type="dxa"/>
            <w:vAlign w:val="top"/>
          </w:tcPr>
          <w:p w14:paraId="168C10E8">
            <w:pPr>
              <w:rPr>
                <w:rFonts w:ascii="Arial"/>
                <w:sz w:val="21"/>
              </w:rPr>
            </w:pPr>
          </w:p>
        </w:tc>
        <w:tc>
          <w:tcPr>
            <w:tcW w:w="1015" w:type="dxa"/>
            <w:vAlign w:val="top"/>
          </w:tcPr>
          <w:p w14:paraId="0C5BA88E">
            <w:pPr>
              <w:rPr>
                <w:rFonts w:ascii="Arial"/>
                <w:sz w:val="21"/>
              </w:rPr>
            </w:pPr>
          </w:p>
        </w:tc>
        <w:tc>
          <w:tcPr>
            <w:tcW w:w="943" w:type="dxa"/>
            <w:tcBorders>
              <w:right w:val="single" w:color="000000" w:sz="8" w:space="0"/>
            </w:tcBorders>
            <w:vAlign w:val="top"/>
          </w:tcPr>
          <w:p w14:paraId="3B49D0A6">
            <w:pPr>
              <w:rPr>
                <w:rFonts w:ascii="Arial"/>
                <w:sz w:val="21"/>
              </w:rPr>
            </w:pPr>
          </w:p>
        </w:tc>
      </w:tr>
      <w:tr w14:paraId="3F13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69" w:type="dxa"/>
            <w:tcBorders>
              <w:left w:val="single" w:color="000000" w:sz="8" w:space="0"/>
            </w:tcBorders>
            <w:vAlign w:val="top"/>
          </w:tcPr>
          <w:p w14:paraId="41A5816B">
            <w:pPr>
              <w:rPr>
                <w:rFonts w:ascii="Arial"/>
                <w:sz w:val="21"/>
              </w:rPr>
            </w:pPr>
          </w:p>
        </w:tc>
        <w:tc>
          <w:tcPr>
            <w:tcW w:w="1411" w:type="dxa"/>
            <w:vAlign w:val="top"/>
          </w:tcPr>
          <w:p w14:paraId="368F522F">
            <w:pPr>
              <w:rPr>
                <w:rFonts w:ascii="Arial"/>
                <w:sz w:val="21"/>
              </w:rPr>
            </w:pPr>
          </w:p>
        </w:tc>
        <w:tc>
          <w:tcPr>
            <w:tcW w:w="846" w:type="dxa"/>
            <w:vAlign w:val="top"/>
          </w:tcPr>
          <w:p w14:paraId="67A85F86">
            <w:pPr>
              <w:rPr>
                <w:rFonts w:ascii="Arial"/>
                <w:sz w:val="21"/>
              </w:rPr>
            </w:pPr>
          </w:p>
        </w:tc>
        <w:tc>
          <w:tcPr>
            <w:tcW w:w="1053" w:type="dxa"/>
            <w:vAlign w:val="top"/>
          </w:tcPr>
          <w:p w14:paraId="5B937B4F">
            <w:pPr>
              <w:rPr>
                <w:rFonts w:ascii="Arial"/>
                <w:sz w:val="21"/>
              </w:rPr>
            </w:pPr>
          </w:p>
        </w:tc>
        <w:tc>
          <w:tcPr>
            <w:tcW w:w="876" w:type="dxa"/>
            <w:vAlign w:val="top"/>
          </w:tcPr>
          <w:p w14:paraId="3546B9BF">
            <w:pPr>
              <w:rPr>
                <w:rFonts w:ascii="Arial"/>
                <w:sz w:val="21"/>
              </w:rPr>
            </w:pPr>
          </w:p>
        </w:tc>
        <w:tc>
          <w:tcPr>
            <w:tcW w:w="1015" w:type="dxa"/>
            <w:vAlign w:val="top"/>
          </w:tcPr>
          <w:p w14:paraId="3795F0E5">
            <w:pPr>
              <w:rPr>
                <w:rFonts w:ascii="Arial"/>
                <w:sz w:val="21"/>
              </w:rPr>
            </w:pPr>
          </w:p>
        </w:tc>
        <w:tc>
          <w:tcPr>
            <w:tcW w:w="1473" w:type="dxa"/>
            <w:vAlign w:val="top"/>
          </w:tcPr>
          <w:p w14:paraId="0D06C599">
            <w:pPr>
              <w:rPr>
                <w:rFonts w:ascii="Arial"/>
                <w:sz w:val="21"/>
              </w:rPr>
            </w:pPr>
          </w:p>
        </w:tc>
        <w:tc>
          <w:tcPr>
            <w:tcW w:w="1015" w:type="dxa"/>
            <w:vAlign w:val="top"/>
          </w:tcPr>
          <w:p w14:paraId="6445265E">
            <w:pPr>
              <w:rPr>
                <w:rFonts w:ascii="Arial"/>
                <w:sz w:val="21"/>
              </w:rPr>
            </w:pPr>
          </w:p>
        </w:tc>
        <w:tc>
          <w:tcPr>
            <w:tcW w:w="943" w:type="dxa"/>
            <w:tcBorders>
              <w:right w:val="single" w:color="000000" w:sz="8" w:space="0"/>
            </w:tcBorders>
            <w:vAlign w:val="top"/>
          </w:tcPr>
          <w:p w14:paraId="2FC72A04">
            <w:pPr>
              <w:rPr>
                <w:rFonts w:ascii="Arial"/>
                <w:sz w:val="21"/>
              </w:rPr>
            </w:pPr>
          </w:p>
        </w:tc>
      </w:tr>
      <w:tr w14:paraId="3942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60422372">
            <w:pPr>
              <w:rPr>
                <w:rFonts w:ascii="Arial"/>
                <w:sz w:val="21"/>
              </w:rPr>
            </w:pPr>
          </w:p>
        </w:tc>
        <w:tc>
          <w:tcPr>
            <w:tcW w:w="1411" w:type="dxa"/>
            <w:vAlign w:val="top"/>
          </w:tcPr>
          <w:p w14:paraId="4EE75881">
            <w:pPr>
              <w:rPr>
                <w:rFonts w:ascii="Arial"/>
                <w:sz w:val="21"/>
              </w:rPr>
            </w:pPr>
          </w:p>
        </w:tc>
        <w:tc>
          <w:tcPr>
            <w:tcW w:w="846" w:type="dxa"/>
            <w:vAlign w:val="top"/>
          </w:tcPr>
          <w:p w14:paraId="01AD54E8">
            <w:pPr>
              <w:rPr>
                <w:rFonts w:ascii="Arial"/>
                <w:sz w:val="21"/>
              </w:rPr>
            </w:pPr>
          </w:p>
        </w:tc>
        <w:tc>
          <w:tcPr>
            <w:tcW w:w="1053" w:type="dxa"/>
            <w:vAlign w:val="top"/>
          </w:tcPr>
          <w:p w14:paraId="4B4AE071">
            <w:pPr>
              <w:rPr>
                <w:rFonts w:ascii="Arial"/>
                <w:sz w:val="21"/>
              </w:rPr>
            </w:pPr>
          </w:p>
        </w:tc>
        <w:tc>
          <w:tcPr>
            <w:tcW w:w="876" w:type="dxa"/>
            <w:vAlign w:val="top"/>
          </w:tcPr>
          <w:p w14:paraId="15F31EBC">
            <w:pPr>
              <w:rPr>
                <w:rFonts w:ascii="Arial"/>
                <w:sz w:val="21"/>
              </w:rPr>
            </w:pPr>
          </w:p>
        </w:tc>
        <w:tc>
          <w:tcPr>
            <w:tcW w:w="1015" w:type="dxa"/>
            <w:vAlign w:val="top"/>
          </w:tcPr>
          <w:p w14:paraId="1A112D94">
            <w:pPr>
              <w:rPr>
                <w:rFonts w:ascii="Arial"/>
                <w:sz w:val="21"/>
              </w:rPr>
            </w:pPr>
          </w:p>
        </w:tc>
        <w:tc>
          <w:tcPr>
            <w:tcW w:w="1473" w:type="dxa"/>
            <w:vAlign w:val="top"/>
          </w:tcPr>
          <w:p w14:paraId="50260390">
            <w:pPr>
              <w:rPr>
                <w:rFonts w:ascii="Arial"/>
                <w:sz w:val="21"/>
              </w:rPr>
            </w:pPr>
          </w:p>
        </w:tc>
        <w:tc>
          <w:tcPr>
            <w:tcW w:w="1015" w:type="dxa"/>
            <w:vAlign w:val="top"/>
          </w:tcPr>
          <w:p w14:paraId="476CD29B">
            <w:pPr>
              <w:rPr>
                <w:rFonts w:ascii="Arial"/>
                <w:sz w:val="21"/>
              </w:rPr>
            </w:pPr>
          </w:p>
        </w:tc>
        <w:tc>
          <w:tcPr>
            <w:tcW w:w="943" w:type="dxa"/>
            <w:tcBorders>
              <w:right w:val="single" w:color="000000" w:sz="8" w:space="0"/>
            </w:tcBorders>
            <w:vAlign w:val="top"/>
          </w:tcPr>
          <w:p w14:paraId="410D3740">
            <w:pPr>
              <w:rPr>
                <w:rFonts w:ascii="Arial"/>
                <w:sz w:val="21"/>
              </w:rPr>
            </w:pPr>
          </w:p>
        </w:tc>
      </w:tr>
      <w:tr w14:paraId="0C0E6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4C081D29">
            <w:pPr>
              <w:rPr>
                <w:rFonts w:ascii="Arial"/>
                <w:sz w:val="21"/>
              </w:rPr>
            </w:pPr>
          </w:p>
        </w:tc>
        <w:tc>
          <w:tcPr>
            <w:tcW w:w="1411" w:type="dxa"/>
            <w:vAlign w:val="top"/>
          </w:tcPr>
          <w:p w14:paraId="084F9C97">
            <w:pPr>
              <w:rPr>
                <w:rFonts w:ascii="Arial"/>
                <w:sz w:val="21"/>
              </w:rPr>
            </w:pPr>
          </w:p>
        </w:tc>
        <w:tc>
          <w:tcPr>
            <w:tcW w:w="846" w:type="dxa"/>
            <w:vAlign w:val="top"/>
          </w:tcPr>
          <w:p w14:paraId="57B43D63">
            <w:pPr>
              <w:rPr>
                <w:rFonts w:ascii="Arial"/>
                <w:sz w:val="21"/>
              </w:rPr>
            </w:pPr>
          </w:p>
        </w:tc>
        <w:tc>
          <w:tcPr>
            <w:tcW w:w="1053" w:type="dxa"/>
            <w:vAlign w:val="top"/>
          </w:tcPr>
          <w:p w14:paraId="42DC9141">
            <w:pPr>
              <w:rPr>
                <w:rFonts w:ascii="Arial"/>
                <w:sz w:val="21"/>
              </w:rPr>
            </w:pPr>
          </w:p>
        </w:tc>
        <w:tc>
          <w:tcPr>
            <w:tcW w:w="876" w:type="dxa"/>
            <w:vAlign w:val="top"/>
          </w:tcPr>
          <w:p w14:paraId="4F3BD2C9">
            <w:pPr>
              <w:rPr>
                <w:rFonts w:ascii="Arial"/>
                <w:sz w:val="21"/>
              </w:rPr>
            </w:pPr>
          </w:p>
        </w:tc>
        <w:tc>
          <w:tcPr>
            <w:tcW w:w="1015" w:type="dxa"/>
            <w:vAlign w:val="top"/>
          </w:tcPr>
          <w:p w14:paraId="18B1E175">
            <w:pPr>
              <w:rPr>
                <w:rFonts w:ascii="Arial"/>
                <w:sz w:val="21"/>
              </w:rPr>
            </w:pPr>
          </w:p>
        </w:tc>
        <w:tc>
          <w:tcPr>
            <w:tcW w:w="1473" w:type="dxa"/>
            <w:vAlign w:val="top"/>
          </w:tcPr>
          <w:p w14:paraId="246CDCB7">
            <w:pPr>
              <w:rPr>
                <w:rFonts w:ascii="Arial"/>
                <w:sz w:val="21"/>
              </w:rPr>
            </w:pPr>
          </w:p>
        </w:tc>
        <w:tc>
          <w:tcPr>
            <w:tcW w:w="1015" w:type="dxa"/>
            <w:vAlign w:val="top"/>
          </w:tcPr>
          <w:p w14:paraId="44889EF4">
            <w:pPr>
              <w:rPr>
                <w:rFonts w:ascii="Arial"/>
                <w:sz w:val="21"/>
              </w:rPr>
            </w:pPr>
          </w:p>
        </w:tc>
        <w:tc>
          <w:tcPr>
            <w:tcW w:w="943" w:type="dxa"/>
            <w:tcBorders>
              <w:right w:val="single" w:color="000000" w:sz="8" w:space="0"/>
            </w:tcBorders>
            <w:vAlign w:val="top"/>
          </w:tcPr>
          <w:p w14:paraId="430A0E45">
            <w:pPr>
              <w:rPr>
                <w:rFonts w:ascii="Arial"/>
                <w:sz w:val="21"/>
              </w:rPr>
            </w:pPr>
          </w:p>
        </w:tc>
      </w:tr>
      <w:tr w14:paraId="3802B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69" w:type="dxa"/>
            <w:tcBorders>
              <w:left w:val="single" w:color="000000" w:sz="8" w:space="0"/>
            </w:tcBorders>
            <w:vAlign w:val="top"/>
          </w:tcPr>
          <w:p w14:paraId="70368941">
            <w:pPr>
              <w:rPr>
                <w:rFonts w:ascii="Arial"/>
                <w:sz w:val="21"/>
              </w:rPr>
            </w:pPr>
          </w:p>
        </w:tc>
        <w:tc>
          <w:tcPr>
            <w:tcW w:w="1411" w:type="dxa"/>
            <w:vAlign w:val="top"/>
          </w:tcPr>
          <w:p w14:paraId="068E42E1">
            <w:pPr>
              <w:rPr>
                <w:rFonts w:ascii="Arial"/>
                <w:sz w:val="21"/>
              </w:rPr>
            </w:pPr>
          </w:p>
        </w:tc>
        <w:tc>
          <w:tcPr>
            <w:tcW w:w="846" w:type="dxa"/>
            <w:vAlign w:val="top"/>
          </w:tcPr>
          <w:p w14:paraId="29F12A49">
            <w:pPr>
              <w:rPr>
                <w:rFonts w:ascii="Arial"/>
                <w:sz w:val="21"/>
              </w:rPr>
            </w:pPr>
          </w:p>
        </w:tc>
        <w:tc>
          <w:tcPr>
            <w:tcW w:w="1053" w:type="dxa"/>
            <w:vAlign w:val="top"/>
          </w:tcPr>
          <w:p w14:paraId="0EC5CAD4">
            <w:pPr>
              <w:rPr>
                <w:rFonts w:ascii="Arial"/>
                <w:sz w:val="21"/>
              </w:rPr>
            </w:pPr>
          </w:p>
        </w:tc>
        <w:tc>
          <w:tcPr>
            <w:tcW w:w="876" w:type="dxa"/>
            <w:vAlign w:val="top"/>
          </w:tcPr>
          <w:p w14:paraId="5B6D0103">
            <w:pPr>
              <w:rPr>
                <w:rFonts w:ascii="Arial"/>
                <w:sz w:val="21"/>
              </w:rPr>
            </w:pPr>
          </w:p>
        </w:tc>
        <w:tc>
          <w:tcPr>
            <w:tcW w:w="1015" w:type="dxa"/>
            <w:vAlign w:val="top"/>
          </w:tcPr>
          <w:p w14:paraId="7F1A5AC9">
            <w:pPr>
              <w:rPr>
                <w:rFonts w:ascii="Arial"/>
                <w:sz w:val="21"/>
              </w:rPr>
            </w:pPr>
          </w:p>
        </w:tc>
        <w:tc>
          <w:tcPr>
            <w:tcW w:w="1473" w:type="dxa"/>
            <w:vAlign w:val="top"/>
          </w:tcPr>
          <w:p w14:paraId="699F7AAD">
            <w:pPr>
              <w:rPr>
                <w:rFonts w:ascii="Arial"/>
                <w:sz w:val="21"/>
              </w:rPr>
            </w:pPr>
          </w:p>
        </w:tc>
        <w:tc>
          <w:tcPr>
            <w:tcW w:w="1015" w:type="dxa"/>
            <w:vAlign w:val="top"/>
          </w:tcPr>
          <w:p w14:paraId="2F28D32C">
            <w:pPr>
              <w:rPr>
                <w:rFonts w:ascii="Arial"/>
                <w:sz w:val="21"/>
              </w:rPr>
            </w:pPr>
          </w:p>
        </w:tc>
        <w:tc>
          <w:tcPr>
            <w:tcW w:w="943" w:type="dxa"/>
            <w:tcBorders>
              <w:right w:val="single" w:color="000000" w:sz="8" w:space="0"/>
            </w:tcBorders>
            <w:vAlign w:val="top"/>
          </w:tcPr>
          <w:p w14:paraId="6E1D6929">
            <w:pPr>
              <w:rPr>
                <w:rFonts w:ascii="Arial"/>
                <w:sz w:val="21"/>
              </w:rPr>
            </w:pPr>
          </w:p>
        </w:tc>
      </w:tr>
      <w:tr w14:paraId="4D8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69" w:type="dxa"/>
            <w:tcBorders>
              <w:left w:val="single" w:color="000000" w:sz="8" w:space="0"/>
            </w:tcBorders>
            <w:vAlign w:val="top"/>
          </w:tcPr>
          <w:p w14:paraId="08D0E1D9">
            <w:pPr>
              <w:rPr>
                <w:rFonts w:ascii="Arial"/>
                <w:sz w:val="21"/>
              </w:rPr>
            </w:pPr>
          </w:p>
        </w:tc>
        <w:tc>
          <w:tcPr>
            <w:tcW w:w="1411" w:type="dxa"/>
            <w:vAlign w:val="top"/>
          </w:tcPr>
          <w:p w14:paraId="34334628">
            <w:pPr>
              <w:rPr>
                <w:rFonts w:ascii="Arial"/>
                <w:sz w:val="21"/>
              </w:rPr>
            </w:pPr>
          </w:p>
        </w:tc>
        <w:tc>
          <w:tcPr>
            <w:tcW w:w="846" w:type="dxa"/>
            <w:vAlign w:val="top"/>
          </w:tcPr>
          <w:p w14:paraId="56C2F916">
            <w:pPr>
              <w:rPr>
                <w:rFonts w:ascii="Arial"/>
                <w:sz w:val="21"/>
              </w:rPr>
            </w:pPr>
          </w:p>
        </w:tc>
        <w:tc>
          <w:tcPr>
            <w:tcW w:w="1053" w:type="dxa"/>
            <w:vAlign w:val="top"/>
          </w:tcPr>
          <w:p w14:paraId="461267CA">
            <w:pPr>
              <w:rPr>
                <w:rFonts w:ascii="Arial"/>
                <w:sz w:val="21"/>
              </w:rPr>
            </w:pPr>
          </w:p>
        </w:tc>
        <w:tc>
          <w:tcPr>
            <w:tcW w:w="876" w:type="dxa"/>
            <w:vAlign w:val="top"/>
          </w:tcPr>
          <w:p w14:paraId="0501DFC6">
            <w:pPr>
              <w:rPr>
                <w:rFonts w:ascii="Arial"/>
                <w:sz w:val="21"/>
              </w:rPr>
            </w:pPr>
          </w:p>
        </w:tc>
        <w:tc>
          <w:tcPr>
            <w:tcW w:w="1015" w:type="dxa"/>
            <w:vAlign w:val="top"/>
          </w:tcPr>
          <w:p w14:paraId="79D3069F">
            <w:pPr>
              <w:rPr>
                <w:rFonts w:ascii="Arial"/>
                <w:sz w:val="21"/>
              </w:rPr>
            </w:pPr>
          </w:p>
        </w:tc>
        <w:tc>
          <w:tcPr>
            <w:tcW w:w="1473" w:type="dxa"/>
            <w:vAlign w:val="top"/>
          </w:tcPr>
          <w:p w14:paraId="22175B64">
            <w:pPr>
              <w:rPr>
                <w:rFonts w:ascii="Arial"/>
                <w:sz w:val="21"/>
              </w:rPr>
            </w:pPr>
          </w:p>
        </w:tc>
        <w:tc>
          <w:tcPr>
            <w:tcW w:w="1015" w:type="dxa"/>
            <w:vAlign w:val="top"/>
          </w:tcPr>
          <w:p w14:paraId="65F99B0E">
            <w:pPr>
              <w:rPr>
                <w:rFonts w:ascii="Arial"/>
                <w:sz w:val="21"/>
              </w:rPr>
            </w:pPr>
          </w:p>
        </w:tc>
        <w:tc>
          <w:tcPr>
            <w:tcW w:w="943" w:type="dxa"/>
            <w:tcBorders>
              <w:right w:val="single" w:color="000000" w:sz="8" w:space="0"/>
            </w:tcBorders>
            <w:vAlign w:val="top"/>
          </w:tcPr>
          <w:p w14:paraId="6B726FF9">
            <w:pPr>
              <w:rPr>
                <w:rFonts w:ascii="Arial"/>
                <w:sz w:val="21"/>
              </w:rPr>
            </w:pPr>
          </w:p>
        </w:tc>
      </w:tr>
      <w:tr w14:paraId="1B0E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7EAB76DA">
            <w:pPr>
              <w:rPr>
                <w:rFonts w:ascii="Arial"/>
                <w:sz w:val="21"/>
              </w:rPr>
            </w:pPr>
          </w:p>
        </w:tc>
        <w:tc>
          <w:tcPr>
            <w:tcW w:w="1411" w:type="dxa"/>
            <w:vAlign w:val="top"/>
          </w:tcPr>
          <w:p w14:paraId="701D209F">
            <w:pPr>
              <w:rPr>
                <w:rFonts w:ascii="Arial"/>
                <w:sz w:val="21"/>
              </w:rPr>
            </w:pPr>
          </w:p>
        </w:tc>
        <w:tc>
          <w:tcPr>
            <w:tcW w:w="846" w:type="dxa"/>
            <w:vAlign w:val="top"/>
          </w:tcPr>
          <w:p w14:paraId="7E8030CB">
            <w:pPr>
              <w:rPr>
                <w:rFonts w:ascii="Arial"/>
                <w:sz w:val="21"/>
              </w:rPr>
            </w:pPr>
          </w:p>
        </w:tc>
        <w:tc>
          <w:tcPr>
            <w:tcW w:w="1053" w:type="dxa"/>
            <w:vAlign w:val="top"/>
          </w:tcPr>
          <w:p w14:paraId="7430082E">
            <w:pPr>
              <w:rPr>
                <w:rFonts w:ascii="Arial"/>
                <w:sz w:val="21"/>
              </w:rPr>
            </w:pPr>
          </w:p>
        </w:tc>
        <w:tc>
          <w:tcPr>
            <w:tcW w:w="876" w:type="dxa"/>
            <w:vAlign w:val="top"/>
          </w:tcPr>
          <w:p w14:paraId="23FD1981">
            <w:pPr>
              <w:rPr>
                <w:rFonts w:ascii="Arial"/>
                <w:sz w:val="21"/>
              </w:rPr>
            </w:pPr>
          </w:p>
        </w:tc>
        <w:tc>
          <w:tcPr>
            <w:tcW w:w="1015" w:type="dxa"/>
            <w:vAlign w:val="top"/>
          </w:tcPr>
          <w:p w14:paraId="3AB97C20">
            <w:pPr>
              <w:rPr>
                <w:rFonts w:ascii="Arial"/>
                <w:sz w:val="21"/>
              </w:rPr>
            </w:pPr>
          </w:p>
        </w:tc>
        <w:tc>
          <w:tcPr>
            <w:tcW w:w="1473" w:type="dxa"/>
            <w:vAlign w:val="top"/>
          </w:tcPr>
          <w:p w14:paraId="0C5D67BA">
            <w:pPr>
              <w:rPr>
                <w:rFonts w:ascii="Arial"/>
                <w:sz w:val="21"/>
              </w:rPr>
            </w:pPr>
          </w:p>
        </w:tc>
        <w:tc>
          <w:tcPr>
            <w:tcW w:w="1015" w:type="dxa"/>
            <w:vAlign w:val="top"/>
          </w:tcPr>
          <w:p w14:paraId="4CD0476D">
            <w:pPr>
              <w:rPr>
                <w:rFonts w:ascii="Arial"/>
                <w:sz w:val="21"/>
              </w:rPr>
            </w:pPr>
          </w:p>
        </w:tc>
        <w:tc>
          <w:tcPr>
            <w:tcW w:w="943" w:type="dxa"/>
            <w:tcBorders>
              <w:right w:val="single" w:color="000000" w:sz="8" w:space="0"/>
            </w:tcBorders>
            <w:vAlign w:val="top"/>
          </w:tcPr>
          <w:p w14:paraId="37B46C05">
            <w:pPr>
              <w:rPr>
                <w:rFonts w:ascii="Arial"/>
                <w:sz w:val="21"/>
              </w:rPr>
            </w:pPr>
          </w:p>
        </w:tc>
      </w:tr>
      <w:tr w14:paraId="2D86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5B68A598">
            <w:pPr>
              <w:rPr>
                <w:rFonts w:ascii="Arial"/>
                <w:sz w:val="21"/>
              </w:rPr>
            </w:pPr>
          </w:p>
        </w:tc>
        <w:tc>
          <w:tcPr>
            <w:tcW w:w="1411" w:type="dxa"/>
            <w:vAlign w:val="top"/>
          </w:tcPr>
          <w:p w14:paraId="3A640D45">
            <w:pPr>
              <w:rPr>
                <w:rFonts w:ascii="Arial"/>
                <w:sz w:val="21"/>
              </w:rPr>
            </w:pPr>
          </w:p>
        </w:tc>
        <w:tc>
          <w:tcPr>
            <w:tcW w:w="846" w:type="dxa"/>
            <w:vAlign w:val="top"/>
          </w:tcPr>
          <w:p w14:paraId="2D857D28">
            <w:pPr>
              <w:rPr>
                <w:rFonts w:ascii="Arial"/>
                <w:sz w:val="21"/>
              </w:rPr>
            </w:pPr>
          </w:p>
        </w:tc>
        <w:tc>
          <w:tcPr>
            <w:tcW w:w="1053" w:type="dxa"/>
            <w:vAlign w:val="top"/>
          </w:tcPr>
          <w:p w14:paraId="48DBA956">
            <w:pPr>
              <w:rPr>
                <w:rFonts w:ascii="Arial"/>
                <w:sz w:val="21"/>
              </w:rPr>
            </w:pPr>
          </w:p>
        </w:tc>
        <w:tc>
          <w:tcPr>
            <w:tcW w:w="876" w:type="dxa"/>
            <w:vAlign w:val="top"/>
          </w:tcPr>
          <w:p w14:paraId="33026499">
            <w:pPr>
              <w:rPr>
                <w:rFonts w:ascii="Arial"/>
                <w:sz w:val="21"/>
              </w:rPr>
            </w:pPr>
          </w:p>
        </w:tc>
        <w:tc>
          <w:tcPr>
            <w:tcW w:w="1015" w:type="dxa"/>
            <w:vAlign w:val="top"/>
          </w:tcPr>
          <w:p w14:paraId="060D05CE">
            <w:pPr>
              <w:rPr>
                <w:rFonts w:ascii="Arial"/>
                <w:sz w:val="21"/>
              </w:rPr>
            </w:pPr>
          </w:p>
        </w:tc>
        <w:tc>
          <w:tcPr>
            <w:tcW w:w="1473" w:type="dxa"/>
            <w:vAlign w:val="top"/>
          </w:tcPr>
          <w:p w14:paraId="3DD57D6C">
            <w:pPr>
              <w:rPr>
                <w:rFonts w:ascii="Arial"/>
                <w:sz w:val="21"/>
              </w:rPr>
            </w:pPr>
          </w:p>
        </w:tc>
        <w:tc>
          <w:tcPr>
            <w:tcW w:w="1015" w:type="dxa"/>
            <w:vAlign w:val="top"/>
          </w:tcPr>
          <w:p w14:paraId="68FB75A1">
            <w:pPr>
              <w:rPr>
                <w:rFonts w:ascii="Arial"/>
                <w:sz w:val="21"/>
              </w:rPr>
            </w:pPr>
          </w:p>
        </w:tc>
        <w:tc>
          <w:tcPr>
            <w:tcW w:w="943" w:type="dxa"/>
            <w:tcBorders>
              <w:right w:val="single" w:color="000000" w:sz="8" w:space="0"/>
            </w:tcBorders>
            <w:vAlign w:val="top"/>
          </w:tcPr>
          <w:p w14:paraId="3C938554">
            <w:pPr>
              <w:rPr>
                <w:rFonts w:ascii="Arial"/>
                <w:sz w:val="21"/>
              </w:rPr>
            </w:pPr>
          </w:p>
        </w:tc>
      </w:tr>
      <w:tr w14:paraId="0E049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63EA7ED9">
            <w:pPr>
              <w:rPr>
                <w:rFonts w:ascii="Arial"/>
                <w:sz w:val="21"/>
              </w:rPr>
            </w:pPr>
          </w:p>
        </w:tc>
        <w:tc>
          <w:tcPr>
            <w:tcW w:w="1411" w:type="dxa"/>
            <w:vAlign w:val="top"/>
          </w:tcPr>
          <w:p w14:paraId="21BA916B">
            <w:pPr>
              <w:rPr>
                <w:rFonts w:ascii="Arial"/>
                <w:sz w:val="21"/>
              </w:rPr>
            </w:pPr>
          </w:p>
        </w:tc>
        <w:tc>
          <w:tcPr>
            <w:tcW w:w="846" w:type="dxa"/>
            <w:vAlign w:val="top"/>
          </w:tcPr>
          <w:p w14:paraId="27367046">
            <w:pPr>
              <w:rPr>
                <w:rFonts w:ascii="Arial"/>
                <w:sz w:val="21"/>
              </w:rPr>
            </w:pPr>
          </w:p>
        </w:tc>
        <w:tc>
          <w:tcPr>
            <w:tcW w:w="1053" w:type="dxa"/>
            <w:vAlign w:val="top"/>
          </w:tcPr>
          <w:p w14:paraId="51EA202C">
            <w:pPr>
              <w:rPr>
                <w:rFonts w:ascii="Arial"/>
                <w:sz w:val="21"/>
              </w:rPr>
            </w:pPr>
          </w:p>
        </w:tc>
        <w:tc>
          <w:tcPr>
            <w:tcW w:w="876" w:type="dxa"/>
            <w:vAlign w:val="top"/>
          </w:tcPr>
          <w:p w14:paraId="2946140C">
            <w:pPr>
              <w:rPr>
                <w:rFonts w:ascii="Arial"/>
                <w:sz w:val="21"/>
              </w:rPr>
            </w:pPr>
          </w:p>
        </w:tc>
        <w:tc>
          <w:tcPr>
            <w:tcW w:w="1015" w:type="dxa"/>
            <w:vAlign w:val="top"/>
          </w:tcPr>
          <w:p w14:paraId="18924F6A">
            <w:pPr>
              <w:rPr>
                <w:rFonts w:ascii="Arial"/>
                <w:sz w:val="21"/>
              </w:rPr>
            </w:pPr>
          </w:p>
        </w:tc>
        <w:tc>
          <w:tcPr>
            <w:tcW w:w="1473" w:type="dxa"/>
            <w:vAlign w:val="top"/>
          </w:tcPr>
          <w:p w14:paraId="0CA7397B">
            <w:pPr>
              <w:rPr>
                <w:rFonts w:ascii="Arial"/>
                <w:sz w:val="21"/>
              </w:rPr>
            </w:pPr>
          </w:p>
        </w:tc>
        <w:tc>
          <w:tcPr>
            <w:tcW w:w="1015" w:type="dxa"/>
            <w:vAlign w:val="top"/>
          </w:tcPr>
          <w:p w14:paraId="4AB3F2EA">
            <w:pPr>
              <w:rPr>
                <w:rFonts w:ascii="Arial"/>
                <w:sz w:val="21"/>
              </w:rPr>
            </w:pPr>
          </w:p>
        </w:tc>
        <w:tc>
          <w:tcPr>
            <w:tcW w:w="943" w:type="dxa"/>
            <w:tcBorders>
              <w:right w:val="single" w:color="000000" w:sz="8" w:space="0"/>
            </w:tcBorders>
            <w:vAlign w:val="top"/>
          </w:tcPr>
          <w:p w14:paraId="5AD4E1F2">
            <w:pPr>
              <w:rPr>
                <w:rFonts w:ascii="Arial"/>
                <w:sz w:val="21"/>
              </w:rPr>
            </w:pPr>
          </w:p>
        </w:tc>
      </w:tr>
      <w:tr w14:paraId="18FD2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01E7B8A6">
            <w:pPr>
              <w:rPr>
                <w:rFonts w:ascii="Arial"/>
                <w:sz w:val="21"/>
              </w:rPr>
            </w:pPr>
          </w:p>
        </w:tc>
        <w:tc>
          <w:tcPr>
            <w:tcW w:w="1411" w:type="dxa"/>
            <w:vAlign w:val="top"/>
          </w:tcPr>
          <w:p w14:paraId="27B2EFB4">
            <w:pPr>
              <w:rPr>
                <w:rFonts w:ascii="Arial"/>
                <w:sz w:val="21"/>
              </w:rPr>
            </w:pPr>
          </w:p>
        </w:tc>
        <w:tc>
          <w:tcPr>
            <w:tcW w:w="846" w:type="dxa"/>
            <w:vAlign w:val="top"/>
          </w:tcPr>
          <w:p w14:paraId="76A147B6">
            <w:pPr>
              <w:rPr>
                <w:rFonts w:ascii="Arial"/>
                <w:sz w:val="21"/>
              </w:rPr>
            </w:pPr>
          </w:p>
        </w:tc>
        <w:tc>
          <w:tcPr>
            <w:tcW w:w="1053" w:type="dxa"/>
            <w:vAlign w:val="top"/>
          </w:tcPr>
          <w:p w14:paraId="289077DC">
            <w:pPr>
              <w:rPr>
                <w:rFonts w:ascii="Arial"/>
                <w:sz w:val="21"/>
              </w:rPr>
            </w:pPr>
          </w:p>
        </w:tc>
        <w:tc>
          <w:tcPr>
            <w:tcW w:w="876" w:type="dxa"/>
            <w:vAlign w:val="top"/>
          </w:tcPr>
          <w:p w14:paraId="76D77702">
            <w:pPr>
              <w:rPr>
                <w:rFonts w:ascii="Arial"/>
                <w:sz w:val="21"/>
              </w:rPr>
            </w:pPr>
          </w:p>
        </w:tc>
        <w:tc>
          <w:tcPr>
            <w:tcW w:w="1015" w:type="dxa"/>
            <w:vAlign w:val="top"/>
          </w:tcPr>
          <w:p w14:paraId="389FC60B">
            <w:pPr>
              <w:rPr>
                <w:rFonts w:ascii="Arial"/>
                <w:sz w:val="21"/>
              </w:rPr>
            </w:pPr>
          </w:p>
        </w:tc>
        <w:tc>
          <w:tcPr>
            <w:tcW w:w="1473" w:type="dxa"/>
            <w:vAlign w:val="top"/>
          </w:tcPr>
          <w:p w14:paraId="71F111B3">
            <w:pPr>
              <w:rPr>
                <w:rFonts w:ascii="Arial"/>
                <w:sz w:val="21"/>
              </w:rPr>
            </w:pPr>
          </w:p>
        </w:tc>
        <w:tc>
          <w:tcPr>
            <w:tcW w:w="1015" w:type="dxa"/>
            <w:vAlign w:val="top"/>
          </w:tcPr>
          <w:p w14:paraId="50CA87CF">
            <w:pPr>
              <w:rPr>
                <w:rFonts w:ascii="Arial"/>
                <w:sz w:val="21"/>
              </w:rPr>
            </w:pPr>
          </w:p>
        </w:tc>
        <w:tc>
          <w:tcPr>
            <w:tcW w:w="943" w:type="dxa"/>
            <w:tcBorders>
              <w:right w:val="single" w:color="000000" w:sz="8" w:space="0"/>
            </w:tcBorders>
            <w:vAlign w:val="top"/>
          </w:tcPr>
          <w:p w14:paraId="03A62B60">
            <w:pPr>
              <w:rPr>
                <w:rFonts w:ascii="Arial"/>
                <w:sz w:val="21"/>
              </w:rPr>
            </w:pPr>
          </w:p>
        </w:tc>
      </w:tr>
      <w:tr w14:paraId="6B5C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6A106B2D">
            <w:pPr>
              <w:rPr>
                <w:rFonts w:ascii="Arial"/>
                <w:sz w:val="21"/>
              </w:rPr>
            </w:pPr>
          </w:p>
        </w:tc>
        <w:tc>
          <w:tcPr>
            <w:tcW w:w="1411" w:type="dxa"/>
            <w:vAlign w:val="top"/>
          </w:tcPr>
          <w:p w14:paraId="6840D78A">
            <w:pPr>
              <w:rPr>
                <w:rFonts w:ascii="Arial"/>
                <w:sz w:val="21"/>
              </w:rPr>
            </w:pPr>
          </w:p>
        </w:tc>
        <w:tc>
          <w:tcPr>
            <w:tcW w:w="846" w:type="dxa"/>
            <w:vAlign w:val="top"/>
          </w:tcPr>
          <w:p w14:paraId="3A127AEE">
            <w:pPr>
              <w:rPr>
                <w:rFonts w:ascii="Arial"/>
                <w:sz w:val="21"/>
              </w:rPr>
            </w:pPr>
          </w:p>
        </w:tc>
        <w:tc>
          <w:tcPr>
            <w:tcW w:w="1053" w:type="dxa"/>
            <w:vAlign w:val="top"/>
          </w:tcPr>
          <w:p w14:paraId="1938F1D6">
            <w:pPr>
              <w:rPr>
                <w:rFonts w:ascii="Arial"/>
                <w:sz w:val="21"/>
              </w:rPr>
            </w:pPr>
          </w:p>
        </w:tc>
        <w:tc>
          <w:tcPr>
            <w:tcW w:w="876" w:type="dxa"/>
            <w:vAlign w:val="top"/>
          </w:tcPr>
          <w:p w14:paraId="5D48CF50">
            <w:pPr>
              <w:rPr>
                <w:rFonts w:ascii="Arial"/>
                <w:sz w:val="21"/>
              </w:rPr>
            </w:pPr>
          </w:p>
        </w:tc>
        <w:tc>
          <w:tcPr>
            <w:tcW w:w="1015" w:type="dxa"/>
            <w:vAlign w:val="top"/>
          </w:tcPr>
          <w:p w14:paraId="53B0ED86">
            <w:pPr>
              <w:rPr>
                <w:rFonts w:ascii="Arial"/>
                <w:sz w:val="21"/>
              </w:rPr>
            </w:pPr>
          </w:p>
        </w:tc>
        <w:tc>
          <w:tcPr>
            <w:tcW w:w="1473" w:type="dxa"/>
            <w:vAlign w:val="top"/>
          </w:tcPr>
          <w:p w14:paraId="5CB2E191">
            <w:pPr>
              <w:rPr>
                <w:rFonts w:ascii="Arial"/>
                <w:sz w:val="21"/>
              </w:rPr>
            </w:pPr>
          </w:p>
        </w:tc>
        <w:tc>
          <w:tcPr>
            <w:tcW w:w="1015" w:type="dxa"/>
            <w:vAlign w:val="top"/>
          </w:tcPr>
          <w:p w14:paraId="22F5F720">
            <w:pPr>
              <w:rPr>
                <w:rFonts w:ascii="Arial"/>
                <w:sz w:val="21"/>
              </w:rPr>
            </w:pPr>
          </w:p>
        </w:tc>
        <w:tc>
          <w:tcPr>
            <w:tcW w:w="943" w:type="dxa"/>
            <w:tcBorders>
              <w:right w:val="single" w:color="000000" w:sz="8" w:space="0"/>
            </w:tcBorders>
            <w:vAlign w:val="top"/>
          </w:tcPr>
          <w:p w14:paraId="2CB74201">
            <w:pPr>
              <w:rPr>
                <w:rFonts w:ascii="Arial"/>
                <w:sz w:val="21"/>
              </w:rPr>
            </w:pPr>
          </w:p>
        </w:tc>
      </w:tr>
      <w:tr w14:paraId="143B8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775F66B3">
            <w:pPr>
              <w:rPr>
                <w:rFonts w:ascii="Arial"/>
                <w:sz w:val="21"/>
              </w:rPr>
            </w:pPr>
          </w:p>
        </w:tc>
        <w:tc>
          <w:tcPr>
            <w:tcW w:w="1411" w:type="dxa"/>
            <w:vAlign w:val="top"/>
          </w:tcPr>
          <w:p w14:paraId="74562A10">
            <w:pPr>
              <w:rPr>
                <w:rFonts w:ascii="Arial"/>
                <w:sz w:val="21"/>
              </w:rPr>
            </w:pPr>
          </w:p>
        </w:tc>
        <w:tc>
          <w:tcPr>
            <w:tcW w:w="846" w:type="dxa"/>
            <w:vAlign w:val="top"/>
          </w:tcPr>
          <w:p w14:paraId="79938DB3">
            <w:pPr>
              <w:rPr>
                <w:rFonts w:ascii="Arial"/>
                <w:sz w:val="21"/>
              </w:rPr>
            </w:pPr>
          </w:p>
        </w:tc>
        <w:tc>
          <w:tcPr>
            <w:tcW w:w="1053" w:type="dxa"/>
            <w:vAlign w:val="top"/>
          </w:tcPr>
          <w:p w14:paraId="1F0809A4">
            <w:pPr>
              <w:rPr>
                <w:rFonts w:ascii="Arial"/>
                <w:sz w:val="21"/>
              </w:rPr>
            </w:pPr>
          </w:p>
        </w:tc>
        <w:tc>
          <w:tcPr>
            <w:tcW w:w="876" w:type="dxa"/>
            <w:vAlign w:val="top"/>
          </w:tcPr>
          <w:p w14:paraId="4DBF7472">
            <w:pPr>
              <w:rPr>
                <w:rFonts w:ascii="Arial"/>
                <w:sz w:val="21"/>
              </w:rPr>
            </w:pPr>
          </w:p>
        </w:tc>
        <w:tc>
          <w:tcPr>
            <w:tcW w:w="1015" w:type="dxa"/>
            <w:vAlign w:val="top"/>
          </w:tcPr>
          <w:p w14:paraId="503F6363">
            <w:pPr>
              <w:rPr>
                <w:rFonts w:ascii="Arial"/>
                <w:sz w:val="21"/>
              </w:rPr>
            </w:pPr>
          </w:p>
        </w:tc>
        <w:tc>
          <w:tcPr>
            <w:tcW w:w="1473" w:type="dxa"/>
            <w:vAlign w:val="top"/>
          </w:tcPr>
          <w:p w14:paraId="7C3D92B6">
            <w:pPr>
              <w:rPr>
                <w:rFonts w:ascii="Arial"/>
                <w:sz w:val="21"/>
              </w:rPr>
            </w:pPr>
          </w:p>
        </w:tc>
        <w:tc>
          <w:tcPr>
            <w:tcW w:w="1015" w:type="dxa"/>
            <w:vAlign w:val="top"/>
          </w:tcPr>
          <w:p w14:paraId="360F3518">
            <w:pPr>
              <w:rPr>
                <w:rFonts w:ascii="Arial"/>
                <w:sz w:val="21"/>
              </w:rPr>
            </w:pPr>
          </w:p>
        </w:tc>
        <w:tc>
          <w:tcPr>
            <w:tcW w:w="943" w:type="dxa"/>
            <w:tcBorders>
              <w:right w:val="single" w:color="000000" w:sz="8" w:space="0"/>
            </w:tcBorders>
            <w:vAlign w:val="top"/>
          </w:tcPr>
          <w:p w14:paraId="5B3A23E0">
            <w:pPr>
              <w:rPr>
                <w:rFonts w:ascii="Arial"/>
                <w:sz w:val="21"/>
              </w:rPr>
            </w:pPr>
          </w:p>
        </w:tc>
      </w:tr>
      <w:tr w14:paraId="0926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38E4C1BB">
            <w:pPr>
              <w:rPr>
                <w:rFonts w:ascii="Arial"/>
                <w:sz w:val="21"/>
              </w:rPr>
            </w:pPr>
          </w:p>
        </w:tc>
        <w:tc>
          <w:tcPr>
            <w:tcW w:w="1411" w:type="dxa"/>
            <w:vAlign w:val="top"/>
          </w:tcPr>
          <w:p w14:paraId="07E49EE0">
            <w:pPr>
              <w:rPr>
                <w:rFonts w:ascii="Arial"/>
                <w:sz w:val="21"/>
              </w:rPr>
            </w:pPr>
          </w:p>
        </w:tc>
        <w:tc>
          <w:tcPr>
            <w:tcW w:w="846" w:type="dxa"/>
            <w:vAlign w:val="top"/>
          </w:tcPr>
          <w:p w14:paraId="379596FE">
            <w:pPr>
              <w:rPr>
                <w:rFonts w:ascii="Arial"/>
                <w:sz w:val="21"/>
              </w:rPr>
            </w:pPr>
          </w:p>
        </w:tc>
        <w:tc>
          <w:tcPr>
            <w:tcW w:w="1053" w:type="dxa"/>
            <w:vAlign w:val="top"/>
          </w:tcPr>
          <w:p w14:paraId="02FE96C0">
            <w:pPr>
              <w:rPr>
                <w:rFonts w:ascii="Arial"/>
                <w:sz w:val="21"/>
              </w:rPr>
            </w:pPr>
          </w:p>
        </w:tc>
        <w:tc>
          <w:tcPr>
            <w:tcW w:w="876" w:type="dxa"/>
            <w:vAlign w:val="top"/>
          </w:tcPr>
          <w:p w14:paraId="0FFF051E">
            <w:pPr>
              <w:rPr>
                <w:rFonts w:ascii="Arial"/>
                <w:sz w:val="21"/>
              </w:rPr>
            </w:pPr>
          </w:p>
        </w:tc>
        <w:tc>
          <w:tcPr>
            <w:tcW w:w="1015" w:type="dxa"/>
            <w:vAlign w:val="top"/>
          </w:tcPr>
          <w:p w14:paraId="58CC5884">
            <w:pPr>
              <w:rPr>
                <w:rFonts w:ascii="Arial"/>
                <w:sz w:val="21"/>
              </w:rPr>
            </w:pPr>
          </w:p>
        </w:tc>
        <w:tc>
          <w:tcPr>
            <w:tcW w:w="1473" w:type="dxa"/>
            <w:vAlign w:val="top"/>
          </w:tcPr>
          <w:p w14:paraId="43FC117A">
            <w:pPr>
              <w:rPr>
                <w:rFonts w:ascii="Arial"/>
                <w:sz w:val="21"/>
              </w:rPr>
            </w:pPr>
          </w:p>
        </w:tc>
        <w:tc>
          <w:tcPr>
            <w:tcW w:w="1015" w:type="dxa"/>
            <w:vAlign w:val="top"/>
          </w:tcPr>
          <w:p w14:paraId="329233FD">
            <w:pPr>
              <w:rPr>
                <w:rFonts w:ascii="Arial"/>
                <w:sz w:val="21"/>
              </w:rPr>
            </w:pPr>
          </w:p>
        </w:tc>
        <w:tc>
          <w:tcPr>
            <w:tcW w:w="943" w:type="dxa"/>
            <w:tcBorders>
              <w:right w:val="single" w:color="000000" w:sz="8" w:space="0"/>
            </w:tcBorders>
            <w:vAlign w:val="top"/>
          </w:tcPr>
          <w:p w14:paraId="14DEF580">
            <w:pPr>
              <w:rPr>
                <w:rFonts w:ascii="Arial"/>
                <w:sz w:val="21"/>
              </w:rPr>
            </w:pPr>
          </w:p>
        </w:tc>
      </w:tr>
      <w:tr w14:paraId="72AC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7FDBABDF">
            <w:pPr>
              <w:rPr>
                <w:rFonts w:ascii="Arial"/>
                <w:sz w:val="21"/>
              </w:rPr>
            </w:pPr>
          </w:p>
        </w:tc>
        <w:tc>
          <w:tcPr>
            <w:tcW w:w="1411" w:type="dxa"/>
            <w:vAlign w:val="top"/>
          </w:tcPr>
          <w:p w14:paraId="291A0F61">
            <w:pPr>
              <w:rPr>
                <w:rFonts w:ascii="Arial"/>
                <w:sz w:val="21"/>
              </w:rPr>
            </w:pPr>
          </w:p>
        </w:tc>
        <w:tc>
          <w:tcPr>
            <w:tcW w:w="846" w:type="dxa"/>
            <w:vAlign w:val="top"/>
          </w:tcPr>
          <w:p w14:paraId="023536A1">
            <w:pPr>
              <w:rPr>
                <w:rFonts w:ascii="Arial"/>
                <w:sz w:val="21"/>
              </w:rPr>
            </w:pPr>
          </w:p>
        </w:tc>
        <w:tc>
          <w:tcPr>
            <w:tcW w:w="1053" w:type="dxa"/>
            <w:vAlign w:val="top"/>
          </w:tcPr>
          <w:p w14:paraId="52404EF8">
            <w:pPr>
              <w:rPr>
                <w:rFonts w:ascii="Arial"/>
                <w:sz w:val="21"/>
              </w:rPr>
            </w:pPr>
          </w:p>
        </w:tc>
        <w:tc>
          <w:tcPr>
            <w:tcW w:w="876" w:type="dxa"/>
            <w:vAlign w:val="top"/>
          </w:tcPr>
          <w:p w14:paraId="3E825F17">
            <w:pPr>
              <w:rPr>
                <w:rFonts w:ascii="Arial"/>
                <w:sz w:val="21"/>
              </w:rPr>
            </w:pPr>
          </w:p>
        </w:tc>
        <w:tc>
          <w:tcPr>
            <w:tcW w:w="1015" w:type="dxa"/>
            <w:vAlign w:val="top"/>
          </w:tcPr>
          <w:p w14:paraId="2E63A8CB">
            <w:pPr>
              <w:rPr>
                <w:rFonts w:ascii="Arial"/>
                <w:sz w:val="21"/>
              </w:rPr>
            </w:pPr>
          </w:p>
        </w:tc>
        <w:tc>
          <w:tcPr>
            <w:tcW w:w="1473" w:type="dxa"/>
            <w:vAlign w:val="top"/>
          </w:tcPr>
          <w:p w14:paraId="700ED0FD">
            <w:pPr>
              <w:rPr>
                <w:rFonts w:ascii="Arial"/>
                <w:sz w:val="21"/>
              </w:rPr>
            </w:pPr>
          </w:p>
        </w:tc>
        <w:tc>
          <w:tcPr>
            <w:tcW w:w="1015" w:type="dxa"/>
            <w:vAlign w:val="top"/>
          </w:tcPr>
          <w:p w14:paraId="139EDEE6">
            <w:pPr>
              <w:rPr>
                <w:rFonts w:ascii="Arial"/>
                <w:sz w:val="21"/>
              </w:rPr>
            </w:pPr>
          </w:p>
        </w:tc>
        <w:tc>
          <w:tcPr>
            <w:tcW w:w="943" w:type="dxa"/>
            <w:tcBorders>
              <w:right w:val="single" w:color="000000" w:sz="8" w:space="0"/>
            </w:tcBorders>
            <w:vAlign w:val="top"/>
          </w:tcPr>
          <w:p w14:paraId="33580F08">
            <w:pPr>
              <w:rPr>
                <w:rFonts w:ascii="Arial"/>
                <w:sz w:val="21"/>
              </w:rPr>
            </w:pPr>
          </w:p>
        </w:tc>
      </w:tr>
      <w:tr w14:paraId="1836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0E3B8B43">
            <w:pPr>
              <w:rPr>
                <w:rFonts w:ascii="Arial"/>
                <w:sz w:val="21"/>
              </w:rPr>
            </w:pPr>
          </w:p>
        </w:tc>
        <w:tc>
          <w:tcPr>
            <w:tcW w:w="1411" w:type="dxa"/>
            <w:vAlign w:val="top"/>
          </w:tcPr>
          <w:p w14:paraId="0309D971">
            <w:pPr>
              <w:rPr>
                <w:rFonts w:ascii="Arial"/>
                <w:sz w:val="21"/>
              </w:rPr>
            </w:pPr>
          </w:p>
        </w:tc>
        <w:tc>
          <w:tcPr>
            <w:tcW w:w="846" w:type="dxa"/>
            <w:vAlign w:val="top"/>
          </w:tcPr>
          <w:p w14:paraId="3E317845">
            <w:pPr>
              <w:rPr>
                <w:rFonts w:ascii="Arial"/>
                <w:sz w:val="21"/>
              </w:rPr>
            </w:pPr>
          </w:p>
        </w:tc>
        <w:tc>
          <w:tcPr>
            <w:tcW w:w="1053" w:type="dxa"/>
            <w:vAlign w:val="top"/>
          </w:tcPr>
          <w:p w14:paraId="1316D922">
            <w:pPr>
              <w:rPr>
                <w:rFonts w:ascii="Arial"/>
                <w:sz w:val="21"/>
              </w:rPr>
            </w:pPr>
          </w:p>
        </w:tc>
        <w:tc>
          <w:tcPr>
            <w:tcW w:w="876" w:type="dxa"/>
            <w:vAlign w:val="top"/>
          </w:tcPr>
          <w:p w14:paraId="06FB4943">
            <w:pPr>
              <w:rPr>
                <w:rFonts w:ascii="Arial"/>
                <w:sz w:val="21"/>
              </w:rPr>
            </w:pPr>
          </w:p>
        </w:tc>
        <w:tc>
          <w:tcPr>
            <w:tcW w:w="1015" w:type="dxa"/>
            <w:vAlign w:val="top"/>
          </w:tcPr>
          <w:p w14:paraId="646FEA2E">
            <w:pPr>
              <w:rPr>
                <w:rFonts w:ascii="Arial"/>
                <w:sz w:val="21"/>
              </w:rPr>
            </w:pPr>
          </w:p>
        </w:tc>
        <w:tc>
          <w:tcPr>
            <w:tcW w:w="1473" w:type="dxa"/>
            <w:vAlign w:val="top"/>
          </w:tcPr>
          <w:p w14:paraId="55FAC635">
            <w:pPr>
              <w:rPr>
                <w:rFonts w:ascii="Arial"/>
                <w:sz w:val="21"/>
              </w:rPr>
            </w:pPr>
          </w:p>
        </w:tc>
        <w:tc>
          <w:tcPr>
            <w:tcW w:w="1015" w:type="dxa"/>
            <w:vAlign w:val="top"/>
          </w:tcPr>
          <w:p w14:paraId="5334258B">
            <w:pPr>
              <w:rPr>
                <w:rFonts w:ascii="Arial"/>
                <w:sz w:val="21"/>
              </w:rPr>
            </w:pPr>
          </w:p>
        </w:tc>
        <w:tc>
          <w:tcPr>
            <w:tcW w:w="943" w:type="dxa"/>
            <w:tcBorders>
              <w:right w:val="single" w:color="000000" w:sz="8" w:space="0"/>
            </w:tcBorders>
            <w:vAlign w:val="top"/>
          </w:tcPr>
          <w:p w14:paraId="1CB89155">
            <w:pPr>
              <w:rPr>
                <w:rFonts w:ascii="Arial"/>
                <w:sz w:val="21"/>
              </w:rPr>
            </w:pPr>
          </w:p>
        </w:tc>
      </w:tr>
      <w:tr w14:paraId="14D0C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4778110B">
            <w:pPr>
              <w:rPr>
                <w:rFonts w:ascii="Arial"/>
                <w:sz w:val="21"/>
              </w:rPr>
            </w:pPr>
          </w:p>
        </w:tc>
        <w:tc>
          <w:tcPr>
            <w:tcW w:w="1411" w:type="dxa"/>
            <w:vAlign w:val="top"/>
          </w:tcPr>
          <w:p w14:paraId="7A5B532F">
            <w:pPr>
              <w:rPr>
                <w:rFonts w:ascii="Arial"/>
                <w:sz w:val="21"/>
              </w:rPr>
            </w:pPr>
          </w:p>
        </w:tc>
        <w:tc>
          <w:tcPr>
            <w:tcW w:w="846" w:type="dxa"/>
            <w:vAlign w:val="top"/>
          </w:tcPr>
          <w:p w14:paraId="479C1F46">
            <w:pPr>
              <w:rPr>
                <w:rFonts w:ascii="Arial"/>
                <w:sz w:val="21"/>
              </w:rPr>
            </w:pPr>
          </w:p>
        </w:tc>
        <w:tc>
          <w:tcPr>
            <w:tcW w:w="1053" w:type="dxa"/>
            <w:vAlign w:val="top"/>
          </w:tcPr>
          <w:p w14:paraId="76752F3F">
            <w:pPr>
              <w:rPr>
                <w:rFonts w:ascii="Arial"/>
                <w:sz w:val="21"/>
              </w:rPr>
            </w:pPr>
          </w:p>
        </w:tc>
        <w:tc>
          <w:tcPr>
            <w:tcW w:w="876" w:type="dxa"/>
            <w:vAlign w:val="top"/>
          </w:tcPr>
          <w:p w14:paraId="7F29B382">
            <w:pPr>
              <w:rPr>
                <w:rFonts w:ascii="Arial"/>
                <w:sz w:val="21"/>
              </w:rPr>
            </w:pPr>
          </w:p>
        </w:tc>
        <w:tc>
          <w:tcPr>
            <w:tcW w:w="1015" w:type="dxa"/>
            <w:vAlign w:val="top"/>
          </w:tcPr>
          <w:p w14:paraId="3D90D239">
            <w:pPr>
              <w:rPr>
                <w:rFonts w:ascii="Arial"/>
                <w:sz w:val="21"/>
              </w:rPr>
            </w:pPr>
          </w:p>
        </w:tc>
        <w:tc>
          <w:tcPr>
            <w:tcW w:w="1473" w:type="dxa"/>
            <w:vAlign w:val="top"/>
          </w:tcPr>
          <w:p w14:paraId="02FFE53E">
            <w:pPr>
              <w:rPr>
                <w:rFonts w:ascii="Arial"/>
                <w:sz w:val="21"/>
              </w:rPr>
            </w:pPr>
          </w:p>
        </w:tc>
        <w:tc>
          <w:tcPr>
            <w:tcW w:w="1015" w:type="dxa"/>
            <w:vAlign w:val="top"/>
          </w:tcPr>
          <w:p w14:paraId="6B7E8330">
            <w:pPr>
              <w:rPr>
                <w:rFonts w:ascii="Arial"/>
                <w:sz w:val="21"/>
              </w:rPr>
            </w:pPr>
          </w:p>
        </w:tc>
        <w:tc>
          <w:tcPr>
            <w:tcW w:w="943" w:type="dxa"/>
            <w:tcBorders>
              <w:right w:val="single" w:color="000000" w:sz="8" w:space="0"/>
            </w:tcBorders>
            <w:vAlign w:val="top"/>
          </w:tcPr>
          <w:p w14:paraId="710FE699">
            <w:pPr>
              <w:rPr>
                <w:rFonts w:ascii="Arial"/>
                <w:sz w:val="21"/>
              </w:rPr>
            </w:pPr>
          </w:p>
        </w:tc>
      </w:tr>
      <w:tr w14:paraId="7B439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221E8376">
            <w:pPr>
              <w:rPr>
                <w:rFonts w:ascii="Arial"/>
                <w:sz w:val="21"/>
              </w:rPr>
            </w:pPr>
          </w:p>
        </w:tc>
        <w:tc>
          <w:tcPr>
            <w:tcW w:w="1411" w:type="dxa"/>
            <w:vAlign w:val="top"/>
          </w:tcPr>
          <w:p w14:paraId="5F33070D">
            <w:pPr>
              <w:rPr>
                <w:rFonts w:ascii="Arial"/>
                <w:sz w:val="21"/>
              </w:rPr>
            </w:pPr>
          </w:p>
        </w:tc>
        <w:tc>
          <w:tcPr>
            <w:tcW w:w="846" w:type="dxa"/>
            <w:vAlign w:val="top"/>
          </w:tcPr>
          <w:p w14:paraId="349D55C9">
            <w:pPr>
              <w:rPr>
                <w:rFonts w:ascii="Arial"/>
                <w:sz w:val="21"/>
              </w:rPr>
            </w:pPr>
          </w:p>
        </w:tc>
        <w:tc>
          <w:tcPr>
            <w:tcW w:w="1053" w:type="dxa"/>
            <w:vAlign w:val="top"/>
          </w:tcPr>
          <w:p w14:paraId="6B360878">
            <w:pPr>
              <w:rPr>
                <w:rFonts w:ascii="Arial"/>
                <w:sz w:val="21"/>
              </w:rPr>
            </w:pPr>
          </w:p>
        </w:tc>
        <w:tc>
          <w:tcPr>
            <w:tcW w:w="876" w:type="dxa"/>
            <w:vAlign w:val="top"/>
          </w:tcPr>
          <w:p w14:paraId="046D3B6D">
            <w:pPr>
              <w:rPr>
                <w:rFonts w:ascii="Arial"/>
                <w:sz w:val="21"/>
              </w:rPr>
            </w:pPr>
          </w:p>
        </w:tc>
        <w:tc>
          <w:tcPr>
            <w:tcW w:w="1015" w:type="dxa"/>
            <w:vAlign w:val="top"/>
          </w:tcPr>
          <w:p w14:paraId="5086822D">
            <w:pPr>
              <w:rPr>
                <w:rFonts w:ascii="Arial"/>
                <w:sz w:val="21"/>
              </w:rPr>
            </w:pPr>
          </w:p>
        </w:tc>
        <w:tc>
          <w:tcPr>
            <w:tcW w:w="1473" w:type="dxa"/>
            <w:vAlign w:val="top"/>
          </w:tcPr>
          <w:p w14:paraId="36F42A55">
            <w:pPr>
              <w:rPr>
                <w:rFonts w:ascii="Arial"/>
                <w:sz w:val="21"/>
              </w:rPr>
            </w:pPr>
          </w:p>
        </w:tc>
        <w:tc>
          <w:tcPr>
            <w:tcW w:w="1015" w:type="dxa"/>
            <w:vAlign w:val="top"/>
          </w:tcPr>
          <w:p w14:paraId="3F03B3C6">
            <w:pPr>
              <w:rPr>
                <w:rFonts w:ascii="Arial"/>
                <w:sz w:val="21"/>
              </w:rPr>
            </w:pPr>
          </w:p>
        </w:tc>
        <w:tc>
          <w:tcPr>
            <w:tcW w:w="943" w:type="dxa"/>
            <w:tcBorders>
              <w:right w:val="single" w:color="000000" w:sz="8" w:space="0"/>
            </w:tcBorders>
            <w:vAlign w:val="top"/>
          </w:tcPr>
          <w:p w14:paraId="1F7CB0E9">
            <w:pPr>
              <w:rPr>
                <w:rFonts w:ascii="Arial"/>
                <w:sz w:val="21"/>
              </w:rPr>
            </w:pPr>
          </w:p>
        </w:tc>
      </w:tr>
      <w:tr w14:paraId="722A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69" w:type="dxa"/>
            <w:tcBorders>
              <w:left w:val="single" w:color="000000" w:sz="8" w:space="0"/>
            </w:tcBorders>
            <w:vAlign w:val="top"/>
          </w:tcPr>
          <w:p w14:paraId="5C83576E">
            <w:pPr>
              <w:rPr>
                <w:rFonts w:ascii="Arial"/>
                <w:sz w:val="21"/>
              </w:rPr>
            </w:pPr>
          </w:p>
        </w:tc>
        <w:tc>
          <w:tcPr>
            <w:tcW w:w="1411" w:type="dxa"/>
            <w:vAlign w:val="top"/>
          </w:tcPr>
          <w:p w14:paraId="69C047C7">
            <w:pPr>
              <w:rPr>
                <w:rFonts w:ascii="Arial"/>
                <w:sz w:val="21"/>
              </w:rPr>
            </w:pPr>
          </w:p>
        </w:tc>
        <w:tc>
          <w:tcPr>
            <w:tcW w:w="846" w:type="dxa"/>
            <w:vAlign w:val="top"/>
          </w:tcPr>
          <w:p w14:paraId="626380B4">
            <w:pPr>
              <w:rPr>
                <w:rFonts w:ascii="Arial"/>
                <w:sz w:val="21"/>
              </w:rPr>
            </w:pPr>
          </w:p>
        </w:tc>
        <w:tc>
          <w:tcPr>
            <w:tcW w:w="1053" w:type="dxa"/>
            <w:vAlign w:val="top"/>
          </w:tcPr>
          <w:p w14:paraId="27E6C4FD">
            <w:pPr>
              <w:rPr>
                <w:rFonts w:ascii="Arial"/>
                <w:sz w:val="21"/>
              </w:rPr>
            </w:pPr>
          </w:p>
        </w:tc>
        <w:tc>
          <w:tcPr>
            <w:tcW w:w="876" w:type="dxa"/>
            <w:vAlign w:val="top"/>
          </w:tcPr>
          <w:p w14:paraId="4187702C">
            <w:pPr>
              <w:rPr>
                <w:rFonts w:ascii="Arial"/>
                <w:sz w:val="21"/>
              </w:rPr>
            </w:pPr>
          </w:p>
        </w:tc>
        <w:tc>
          <w:tcPr>
            <w:tcW w:w="1015" w:type="dxa"/>
            <w:vAlign w:val="top"/>
          </w:tcPr>
          <w:p w14:paraId="40551AA5">
            <w:pPr>
              <w:rPr>
                <w:rFonts w:ascii="Arial"/>
                <w:sz w:val="21"/>
              </w:rPr>
            </w:pPr>
          </w:p>
        </w:tc>
        <w:tc>
          <w:tcPr>
            <w:tcW w:w="1473" w:type="dxa"/>
            <w:vAlign w:val="top"/>
          </w:tcPr>
          <w:p w14:paraId="7D0B6600">
            <w:pPr>
              <w:rPr>
                <w:rFonts w:ascii="Arial"/>
                <w:sz w:val="21"/>
              </w:rPr>
            </w:pPr>
          </w:p>
        </w:tc>
        <w:tc>
          <w:tcPr>
            <w:tcW w:w="1015" w:type="dxa"/>
            <w:vAlign w:val="top"/>
          </w:tcPr>
          <w:p w14:paraId="6EADCE5C">
            <w:pPr>
              <w:rPr>
                <w:rFonts w:ascii="Arial"/>
                <w:sz w:val="21"/>
              </w:rPr>
            </w:pPr>
          </w:p>
        </w:tc>
        <w:tc>
          <w:tcPr>
            <w:tcW w:w="943" w:type="dxa"/>
            <w:tcBorders>
              <w:right w:val="single" w:color="000000" w:sz="8" w:space="0"/>
            </w:tcBorders>
            <w:vAlign w:val="top"/>
          </w:tcPr>
          <w:p w14:paraId="366D92FA">
            <w:pPr>
              <w:rPr>
                <w:rFonts w:ascii="Arial"/>
                <w:sz w:val="21"/>
              </w:rPr>
            </w:pPr>
          </w:p>
        </w:tc>
      </w:tr>
      <w:tr w14:paraId="2E1B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069" w:type="dxa"/>
            <w:tcBorders>
              <w:left w:val="single" w:color="000000" w:sz="8" w:space="0"/>
              <w:bottom w:val="single" w:color="000000" w:sz="8" w:space="0"/>
            </w:tcBorders>
            <w:vAlign w:val="top"/>
          </w:tcPr>
          <w:p w14:paraId="1E81CCB5">
            <w:pPr>
              <w:rPr>
                <w:rFonts w:ascii="Arial"/>
                <w:sz w:val="21"/>
              </w:rPr>
            </w:pPr>
          </w:p>
        </w:tc>
        <w:tc>
          <w:tcPr>
            <w:tcW w:w="1411" w:type="dxa"/>
            <w:tcBorders>
              <w:bottom w:val="single" w:color="000000" w:sz="8" w:space="0"/>
            </w:tcBorders>
            <w:vAlign w:val="top"/>
          </w:tcPr>
          <w:p w14:paraId="34A14836">
            <w:pPr>
              <w:rPr>
                <w:rFonts w:ascii="Arial"/>
                <w:sz w:val="21"/>
              </w:rPr>
            </w:pPr>
          </w:p>
        </w:tc>
        <w:tc>
          <w:tcPr>
            <w:tcW w:w="846" w:type="dxa"/>
            <w:tcBorders>
              <w:bottom w:val="single" w:color="000000" w:sz="8" w:space="0"/>
            </w:tcBorders>
            <w:vAlign w:val="top"/>
          </w:tcPr>
          <w:p w14:paraId="1B8D3578">
            <w:pPr>
              <w:rPr>
                <w:rFonts w:ascii="Arial"/>
                <w:sz w:val="21"/>
              </w:rPr>
            </w:pPr>
          </w:p>
        </w:tc>
        <w:tc>
          <w:tcPr>
            <w:tcW w:w="1053" w:type="dxa"/>
            <w:tcBorders>
              <w:bottom w:val="single" w:color="000000" w:sz="8" w:space="0"/>
            </w:tcBorders>
            <w:vAlign w:val="top"/>
          </w:tcPr>
          <w:p w14:paraId="2012CF6D">
            <w:pPr>
              <w:rPr>
                <w:rFonts w:ascii="Arial"/>
                <w:sz w:val="21"/>
              </w:rPr>
            </w:pPr>
          </w:p>
        </w:tc>
        <w:tc>
          <w:tcPr>
            <w:tcW w:w="876" w:type="dxa"/>
            <w:tcBorders>
              <w:bottom w:val="single" w:color="000000" w:sz="8" w:space="0"/>
            </w:tcBorders>
            <w:vAlign w:val="top"/>
          </w:tcPr>
          <w:p w14:paraId="3DFC497D">
            <w:pPr>
              <w:rPr>
                <w:rFonts w:ascii="Arial"/>
                <w:sz w:val="21"/>
              </w:rPr>
            </w:pPr>
          </w:p>
        </w:tc>
        <w:tc>
          <w:tcPr>
            <w:tcW w:w="1015" w:type="dxa"/>
            <w:tcBorders>
              <w:bottom w:val="single" w:color="000000" w:sz="8" w:space="0"/>
            </w:tcBorders>
            <w:vAlign w:val="top"/>
          </w:tcPr>
          <w:p w14:paraId="317B20FE">
            <w:pPr>
              <w:rPr>
                <w:rFonts w:ascii="Arial"/>
                <w:sz w:val="21"/>
              </w:rPr>
            </w:pPr>
          </w:p>
        </w:tc>
        <w:tc>
          <w:tcPr>
            <w:tcW w:w="1473" w:type="dxa"/>
            <w:tcBorders>
              <w:bottom w:val="single" w:color="000000" w:sz="8" w:space="0"/>
            </w:tcBorders>
            <w:vAlign w:val="top"/>
          </w:tcPr>
          <w:p w14:paraId="1E155E66">
            <w:pPr>
              <w:rPr>
                <w:rFonts w:ascii="Arial"/>
                <w:sz w:val="21"/>
              </w:rPr>
            </w:pPr>
          </w:p>
        </w:tc>
        <w:tc>
          <w:tcPr>
            <w:tcW w:w="1015" w:type="dxa"/>
            <w:tcBorders>
              <w:bottom w:val="single" w:color="000000" w:sz="8" w:space="0"/>
            </w:tcBorders>
            <w:vAlign w:val="top"/>
          </w:tcPr>
          <w:p w14:paraId="082844C0">
            <w:pPr>
              <w:rPr>
                <w:rFonts w:ascii="Arial"/>
                <w:sz w:val="21"/>
              </w:rPr>
            </w:pPr>
          </w:p>
        </w:tc>
        <w:tc>
          <w:tcPr>
            <w:tcW w:w="943" w:type="dxa"/>
            <w:tcBorders>
              <w:bottom w:val="single" w:color="000000" w:sz="8" w:space="0"/>
              <w:right w:val="single" w:color="000000" w:sz="8" w:space="0"/>
            </w:tcBorders>
            <w:vAlign w:val="top"/>
          </w:tcPr>
          <w:p w14:paraId="3079EED6">
            <w:pPr>
              <w:rPr>
                <w:rFonts w:ascii="Arial"/>
                <w:sz w:val="21"/>
              </w:rPr>
            </w:pPr>
          </w:p>
        </w:tc>
      </w:tr>
    </w:tbl>
    <w:p w14:paraId="3E9E3A46">
      <w:pPr>
        <w:pStyle w:val="9"/>
      </w:pPr>
    </w:p>
    <w:p w14:paraId="67C526BB">
      <w:pPr>
        <w:sectPr>
          <w:footerReference r:id="rId102" w:type="default"/>
          <w:pgSz w:w="11906" w:h="16840"/>
          <w:pgMar w:top="400" w:right="1094" w:bottom="1124" w:left="1090" w:header="0" w:footer="955" w:gutter="0"/>
          <w:cols w:space="720" w:num="1"/>
        </w:sectPr>
      </w:pPr>
    </w:p>
    <w:p w14:paraId="12E48553">
      <w:pPr>
        <w:pStyle w:val="9"/>
        <w:spacing w:line="262" w:lineRule="auto"/>
      </w:pPr>
    </w:p>
    <w:p w14:paraId="4F1823AD">
      <w:pPr>
        <w:pStyle w:val="9"/>
        <w:spacing w:line="262" w:lineRule="auto"/>
      </w:pPr>
    </w:p>
    <w:p w14:paraId="73C085BE">
      <w:pPr>
        <w:pStyle w:val="9"/>
        <w:spacing w:line="263" w:lineRule="auto"/>
      </w:pPr>
    </w:p>
    <w:p w14:paraId="29A9A2EF">
      <w:pPr>
        <w:spacing w:before="78" w:line="219" w:lineRule="auto"/>
        <w:ind w:left="121"/>
        <w:rPr>
          <w:rFonts w:ascii="宋体" w:hAnsi="宋体" w:eastAsia="宋体" w:cs="宋体"/>
          <w:sz w:val="24"/>
          <w:szCs w:val="24"/>
        </w:rPr>
      </w:pPr>
      <w:r>
        <w:rPr>
          <w:rFonts w:ascii="宋体" w:hAnsi="宋体" w:eastAsia="宋体" w:cs="宋体"/>
          <w:spacing w:val="-13"/>
          <w:sz w:val="24"/>
          <w:szCs w:val="24"/>
        </w:rPr>
        <w:t>附件</w:t>
      </w:r>
      <w:r>
        <w:rPr>
          <w:rFonts w:ascii="宋体" w:hAnsi="宋体" w:eastAsia="宋体" w:cs="宋体"/>
          <w:spacing w:val="-45"/>
          <w:sz w:val="24"/>
          <w:szCs w:val="24"/>
        </w:rPr>
        <w:t xml:space="preserve"> </w:t>
      </w:r>
      <w:r>
        <w:rPr>
          <w:rFonts w:ascii="宋体" w:hAnsi="宋体" w:eastAsia="宋体" w:cs="宋体"/>
          <w:spacing w:val="-13"/>
          <w:sz w:val="24"/>
          <w:szCs w:val="24"/>
        </w:rPr>
        <w:t>6：</w:t>
      </w:r>
    </w:p>
    <w:p w14:paraId="1DEFDE0C">
      <w:pPr>
        <w:pStyle w:val="9"/>
        <w:spacing w:line="277" w:lineRule="auto"/>
      </w:pPr>
    </w:p>
    <w:p w14:paraId="35C5BAC0">
      <w:pPr>
        <w:spacing w:before="78" w:line="219" w:lineRule="auto"/>
        <w:ind w:left="3462"/>
        <w:rPr>
          <w:rFonts w:ascii="宋体" w:hAnsi="宋体" w:eastAsia="宋体" w:cs="宋体"/>
          <w:sz w:val="24"/>
          <w:szCs w:val="24"/>
        </w:rPr>
      </w:pPr>
      <w:r>
        <w:rPr>
          <w:rFonts w:ascii="宋体" w:hAnsi="宋体" w:eastAsia="宋体" w:cs="宋体"/>
          <w:spacing w:val="-2"/>
          <w:sz w:val="24"/>
          <w:szCs w:val="24"/>
        </w:rPr>
        <w:t>承包人主要施工管理人员表</w:t>
      </w:r>
    </w:p>
    <w:p w14:paraId="71F57398">
      <w:pPr>
        <w:spacing w:line="223" w:lineRule="exact"/>
      </w:pPr>
    </w:p>
    <w:tbl>
      <w:tblPr>
        <w:tblStyle w:val="60"/>
        <w:tblW w:w="975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8"/>
        <w:gridCol w:w="1411"/>
        <w:gridCol w:w="1128"/>
        <w:gridCol w:w="1129"/>
        <w:gridCol w:w="4194"/>
      </w:tblGrid>
      <w:tr w14:paraId="1C38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888" w:type="dxa"/>
            <w:tcBorders>
              <w:top w:val="single" w:color="000000" w:sz="8" w:space="0"/>
              <w:left w:val="single" w:color="000000" w:sz="8" w:space="0"/>
            </w:tcBorders>
            <w:vAlign w:val="top"/>
          </w:tcPr>
          <w:p w14:paraId="0322FBB9">
            <w:pPr>
              <w:pStyle w:val="61"/>
              <w:spacing w:before="149" w:line="221" w:lineRule="auto"/>
              <w:ind w:left="471"/>
            </w:pPr>
            <w:r>
              <w:rPr>
                <w:spacing w:val="-7"/>
              </w:rPr>
              <w:t>名</w:t>
            </w:r>
            <w:r>
              <w:rPr>
                <w:spacing w:val="2"/>
              </w:rPr>
              <w:t xml:space="preserve">    </w:t>
            </w:r>
            <w:r>
              <w:rPr>
                <w:spacing w:val="-7"/>
              </w:rPr>
              <w:t>称</w:t>
            </w:r>
          </w:p>
        </w:tc>
        <w:tc>
          <w:tcPr>
            <w:tcW w:w="1411" w:type="dxa"/>
            <w:tcBorders>
              <w:top w:val="single" w:color="000000" w:sz="8" w:space="0"/>
            </w:tcBorders>
            <w:vAlign w:val="top"/>
          </w:tcPr>
          <w:p w14:paraId="783E243A">
            <w:pPr>
              <w:pStyle w:val="61"/>
              <w:spacing w:before="146" w:line="219" w:lineRule="auto"/>
              <w:ind w:left="470"/>
            </w:pPr>
            <w:r>
              <w:rPr>
                <w:spacing w:val="-5"/>
              </w:rPr>
              <w:t>姓名</w:t>
            </w:r>
          </w:p>
        </w:tc>
        <w:tc>
          <w:tcPr>
            <w:tcW w:w="1128" w:type="dxa"/>
            <w:tcBorders>
              <w:top w:val="single" w:color="000000" w:sz="8" w:space="0"/>
            </w:tcBorders>
            <w:vAlign w:val="top"/>
          </w:tcPr>
          <w:p w14:paraId="26051508">
            <w:pPr>
              <w:pStyle w:val="61"/>
              <w:spacing w:before="146" w:line="219" w:lineRule="auto"/>
              <w:ind w:left="339"/>
            </w:pPr>
            <w:r>
              <w:rPr>
                <w:spacing w:val="-6"/>
              </w:rPr>
              <w:t>职务</w:t>
            </w:r>
          </w:p>
        </w:tc>
        <w:tc>
          <w:tcPr>
            <w:tcW w:w="1129" w:type="dxa"/>
            <w:tcBorders>
              <w:top w:val="single" w:color="000000" w:sz="8" w:space="0"/>
            </w:tcBorders>
            <w:vAlign w:val="top"/>
          </w:tcPr>
          <w:p w14:paraId="0837C4D6">
            <w:pPr>
              <w:pStyle w:val="61"/>
              <w:spacing w:before="149" w:line="221" w:lineRule="auto"/>
              <w:ind w:left="346"/>
            </w:pPr>
            <w:r>
              <w:rPr>
                <w:spacing w:val="-6"/>
              </w:rPr>
              <w:t>职称</w:t>
            </w:r>
          </w:p>
        </w:tc>
        <w:tc>
          <w:tcPr>
            <w:tcW w:w="4194" w:type="dxa"/>
            <w:tcBorders>
              <w:top w:val="single" w:color="000000" w:sz="8" w:space="0"/>
              <w:right w:val="single" w:color="000000" w:sz="8" w:space="0"/>
            </w:tcBorders>
            <w:vAlign w:val="top"/>
          </w:tcPr>
          <w:p w14:paraId="34ABFF6C">
            <w:pPr>
              <w:pStyle w:val="61"/>
              <w:spacing w:before="146" w:line="219" w:lineRule="auto"/>
              <w:ind w:left="437"/>
            </w:pPr>
            <w:r>
              <w:rPr>
                <w:spacing w:val="-2"/>
              </w:rPr>
              <w:t>主要资历、经验及承担过的项目</w:t>
            </w:r>
          </w:p>
        </w:tc>
      </w:tr>
      <w:tr w14:paraId="7DF5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750" w:type="dxa"/>
            <w:gridSpan w:val="5"/>
            <w:tcBorders>
              <w:left w:val="single" w:color="000000" w:sz="8" w:space="0"/>
              <w:right w:val="single" w:color="000000" w:sz="8" w:space="0"/>
            </w:tcBorders>
            <w:vAlign w:val="top"/>
          </w:tcPr>
          <w:p w14:paraId="2AC78996">
            <w:pPr>
              <w:pStyle w:val="61"/>
              <w:spacing w:before="166" w:line="219" w:lineRule="auto"/>
              <w:ind w:left="4171"/>
            </w:pPr>
            <w:r>
              <w:rPr>
                <w:spacing w:val="-5"/>
              </w:rPr>
              <w:t>一、总部人员</w:t>
            </w:r>
          </w:p>
        </w:tc>
      </w:tr>
      <w:tr w14:paraId="675C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6BAE6236">
            <w:pPr>
              <w:pStyle w:val="61"/>
              <w:spacing w:before="138" w:line="219" w:lineRule="auto"/>
              <w:ind w:left="475"/>
            </w:pPr>
            <w:r>
              <w:rPr>
                <w:spacing w:val="-6"/>
              </w:rPr>
              <w:t>项目主管</w:t>
            </w:r>
          </w:p>
        </w:tc>
        <w:tc>
          <w:tcPr>
            <w:tcW w:w="1411" w:type="dxa"/>
            <w:vAlign w:val="top"/>
          </w:tcPr>
          <w:p w14:paraId="6DDD914D">
            <w:pPr>
              <w:rPr>
                <w:rFonts w:ascii="Arial"/>
                <w:sz w:val="21"/>
              </w:rPr>
            </w:pPr>
          </w:p>
        </w:tc>
        <w:tc>
          <w:tcPr>
            <w:tcW w:w="1128" w:type="dxa"/>
            <w:vAlign w:val="top"/>
          </w:tcPr>
          <w:p w14:paraId="3CF28D22">
            <w:pPr>
              <w:rPr>
                <w:rFonts w:ascii="Arial"/>
                <w:sz w:val="21"/>
              </w:rPr>
            </w:pPr>
          </w:p>
        </w:tc>
        <w:tc>
          <w:tcPr>
            <w:tcW w:w="1129" w:type="dxa"/>
            <w:vAlign w:val="top"/>
          </w:tcPr>
          <w:p w14:paraId="2978611B">
            <w:pPr>
              <w:rPr>
                <w:rFonts w:ascii="Arial"/>
                <w:sz w:val="21"/>
              </w:rPr>
            </w:pPr>
          </w:p>
        </w:tc>
        <w:tc>
          <w:tcPr>
            <w:tcW w:w="4194" w:type="dxa"/>
            <w:tcBorders>
              <w:right w:val="single" w:color="000000" w:sz="8" w:space="0"/>
            </w:tcBorders>
            <w:vAlign w:val="top"/>
          </w:tcPr>
          <w:p w14:paraId="6ACAC8CF">
            <w:pPr>
              <w:rPr>
                <w:rFonts w:ascii="Arial"/>
                <w:sz w:val="21"/>
              </w:rPr>
            </w:pPr>
          </w:p>
        </w:tc>
      </w:tr>
      <w:tr w14:paraId="5BBB2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vMerge w:val="restart"/>
            <w:tcBorders>
              <w:left w:val="single" w:color="000000" w:sz="8" w:space="0"/>
              <w:bottom w:val="nil"/>
            </w:tcBorders>
            <w:vAlign w:val="top"/>
          </w:tcPr>
          <w:p w14:paraId="61E17745">
            <w:pPr>
              <w:spacing w:line="278" w:lineRule="auto"/>
              <w:rPr>
                <w:rFonts w:ascii="Arial"/>
                <w:sz w:val="21"/>
              </w:rPr>
            </w:pPr>
          </w:p>
          <w:p w14:paraId="62A96DDB">
            <w:pPr>
              <w:spacing w:line="278" w:lineRule="auto"/>
              <w:rPr>
                <w:rFonts w:ascii="Arial"/>
                <w:sz w:val="21"/>
              </w:rPr>
            </w:pPr>
          </w:p>
          <w:p w14:paraId="1C6A2A5C">
            <w:pPr>
              <w:pStyle w:val="61"/>
              <w:spacing w:before="78" w:line="220" w:lineRule="auto"/>
              <w:ind w:left="467"/>
            </w:pPr>
            <w:r>
              <w:rPr>
                <w:spacing w:val="-5"/>
              </w:rPr>
              <w:t>其他人员</w:t>
            </w:r>
          </w:p>
        </w:tc>
        <w:tc>
          <w:tcPr>
            <w:tcW w:w="1411" w:type="dxa"/>
            <w:vAlign w:val="top"/>
          </w:tcPr>
          <w:p w14:paraId="1998376E">
            <w:pPr>
              <w:rPr>
                <w:rFonts w:ascii="Arial"/>
                <w:sz w:val="21"/>
              </w:rPr>
            </w:pPr>
          </w:p>
        </w:tc>
        <w:tc>
          <w:tcPr>
            <w:tcW w:w="1128" w:type="dxa"/>
            <w:vAlign w:val="top"/>
          </w:tcPr>
          <w:p w14:paraId="1A4506FB">
            <w:pPr>
              <w:rPr>
                <w:rFonts w:ascii="Arial"/>
                <w:sz w:val="21"/>
              </w:rPr>
            </w:pPr>
          </w:p>
        </w:tc>
        <w:tc>
          <w:tcPr>
            <w:tcW w:w="1129" w:type="dxa"/>
            <w:vAlign w:val="top"/>
          </w:tcPr>
          <w:p w14:paraId="4604196B">
            <w:pPr>
              <w:rPr>
                <w:rFonts w:ascii="Arial"/>
                <w:sz w:val="21"/>
              </w:rPr>
            </w:pPr>
          </w:p>
        </w:tc>
        <w:tc>
          <w:tcPr>
            <w:tcW w:w="4194" w:type="dxa"/>
            <w:tcBorders>
              <w:right w:val="single" w:color="000000" w:sz="8" w:space="0"/>
            </w:tcBorders>
            <w:vAlign w:val="top"/>
          </w:tcPr>
          <w:p w14:paraId="066EAAD7">
            <w:pPr>
              <w:rPr>
                <w:rFonts w:ascii="Arial"/>
                <w:sz w:val="21"/>
              </w:rPr>
            </w:pPr>
          </w:p>
        </w:tc>
      </w:tr>
      <w:tr w14:paraId="56E6A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vMerge w:val="continue"/>
            <w:tcBorders>
              <w:top w:val="nil"/>
              <w:left w:val="single" w:color="000000" w:sz="8" w:space="0"/>
              <w:bottom w:val="nil"/>
            </w:tcBorders>
            <w:vAlign w:val="top"/>
          </w:tcPr>
          <w:p w14:paraId="572C4501">
            <w:pPr>
              <w:rPr>
                <w:rFonts w:ascii="Arial"/>
                <w:sz w:val="21"/>
              </w:rPr>
            </w:pPr>
          </w:p>
        </w:tc>
        <w:tc>
          <w:tcPr>
            <w:tcW w:w="1411" w:type="dxa"/>
            <w:vAlign w:val="top"/>
          </w:tcPr>
          <w:p w14:paraId="1D12CEB3">
            <w:pPr>
              <w:rPr>
                <w:rFonts w:ascii="Arial"/>
                <w:sz w:val="21"/>
              </w:rPr>
            </w:pPr>
          </w:p>
        </w:tc>
        <w:tc>
          <w:tcPr>
            <w:tcW w:w="1128" w:type="dxa"/>
            <w:vAlign w:val="top"/>
          </w:tcPr>
          <w:p w14:paraId="5BDA9619">
            <w:pPr>
              <w:rPr>
                <w:rFonts w:ascii="Arial"/>
                <w:sz w:val="21"/>
              </w:rPr>
            </w:pPr>
          </w:p>
        </w:tc>
        <w:tc>
          <w:tcPr>
            <w:tcW w:w="1129" w:type="dxa"/>
            <w:vAlign w:val="top"/>
          </w:tcPr>
          <w:p w14:paraId="30FDA035">
            <w:pPr>
              <w:rPr>
                <w:rFonts w:ascii="Arial"/>
                <w:sz w:val="21"/>
              </w:rPr>
            </w:pPr>
          </w:p>
        </w:tc>
        <w:tc>
          <w:tcPr>
            <w:tcW w:w="4194" w:type="dxa"/>
            <w:tcBorders>
              <w:right w:val="single" w:color="000000" w:sz="8" w:space="0"/>
            </w:tcBorders>
            <w:vAlign w:val="top"/>
          </w:tcPr>
          <w:p w14:paraId="1FADEB59">
            <w:pPr>
              <w:rPr>
                <w:rFonts w:ascii="Arial"/>
                <w:sz w:val="21"/>
              </w:rPr>
            </w:pPr>
          </w:p>
        </w:tc>
      </w:tr>
      <w:tr w14:paraId="2A36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tcBorders>
            <w:vAlign w:val="top"/>
          </w:tcPr>
          <w:p w14:paraId="18EB1964">
            <w:pPr>
              <w:rPr>
                <w:rFonts w:ascii="Arial"/>
                <w:sz w:val="21"/>
              </w:rPr>
            </w:pPr>
          </w:p>
        </w:tc>
        <w:tc>
          <w:tcPr>
            <w:tcW w:w="1411" w:type="dxa"/>
            <w:vAlign w:val="top"/>
          </w:tcPr>
          <w:p w14:paraId="107E769C">
            <w:pPr>
              <w:rPr>
                <w:rFonts w:ascii="Arial"/>
                <w:sz w:val="21"/>
              </w:rPr>
            </w:pPr>
          </w:p>
        </w:tc>
        <w:tc>
          <w:tcPr>
            <w:tcW w:w="1128" w:type="dxa"/>
            <w:vAlign w:val="top"/>
          </w:tcPr>
          <w:p w14:paraId="611AC89A">
            <w:pPr>
              <w:rPr>
                <w:rFonts w:ascii="Arial"/>
                <w:sz w:val="21"/>
              </w:rPr>
            </w:pPr>
          </w:p>
        </w:tc>
        <w:tc>
          <w:tcPr>
            <w:tcW w:w="1129" w:type="dxa"/>
            <w:vAlign w:val="top"/>
          </w:tcPr>
          <w:p w14:paraId="1887267E">
            <w:pPr>
              <w:rPr>
                <w:rFonts w:ascii="Arial"/>
                <w:sz w:val="21"/>
              </w:rPr>
            </w:pPr>
          </w:p>
        </w:tc>
        <w:tc>
          <w:tcPr>
            <w:tcW w:w="4194" w:type="dxa"/>
            <w:tcBorders>
              <w:right w:val="single" w:color="000000" w:sz="8" w:space="0"/>
            </w:tcBorders>
            <w:vAlign w:val="top"/>
          </w:tcPr>
          <w:p w14:paraId="4D377A64">
            <w:pPr>
              <w:rPr>
                <w:rFonts w:ascii="Arial"/>
                <w:sz w:val="21"/>
              </w:rPr>
            </w:pPr>
          </w:p>
        </w:tc>
      </w:tr>
      <w:tr w14:paraId="488B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750" w:type="dxa"/>
            <w:gridSpan w:val="5"/>
            <w:tcBorders>
              <w:left w:val="single" w:color="000000" w:sz="8" w:space="0"/>
              <w:right w:val="single" w:color="000000" w:sz="8" w:space="0"/>
            </w:tcBorders>
            <w:vAlign w:val="top"/>
          </w:tcPr>
          <w:p w14:paraId="3E0DB16B">
            <w:pPr>
              <w:pStyle w:val="61"/>
              <w:spacing w:before="147" w:line="220" w:lineRule="auto"/>
              <w:ind w:left="4171"/>
            </w:pPr>
            <w:r>
              <w:rPr>
                <w:spacing w:val="-5"/>
              </w:rPr>
              <w:t>二、现场人员</w:t>
            </w:r>
          </w:p>
        </w:tc>
      </w:tr>
      <w:tr w14:paraId="38DF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645D87FE">
            <w:pPr>
              <w:pStyle w:val="61"/>
              <w:spacing w:before="151" w:line="220" w:lineRule="auto"/>
              <w:ind w:left="475"/>
            </w:pPr>
            <w:r>
              <w:rPr>
                <w:spacing w:val="-6"/>
              </w:rPr>
              <w:t>项目经理</w:t>
            </w:r>
          </w:p>
        </w:tc>
        <w:tc>
          <w:tcPr>
            <w:tcW w:w="1411" w:type="dxa"/>
            <w:vAlign w:val="top"/>
          </w:tcPr>
          <w:p w14:paraId="2F4E53EA">
            <w:pPr>
              <w:rPr>
                <w:rFonts w:ascii="Arial"/>
                <w:sz w:val="21"/>
              </w:rPr>
            </w:pPr>
          </w:p>
        </w:tc>
        <w:tc>
          <w:tcPr>
            <w:tcW w:w="1128" w:type="dxa"/>
            <w:vAlign w:val="top"/>
          </w:tcPr>
          <w:p w14:paraId="433AF3B8">
            <w:pPr>
              <w:rPr>
                <w:rFonts w:ascii="Arial"/>
                <w:sz w:val="21"/>
              </w:rPr>
            </w:pPr>
          </w:p>
        </w:tc>
        <w:tc>
          <w:tcPr>
            <w:tcW w:w="1129" w:type="dxa"/>
            <w:vAlign w:val="top"/>
          </w:tcPr>
          <w:p w14:paraId="24C78AB3">
            <w:pPr>
              <w:rPr>
                <w:rFonts w:ascii="Arial"/>
                <w:sz w:val="21"/>
              </w:rPr>
            </w:pPr>
          </w:p>
        </w:tc>
        <w:tc>
          <w:tcPr>
            <w:tcW w:w="4194" w:type="dxa"/>
            <w:tcBorders>
              <w:right w:val="single" w:color="000000" w:sz="8" w:space="0"/>
            </w:tcBorders>
            <w:vAlign w:val="top"/>
          </w:tcPr>
          <w:p w14:paraId="3D77F1A8">
            <w:pPr>
              <w:rPr>
                <w:rFonts w:ascii="Arial"/>
                <w:sz w:val="21"/>
              </w:rPr>
            </w:pPr>
          </w:p>
        </w:tc>
      </w:tr>
      <w:tr w14:paraId="563C0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tcBorders>
              <w:left w:val="single" w:color="000000" w:sz="8" w:space="0"/>
            </w:tcBorders>
            <w:vAlign w:val="top"/>
          </w:tcPr>
          <w:p w14:paraId="454D9E87">
            <w:pPr>
              <w:pStyle w:val="61"/>
              <w:spacing w:before="152" w:line="219" w:lineRule="auto"/>
              <w:ind w:left="355"/>
            </w:pPr>
            <w:r>
              <w:rPr>
                <w:spacing w:val="-5"/>
              </w:rPr>
              <w:t>项目副经理</w:t>
            </w:r>
          </w:p>
        </w:tc>
        <w:tc>
          <w:tcPr>
            <w:tcW w:w="1411" w:type="dxa"/>
            <w:vAlign w:val="top"/>
          </w:tcPr>
          <w:p w14:paraId="46DC149D">
            <w:pPr>
              <w:rPr>
                <w:rFonts w:ascii="Arial"/>
                <w:sz w:val="21"/>
              </w:rPr>
            </w:pPr>
          </w:p>
        </w:tc>
        <w:tc>
          <w:tcPr>
            <w:tcW w:w="1128" w:type="dxa"/>
            <w:vAlign w:val="top"/>
          </w:tcPr>
          <w:p w14:paraId="7431899E">
            <w:pPr>
              <w:rPr>
                <w:rFonts w:ascii="Arial"/>
                <w:sz w:val="21"/>
              </w:rPr>
            </w:pPr>
          </w:p>
        </w:tc>
        <w:tc>
          <w:tcPr>
            <w:tcW w:w="1129" w:type="dxa"/>
            <w:vAlign w:val="top"/>
          </w:tcPr>
          <w:p w14:paraId="403E7AA4">
            <w:pPr>
              <w:rPr>
                <w:rFonts w:ascii="Arial"/>
                <w:sz w:val="21"/>
              </w:rPr>
            </w:pPr>
          </w:p>
        </w:tc>
        <w:tc>
          <w:tcPr>
            <w:tcW w:w="4194" w:type="dxa"/>
            <w:tcBorders>
              <w:right w:val="single" w:color="000000" w:sz="8" w:space="0"/>
            </w:tcBorders>
            <w:vAlign w:val="top"/>
          </w:tcPr>
          <w:p w14:paraId="3683CB6F">
            <w:pPr>
              <w:rPr>
                <w:rFonts w:ascii="Arial"/>
                <w:sz w:val="21"/>
              </w:rPr>
            </w:pPr>
          </w:p>
        </w:tc>
      </w:tr>
      <w:tr w14:paraId="03DE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37115CDC">
            <w:pPr>
              <w:pStyle w:val="61"/>
              <w:spacing w:before="156" w:line="219" w:lineRule="auto"/>
              <w:ind w:left="347"/>
            </w:pPr>
            <w:r>
              <w:rPr>
                <w:spacing w:val="-4"/>
              </w:rPr>
              <w:t>技术负责人</w:t>
            </w:r>
          </w:p>
        </w:tc>
        <w:tc>
          <w:tcPr>
            <w:tcW w:w="1411" w:type="dxa"/>
            <w:vAlign w:val="top"/>
          </w:tcPr>
          <w:p w14:paraId="34550009">
            <w:pPr>
              <w:rPr>
                <w:rFonts w:ascii="Arial"/>
                <w:sz w:val="21"/>
              </w:rPr>
            </w:pPr>
          </w:p>
        </w:tc>
        <w:tc>
          <w:tcPr>
            <w:tcW w:w="1128" w:type="dxa"/>
            <w:vAlign w:val="top"/>
          </w:tcPr>
          <w:p w14:paraId="6DDC7B6A">
            <w:pPr>
              <w:rPr>
                <w:rFonts w:ascii="Arial"/>
                <w:sz w:val="21"/>
              </w:rPr>
            </w:pPr>
          </w:p>
        </w:tc>
        <w:tc>
          <w:tcPr>
            <w:tcW w:w="1129" w:type="dxa"/>
            <w:vAlign w:val="top"/>
          </w:tcPr>
          <w:p w14:paraId="5E201B7E">
            <w:pPr>
              <w:rPr>
                <w:rFonts w:ascii="Arial"/>
                <w:sz w:val="21"/>
              </w:rPr>
            </w:pPr>
          </w:p>
        </w:tc>
        <w:tc>
          <w:tcPr>
            <w:tcW w:w="4194" w:type="dxa"/>
            <w:tcBorders>
              <w:right w:val="single" w:color="000000" w:sz="8" w:space="0"/>
            </w:tcBorders>
            <w:vAlign w:val="top"/>
          </w:tcPr>
          <w:p w14:paraId="0AD1CB60">
            <w:pPr>
              <w:rPr>
                <w:rFonts w:ascii="Arial"/>
                <w:sz w:val="21"/>
              </w:rPr>
            </w:pPr>
          </w:p>
        </w:tc>
      </w:tr>
      <w:tr w14:paraId="009E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21351C50">
            <w:pPr>
              <w:pStyle w:val="61"/>
              <w:spacing w:before="154" w:line="218" w:lineRule="auto"/>
              <w:ind w:left="463"/>
            </w:pPr>
            <w:r>
              <w:rPr>
                <w:spacing w:val="-4"/>
              </w:rPr>
              <w:t>造价管理</w:t>
            </w:r>
          </w:p>
        </w:tc>
        <w:tc>
          <w:tcPr>
            <w:tcW w:w="1411" w:type="dxa"/>
            <w:vAlign w:val="top"/>
          </w:tcPr>
          <w:p w14:paraId="18AF38CD">
            <w:pPr>
              <w:rPr>
                <w:rFonts w:ascii="Arial"/>
                <w:sz w:val="21"/>
              </w:rPr>
            </w:pPr>
          </w:p>
        </w:tc>
        <w:tc>
          <w:tcPr>
            <w:tcW w:w="1128" w:type="dxa"/>
            <w:vAlign w:val="top"/>
          </w:tcPr>
          <w:p w14:paraId="13BE4C52">
            <w:pPr>
              <w:rPr>
                <w:rFonts w:ascii="Arial"/>
                <w:sz w:val="21"/>
              </w:rPr>
            </w:pPr>
          </w:p>
        </w:tc>
        <w:tc>
          <w:tcPr>
            <w:tcW w:w="1129" w:type="dxa"/>
            <w:vAlign w:val="top"/>
          </w:tcPr>
          <w:p w14:paraId="064A552E">
            <w:pPr>
              <w:rPr>
                <w:rFonts w:ascii="Arial"/>
                <w:sz w:val="21"/>
              </w:rPr>
            </w:pPr>
          </w:p>
        </w:tc>
        <w:tc>
          <w:tcPr>
            <w:tcW w:w="4194" w:type="dxa"/>
            <w:tcBorders>
              <w:right w:val="single" w:color="000000" w:sz="8" w:space="0"/>
            </w:tcBorders>
            <w:vAlign w:val="top"/>
          </w:tcPr>
          <w:p w14:paraId="0CB1A7DB">
            <w:pPr>
              <w:rPr>
                <w:rFonts w:ascii="Arial"/>
                <w:sz w:val="21"/>
              </w:rPr>
            </w:pPr>
          </w:p>
        </w:tc>
      </w:tr>
      <w:tr w14:paraId="7576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03BA55B7">
            <w:pPr>
              <w:pStyle w:val="61"/>
              <w:spacing w:before="160" w:line="219" w:lineRule="auto"/>
              <w:ind w:left="467"/>
            </w:pPr>
            <w:r>
              <w:rPr>
                <w:spacing w:val="-5"/>
              </w:rPr>
              <w:t>质量管理</w:t>
            </w:r>
          </w:p>
        </w:tc>
        <w:tc>
          <w:tcPr>
            <w:tcW w:w="1411" w:type="dxa"/>
            <w:vAlign w:val="top"/>
          </w:tcPr>
          <w:p w14:paraId="7BFC8490">
            <w:pPr>
              <w:rPr>
                <w:rFonts w:ascii="Arial"/>
                <w:sz w:val="21"/>
              </w:rPr>
            </w:pPr>
          </w:p>
        </w:tc>
        <w:tc>
          <w:tcPr>
            <w:tcW w:w="1128" w:type="dxa"/>
            <w:vAlign w:val="top"/>
          </w:tcPr>
          <w:p w14:paraId="1EA0CC6E">
            <w:pPr>
              <w:rPr>
                <w:rFonts w:ascii="Arial"/>
                <w:sz w:val="21"/>
              </w:rPr>
            </w:pPr>
          </w:p>
        </w:tc>
        <w:tc>
          <w:tcPr>
            <w:tcW w:w="1129" w:type="dxa"/>
            <w:vAlign w:val="top"/>
          </w:tcPr>
          <w:p w14:paraId="3B08B2C9">
            <w:pPr>
              <w:rPr>
                <w:rFonts w:ascii="Arial"/>
                <w:sz w:val="21"/>
              </w:rPr>
            </w:pPr>
          </w:p>
        </w:tc>
        <w:tc>
          <w:tcPr>
            <w:tcW w:w="4194" w:type="dxa"/>
            <w:tcBorders>
              <w:right w:val="single" w:color="000000" w:sz="8" w:space="0"/>
            </w:tcBorders>
            <w:vAlign w:val="top"/>
          </w:tcPr>
          <w:p w14:paraId="12C74839">
            <w:pPr>
              <w:rPr>
                <w:rFonts w:ascii="Arial"/>
                <w:sz w:val="21"/>
              </w:rPr>
            </w:pPr>
          </w:p>
        </w:tc>
      </w:tr>
      <w:tr w14:paraId="7C87D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54FBC23D">
            <w:pPr>
              <w:pStyle w:val="61"/>
              <w:spacing w:before="160" w:line="219" w:lineRule="auto"/>
              <w:ind w:left="466"/>
            </w:pPr>
            <w:r>
              <w:rPr>
                <w:spacing w:val="-5"/>
              </w:rPr>
              <w:t>材料管理</w:t>
            </w:r>
          </w:p>
        </w:tc>
        <w:tc>
          <w:tcPr>
            <w:tcW w:w="1411" w:type="dxa"/>
            <w:vAlign w:val="top"/>
          </w:tcPr>
          <w:p w14:paraId="0F67AF01">
            <w:pPr>
              <w:rPr>
                <w:rFonts w:ascii="Arial"/>
                <w:sz w:val="21"/>
              </w:rPr>
            </w:pPr>
          </w:p>
        </w:tc>
        <w:tc>
          <w:tcPr>
            <w:tcW w:w="1128" w:type="dxa"/>
            <w:vAlign w:val="top"/>
          </w:tcPr>
          <w:p w14:paraId="32E345D7">
            <w:pPr>
              <w:rPr>
                <w:rFonts w:ascii="Arial"/>
                <w:sz w:val="21"/>
              </w:rPr>
            </w:pPr>
          </w:p>
        </w:tc>
        <w:tc>
          <w:tcPr>
            <w:tcW w:w="1129" w:type="dxa"/>
            <w:vAlign w:val="top"/>
          </w:tcPr>
          <w:p w14:paraId="00774FBB">
            <w:pPr>
              <w:rPr>
                <w:rFonts w:ascii="Arial"/>
                <w:sz w:val="21"/>
              </w:rPr>
            </w:pPr>
          </w:p>
        </w:tc>
        <w:tc>
          <w:tcPr>
            <w:tcW w:w="4194" w:type="dxa"/>
            <w:tcBorders>
              <w:right w:val="single" w:color="000000" w:sz="8" w:space="0"/>
            </w:tcBorders>
            <w:vAlign w:val="top"/>
          </w:tcPr>
          <w:p w14:paraId="3149B405">
            <w:pPr>
              <w:rPr>
                <w:rFonts w:ascii="Arial"/>
                <w:sz w:val="21"/>
              </w:rPr>
            </w:pPr>
          </w:p>
        </w:tc>
      </w:tr>
      <w:tr w14:paraId="01A2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36362A9E">
            <w:pPr>
              <w:pStyle w:val="61"/>
              <w:spacing w:before="164" w:line="219" w:lineRule="auto"/>
              <w:ind w:left="466"/>
            </w:pPr>
            <w:r>
              <w:rPr>
                <w:spacing w:val="-5"/>
              </w:rPr>
              <w:t>计划管理</w:t>
            </w:r>
          </w:p>
        </w:tc>
        <w:tc>
          <w:tcPr>
            <w:tcW w:w="1411" w:type="dxa"/>
            <w:vAlign w:val="top"/>
          </w:tcPr>
          <w:p w14:paraId="311A915B">
            <w:pPr>
              <w:rPr>
                <w:rFonts w:ascii="Arial"/>
                <w:sz w:val="21"/>
              </w:rPr>
            </w:pPr>
          </w:p>
        </w:tc>
        <w:tc>
          <w:tcPr>
            <w:tcW w:w="1128" w:type="dxa"/>
            <w:vAlign w:val="top"/>
          </w:tcPr>
          <w:p w14:paraId="6AB809A4">
            <w:pPr>
              <w:rPr>
                <w:rFonts w:ascii="Arial"/>
                <w:sz w:val="21"/>
              </w:rPr>
            </w:pPr>
          </w:p>
        </w:tc>
        <w:tc>
          <w:tcPr>
            <w:tcW w:w="1129" w:type="dxa"/>
            <w:vAlign w:val="top"/>
          </w:tcPr>
          <w:p w14:paraId="55A58CFF">
            <w:pPr>
              <w:rPr>
                <w:rFonts w:ascii="Arial"/>
                <w:sz w:val="21"/>
              </w:rPr>
            </w:pPr>
          </w:p>
        </w:tc>
        <w:tc>
          <w:tcPr>
            <w:tcW w:w="4194" w:type="dxa"/>
            <w:tcBorders>
              <w:right w:val="single" w:color="000000" w:sz="8" w:space="0"/>
            </w:tcBorders>
            <w:vAlign w:val="top"/>
          </w:tcPr>
          <w:p w14:paraId="0B23EC20">
            <w:pPr>
              <w:rPr>
                <w:rFonts w:ascii="Arial"/>
                <w:sz w:val="21"/>
              </w:rPr>
            </w:pPr>
          </w:p>
        </w:tc>
      </w:tr>
      <w:tr w14:paraId="6775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7D5616B7">
            <w:pPr>
              <w:pStyle w:val="61"/>
              <w:spacing w:before="165" w:line="219" w:lineRule="auto"/>
              <w:ind w:left="476"/>
            </w:pPr>
            <w:r>
              <w:rPr>
                <w:spacing w:val="-6"/>
              </w:rPr>
              <w:t>安全管理</w:t>
            </w:r>
          </w:p>
        </w:tc>
        <w:tc>
          <w:tcPr>
            <w:tcW w:w="1411" w:type="dxa"/>
            <w:vAlign w:val="top"/>
          </w:tcPr>
          <w:p w14:paraId="0CAF9DC8">
            <w:pPr>
              <w:rPr>
                <w:rFonts w:ascii="Arial"/>
                <w:sz w:val="21"/>
              </w:rPr>
            </w:pPr>
          </w:p>
        </w:tc>
        <w:tc>
          <w:tcPr>
            <w:tcW w:w="1128" w:type="dxa"/>
            <w:vAlign w:val="top"/>
          </w:tcPr>
          <w:p w14:paraId="26D6647B">
            <w:pPr>
              <w:rPr>
                <w:rFonts w:ascii="Arial"/>
                <w:sz w:val="21"/>
              </w:rPr>
            </w:pPr>
          </w:p>
        </w:tc>
        <w:tc>
          <w:tcPr>
            <w:tcW w:w="1129" w:type="dxa"/>
            <w:vAlign w:val="top"/>
          </w:tcPr>
          <w:p w14:paraId="2BFC6699">
            <w:pPr>
              <w:rPr>
                <w:rFonts w:ascii="Arial"/>
                <w:sz w:val="21"/>
              </w:rPr>
            </w:pPr>
          </w:p>
        </w:tc>
        <w:tc>
          <w:tcPr>
            <w:tcW w:w="4194" w:type="dxa"/>
            <w:tcBorders>
              <w:right w:val="single" w:color="000000" w:sz="8" w:space="0"/>
            </w:tcBorders>
            <w:vAlign w:val="top"/>
          </w:tcPr>
          <w:p w14:paraId="0A033C50">
            <w:pPr>
              <w:rPr>
                <w:rFonts w:ascii="Arial"/>
                <w:sz w:val="21"/>
              </w:rPr>
            </w:pPr>
          </w:p>
        </w:tc>
      </w:tr>
      <w:tr w14:paraId="6ABF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restart"/>
            <w:tcBorders>
              <w:left w:val="single" w:color="000000" w:sz="8" w:space="0"/>
              <w:bottom w:val="nil"/>
            </w:tcBorders>
            <w:vAlign w:val="top"/>
          </w:tcPr>
          <w:p w14:paraId="48C6903D">
            <w:pPr>
              <w:spacing w:line="265" w:lineRule="auto"/>
              <w:rPr>
                <w:rFonts w:ascii="Arial"/>
                <w:sz w:val="21"/>
              </w:rPr>
            </w:pPr>
          </w:p>
          <w:p w14:paraId="086F3E14">
            <w:pPr>
              <w:spacing w:line="265" w:lineRule="auto"/>
              <w:rPr>
                <w:rFonts w:ascii="Arial"/>
                <w:sz w:val="21"/>
              </w:rPr>
            </w:pPr>
          </w:p>
          <w:p w14:paraId="3F5A15E2">
            <w:pPr>
              <w:spacing w:line="265" w:lineRule="auto"/>
              <w:rPr>
                <w:rFonts w:ascii="Arial"/>
                <w:sz w:val="21"/>
              </w:rPr>
            </w:pPr>
          </w:p>
          <w:p w14:paraId="429B0C86">
            <w:pPr>
              <w:spacing w:line="266" w:lineRule="auto"/>
              <w:rPr>
                <w:rFonts w:ascii="Arial"/>
                <w:sz w:val="21"/>
              </w:rPr>
            </w:pPr>
          </w:p>
          <w:p w14:paraId="09C2DED3">
            <w:pPr>
              <w:spacing w:line="266" w:lineRule="auto"/>
              <w:rPr>
                <w:rFonts w:ascii="Arial"/>
                <w:sz w:val="21"/>
              </w:rPr>
            </w:pPr>
          </w:p>
          <w:p w14:paraId="2F87F00E">
            <w:pPr>
              <w:pStyle w:val="61"/>
              <w:spacing w:before="78" w:line="220" w:lineRule="auto"/>
              <w:ind w:left="467"/>
            </w:pPr>
            <w:r>
              <w:rPr>
                <w:spacing w:val="-5"/>
              </w:rPr>
              <w:t>其他人员</w:t>
            </w:r>
          </w:p>
        </w:tc>
        <w:tc>
          <w:tcPr>
            <w:tcW w:w="1411" w:type="dxa"/>
            <w:vAlign w:val="top"/>
          </w:tcPr>
          <w:p w14:paraId="5FC897B6">
            <w:pPr>
              <w:rPr>
                <w:rFonts w:ascii="Arial"/>
                <w:sz w:val="21"/>
              </w:rPr>
            </w:pPr>
          </w:p>
        </w:tc>
        <w:tc>
          <w:tcPr>
            <w:tcW w:w="1128" w:type="dxa"/>
            <w:vAlign w:val="top"/>
          </w:tcPr>
          <w:p w14:paraId="4560FECF">
            <w:pPr>
              <w:rPr>
                <w:rFonts w:ascii="Arial"/>
                <w:sz w:val="21"/>
              </w:rPr>
            </w:pPr>
          </w:p>
        </w:tc>
        <w:tc>
          <w:tcPr>
            <w:tcW w:w="1129" w:type="dxa"/>
            <w:vAlign w:val="top"/>
          </w:tcPr>
          <w:p w14:paraId="27CE240A">
            <w:pPr>
              <w:rPr>
                <w:rFonts w:ascii="Arial"/>
                <w:sz w:val="21"/>
              </w:rPr>
            </w:pPr>
          </w:p>
        </w:tc>
        <w:tc>
          <w:tcPr>
            <w:tcW w:w="4194" w:type="dxa"/>
            <w:tcBorders>
              <w:right w:val="single" w:color="000000" w:sz="8" w:space="0"/>
            </w:tcBorders>
            <w:vAlign w:val="top"/>
          </w:tcPr>
          <w:p w14:paraId="26C8A21D">
            <w:pPr>
              <w:rPr>
                <w:rFonts w:ascii="Arial"/>
                <w:sz w:val="21"/>
              </w:rPr>
            </w:pPr>
          </w:p>
        </w:tc>
      </w:tr>
      <w:tr w14:paraId="4B90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72C49D8B">
            <w:pPr>
              <w:rPr>
                <w:rFonts w:ascii="Arial"/>
                <w:sz w:val="21"/>
              </w:rPr>
            </w:pPr>
          </w:p>
        </w:tc>
        <w:tc>
          <w:tcPr>
            <w:tcW w:w="1411" w:type="dxa"/>
            <w:vAlign w:val="top"/>
          </w:tcPr>
          <w:p w14:paraId="041CD862">
            <w:pPr>
              <w:rPr>
                <w:rFonts w:ascii="Arial"/>
                <w:sz w:val="21"/>
              </w:rPr>
            </w:pPr>
          </w:p>
        </w:tc>
        <w:tc>
          <w:tcPr>
            <w:tcW w:w="1128" w:type="dxa"/>
            <w:vAlign w:val="top"/>
          </w:tcPr>
          <w:p w14:paraId="756CBA53">
            <w:pPr>
              <w:rPr>
                <w:rFonts w:ascii="Arial"/>
                <w:sz w:val="21"/>
              </w:rPr>
            </w:pPr>
          </w:p>
        </w:tc>
        <w:tc>
          <w:tcPr>
            <w:tcW w:w="1129" w:type="dxa"/>
            <w:vAlign w:val="top"/>
          </w:tcPr>
          <w:p w14:paraId="7156F4B1">
            <w:pPr>
              <w:rPr>
                <w:rFonts w:ascii="Arial"/>
                <w:sz w:val="21"/>
              </w:rPr>
            </w:pPr>
          </w:p>
        </w:tc>
        <w:tc>
          <w:tcPr>
            <w:tcW w:w="4194" w:type="dxa"/>
            <w:tcBorders>
              <w:right w:val="single" w:color="000000" w:sz="8" w:space="0"/>
            </w:tcBorders>
            <w:vAlign w:val="top"/>
          </w:tcPr>
          <w:p w14:paraId="3C93EEBB">
            <w:pPr>
              <w:rPr>
                <w:rFonts w:ascii="Arial"/>
                <w:sz w:val="21"/>
              </w:rPr>
            </w:pPr>
          </w:p>
        </w:tc>
      </w:tr>
      <w:tr w14:paraId="5649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4769408F">
            <w:pPr>
              <w:rPr>
                <w:rFonts w:ascii="Arial"/>
                <w:sz w:val="21"/>
              </w:rPr>
            </w:pPr>
          </w:p>
        </w:tc>
        <w:tc>
          <w:tcPr>
            <w:tcW w:w="1411" w:type="dxa"/>
            <w:vAlign w:val="top"/>
          </w:tcPr>
          <w:p w14:paraId="66BC5D3C">
            <w:pPr>
              <w:rPr>
                <w:rFonts w:ascii="Arial"/>
                <w:sz w:val="21"/>
              </w:rPr>
            </w:pPr>
          </w:p>
        </w:tc>
        <w:tc>
          <w:tcPr>
            <w:tcW w:w="1128" w:type="dxa"/>
            <w:vAlign w:val="top"/>
          </w:tcPr>
          <w:p w14:paraId="5F00ED6B">
            <w:pPr>
              <w:rPr>
                <w:rFonts w:ascii="Arial"/>
                <w:sz w:val="21"/>
              </w:rPr>
            </w:pPr>
          </w:p>
        </w:tc>
        <w:tc>
          <w:tcPr>
            <w:tcW w:w="1129" w:type="dxa"/>
            <w:vAlign w:val="top"/>
          </w:tcPr>
          <w:p w14:paraId="0FA26093">
            <w:pPr>
              <w:rPr>
                <w:rFonts w:ascii="Arial"/>
                <w:sz w:val="21"/>
              </w:rPr>
            </w:pPr>
          </w:p>
        </w:tc>
        <w:tc>
          <w:tcPr>
            <w:tcW w:w="4194" w:type="dxa"/>
            <w:tcBorders>
              <w:right w:val="single" w:color="000000" w:sz="8" w:space="0"/>
            </w:tcBorders>
            <w:vAlign w:val="top"/>
          </w:tcPr>
          <w:p w14:paraId="09767BBB">
            <w:pPr>
              <w:rPr>
                <w:rFonts w:ascii="Arial"/>
                <w:sz w:val="21"/>
              </w:rPr>
            </w:pPr>
          </w:p>
        </w:tc>
      </w:tr>
      <w:tr w14:paraId="2BBF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271948A6">
            <w:pPr>
              <w:rPr>
                <w:rFonts w:ascii="Arial"/>
                <w:sz w:val="21"/>
              </w:rPr>
            </w:pPr>
          </w:p>
        </w:tc>
        <w:tc>
          <w:tcPr>
            <w:tcW w:w="1411" w:type="dxa"/>
            <w:vAlign w:val="top"/>
          </w:tcPr>
          <w:p w14:paraId="65AEBD57">
            <w:pPr>
              <w:rPr>
                <w:rFonts w:ascii="Arial"/>
                <w:sz w:val="21"/>
              </w:rPr>
            </w:pPr>
          </w:p>
        </w:tc>
        <w:tc>
          <w:tcPr>
            <w:tcW w:w="1128" w:type="dxa"/>
            <w:vAlign w:val="top"/>
          </w:tcPr>
          <w:p w14:paraId="0435EE9F">
            <w:pPr>
              <w:rPr>
                <w:rFonts w:ascii="Arial"/>
                <w:sz w:val="21"/>
              </w:rPr>
            </w:pPr>
          </w:p>
        </w:tc>
        <w:tc>
          <w:tcPr>
            <w:tcW w:w="1129" w:type="dxa"/>
            <w:vAlign w:val="top"/>
          </w:tcPr>
          <w:p w14:paraId="46DF1B98">
            <w:pPr>
              <w:rPr>
                <w:rFonts w:ascii="Arial"/>
                <w:sz w:val="21"/>
              </w:rPr>
            </w:pPr>
          </w:p>
        </w:tc>
        <w:tc>
          <w:tcPr>
            <w:tcW w:w="4194" w:type="dxa"/>
            <w:tcBorders>
              <w:right w:val="single" w:color="000000" w:sz="8" w:space="0"/>
            </w:tcBorders>
            <w:vAlign w:val="top"/>
          </w:tcPr>
          <w:p w14:paraId="29ABB074">
            <w:pPr>
              <w:rPr>
                <w:rFonts w:ascii="Arial"/>
                <w:sz w:val="21"/>
              </w:rPr>
            </w:pPr>
          </w:p>
        </w:tc>
      </w:tr>
      <w:tr w14:paraId="66B3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290A347D">
            <w:pPr>
              <w:rPr>
                <w:rFonts w:ascii="Arial"/>
                <w:sz w:val="21"/>
              </w:rPr>
            </w:pPr>
          </w:p>
        </w:tc>
        <w:tc>
          <w:tcPr>
            <w:tcW w:w="1411" w:type="dxa"/>
            <w:vAlign w:val="top"/>
          </w:tcPr>
          <w:p w14:paraId="5C6B5585">
            <w:pPr>
              <w:rPr>
                <w:rFonts w:ascii="Arial"/>
                <w:sz w:val="21"/>
              </w:rPr>
            </w:pPr>
          </w:p>
        </w:tc>
        <w:tc>
          <w:tcPr>
            <w:tcW w:w="1128" w:type="dxa"/>
            <w:vAlign w:val="top"/>
          </w:tcPr>
          <w:p w14:paraId="776295C8">
            <w:pPr>
              <w:rPr>
                <w:rFonts w:ascii="Arial"/>
                <w:sz w:val="21"/>
              </w:rPr>
            </w:pPr>
          </w:p>
        </w:tc>
        <w:tc>
          <w:tcPr>
            <w:tcW w:w="1129" w:type="dxa"/>
            <w:vAlign w:val="top"/>
          </w:tcPr>
          <w:p w14:paraId="52BA7654">
            <w:pPr>
              <w:rPr>
                <w:rFonts w:ascii="Arial"/>
                <w:sz w:val="21"/>
              </w:rPr>
            </w:pPr>
          </w:p>
        </w:tc>
        <w:tc>
          <w:tcPr>
            <w:tcW w:w="4194" w:type="dxa"/>
            <w:tcBorders>
              <w:right w:val="single" w:color="000000" w:sz="8" w:space="0"/>
            </w:tcBorders>
            <w:vAlign w:val="top"/>
          </w:tcPr>
          <w:p w14:paraId="598839B7">
            <w:pPr>
              <w:rPr>
                <w:rFonts w:ascii="Arial"/>
                <w:sz w:val="21"/>
              </w:rPr>
            </w:pPr>
          </w:p>
        </w:tc>
      </w:tr>
      <w:tr w14:paraId="33E8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88" w:type="dxa"/>
            <w:vMerge w:val="continue"/>
            <w:tcBorders>
              <w:top w:val="nil"/>
              <w:left w:val="single" w:color="000000" w:sz="8" w:space="0"/>
              <w:bottom w:val="single" w:color="000000" w:sz="8" w:space="0"/>
            </w:tcBorders>
            <w:vAlign w:val="top"/>
          </w:tcPr>
          <w:p w14:paraId="2C9DD27D">
            <w:pPr>
              <w:rPr>
                <w:rFonts w:ascii="Arial"/>
                <w:sz w:val="21"/>
              </w:rPr>
            </w:pPr>
          </w:p>
        </w:tc>
        <w:tc>
          <w:tcPr>
            <w:tcW w:w="1411" w:type="dxa"/>
            <w:tcBorders>
              <w:bottom w:val="single" w:color="000000" w:sz="8" w:space="0"/>
            </w:tcBorders>
            <w:vAlign w:val="top"/>
          </w:tcPr>
          <w:p w14:paraId="33864F8B">
            <w:pPr>
              <w:rPr>
                <w:rFonts w:ascii="Arial"/>
                <w:sz w:val="21"/>
              </w:rPr>
            </w:pPr>
          </w:p>
        </w:tc>
        <w:tc>
          <w:tcPr>
            <w:tcW w:w="1128" w:type="dxa"/>
            <w:tcBorders>
              <w:bottom w:val="single" w:color="000000" w:sz="8" w:space="0"/>
            </w:tcBorders>
            <w:vAlign w:val="top"/>
          </w:tcPr>
          <w:p w14:paraId="0D828B92">
            <w:pPr>
              <w:rPr>
                <w:rFonts w:ascii="Arial"/>
                <w:sz w:val="21"/>
              </w:rPr>
            </w:pPr>
          </w:p>
        </w:tc>
        <w:tc>
          <w:tcPr>
            <w:tcW w:w="1129" w:type="dxa"/>
            <w:tcBorders>
              <w:bottom w:val="single" w:color="000000" w:sz="8" w:space="0"/>
            </w:tcBorders>
            <w:vAlign w:val="top"/>
          </w:tcPr>
          <w:p w14:paraId="6C2033EE">
            <w:pPr>
              <w:rPr>
                <w:rFonts w:ascii="Arial"/>
                <w:sz w:val="21"/>
              </w:rPr>
            </w:pPr>
          </w:p>
        </w:tc>
        <w:tc>
          <w:tcPr>
            <w:tcW w:w="4194" w:type="dxa"/>
            <w:tcBorders>
              <w:bottom w:val="single" w:color="000000" w:sz="8" w:space="0"/>
              <w:right w:val="single" w:color="000000" w:sz="8" w:space="0"/>
            </w:tcBorders>
            <w:vAlign w:val="top"/>
          </w:tcPr>
          <w:p w14:paraId="0FDE2CEB">
            <w:pPr>
              <w:rPr>
                <w:rFonts w:ascii="Arial"/>
                <w:sz w:val="21"/>
              </w:rPr>
            </w:pPr>
          </w:p>
        </w:tc>
      </w:tr>
    </w:tbl>
    <w:p w14:paraId="0B1BA7BF">
      <w:pPr>
        <w:pStyle w:val="9"/>
      </w:pPr>
    </w:p>
    <w:p w14:paraId="7BFD76F3">
      <w:pPr>
        <w:sectPr>
          <w:footerReference r:id="rId103" w:type="default"/>
          <w:pgSz w:w="11906" w:h="16840"/>
          <w:pgMar w:top="400" w:right="1069" w:bottom="1180" w:left="1065" w:header="0" w:footer="934" w:gutter="0"/>
          <w:cols w:space="720" w:num="1"/>
        </w:sectPr>
      </w:pPr>
    </w:p>
    <w:p w14:paraId="6B3EAD66">
      <w:pPr>
        <w:pStyle w:val="9"/>
        <w:spacing w:line="262" w:lineRule="auto"/>
      </w:pPr>
    </w:p>
    <w:p w14:paraId="7FA65CF3">
      <w:pPr>
        <w:pStyle w:val="9"/>
        <w:spacing w:line="262" w:lineRule="auto"/>
      </w:pPr>
    </w:p>
    <w:p w14:paraId="0B26708D">
      <w:pPr>
        <w:pStyle w:val="9"/>
        <w:spacing w:line="263" w:lineRule="auto"/>
      </w:pPr>
    </w:p>
    <w:p w14:paraId="28900645">
      <w:pPr>
        <w:spacing w:before="78" w:line="219" w:lineRule="auto"/>
        <w:ind w:left="114"/>
        <w:rPr>
          <w:rFonts w:ascii="宋体" w:hAnsi="宋体" w:eastAsia="宋体" w:cs="宋体"/>
          <w:sz w:val="24"/>
          <w:szCs w:val="24"/>
        </w:rPr>
      </w:pPr>
      <w:r>
        <w:rPr>
          <w:rFonts w:ascii="宋体" w:hAnsi="宋体" w:eastAsia="宋体" w:cs="宋体"/>
          <w:spacing w:val="-14"/>
          <w:sz w:val="24"/>
          <w:szCs w:val="24"/>
        </w:rPr>
        <w:t>附件</w:t>
      </w:r>
      <w:r>
        <w:rPr>
          <w:rFonts w:ascii="宋体" w:hAnsi="宋体" w:eastAsia="宋体" w:cs="宋体"/>
          <w:spacing w:val="-41"/>
          <w:sz w:val="24"/>
          <w:szCs w:val="24"/>
        </w:rPr>
        <w:t xml:space="preserve"> </w:t>
      </w:r>
      <w:r>
        <w:rPr>
          <w:rFonts w:ascii="宋体" w:hAnsi="宋体" w:eastAsia="宋体" w:cs="宋体"/>
          <w:spacing w:val="-14"/>
          <w:sz w:val="24"/>
          <w:szCs w:val="24"/>
        </w:rPr>
        <w:t>7：</w:t>
      </w:r>
    </w:p>
    <w:p w14:paraId="510CCBC6">
      <w:pPr>
        <w:pStyle w:val="9"/>
        <w:spacing w:line="277" w:lineRule="auto"/>
      </w:pPr>
    </w:p>
    <w:p w14:paraId="5186171B">
      <w:pPr>
        <w:spacing w:before="78" w:line="219" w:lineRule="auto"/>
        <w:ind w:left="3463"/>
        <w:rPr>
          <w:rFonts w:ascii="宋体" w:hAnsi="宋体" w:eastAsia="宋体" w:cs="宋体"/>
          <w:sz w:val="24"/>
          <w:szCs w:val="24"/>
        </w:rPr>
      </w:pPr>
      <w:r>
        <w:rPr>
          <w:rFonts w:ascii="宋体" w:hAnsi="宋体" w:eastAsia="宋体" w:cs="宋体"/>
          <w:spacing w:val="-3"/>
          <w:sz w:val="24"/>
          <w:szCs w:val="24"/>
        </w:rPr>
        <w:t>分包人主要施工管理人员表</w:t>
      </w:r>
    </w:p>
    <w:p w14:paraId="27B9E86F">
      <w:pPr>
        <w:spacing w:line="223" w:lineRule="exact"/>
      </w:pPr>
    </w:p>
    <w:tbl>
      <w:tblPr>
        <w:tblStyle w:val="60"/>
        <w:tblW w:w="973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8"/>
        <w:gridCol w:w="1411"/>
        <w:gridCol w:w="1129"/>
        <w:gridCol w:w="1129"/>
        <w:gridCol w:w="4179"/>
      </w:tblGrid>
      <w:tr w14:paraId="593BA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888" w:type="dxa"/>
            <w:tcBorders>
              <w:top w:val="single" w:color="000000" w:sz="8" w:space="0"/>
              <w:left w:val="single" w:color="000000" w:sz="8" w:space="0"/>
            </w:tcBorders>
            <w:vAlign w:val="top"/>
          </w:tcPr>
          <w:p w14:paraId="035BDA4F">
            <w:pPr>
              <w:pStyle w:val="61"/>
              <w:spacing w:before="149" w:line="221" w:lineRule="auto"/>
              <w:ind w:left="472"/>
            </w:pPr>
            <w:r>
              <w:rPr>
                <w:spacing w:val="-7"/>
              </w:rPr>
              <w:t>名</w:t>
            </w:r>
            <w:r>
              <w:rPr>
                <w:spacing w:val="2"/>
              </w:rPr>
              <w:t xml:space="preserve">    </w:t>
            </w:r>
            <w:r>
              <w:rPr>
                <w:spacing w:val="-7"/>
              </w:rPr>
              <w:t>称</w:t>
            </w:r>
          </w:p>
        </w:tc>
        <w:tc>
          <w:tcPr>
            <w:tcW w:w="1411" w:type="dxa"/>
            <w:tcBorders>
              <w:top w:val="single" w:color="000000" w:sz="8" w:space="0"/>
            </w:tcBorders>
            <w:vAlign w:val="top"/>
          </w:tcPr>
          <w:p w14:paraId="0BEAF1B0">
            <w:pPr>
              <w:pStyle w:val="61"/>
              <w:spacing w:before="146" w:line="219" w:lineRule="auto"/>
              <w:ind w:left="470"/>
            </w:pPr>
            <w:r>
              <w:rPr>
                <w:spacing w:val="-5"/>
              </w:rPr>
              <w:t>姓名</w:t>
            </w:r>
          </w:p>
        </w:tc>
        <w:tc>
          <w:tcPr>
            <w:tcW w:w="1129" w:type="dxa"/>
            <w:tcBorders>
              <w:top w:val="single" w:color="000000" w:sz="8" w:space="0"/>
            </w:tcBorders>
            <w:vAlign w:val="top"/>
          </w:tcPr>
          <w:p w14:paraId="60493472">
            <w:pPr>
              <w:pStyle w:val="61"/>
              <w:spacing w:before="146" w:line="219" w:lineRule="auto"/>
              <w:ind w:left="339"/>
            </w:pPr>
            <w:r>
              <w:rPr>
                <w:spacing w:val="-6"/>
              </w:rPr>
              <w:t>职务</w:t>
            </w:r>
          </w:p>
        </w:tc>
        <w:tc>
          <w:tcPr>
            <w:tcW w:w="1129" w:type="dxa"/>
            <w:tcBorders>
              <w:top w:val="single" w:color="000000" w:sz="8" w:space="0"/>
            </w:tcBorders>
            <w:vAlign w:val="top"/>
          </w:tcPr>
          <w:p w14:paraId="0A0C533E">
            <w:pPr>
              <w:pStyle w:val="61"/>
              <w:spacing w:before="149" w:line="221" w:lineRule="auto"/>
              <w:ind w:left="343"/>
            </w:pPr>
            <w:r>
              <w:rPr>
                <w:spacing w:val="-6"/>
              </w:rPr>
              <w:t>职称</w:t>
            </w:r>
          </w:p>
        </w:tc>
        <w:tc>
          <w:tcPr>
            <w:tcW w:w="4179" w:type="dxa"/>
            <w:tcBorders>
              <w:top w:val="single" w:color="000000" w:sz="8" w:space="0"/>
              <w:right w:val="single" w:color="000000" w:sz="8" w:space="0"/>
            </w:tcBorders>
            <w:vAlign w:val="top"/>
          </w:tcPr>
          <w:p w14:paraId="128B1116">
            <w:pPr>
              <w:pStyle w:val="61"/>
              <w:spacing w:before="146" w:line="219" w:lineRule="auto"/>
              <w:ind w:left="429"/>
            </w:pPr>
            <w:r>
              <w:rPr>
                <w:spacing w:val="-2"/>
              </w:rPr>
              <w:t>主要资历、经验及承担过的项目</w:t>
            </w:r>
          </w:p>
        </w:tc>
      </w:tr>
      <w:tr w14:paraId="37D3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736" w:type="dxa"/>
            <w:gridSpan w:val="5"/>
            <w:tcBorders>
              <w:left w:val="single" w:color="000000" w:sz="8" w:space="0"/>
              <w:right w:val="single" w:color="000000" w:sz="8" w:space="0"/>
            </w:tcBorders>
            <w:vAlign w:val="top"/>
          </w:tcPr>
          <w:p w14:paraId="6C3497B0">
            <w:pPr>
              <w:pStyle w:val="61"/>
              <w:spacing w:before="166" w:line="219" w:lineRule="auto"/>
              <w:ind w:left="4164"/>
            </w:pPr>
            <w:r>
              <w:rPr>
                <w:spacing w:val="-5"/>
              </w:rPr>
              <w:t>一、总部人员</w:t>
            </w:r>
          </w:p>
        </w:tc>
      </w:tr>
      <w:tr w14:paraId="262CD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53EF85E0">
            <w:pPr>
              <w:pStyle w:val="61"/>
              <w:spacing w:before="138" w:line="219" w:lineRule="auto"/>
              <w:ind w:left="473"/>
            </w:pPr>
            <w:r>
              <w:rPr>
                <w:spacing w:val="-6"/>
              </w:rPr>
              <w:t>项目主管</w:t>
            </w:r>
          </w:p>
        </w:tc>
        <w:tc>
          <w:tcPr>
            <w:tcW w:w="1411" w:type="dxa"/>
            <w:vAlign w:val="top"/>
          </w:tcPr>
          <w:p w14:paraId="109662D2">
            <w:pPr>
              <w:rPr>
                <w:rFonts w:ascii="Arial"/>
                <w:sz w:val="21"/>
              </w:rPr>
            </w:pPr>
          </w:p>
        </w:tc>
        <w:tc>
          <w:tcPr>
            <w:tcW w:w="1129" w:type="dxa"/>
            <w:vAlign w:val="top"/>
          </w:tcPr>
          <w:p w14:paraId="2D50CF06">
            <w:pPr>
              <w:rPr>
                <w:rFonts w:ascii="Arial"/>
                <w:sz w:val="21"/>
              </w:rPr>
            </w:pPr>
          </w:p>
        </w:tc>
        <w:tc>
          <w:tcPr>
            <w:tcW w:w="1129" w:type="dxa"/>
            <w:vAlign w:val="top"/>
          </w:tcPr>
          <w:p w14:paraId="491AA0B4">
            <w:pPr>
              <w:rPr>
                <w:rFonts w:ascii="Arial"/>
                <w:sz w:val="21"/>
              </w:rPr>
            </w:pPr>
          </w:p>
        </w:tc>
        <w:tc>
          <w:tcPr>
            <w:tcW w:w="4179" w:type="dxa"/>
            <w:tcBorders>
              <w:right w:val="single" w:color="000000" w:sz="8" w:space="0"/>
            </w:tcBorders>
            <w:vAlign w:val="top"/>
          </w:tcPr>
          <w:p w14:paraId="67ADA247">
            <w:pPr>
              <w:rPr>
                <w:rFonts w:ascii="Arial"/>
                <w:sz w:val="21"/>
              </w:rPr>
            </w:pPr>
          </w:p>
        </w:tc>
      </w:tr>
      <w:tr w14:paraId="076F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vMerge w:val="restart"/>
            <w:tcBorders>
              <w:left w:val="single" w:color="000000" w:sz="8" w:space="0"/>
              <w:bottom w:val="nil"/>
            </w:tcBorders>
            <w:vAlign w:val="top"/>
          </w:tcPr>
          <w:p w14:paraId="6355683A">
            <w:pPr>
              <w:spacing w:line="278" w:lineRule="auto"/>
              <w:rPr>
                <w:rFonts w:ascii="Arial"/>
                <w:sz w:val="21"/>
              </w:rPr>
            </w:pPr>
          </w:p>
          <w:p w14:paraId="570ACC29">
            <w:pPr>
              <w:spacing w:line="278" w:lineRule="auto"/>
              <w:rPr>
                <w:rFonts w:ascii="Arial"/>
                <w:sz w:val="21"/>
              </w:rPr>
            </w:pPr>
          </w:p>
          <w:p w14:paraId="07E37FC5">
            <w:pPr>
              <w:pStyle w:val="61"/>
              <w:spacing w:before="78" w:line="220" w:lineRule="auto"/>
              <w:ind w:left="467"/>
            </w:pPr>
            <w:r>
              <w:rPr>
                <w:spacing w:val="-5"/>
              </w:rPr>
              <w:t>其他人员</w:t>
            </w:r>
          </w:p>
        </w:tc>
        <w:tc>
          <w:tcPr>
            <w:tcW w:w="1411" w:type="dxa"/>
            <w:vAlign w:val="top"/>
          </w:tcPr>
          <w:p w14:paraId="73B87A8D">
            <w:pPr>
              <w:rPr>
                <w:rFonts w:ascii="Arial"/>
                <w:sz w:val="21"/>
              </w:rPr>
            </w:pPr>
          </w:p>
        </w:tc>
        <w:tc>
          <w:tcPr>
            <w:tcW w:w="1129" w:type="dxa"/>
            <w:vAlign w:val="top"/>
          </w:tcPr>
          <w:p w14:paraId="24F53989">
            <w:pPr>
              <w:rPr>
                <w:rFonts w:ascii="Arial"/>
                <w:sz w:val="21"/>
              </w:rPr>
            </w:pPr>
          </w:p>
        </w:tc>
        <w:tc>
          <w:tcPr>
            <w:tcW w:w="1129" w:type="dxa"/>
            <w:vAlign w:val="top"/>
          </w:tcPr>
          <w:p w14:paraId="44E4DB7B">
            <w:pPr>
              <w:rPr>
                <w:rFonts w:ascii="Arial"/>
                <w:sz w:val="21"/>
              </w:rPr>
            </w:pPr>
          </w:p>
        </w:tc>
        <w:tc>
          <w:tcPr>
            <w:tcW w:w="4179" w:type="dxa"/>
            <w:tcBorders>
              <w:right w:val="single" w:color="000000" w:sz="8" w:space="0"/>
            </w:tcBorders>
            <w:vAlign w:val="top"/>
          </w:tcPr>
          <w:p w14:paraId="1CCC644C">
            <w:pPr>
              <w:rPr>
                <w:rFonts w:ascii="Arial"/>
                <w:sz w:val="21"/>
              </w:rPr>
            </w:pPr>
          </w:p>
        </w:tc>
      </w:tr>
      <w:tr w14:paraId="2CEBD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vMerge w:val="continue"/>
            <w:tcBorders>
              <w:top w:val="nil"/>
              <w:left w:val="single" w:color="000000" w:sz="8" w:space="0"/>
              <w:bottom w:val="nil"/>
            </w:tcBorders>
            <w:vAlign w:val="top"/>
          </w:tcPr>
          <w:p w14:paraId="44191A4D">
            <w:pPr>
              <w:rPr>
                <w:rFonts w:ascii="Arial"/>
                <w:sz w:val="21"/>
              </w:rPr>
            </w:pPr>
          </w:p>
        </w:tc>
        <w:tc>
          <w:tcPr>
            <w:tcW w:w="1411" w:type="dxa"/>
            <w:vAlign w:val="top"/>
          </w:tcPr>
          <w:p w14:paraId="508EF1A7">
            <w:pPr>
              <w:rPr>
                <w:rFonts w:ascii="Arial"/>
                <w:sz w:val="21"/>
              </w:rPr>
            </w:pPr>
          </w:p>
        </w:tc>
        <w:tc>
          <w:tcPr>
            <w:tcW w:w="1129" w:type="dxa"/>
            <w:vAlign w:val="top"/>
          </w:tcPr>
          <w:p w14:paraId="782F066A">
            <w:pPr>
              <w:rPr>
                <w:rFonts w:ascii="Arial"/>
                <w:sz w:val="21"/>
              </w:rPr>
            </w:pPr>
          </w:p>
        </w:tc>
        <w:tc>
          <w:tcPr>
            <w:tcW w:w="1129" w:type="dxa"/>
            <w:vAlign w:val="top"/>
          </w:tcPr>
          <w:p w14:paraId="7E2FD0B4">
            <w:pPr>
              <w:rPr>
                <w:rFonts w:ascii="Arial"/>
                <w:sz w:val="21"/>
              </w:rPr>
            </w:pPr>
          </w:p>
        </w:tc>
        <w:tc>
          <w:tcPr>
            <w:tcW w:w="4179" w:type="dxa"/>
            <w:tcBorders>
              <w:right w:val="single" w:color="000000" w:sz="8" w:space="0"/>
            </w:tcBorders>
            <w:vAlign w:val="top"/>
          </w:tcPr>
          <w:p w14:paraId="0FE6C7E8">
            <w:pPr>
              <w:rPr>
                <w:rFonts w:ascii="Arial"/>
                <w:sz w:val="21"/>
              </w:rPr>
            </w:pPr>
          </w:p>
        </w:tc>
      </w:tr>
      <w:tr w14:paraId="4176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tcBorders>
            <w:vAlign w:val="top"/>
          </w:tcPr>
          <w:p w14:paraId="376A8DBA">
            <w:pPr>
              <w:rPr>
                <w:rFonts w:ascii="Arial"/>
                <w:sz w:val="21"/>
              </w:rPr>
            </w:pPr>
          </w:p>
        </w:tc>
        <w:tc>
          <w:tcPr>
            <w:tcW w:w="1411" w:type="dxa"/>
            <w:vAlign w:val="top"/>
          </w:tcPr>
          <w:p w14:paraId="5452FCF6">
            <w:pPr>
              <w:rPr>
                <w:rFonts w:ascii="Arial"/>
                <w:sz w:val="21"/>
              </w:rPr>
            </w:pPr>
          </w:p>
        </w:tc>
        <w:tc>
          <w:tcPr>
            <w:tcW w:w="1129" w:type="dxa"/>
            <w:vAlign w:val="top"/>
          </w:tcPr>
          <w:p w14:paraId="5422FFC3">
            <w:pPr>
              <w:rPr>
                <w:rFonts w:ascii="Arial"/>
                <w:sz w:val="21"/>
              </w:rPr>
            </w:pPr>
          </w:p>
        </w:tc>
        <w:tc>
          <w:tcPr>
            <w:tcW w:w="1129" w:type="dxa"/>
            <w:vAlign w:val="top"/>
          </w:tcPr>
          <w:p w14:paraId="4F2ED17C">
            <w:pPr>
              <w:rPr>
                <w:rFonts w:ascii="Arial"/>
                <w:sz w:val="21"/>
              </w:rPr>
            </w:pPr>
          </w:p>
        </w:tc>
        <w:tc>
          <w:tcPr>
            <w:tcW w:w="4179" w:type="dxa"/>
            <w:tcBorders>
              <w:right w:val="single" w:color="000000" w:sz="8" w:space="0"/>
            </w:tcBorders>
            <w:vAlign w:val="top"/>
          </w:tcPr>
          <w:p w14:paraId="30BBA162">
            <w:pPr>
              <w:rPr>
                <w:rFonts w:ascii="Arial"/>
                <w:sz w:val="21"/>
              </w:rPr>
            </w:pPr>
          </w:p>
        </w:tc>
      </w:tr>
      <w:tr w14:paraId="3CABB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736" w:type="dxa"/>
            <w:gridSpan w:val="5"/>
            <w:tcBorders>
              <w:left w:val="single" w:color="000000" w:sz="8" w:space="0"/>
              <w:right w:val="single" w:color="000000" w:sz="8" w:space="0"/>
            </w:tcBorders>
            <w:vAlign w:val="top"/>
          </w:tcPr>
          <w:p w14:paraId="14F8F92D">
            <w:pPr>
              <w:pStyle w:val="61"/>
              <w:spacing w:before="147" w:line="220" w:lineRule="auto"/>
              <w:ind w:left="4164"/>
            </w:pPr>
            <w:r>
              <w:rPr>
                <w:spacing w:val="-5"/>
              </w:rPr>
              <w:t>二、现场人员</w:t>
            </w:r>
          </w:p>
        </w:tc>
      </w:tr>
      <w:tr w14:paraId="52F7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1C842511">
            <w:pPr>
              <w:pStyle w:val="61"/>
              <w:spacing w:before="151" w:line="220" w:lineRule="auto"/>
              <w:ind w:left="473"/>
            </w:pPr>
            <w:r>
              <w:rPr>
                <w:spacing w:val="-6"/>
              </w:rPr>
              <w:t>项目经理</w:t>
            </w:r>
          </w:p>
        </w:tc>
        <w:tc>
          <w:tcPr>
            <w:tcW w:w="1411" w:type="dxa"/>
            <w:vAlign w:val="top"/>
          </w:tcPr>
          <w:p w14:paraId="5E568AD8">
            <w:pPr>
              <w:rPr>
                <w:rFonts w:ascii="Arial"/>
                <w:sz w:val="21"/>
              </w:rPr>
            </w:pPr>
          </w:p>
        </w:tc>
        <w:tc>
          <w:tcPr>
            <w:tcW w:w="1129" w:type="dxa"/>
            <w:vAlign w:val="top"/>
          </w:tcPr>
          <w:p w14:paraId="02A9A7A7">
            <w:pPr>
              <w:rPr>
                <w:rFonts w:ascii="Arial"/>
                <w:sz w:val="21"/>
              </w:rPr>
            </w:pPr>
          </w:p>
        </w:tc>
        <w:tc>
          <w:tcPr>
            <w:tcW w:w="1129" w:type="dxa"/>
            <w:vAlign w:val="top"/>
          </w:tcPr>
          <w:p w14:paraId="0527424B">
            <w:pPr>
              <w:rPr>
                <w:rFonts w:ascii="Arial"/>
                <w:sz w:val="21"/>
              </w:rPr>
            </w:pPr>
          </w:p>
        </w:tc>
        <w:tc>
          <w:tcPr>
            <w:tcW w:w="4179" w:type="dxa"/>
            <w:tcBorders>
              <w:right w:val="single" w:color="000000" w:sz="8" w:space="0"/>
            </w:tcBorders>
            <w:vAlign w:val="top"/>
          </w:tcPr>
          <w:p w14:paraId="391FDB3C">
            <w:pPr>
              <w:rPr>
                <w:rFonts w:ascii="Arial"/>
                <w:sz w:val="21"/>
              </w:rPr>
            </w:pPr>
          </w:p>
        </w:tc>
      </w:tr>
      <w:tr w14:paraId="0531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888" w:type="dxa"/>
            <w:tcBorders>
              <w:left w:val="single" w:color="000000" w:sz="8" w:space="0"/>
            </w:tcBorders>
            <w:vAlign w:val="top"/>
          </w:tcPr>
          <w:p w14:paraId="67C8394B">
            <w:pPr>
              <w:pStyle w:val="61"/>
              <w:spacing w:before="152" w:line="219" w:lineRule="auto"/>
              <w:ind w:left="353"/>
            </w:pPr>
            <w:r>
              <w:rPr>
                <w:spacing w:val="-5"/>
              </w:rPr>
              <w:t>项目副经理</w:t>
            </w:r>
          </w:p>
        </w:tc>
        <w:tc>
          <w:tcPr>
            <w:tcW w:w="1411" w:type="dxa"/>
            <w:vAlign w:val="top"/>
          </w:tcPr>
          <w:p w14:paraId="6748D326">
            <w:pPr>
              <w:rPr>
                <w:rFonts w:ascii="Arial"/>
                <w:sz w:val="21"/>
              </w:rPr>
            </w:pPr>
          </w:p>
        </w:tc>
        <w:tc>
          <w:tcPr>
            <w:tcW w:w="1129" w:type="dxa"/>
            <w:vAlign w:val="top"/>
          </w:tcPr>
          <w:p w14:paraId="7F7FDD26">
            <w:pPr>
              <w:rPr>
                <w:rFonts w:ascii="Arial"/>
                <w:sz w:val="21"/>
              </w:rPr>
            </w:pPr>
          </w:p>
        </w:tc>
        <w:tc>
          <w:tcPr>
            <w:tcW w:w="1129" w:type="dxa"/>
            <w:vAlign w:val="top"/>
          </w:tcPr>
          <w:p w14:paraId="68D37A93">
            <w:pPr>
              <w:rPr>
                <w:rFonts w:ascii="Arial"/>
                <w:sz w:val="21"/>
              </w:rPr>
            </w:pPr>
          </w:p>
        </w:tc>
        <w:tc>
          <w:tcPr>
            <w:tcW w:w="4179" w:type="dxa"/>
            <w:tcBorders>
              <w:right w:val="single" w:color="000000" w:sz="8" w:space="0"/>
            </w:tcBorders>
            <w:vAlign w:val="top"/>
          </w:tcPr>
          <w:p w14:paraId="445CD8CC">
            <w:pPr>
              <w:rPr>
                <w:rFonts w:ascii="Arial"/>
                <w:sz w:val="21"/>
              </w:rPr>
            </w:pPr>
          </w:p>
        </w:tc>
      </w:tr>
      <w:tr w14:paraId="6866F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2CDCB59B">
            <w:pPr>
              <w:pStyle w:val="61"/>
              <w:spacing w:before="156" w:line="219" w:lineRule="auto"/>
              <w:ind w:left="347"/>
            </w:pPr>
            <w:r>
              <w:rPr>
                <w:spacing w:val="-4"/>
              </w:rPr>
              <w:t>技术负责人</w:t>
            </w:r>
          </w:p>
        </w:tc>
        <w:tc>
          <w:tcPr>
            <w:tcW w:w="1411" w:type="dxa"/>
            <w:vAlign w:val="top"/>
          </w:tcPr>
          <w:p w14:paraId="63C8CF8B">
            <w:pPr>
              <w:rPr>
                <w:rFonts w:ascii="Arial"/>
                <w:sz w:val="21"/>
              </w:rPr>
            </w:pPr>
          </w:p>
        </w:tc>
        <w:tc>
          <w:tcPr>
            <w:tcW w:w="1129" w:type="dxa"/>
            <w:vAlign w:val="top"/>
          </w:tcPr>
          <w:p w14:paraId="0C39A9D6">
            <w:pPr>
              <w:rPr>
                <w:rFonts w:ascii="Arial"/>
                <w:sz w:val="21"/>
              </w:rPr>
            </w:pPr>
          </w:p>
        </w:tc>
        <w:tc>
          <w:tcPr>
            <w:tcW w:w="1129" w:type="dxa"/>
            <w:vAlign w:val="top"/>
          </w:tcPr>
          <w:p w14:paraId="79507766">
            <w:pPr>
              <w:rPr>
                <w:rFonts w:ascii="Arial"/>
                <w:sz w:val="21"/>
              </w:rPr>
            </w:pPr>
          </w:p>
        </w:tc>
        <w:tc>
          <w:tcPr>
            <w:tcW w:w="4179" w:type="dxa"/>
            <w:tcBorders>
              <w:right w:val="single" w:color="000000" w:sz="8" w:space="0"/>
            </w:tcBorders>
            <w:vAlign w:val="top"/>
          </w:tcPr>
          <w:p w14:paraId="5FE5AF4F">
            <w:pPr>
              <w:rPr>
                <w:rFonts w:ascii="Arial"/>
                <w:sz w:val="21"/>
              </w:rPr>
            </w:pPr>
          </w:p>
        </w:tc>
      </w:tr>
      <w:tr w14:paraId="0416A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6119C041">
            <w:pPr>
              <w:pStyle w:val="61"/>
              <w:spacing w:before="154" w:line="218" w:lineRule="auto"/>
              <w:ind w:left="463"/>
            </w:pPr>
            <w:r>
              <w:rPr>
                <w:spacing w:val="-4"/>
              </w:rPr>
              <w:t>造价管理</w:t>
            </w:r>
          </w:p>
        </w:tc>
        <w:tc>
          <w:tcPr>
            <w:tcW w:w="1411" w:type="dxa"/>
            <w:vAlign w:val="top"/>
          </w:tcPr>
          <w:p w14:paraId="57E8A120">
            <w:pPr>
              <w:rPr>
                <w:rFonts w:ascii="Arial"/>
                <w:sz w:val="21"/>
              </w:rPr>
            </w:pPr>
          </w:p>
        </w:tc>
        <w:tc>
          <w:tcPr>
            <w:tcW w:w="1129" w:type="dxa"/>
            <w:vAlign w:val="top"/>
          </w:tcPr>
          <w:p w14:paraId="6940E215">
            <w:pPr>
              <w:rPr>
                <w:rFonts w:ascii="Arial"/>
                <w:sz w:val="21"/>
              </w:rPr>
            </w:pPr>
          </w:p>
        </w:tc>
        <w:tc>
          <w:tcPr>
            <w:tcW w:w="1129" w:type="dxa"/>
            <w:vAlign w:val="top"/>
          </w:tcPr>
          <w:p w14:paraId="12C5C372">
            <w:pPr>
              <w:rPr>
                <w:rFonts w:ascii="Arial"/>
                <w:sz w:val="21"/>
              </w:rPr>
            </w:pPr>
          </w:p>
        </w:tc>
        <w:tc>
          <w:tcPr>
            <w:tcW w:w="4179" w:type="dxa"/>
            <w:tcBorders>
              <w:right w:val="single" w:color="000000" w:sz="8" w:space="0"/>
            </w:tcBorders>
            <w:vAlign w:val="top"/>
          </w:tcPr>
          <w:p w14:paraId="51904542">
            <w:pPr>
              <w:rPr>
                <w:rFonts w:ascii="Arial"/>
                <w:sz w:val="21"/>
              </w:rPr>
            </w:pPr>
          </w:p>
        </w:tc>
      </w:tr>
      <w:tr w14:paraId="55E64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06F31510">
            <w:pPr>
              <w:pStyle w:val="61"/>
              <w:spacing w:before="160" w:line="219" w:lineRule="auto"/>
              <w:ind w:left="467"/>
            </w:pPr>
            <w:r>
              <w:rPr>
                <w:spacing w:val="-5"/>
              </w:rPr>
              <w:t>质量管理</w:t>
            </w:r>
          </w:p>
        </w:tc>
        <w:tc>
          <w:tcPr>
            <w:tcW w:w="1411" w:type="dxa"/>
            <w:vAlign w:val="top"/>
          </w:tcPr>
          <w:p w14:paraId="0EDE6A75">
            <w:pPr>
              <w:rPr>
                <w:rFonts w:ascii="Arial"/>
                <w:sz w:val="21"/>
              </w:rPr>
            </w:pPr>
          </w:p>
        </w:tc>
        <w:tc>
          <w:tcPr>
            <w:tcW w:w="1129" w:type="dxa"/>
            <w:vAlign w:val="top"/>
          </w:tcPr>
          <w:p w14:paraId="04ABDA0E">
            <w:pPr>
              <w:rPr>
                <w:rFonts w:ascii="Arial"/>
                <w:sz w:val="21"/>
              </w:rPr>
            </w:pPr>
          </w:p>
        </w:tc>
        <w:tc>
          <w:tcPr>
            <w:tcW w:w="1129" w:type="dxa"/>
            <w:vAlign w:val="top"/>
          </w:tcPr>
          <w:p w14:paraId="722B6650">
            <w:pPr>
              <w:rPr>
                <w:rFonts w:ascii="Arial"/>
                <w:sz w:val="21"/>
              </w:rPr>
            </w:pPr>
          </w:p>
        </w:tc>
        <w:tc>
          <w:tcPr>
            <w:tcW w:w="4179" w:type="dxa"/>
            <w:tcBorders>
              <w:right w:val="single" w:color="000000" w:sz="8" w:space="0"/>
            </w:tcBorders>
            <w:vAlign w:val="top"/>
          </w:tcPr>
          <w:p w14:paraId="0176B172">
            <w:pPr>
              <w:rPr>
                <w:rFonts w:ascii="Arial"/>
                <w:sz w:val="21"/>
              </w:rPr>
            </w:pPr>
          </w:p>
        </w:tc>
      </w:tr>
      <w:tr w14:paraId="0C9F2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2987AF77">
            <w:pPr>
              <w:pStyle w:val="61"/>
              <w:spacing w:before="160" w:line="219" w:lineRule="auto"/>
              <w:ind w:left="466"/>
            </w:pPr>
            <w:r>
              <w:rPr>
                <w:spacing w:val="-5"/>
              </w:rPr>
              <w:t>材料管理</w:t>
            </w:r>
          </w:p>
        </w:tc>
        <w:tc>
          <w:tcPr>
            <w:tcW w:w="1411" w:type="dxa"/>
            <w:vAlign w:val="top"/>
          </w:tcPr>
          <w:p w14:paraId="60CCB99C">
            <w:pPr>
              <w:rPr>
                <w:rFonts w:ascii="Arial"/>
                <w:sz w:val="21"/>
              </w:rPr>
            </w:pPr>
          </w:p>
        </w:tc>
        <w:tc>
          <w:tcPr>
            <w:tcW w:w="1129" w:type="dxa"/>
            <w:vAlign w:val="top"/>
          </w:tcPr>
          <w:p w14:paraId="0B87C404">
            <w:pPr>
              <w:rPr>
                <w:rFonts w:ascii="Arial"/>
                <w:sz w:val="21"/>
              </w:rPr>
            </w:pPr>
          </w:p>
        </w:tc>
        <w:tc>
          <w:tcPr>
            <w:tcW w:w="1129" w:type="dxa"/>
            <w:vAlign w:val="top"/>
          </w:tcPr>
          <w:p w14:paraId="2DA2BC01">
            <w:pPr>
              <w:rPr>
                <w:rFonts w:ascii="Arial"/>
                <w:sz w:val="21"/>
              </w:rPr>
            </w:pPr>
          </w:p>
        </w:tc>
        <w:tc>
          <w:tcPr>
            <w:tcW w:w="4179" w:type="dxa"/>
            <w:tcBorders>
              <w:right w:val="single" w:color="000000" w:sz="8" w:space="0"/>
            </w:tcBorders>
            <w:vAlign w:val="top"/>
          </w:tcPr>
          <w:p w14:paraId="5AACF0AC">
            <w:pPr>
              <w:rPr>
                <w:rFonts w:ascii="Arial"/>
                <w:sz w:val="21"/>
              </w:rPr>
            </w:pPr>
          </w:p>
        </w:tc>
      </w:tr>
      <w:tr w14:paraId="430E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011F81A3">
            <w:pPr>
              <w:pStyle w:val="61"/>
              <w:spacing w:before="164" w:line="219" w:lineRule="auto"/>
              <w:ind w:left="466"/>
            </w:pPr>
            <w:r>
              <w:rPr>
                <w:spacing w:val="-5"/>
              </w:rPr>
              <w:t>计划管理</w:t>
            </w:r>
          </w:p>
        </w:tc>
        <w:tc>
          <w:tcPr>
            <w:tcW w:w="1411" w:type="dxa"/>
            <w:vAlign w:val="top"/>
          </w:tcPr>
          <w:p w14:paraId="304FFC45">
            <w:pPr>
              <w:rPr>
                <w:rFonts w:ascii="Arial"/>
                <w:sz w:val="21"/>
              </w:rPr>
            </w:pPr>
          </w:p>
        </w:tc>
        <w:tc>
          <w:tcPr>
            <w:tcW w:w="1129" w:type="dxa"/>
            <w:vAlign w:val="top"/>
          </w:tcPr>
          <w:p w14:paraId="1F8D0380">
            <w:pPr>
              <w:rPr>
                <w:rFonts w:ascii="Arial"/>
                <w:sz w:val="21"/>
              </w:rPr>
            </w:pPr>
          </w:p>
        </w:tc>
        <w:tc>
          <w:tcPr>
            <w:tcW w:w="1129" w:type="dxa"/>
            <w:vAlign w:val="top"/>
          </w:tcPr>
          <w:p w14:paraId="461F59D9">
            <w:pPr>
              <w:rPr>
                <w:rFonts w:ascii="Arial"/>
                <w:sz w:val="21"/>
              </w:rPr>
            </w:pPr>
          </w:p>
        </w:tc>
        <w:tc>
          <w:tcPr>
            <w:tcW w:w="4179" w:type="dxa"/>
            <w:tcBorders>
              <w:right w:val="single" w:color="000000" w:sz="8" w:space="0"/>
            </w:tcBorders>
            <w:vAlign w:val="top"/>
          </w:tcPr>
          <w:p w14:paraId="6BD2108C">
            <w:pPr>
              <w:rPr>
                <w:rFonts w:ascii="Arial"/>
                <w:sz w:val="21"/>
              </w:rPr>
            </w:pPr>
          </w:p>
        </w:tc>
      </w:tr>
      <w:tr w14:paraId="3B02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tcBorders>
              <w:left w:val="single" w:color="000000" w:sz="8" w:space="0"/>
            </w:tcBorders>
            <w:vAlign w:val="top"/>
          </w:tcPr>
          <w:p w14:paraId="24C0B704">
            <w:pPr>
              <w:pStyle w:val="61"/>
              <w:spacing w:before="165" w:line="219" w:lineRule="auto"/>
              <w:ind w:left="476"/>
            </w:pPr>
            <w:r>
              <w:rPr>
                <w:spacing w:val="-6"/>
              </w:rPr>
              <w:t>安全管理</w:t>
            </w:r>
          </w:p>
        </w:tc>
        <w:tc>
          <w:tcPr>
            <w:tcW w:w="1411" w:type="dxa"/>
            <w:vAlign w:val="top"/>
          </w:tcPr>
          <w:p w14:paraId="35468B87">
            <w:pPr>
              <w:rPr>
                <w:rFonts w:ascii="Arial"/>
                <w:sz w:val="21"/>
              </w:rPr>
            </w:pPr>
          </w:p>
        </w:tc>
        <w:tc>
          <w:tcPr>
            <w:tcW w:w="1129" w:type="dxa"/>
            <w:vAlign w:val="top"/>
          </w:tcPr>
          <w:p w14:paraId="0887C115">
            <w:pPr>
              <w:rPr>
                <w:rFonts w:ascii="Arial"/>
                <w:sz w:val="21"/>
              </w:rPr>
            </w:pPr>
          </w:p>
        </w:tc>
        <w:tc>
          <w:tcPr>
            <w:tcW w:w="1129" w:type="dxa"/>
            <w:vAlign w:val="top"/>
          </w:tcPr>
          <w:p w14:paraId="1E5FF757">
            <w:pPr>
              <w:rPr>
                <w:rFonts w:ascii="Arial"/>
                <w:sz w:val="21"/>
              </w:rPr>
            </w:pPr>
          </w:p>
        </w:tc>
        <w:tc>
          <w:tcPr>
            <w:tcW w:w="4179" w:type="dxa"/>
            <w:tcBorders>
              <w:right w:val="single" w:color="000000" w:sz="8" w:space="0"/>
            </w:tcBorders>
            <w:vAlign w:val="top"/>
          </w:tcPr>
          <w:p w14:paraId="7CA698BB">
            <w:pPr>
              <w:rPr>
                <w:rFonts w:ascii="Arial"/>
                <w:sz w:val="21"/>
              </w:rPr>
            </w:pPr>
          </w:p>
        </w:tc>
      </w:tr>
      <w:tr w14:paraId="6560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restart"/>
            <w:tcBorders>
              <w:left w:val="single" w:color="000000" w:sz="8" w:space="0"/>
              <w:bottom w:val="nil"/>
            </w:tcBorders>
            <w:vAlign w:val="top"/>
          </w:tcPr>
          <w:p w14:paraId="28510FE9">
            <w:pPr>
              <w:spacing w:line="265" w:lineRule="auto"/>
              <w:rPr>
                <w:rFonts w:ascii="Arial"/>
                <w:sz w:val="21"/>
              </w:rPr>
            </w:pPr>
          </w:p>
          <w:p w14:paraId="0F7DD68D">
            <w:pPr>
              <w:spacing w:line="265" w:lineRule="auto"/>
              <w:rPr>
                <w:rFonts w:ascii="Arial"/>
                <w:sz w:val="21"/>
              </w:rPr>
            </w:pPr>
          </w:p>
          <w:p w14:paraId="20B8288B">
            <w:pPr>
              <w:spacing w:line="265" w:lineRule="auto"/>
              <w:rPr>
                <w:rFonts w:ascii="Arial"/>
                <w:sz w:val="21"/>
              </w:rPr>
            </w:pPr>
          </w:p>
          <w:p w14:paraId="5C803520">
            <w:pPr>
              <w:spacing w:line="266" w:lineRule="auto"/>
              <w:rPr>
                <w:rFonts w:ascii="Arial"/>
                <w:sz w:val="21"/>
              </w:rPr>
            </w:pPr>
          </w:p>
          <w:p w14:paraId="400BAF2B">
            <w:pPr>
              <w:spacing w:line="266" w:lineRule="auto"/>
              <w:rPr>
                <w:rFonts w:ascii="Arial"/>
                <w:sz w:val="21"/>
              </w:rPr>
            </w:pPr>
          </w:p>
          <w:p w14:paraId="494BAEFD">
            <w:pPr>
              <w:pStyle w:val="61"/>
              <w:spacing w:before="78" w:line="220" w:lineRule="auto"/>
              <w:ind w:left="467"/>
            </w:pPr>
            <w:r>
              <w:rPr>
                <w:spacing w:val="-5"/>
              </w:rPr>
              <w:t>其他人员</w:t>
            </w:r>
          </w:p>
        </w:tc>
        <w:tc>
          <w:tcPr>
            <w:tcW w:w="1411" w:type="dxa"/>
            <w:vAlign w:val="top"/>
          </w:tcPr>
          <w:p w14:paraId="264B37EA">
            <w:pPr>
              <w:rPr>
                <w:rFonts w:ascii="Arial"/>
                <w:sz w:val="21"/>
              </w:rPr>
            </w:pPr>
          </w:p>
        </w:tc>
        <w:tc>
          <w:tcPr>
            <w:tcW w:w="1129" w:type="dxa"/>
            <w:vAlign w:val="top"/>
          </w:tcPr>
          <w:p w14:paraId="3B1993B8">
            <w:pPr>
              <w:rPr>
                <w:rFonts w:ascii="Arial"/>
                <w:sz w:val="21"/>
              </w:rPr>
            </w:pPr>
          </w:p>
        </w:tc>
        <w:tc>
          <w:tcPr>
            <w:tcW w:w="1129" w:type="dxa"/>
            <w:vAlign w:val="top"/>
          </w:tcPr>
          <w:p w14:paraId="601AD737">
            <w:pPr>
              <w:rPr>
                <w:rFonts w:ascii="Arial"/>
                <w:sz w:val="21"/>
              </w:rPr>
            </w:pPr>
          </w:p>
        </w:tc>
        <w:tc>
          <w:tcPr>
            <w:tcW w:w="4179" w:type="dxa"/>
            <w:tcBorders>
              <w:right w:val="single" w:color="000000" w:sz="8" w:space="0"/>
            </w:tcBorders>
            <w:vAlign w:val="top"/>
          </w:tcPr>
          <w:p w14:paraId="78A68D02">
            <w:pPr>
              <w:rPr>
                <w:rFonts w:ascii="Arial"/>
                <w:sz w:val="21"/>
              </w:rPr>
            </w:pPr>
          </w:p>
        </w:tc>
      </w:tr>
      <w:tr w14:paraId="3957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61C9012A">
            <w:pPr>
              <w:rPr>
                <w:rFonts w:ascii="Arial"/>
                <w:sz w:val="21"/>
              </w:rPr>
            </w:pPr>
          </w:p>
        </w:tc>
        <w:tc>
          <w:tcPr>
            <w:tcW w:w="1411" w:type="dxa"/>
            <w:vAlign w:val="top"/>
          </w:tcPr>
          <w:p w14:paraId="3612F42F">
            <w:pPr>
              <w:rPr>
                <w:rFonts w:ascii="Arial"/>
                <w:sz w:val="21"/>
              </w:rPr>
            </w:pPr>
          </w:p>
        </w:tc>
        <w:tc>
          <w:tcPr>
            <w:tcW w:w="1129" w:type="dxa"/>
            <w:vAlign w:val="top"/>
          </w:tcPr>
          <w:p w14:paraId="0255A099">
            <w:pPr>
              <w:rPr>
                <w:rFonts w:ascii="Arial"/>
                <w:sz w:val="21"/>
              </w:rPr>
            </w:pPr>
          </w:p>
        </w:tc>
        <w:tc>
          <w:tcPr>
            <w:tcW w:w="1129" w:type="dxa"/>
            <w:vAlign w:val="top"/>
          </w:tcPr>
          <w:p w14:paraId="694B2187">
            <w:pPr>
              <w:rPr>
                <w:rFonts w:ascii="Arial"/>
                <w:sz w:val="21"/>
              </w:rPr>
            </w:pPr>
          </w:p>
        </w:tc>
        <w:tc>
          <w:tcPr>
            <w:tcW w:w="4179" w:type="dxa"/>
            <w:tcBorders>
              <w:right w:val="single" w:color="000000" w:sz="8" w:space="0"/>
            </w:tcBorders>
            <w:vAlign w:val="top"/>
          </w:tcPr>
          <w:p w14:paraId="68CB9233">
            <w:pPr>
              <w:rPr>
                <w:rFonts w:ascii="Arial"/>
                <w:sz w:val="21"/>
              </w:rPr>
            </w:pPr>
          </w:p>
        </w:tc>
      </w:tr>
      <w:tr w14:paraId="3092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43ACDDF7">
            <w:pPr>
              <w:rPr>
                <w:rFonts w:ascii="Arial"/>
                <w:sz w:val="21"/>
              </w:rPr>
            </w:pPr>
          </w:p>
        </w:tc>
        <w:tc>
          <w:tcPr>
            <w:tcW w:w="1411" w:type="dxa"/>
            <w:vAlign w:val="top"/>
          </w:tcPr>
          <w:p w14:paraId="1DB77CED">
            <w:pPr>
              <w:rPr>
                <w:rFonts w:ascii="Arial"/>
                <w:sz w:val="21"/>
              </w:rPr>
            </w:pPr>
          </w:p>
        </w:tc>
        <w:tc>
          <w:tcPr>
            <w:tcW w:w="1129" w:type="dxa"/>
            <w:vAlign w:val="top"/>
          </w:tcPr>
          <w:p w14:paraId="628C3732">
            <w:pPr>
              <w:rPr>
                <w:rFonts w:ascii="Arial"/>
                <w:sz w:val="21"/>
              </w:rPr>
            </w:pPr>
          </w:p>
        </w:tc>
        <w:tc>
          <w:tcPr>
            <w:tcW w:w="1129" w:type="dxa"/>
            <w:vAlign w:val="top"/>
          </w:tcPr>
          <w:p w14:paraId="7E5022D1">
            <w:pPr>
              <w:rPr>
                <w:rFonts w:ascii="Arial"/>
                <w:sz w:val="21"/>
              </w:rPr>
            </w:pPr>
          </w:p>
        </w:tc>
        <w:tc>
          <w:tcPr>
            <w:tcW w:w="4179" w:type="dxa"/>
            <w:tcBorders>
              <w:right w:val="single" w:color="000000" w:sz="8" w:space="0"/>
            </w:tcBorders>
            <w:vAlign w:val="top"/>
          </w:tcPr>
          <w:p w14:paraId="22B58771">
            <w:pPr>
              <w:rPr>
                <w:rFonts w:ascii="Arial"/>
                <w:sz w:val="21"/>
              </w:rPr>
            </w:pPr>
          </w:p>
        </w:tc>
      </w:tr>
      <w:tr w14:paraId="755E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5949E238">
            <w:pPr>
              <w:rPr>
                <w:rFonts w:ascii="Arial"/>
                <w:sz w:val="21"/>
              </w:rPr>
            </w:pPr>
          </w:p>
        </w:tc>
        <w:tc>
          <w:tcPr>
            <w:tcW w:w="1411" w:type="dxa"/>
            <w:vAlign w:val="top"/>
          </w:tcPr>
          <w:p w14:paraId="1E5C690A">
            <w:pPr>
              <w:rPr>
                <w:rFonts w:ascii="Arial"/>
                <w:sz w:val="21"/>
              </w:rPr>
            </w:pPr>
          </w:p>
        </w:tc>
        <w:tc>
          <w:tcPr>
            <w:tcW w:w="1129" w:type="dxa"/>
            <w:vAlign w:val="top"/>
          </w:tcPr>
          <w:p w14:paraId="3DCFE656">
            <w:pPr>
              <w:rPr>
                <w:rFonts w:ascii="Arial"/>
                <w:sz w:val="21"/>
              </w:rPr>
            </w:pPr>
          </w:p>
        </w:tc>
        <w:tc>
          <w:tcPr>
            <w:tcW w:w="1129" w:type="dxa"/>
            <w:vAlign w:val="top"/>
          </w:tcPr>
          <w:p w14:paraId="28BEBA63">
            <w:pPr>
              <w:rPr>
                <w:rFonts w:ascii="Arial"/>
                <w:sz w:val="21"/>
              </w:rPr>
            </w:pPr>
          </w:p>
        </w:tc>
        <w:tc>
          <w:tcPr>
            <w:tcW w:w="4179" w:type="dxa"/>
            <w:tcBorders>
              <w:right w:val="single" w:color="000000" w:sz="8" w:space="0"/>
            </w:tcBorders>
            <w:vAlign w:val="top"/>
          </w:tcPr>
          <w:p w14:paraId="4E3E79F5">
            <w:pPr>
              <w:rPr>
                <w:rFonts w:ascii="Arial"/>
                <w:sz w:val="21"/>
              </w:rPr>
            </w:pPr>
          </w:p>
        </w:tc>
      </w:tr>
      <w:tr w14:paraId="4532D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888" w:type="dxa"/>
            <w:vMerge w:val="continue"/>
            <w:tcBorders>
              <w:top w:val="nil"/>
              <w:left w:val="single" w:color="000000" w:sz="8" w:space="0"/>
              <w:bottom w:val="nil"/>
            </w:tcBorders>
            <w:vAlign w:val="top"/>
          </w:tcPr>
          <w:p w14:paraId="594D03B7">
            <w:pPr>
              <w:rPr>
                <w:rFonts w:ascii="Arial"/>
                <w:sz w:val="21"/>
              </w:rPr>
            </w:pPr>
          </w:p>
        </w:tc>
        <w:tc>
          <w:tcPr>
            <w:tcW w:w="1411" w:type="dxa"/>
            <w:vAlign w:val="top"/>
          </w:tcPr>
          <w:p w14:paraId="5758853E">
            <w:pPr>
              <w:rPr>
                <w:rFonts w:ascii="Arial"/>
                <w:sz w:val="21"/>
              </w:rPr>
            </w:pPr>
          </w:p>
        </w:tc>
        <w:tc>
          <w:tcPr>
            <w:tcW w:w="1129" w:type="dxa"/>
            <w:vAlign w:val="top"/>
          </w:tcPr>
          <w:p w14:paraId="46983DC5">
            <w:pPr>
              <w:rPr>
                <w:rFonts w:ascii="Arial"/>
                <w:sz w:val="21"/>
              </w:rPr>
            </w:pPr>
          </w:p>
        </w:tc>
        <w:tc>
          <w:tcPr>
            <w:tcW w:w="1129" w:type="dxa"/>
            <w:vAlign w:val="top"/>
          </w:tcPr>
          <w:p w14:paraId="61C9E091">
            <w:pPr>
              <w:rPr>
                <w:rFonts w:ascii="Arial"/>
                <w:sz w:val="21"/>
              </w:rPr>
            </w:pPr>
          </w:p>
        </w:tc>
        <w:tc>
          <w:tcPr>
            <w:tcW w:w="4179" w:type="dxa"/>
            <w:tcBorders>
              <w:right w:val="single" w:color="000000" w:sz="8" w:space="0"/>
            </w:tcBorders>
            <w:vAlign w:val="top"/>
          </w:tcPr>
          <w:p w14:paraId="1F3F0EC1">
            <w:pPr>
              <w:rPr>
                <w:rFonts w:ascii="Arial"/>
                <w:sz w:val="21"/>
              </w:rPr>
            </w:pPr>
          </w:p>
        </w:tc>
      </w:tr>
      <w:tr w14:paraId="56445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888" w:type="dxa"/>
            <w:vMerge w:val="continue"/>
            <w:tcBorders>
              <w:top w:val="nil"/>
              <w:left w:val="single" w:color="000000" w:sz="8" w:space="0"/>
              <w:bottom w:val="single" w:color="000000" w:sz="8" w:space="0"/>
            </w:tcBorders>
            <w:vAlign w:val="top"/>
          </w:tcPr>
          <w:p w14:paraId="003B301F">
            <w:pPr>
              <w:rPr>
                <w:rFonts w:ascii="Arial"/>
                <w:sz w:val="21"/>
              </w:rPr>
            </w:pPr>
          </w:p>
        </w:tc>
        <w:tc>
          <w:tcPr>
            <w:tcW w:w="1411" w:type="dxa"/>
            <w:tcBorders>
              <w:bottom w:val="single" w:color="000000" w:sz="8" w:space="0"/>
            </w:tcBorders>
            <w:vAlign w:val="top"/>
          </w:tcPr>
          <w:p w14:paraId="693513F0">
            <w:pPr>
              <w:rPr>
                <w:rFonts w:ascii="Arial"/>
                <w:sz w:val="21"/>
              </w:rPr>
            </w:pPr>
          </w:p>
        </w:tc>
        <w:tc>
          <w:tcPr>
            <w:tcW w:w="1129" w:type="dxa"/>
            <w:tcBorders>
              <w:bottom w:val="single" w:color="000000" w:sz="8" w:space="0"/>
            </w:tcBorders>
            <w:vAlign w:val="top"/>
          </w:tcPr>
          <w:p w14:paraId="5EE91DB2">
            <w:pPr>
              <w:rPr>
                <w:rFonts w:ascii="Arial"/>
                <w:sz w:val="21"/>
              </w:rPr>
            </w:pPr>
          </w:p>
        </w:tc>
        <w:tc>
          <w:tcPr>
            <w:tcW w:w="1129" w:type="dxa"/>
            <w:tcBorders>
              <w:bottom w:val="single" w:color="000000" w:sz="8" w:space="0"/>
            </w:tcBorders>
            <w:vAlign w:val="top"/>
          </w:tcPr>
          <w:p w14:paraId="0FC1AF71">
            <w:pPr>
              <w:rPr>
                <w:rFonts w:ascii="Arial"/>
                <w:sz w:val="21"/>
              </w:rPr>
            </w:pPr>
          </w:p>
        </w:tc>
        <w:tc>
          <w:tcPr>
            <w:tcW w:w="4179" w:type="dxa"/>
            <w:tcBorders>
              <w:bottom w:val="single" w:color="000000" w:sz="8" w:space="0"/>
              <w:right w:val="single" w:color="000000" w:sz="8" w:space="0"/>
            </w:tcBorders>
            <w:vAlign w:val="top"/>
          </w:tcPr>
          <w:p w14:paraId="1D846EBB">
            <w:pPr>
              <w:rPr>
                <w:rFonts w:ascii="Arial"/>
                <w:sz w:val="21"/>
              </w:rPr>
            </w:pPr>
          </w:p>
        </w:tc>
      </w:tr>
    </w:tbl>
    <w:p w14:paraId="47B264B0">
      <w:pPr>
        <w:pStyle w:val="9"/>
      </w:pPr>
    </w:p>
    <w:p w14:paraId="2ED1754F">
      <w:pPr>
        <w:sectPr>
          <w:footerReference r:id="rId104" w:type="default"/>
          <w:pgSz w:w="11906" w:h="16840"/>
          <w:pgMar w:top="400" w:right="1076" w:bottom="1124" w:left="1072" w:header="0" w:footer="955" w:gutter="0"/>
          <w:cols w:space="720" w:num="1"/>
        </w:sectPr>
      </w:pPr>
    </w:p>
    <w:p w14:paraId="12EA62F2">
      <w:pPr>
        <w:pStyle w:val="9"/>
        <w:spacing w:line="262" w:lineRule="auto"/>
      </w:pPr>
    </w:p>
    <w:p w14:paraId="3D64D414">
      <w:pPr>
        <w:pStyle w:val="9"/>
        <w:spacing w:line="262" w:lineRule="auto"/>
      </w:pPr>
    </w:p>
    <w:p w14:paraId="4D95A3EE">
      <w:pPr>
        <w:pStyle w:val="9"/>
        <w:spacing w:line="263" w:lineRule="auto"/>
      </w:pPr>
    </w:p>
    <w:p w14:paraId="24394EAE">
      <w:pPr>
        <w:spacing w:before="78" w:line="219" w:lineRule="auto"/>
        <w:ind w:left="57"/>
        <w:rPr>
          <w:rFonts w:ascii="宋体" w:hAnsi="宋体" w:eastAsia="宋体" w:cs="宋体"/>
          <w:sz w:val="24"/>
          <w:szCs w:val="24"/>
        </w:rPr>
      </w:pPr>
      <w:r>
        <w:rPr>
          <w:rFonts w:ascii="宋体" w:hAnsi="宋体" w:eastAsia="宋体" w:cs="宋体"/>
          <w:spacing w:val="-13"/>
          <w:sz w:val="24"/>
          <w:szCs w:val="24"/>
        </w:rPr>
        <w:t>附件</w:t>
      </w:r>
      <w:r>
        <w:rPr>
          <w:rFonts w:ascii="宋体" w:hAnsi="宋体" w:eastAsia="宋体" w:cs="宋体"/>
          <w:spacing w:val="-47"/>
          <w:sz w:val="24"/>
          <w:szCs w:val="24"/>
        </w:rPr>
        <w:t xml:space="preserve"> </w:t>
      </w:r>
      <w:r>
        <w:rPr>
          <w:rFonts w:ascii="宋体" w:hAnsi="宋体" w:eastAsia="宋体" w:cs="宋体"/>
          <w:spacing w:val="-13"/>
          <w:sz w:val="24"/>
          <w:szCs w:val="24"/>
        </w:rPr>
        <w:t>8：</w:t>
      </w:r>
    </w:p>
    <w:p w14:paraId="034EA105">
      <w:pPr>
        <w:pStyle w:val="9"/>
        <w:spacing w:line="279" w:lineRule="auto"/>
      </w:pPr>
    </w:p>
    <w:p w14:paraId="7446DB8B">
      <w:pPr>
        <w:spacing w:before="78" w:line="220" w:lineRule="auto"/>
        <w:ind w:left="4367"/>
        <w:rPr>
          <w:rFonts w:ascii="宋体" w:hAnsi="宋体" w:eastAsia="宋体" w:cs="宋体"/>
          <w:sz w:val="24"/>
          <w:szCs w:val="24"/>
        </w:rPr>
      </w:pPr>
      <w:r>
        <w:rPr>
          <w:rFonts w:ascii="宋体" w:hAnsi="宋体" w:eastAsia="宋体" w:cs="宋体"/>
          <w:spacing w:val="-6"/>
          <w:sz w:val="24"/>
          <w:szCs w:val="24"/>
        </w:rPr>
        <w:t>履约担保</w:t>
      </w:r>
    </w:p>
    <w:p w14:paraId="58E84E19">
      <w:pPr>
        <w:pStyle w:val="9"/>
        <w:spacing w:line="275" w:lineRule="auto"/>
      </w:pPr>
    </w:p>
    <w:p w14:paraId="434CF522">
      <w:pPr>
        <w:tabs>
          <w:tab w:val="left" w:pos="168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（发包人名称）：</w:t>
      </w:r>
    </w:p>
    <w:p w14:paraId="06E505C5">
      <w:pPr>
        <w:pStyle w:val="9"/>
        <w:spacing w:line="307" w:lineRule="auto"/>
      </w:pPr>
    </w:p>
    <w:p w14:paraId="15535C52">
      <w:pPr>
        <w:pStyle w:val="9"/>
        <w:spacing w:line="308" w:lineRule="auto"/>
      </w:pPr>
    </w:p>
    <w:p w14:paraId="4768DBB5">
      <w:pPr>
        <w:spacing w:before="78" w:line="367" w:lineRule="auto"/>
        <w:ind w:left="18" w:firstLine="486"/>
        <w:jc w:val="both"/>
        <w:rPr>
          <w:rFonts w:ascii="宋体" w:hAnsi="宋体" w:eastAsia="宋体" w:cs="宋体"/>
          <w:sz w:val="24"/>
          <w:szCs w:val="24"/>
        </w:rPr>
      </w:pPr>
      <w:r>
        <w:rPr>
          <w:rFonts w:ascii="宋体" w:hAnsi="宋体" w:eastAsia="宋体" w:cs="宋体"/>
          <w:spacing w:val="-1"/>
          <w:sz w:val="24"/>
          <w:szCs w:val="24"/>
        </w:rPr>
        <w:t>鉴于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（发包人名称，以下简称“发包人</w:t>
      </w:r>
      <w:r>
        <w:rPr>
          <w:rFonts w:ascii="宋体" w:hAnsi="宋体" w:eastAsia="宋体" w:cs="宋体"/>
          <w:spacing w:val="-55"/>
          <w:sz w:val="24"/>
          <w:szCs w:val="24"/>
        </w:rPr>
        <w:t xml:space="preserve"> </w:t>
      </w:r>
      <w:r>
        <w:rPr>
          <w:rFonts w:ascii="宋体" w:hAnsi="宋体" w:eastAsia="宋体" w:cs="宋体"/>
          <w:spacing w:val="-1"/>
          <w:sz w:val="24"/>
          <w:szCs w:val="24"/>
        </w:rPr>
        <w:t>”）与</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（承包人</w:t>
      </w:r>
      <w:r>
        <w:rPr>
          <w:rFonts w:ascii="宋体" w:hAnsi="宋体" w:eastAsia="宋体" w:cs="宋体"/>
          <w:spacing w:val="-6"/>
          <w:sz w:val="24"/>
          <w:szCs w:val="24"/>
        </w:rPr>
        <w:t>名称</w:t>
      </w:r>
      <w:r>
        <w:rPr>
          <w:rFonts w:ascii="宋体" w:hAnsi="宋体" w:eastAsia="宋体" w:cs="宋体"/>
          <w:spacing w:val="-46"/>
          <w:sz w:val="24"/>
          <w:szCs w:val="24"/>
        </w:rPr>
        <w:t>）（</w:t>
      </w:r>
      <w:r>
        <w:rPr>
          <w:rFonts w:ascii="宋体" w:hAnsi="宋体" w:eastAsia="宋体" w:cs="宋体"/>
          <w:spacing w:val="-6"/>
          <w:sz w:val="24"/>
          <w:szCs w:val="24"/>
        </w:rPr>
        <w:t>以下称“承包人</w:t>
      </w:r>
      <w:r>
        <w:rPr>
          <w:rFonts w:ascii="宋体" w:hAnsi="宋体" w:eastAsia="宋体" w:cs="宋体"/>
          <w:spacing w:val="-62"/>
          <w:sz w:val="24"/>
          <w:szCs w:val="24"/>
        </w:rPr>
        <w:t xml:space="preserve"> </w:t>
      </w:r>
      <w:r>
        <w:rPr>
          <w:rFonts w:ascii="宋体" w:hAnsi="宋体" w:eastAsia="宋体" w:cs="宋体"/>
          <w:spacing w:val="-6"/>
          <w:sz w:val="24"/>
          <w:szCs w:val="24"/>
        </w:rPr>
        <w:t>”）于</w:t>
      </w:r>
      <w:r>
        <w:rPr>
          <w:rFonts w:ascii="宋体" w:hAnsi="宋体" w:eastAsia="宋体" w:cs="宋体"/>
          <w:spacing w:val="29"/>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6"/>
          <w:sz w:val="24"/>
          <w:szCs w:val="24"/>
        </w:rPr>
        <w:t>年</w:t>
      </w:r>
      <w:r>
        <w:rPr>
          <w:rFonts w:ascii="宋体" w:hAnsi="宋体" w:eastAsia="宋体" w:cs="宋体"/>
          <w:spacing w:val="48"/>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6"/>
          <w:sz w:val="24"/>
          <w:szCs w:val="24"/>
        </w:rPr>
        <w:t>月</w:t>
      </w:r>
      <w:r>
        <w:rPr>
          <w:rFonts w:ascii="宋体" w:hAnsi="宋体" w:eastAsia="宋体" w:cs="宋体"/>
          <w:spacing w:val="47"/>
          <w:sz w:val="24"/>
          <w:szCs w:val="24"/>
          <w:u w:val="single" w:color="auto"/>
        </w:rPr>
        <w:t xml:space="preserve">  </w:t>
      </w:r>
      <w:r>
        <w:rPr>
          <w:rFonts w:ascii="宋体" w:hAnsi="宋体" w:eastAsia="宋体" w:cs="宋体"/>
          <w:spacing w:val="-6"/>
          <w:sz w:val="24"/>
          <w:szCs w:val="24"/>
        </w:rPr>
        <w:t xml:space="preserve"> 日就</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（工程名称）</w:t>
      </w:r>
      <w:r>
        <w:rPr>
          <w:rFonts w:ascii="宋体" w:hAnsi="宋体" w:eastAsia="宋体" w:cs="宋体"/>
          <w:spacing w:val="3"/>
          <w:sz w:val="24"/>
          <w:szCs w:val="24"/>
        </w:rPr>
        <w:t>施工及有关事项协商一致共同签订《建设工程施工合同》。我方愿意无条件地、不可撤销地</w:t>
      </w:r>
      <w:r>
        <w:rPr>
          <w:rFonts w:ascii="宋体" w:hAnsi="宋体" w:eastAsia="宋体" w:cs="宋体"/>
          <w:spacing w:val="-1"/>
          <w:sz w:val="24"/>
          <w:szCs w:val="24"/>
        </w:rPr>
        <w:t>就承包人履行与你方签订的合同，向你方提供</w:t>
      </w:r>
      <w:r>
        <w:rPr>
          <w:rFonts w:ascii="宋体" w:hAnsi="宋体" w:eastAsia="宋体" w:cs="宋体"/>
          <w:spacing w:val="-2"/>
          <w:sz w:val="24"/>
          <w:szCs w:val="24"/>
        </w:rPr>
        <w:t>连带责任担保。</w:t>
      </w:r>
    </w:p>
    <w:p w14:paraId="55A34088">
      <w:pPr>
        <w:spacing w:line="215" w:lineRule="auto"/>
        <w:ind w:left="533"/>
        <w:rPr>
          <w:rFonts w:ascii="宋体" w:hAnsi="宋体" w:eastAsia="宋体" w:cs="宋体"/>
          <w:sz w:val="24"/>
          <w:szCs w:val="24"/>
        </w:rPr>
      </w:pPr>
      <w:r>
        <w:rPr>
          <w:rFonts w:ascii="宋体" w:hAnsi="宋体" w:eastAsia="宋体" w:cs="宋体"/>
          <w:spacing w:val="-9"/>
          <w:sz w:val="24"/>
          <w:szCs w:val="24"/>
        </w:rPr>
        <w:t>1. 担保金额人民币（大写）</w:t>
      </w:r>
      <w:r>
        <w:rPr>
          <w:rFonts w:ascii="宋体" w:hAnsi="宋体" w:eastAsia="宋体" w:cs="宋体"/>
          <w:spacing w:val="8"/>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position w:val="-3"/>
          <w:sz w:val="24"/>
          <w:szCs w:val="24"/>
        </w:rPr>
        <w:drawing>
          <wp:inline distT="0" distB="0" distL="0" distR="0">
            <wp:extent cx="979170" cy="6985"/>
            <wp:effectExtent l="0" t="0" r="0" b="0"/>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136"/>
                    <a:stretch>
                      <a:fillRect/>
                    </a:stretch>
                  </pic:blipFill>
                  <pic:spPr>
                    <a:xfrm>
                      <a:off x="0" y="0"/>
                      <a:ext cx="979550" cy="7619"/>
                    </a:xfrm>
                    <a:prstGeom prst="rect">
                      <a:avLst/>
                    </a:prstGeom>
                  </pic:spPr>
                </pic:pic>
              </a:graphicData>
            </a:graphic>
          </wp:inline>
        </w:drawing>
      </w:r>
      <w:r>
        <w:rPr>
          <w:rFonts w:ascii="宋体" w:hAnsi="宋体" w:eastAsia="宋体" w:cs="宋体"/>
          <w:spacing w:val="-63"/>
          <w:sz w:val="24"/>
          <w:szCs w:val="24"/>
        </w:rPr>
        <w:t xml:space="preserve"> </w:t>
      </w:r>
      <w:r>
        <w:rPr>
          <w:rFonts w:ascii="宋体" w:hAnsi="宋体" w:eastAsia="宋体" w:cs="宋体"/>
          <w:spacing w:val="-9"/>
          <w:sz w:val="24"/>
          <w:szCs w:val="24"/>
        </w:rPr>
        <w:t>) 。</w:t>
      </w:r>
    </w:p>
    <w:p w14:paraId="77F3AA24">
      <w:pPr>
        <w:spacing w:before="222" w:line="297" w:lineRule="auto"/>
        <w:ind w:left="28" w:right="110" w:firstLine="475"/>
        <w:rPr>
          <w:rFonts w:ascii="宋体" w:hAnsi="宋体" w:eastAsia="宋体" w:cs="宋体"/>
          <w:sz w:val="24"/>
          <w:szCs w:val="24"/>
        </w:rPr>
      </w:pPr>
      <w:r>
        <w:rPr>
          <w:rFonts w:ascii="宋体" w:hAnsi="宋体" w:eastAsia="宋体" w:cs="宋体"/>
          <w:spacing w:val="3"/>
          <w:sz w:val="24"/>
          <w:szCs w:val="24"/>
        </w:rPr>
        <w:t>2. 担保有效期自你方与承包人签订的合同生效之日起至你方签发或应签发工程接收证</w:t>
      </w:r>
      <w:r>
        <w:rPr>
          <w:rFonts w:ascii="宋体" w:hAnsi="宋体" w:eastAsia="宋体" w:cs="宋体"/>
          <w:spacing w:val="-5"/>
          <w:sz w:val="24"/>
          <w:szCs w:val="24"/>
        </w:rPr>
        <w:t>书之日止。</w:t>
      </w:r>
    </w:p>
    <w:p w14:paraId="2D60D6D1">
      <w:pPr>
        <w:spacing w:before="195" w:line="295" w:lineRule="auto"/>
        <w:ind w:left="33" w:right="103" w:firstLine="475"/>
        <w:rPr>
          <w:rFonts w:ascii="宋体" w:hAnsi="宋体" w:eastAsia="宋体" w:cs="宋体"/>
          <w:sz w:val="24"/>
          <w:szCs w:val="24"/>
        </w:rPr>
      </w:pPr>
      <w:r>
        <w:rPr>
          <w:rFonts w:ascii="宋体" w:hAnsi="宋体" w:eastAsia="宋体" w:cs="宋体"/>
          <w:spacing w:val="-3"/>
          <w:sz w:val="24"/>
          <w:szCs w:val="24"/>
        </w:rPr>
        <w:t>3. 在本担保有效期内，因承包人违反合同约定的义务给你方造成经济损失时，我方在收到你方以书面形式提出的在担保金额内的赔偿要求后，在</w:t>
      </w:r>
      <w:r>
        <w:rPr>
          <w:rFonts w:ascii="宋体" w:hAnsi="宋体" w:eastAsia="宋体" w:cs="宋体"/>
          <w:spacing w:val="-16"/>
          <w:sz w:val="24"/>
          <w:szCs w:val="24"/>
        </w:rPr>
        <w:t xml:space="preserve"> </w:t>
      </w:r>
      <w:r>
        <w:rPr>
          <w:rFonts w:ascii="宋体" w:hAnsi="宋体" w:eastAsia="宋体" w:cs="宋体"/>
          <w:spacing w:val="-3"/>
          <w:sz w:val="24"/>
          <w:szCs w:val="24"/>
        </w:rPr>
        <w:t>7</w:t>
      </w:r>
      <w:r>
        <w:rPr>
          <w:rFonts w:ascii="宋体" w:hAnsi="宋体" w:eastAsia="宋体" w:cs="宋体"/>
          <w:spacing w:val="-34"/>
          <w:sz w:val="24"/>
          <w:szCs w:val="24"/>
        </w:rPr>
        <w:t xml:space="preserve"> </w:t>
      </w:r>
      <w:r>
        <w:rPr>
          <w:rFonts w:ascii="宋体" w:hAnsi="宋体" w:eastAsia="宋体" w:cs="宋体"/>
          <w:spacing w:val="-3"/>
          <w:sz w:val="24"/>
          <w:szCs w:val="24"/>
        </w:rPr>
        <w:t>天内无条件支付。</w:t>
      </w:r>
    </w:p>
    <w:p w14:paraId="755C68FD">
      <w:pPr>
        <w:spacing w:before="173" w:line="219" w:lineRule="auto"/>
        <w:ind w:left="498"/>
        <w:rPr>
          <w:rFonts w:ascii="宋体" w:hAnsi="宋体" w:eastAsia="宋体" w:cs="宋体"/>
          <w:sz w:val="24"/>
          <w:szCs w:val="24"/>
        </w:rPr>
      </w:pPr>
      <w:r>
        <w:rPr>
          <w:rFonts w:ascii="宋体" w:hAnsi="宋体" w:eastAsia="宋体" w:cs="宋体"/>
          <w:spacing w:val="-1"/>
          <w:sz w:val="24"/>
          <w:szCs w:val="24"/>
        </w:rPr>
        <w:t>4. 你方和承包人按合同约定变更合同时，我方承担本担保规定的义务不变。</w:t>
      </w:r>
    </w:p>
    <w:p w14:paraId="44F7A528">
      <w:pPr>
        <w:spacing w:before="220" w:line="297" w:lineRule="auto"/>
        <w:ind w:left="22" w:right="98" w:firstLine="486"/>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60"/>
          <w:sz w:val="24"/>
          <w:szCs w:val="24"/>
        </w:rPr>
        <w:t xml:space="preserve"> </w:t>
      </w:r>
      <w:r>
        <w:rPr>
          <w:rFonts w:ascii="宋体" w:hAnsi="宋体" w:eastAsia="宋体" w:cs="宋体"/>
          <w:spacing w:val="-7"/>
          <w:sz w:val="24"/>
          <w:szCs w:val="24"/>
        </w:rPr>
        <w:t>因本保函发生的纠纷，可由双方协商解决，协商不成的，任何一方均可提请</w:t>
      </w:r>
      <w:r>
        <w:rPr>
          <w:rFonts w:ascii="宋体" w:hAnsi="宋体" w:eastAsia="宋体" w:cs="宋体"/>
          <w:spacing w:val="-7"/>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7"/>
          <w:sz w:val="24"/>
          <w:szCs w:val="24"/>
        </w:rPr>
        <w:t>仲</w:t>
      </w:r>
      <w:r>
        <w:rPr>
          <w:rFonts w:ascii="宋体" w:hAnsi="宋体" w:eastAsia="宋体" w:cs="宋体"/>
          <w:spacing w:val="-3"/>
          <w:sz w:val="24"/>
          <w:szCs w:val="24"/>
        </w:rPr>
        <w:t>裁委员会仲裁。</w:t>
      </w:r>
    </w:p>
    <w:p w14:paraId="31900B05">
      <w:pPr>
        <w:spacing w:before="170" w:line="219" w:lineRule="auto"/>
        <w:ind w:left="503"/>
        <w:rPr>
          <w:rFonts w:ascii="宋体" w:hAnsi="宋体" w:eastAsia="宋体" w:cs="宋体"/>
          <w:sz w:val="24"/>
          <w:szCs w:val="24"/>
        </w:rPr>
      </w:pPr>
      <w:r>
        <w:rPr>
          <w:rFonts w:ascii="宋体" w:hAnsi="宋体" w:eastAsia="宋体" w:cs="宋体"/>
          <w:spacing w:val="-1"/>
          <w:sz w:val="24"/>
          <w:szCs w:val="24"/>
        </w:rPr>
        <w:t>6. 本保函自我方法定代表人（或其授权代理人）签字并加盖公章之日起生效。</w:t>
      </w:r>
    </w:p>
    <w:p w14:paraId="69D3B573">
      <w:pPr>
        <w:pStyle w:val="9"/>
        <w:spacing w:line="299" w:lineRule="auto"/>
      </w:pPr>
    </w:p>
    <w:p w14:paraId="29ACB6A8">
      <w:pPr>
        <w:pStyle w:val="9"/>
        <w:spacing w:line="299" w:lineRule="auto"/>
      </w:pPr>
    </w:p>
    <w:p w14:paraId="778F8E95">
      <w:pPr>
        <w:spacing w:before="78" w:line="219" w:lineRule="auto"/>
        <w:ind w:left="22"/>
        <w:rPr>
          <w:rFonts w:ascii="宋体" w:hAnsi="宋体" w:eastAsia="宋体" w:cs="宋体"/>
          <w:sz w:val="24"/>
          <w:szCs w:val="24"/>
        </w:rPr>
      </w:pPr>
      <w:r>
        <w:rPr>
          <w:rFonts w:ascii="宋体" w:hAnsi="宋体" w:eastAsia="宋体" w:cs="宋体"/>
          <w:spacing w:val="-2"/>
          <w:sz w:val="24"/>
          <w:szCs w:val="24"/>
        </w:rPr>
        <w:t>担</w:t>
      </w:r>
      <w:r>
        <w:rPr>
          <w:rFonts w:ascii="宋体" w:hAnsi="宋体" w:eastAsia="宋体" w:cs="宋体"/>
          <w:spacing w:val="21"/>
          <w:sz w:val="24"/>
          <w:szCs w:val="24"/>
        </w:rPr>
        <w:t xml:space="preserve"> </w:t>
      </w:r>
      <w:r>
        <w:rPr>
          <w:rFonts w:ascii="宋体" w:hAnsi="宋体" w:eastAsia="宋体" w:cs="宋体"/>
          <w:spacing w:val="-2"/>
          <w:sz w:val="24"/>
          <w:szCs w:val="24"/>
        </w:rPr>
        <w:t>保</w:t>
      </w:r>
      <w:r>
        <w:rPr>
          <w:rFonts w:ascii="宋体" w:hAnsi="宋体" w:eastAsia="宋体" w:cs="宋体"/>
          <w:spacing w:val="21"/>
          <w:sz w:val="24"/>
          <w:szCs w:val="24"/>
        </w:rPr>
        <w:t xml:space="preserve"> </w:t>
      </w:r>
      <w:r>
        <w:rPr>
          <w:rFonts w:ascii="宋体" w:hAnsi="宋体" w:eastAsia="宋体" w:cs="宋体"/>
          <w:spacing w:val="-2"/>
          <w:sz w:val="24"/>
          <w:szCs w:val="24"/>
        </w:rPr>
        <w:t>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2"/>
          <w:sz w:val="24"/>
          <w:szCs w:val="24"/>
        </w:rPr>
        <w:t>盖单位章）</w:t>
      </w:r>
    </w:p>
    <w:p w14:paraId="422330B5">
      <w:pPr>
        <w:spacing w:before="201" w:line="219" w:lineRule="auto"/>
        <w:ind w:left="22"/>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22"/>
          <w:sz w:val="24"/>
          <w:szCs w:val="24"/>
        </w:rPr>
        <w:t>（</w:t>
      </w:r>
      <w:r>
        <w:rPr>
          <w:rFonts w:ascii="宋体" w:hAnsi="宋体" w:eastAsia="宋体" w:cs="宋体"/>
          <w:spacing w:val="1"/>
          <w:sz w:val="24"/>
          <w:szCs w:val="24"/>
        </w:rPr>
        <w:t>签字）</w:t>
      </w:r>
    </w:p>
    <w:p w14:paraId="74DB287C">
      <w:pPr>
        <w:spacing w:before="204" w:line="229" w:lineRule="auto"/>
        <w:ind w:left="19"/>
        <w:rPr>
          <w:rFonts w:ascii="宋体" w:hAnsi="宋体" w:eastAsia="宋体" w:cs="宋体"/>
          <w:sz w:val="24"/>
          <w:szCs w:val="24"/>
        </w:rPr>
      </w:pPr>
      <w:r>
        <w:rPr>
          <w:rFonts w:ascii="宋体" w:hAnsi="宋体" w:eastAsia="宋体" w:cs="宋体"/>
          <w:spacing w:val="-10"/>
          <w:sz w:val="24"/>
          <w:szCs w:val="24"/>
        </w:rPr>
        <w:t>地</w:t>
      </w:r>
      <w:r>
        <w:rPr>
          <w:rFonts w:ascii="宋体" w:hAnsi="宋体" w:eastAsia="宋体" w:cs="宋体"/>
          <w:spacing w:val="2"/>
          <w:sz w:val="24"/>
          <w:szCs w:val="24"/>
        </w:rPr>
        <w:t xml:space="preserve">    </w:t>
      </w:r>
      <w:r>
        <w:rPr>
          <w:rFonts w:ascii="宋体" w:hAnsi="宋体" w:eastAsia="宋体" w:cs="宋体"/>
          <w:spacing w:val="-10"/>
          <w:sz w:val="24"/>
          <w:szCs w:val="24"/>
        </w:rPr>
        <w:t>址</w:t>
      </w:r>
      <w:r>
        <w:rPr>
          <w:rFonts w:ascii="宋体" w:hAnsi="宋体" w:eastAsia="宋体" w:cs="宋体"/>
          <w:spacing w:val="-95"/>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4D521F61">
      <w:pPr>
        <w:spacing w:before="176" w:line="219" w:lineRule="auto"/>
        <w:ind w:left="53"/>
        <w:rPr>
          <w:rFonts w:ascii="宋体" w:hAnsi="宋体" w:eastAsia="宋体" w:cs="宋体"/>
          <w:sz w:val="24"/>
          <w:szCs w:val="24"/>
        </w:rPr>
      </w:pP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p>
    <w:p w14:paraId="4A5048CC">
      <w:pPr>
        <w:spacing w:before="201" w:line="221" w:lineRule="auto"/>
        <w:ind w:left="76"/>
        <w:rPr>
          <w:rFonts w:ascii="宋体" w:hAnsi="宋体" w:eastAsia="宋体" w:cs="宋体"/>
          <w:sz w:val="24"/>
          <w:szCs w:val="24"/>
        </w:rPr>
      </w:pPr>
      <w:r>
        <w:rPr>
          <w:rFonts w:ascii="宋体" w:hAnsi="宋体" w:eastAsia="宋体" w:cs="宋体"/>
          <w:spacing w:val="-24"/>
          <w:sz w:val="24"/>
          <w:szCs w:val="24"/>
        </w:rPr>
        <w:t>电</w:t>
      </w:r>
      <w:r>
        <w:rPr>
          <w:rFonts w:ascii="宋体" w:hAnsi="宋体" w:eastAsia="宋体" w:cs="宋体"/>
          <w:spacing w:val="37"/>
          <w:sz w:val="24"/>
          <w:szCs w:val="24"/>
        </w:rPr>
        <w:t xml:space="preserve">   </w:t>
      </w:r>
      <w:r>
        <w:rPr>
          <w:rFonts w:ascii="宋体" w:hAnsi="宋体" w:eastAsia="宋体" w:cs="宋体"/>
          <w:spacing w:val="-24"/>
          <w:sz w:val="24"/>
          <w:szCs w:val="24"/>
        </w:rPr>
        <w:t>话：</w:t>
      </w:r>
      <w:r>
        <w:rPr>
          <w:rFonts w:ascii="宋体" w:hAnsi="宋体" w:eastAsia="宋体" w:cs="宋体"/>
          <w:sz w:val="24"/>
          <w:szCs w:val="24"/>
          <w:u w:val="single" w:color="auto"/>
        </w:rPr>
        <w:t xml:space="preserve">                                      </w:t>
      </w:r>
    </w:p>
    <w:p w14:paraId="3E4F69E2">
      <w:pPr>
        <w:spacing w:before="191" w:line="219" w:lineRule="auto"/>
        <w:ind w:left="17"/>
        <w:rPr>
          <w:rFonts w:ascii="宋体" w:hAnsi="宋体" w:eastAsia="宋体" w:cs="宋体"/>
          <w:sz w:val="24"/>
          <w:szCs w:val="24"/>
        </w:rPr>
      </w:pPr>
      <w:r>
        <w:rPr>
          <w:rFonts w:ascii="宋体" w:hAnsi="宋体" w:eastAsia="宋体" w:cs="宋体"/>
          <w:spacing w:val="-10"/>
          <w:sz w:val="24"/>
          <w:szCs w:val="24"/>
        </w:rPr>
        <w:t>传</w:t>
      </w:r>
      <w:r>
        <w:rPr>
          <w:rFonts w:ascii="宋体" w:hAnsi="宋体" w:eastAsia="宋体" w:cs="宋体"/>
          <w:spacing w:val="3"/>
          <w:sz w:val="24"/>
          <w:szCs w:val="24"/>
        </w:rPr>
        <w:t xml:space="preserve">    </w:t>
      </w:r>
      <w:r>
        <w:rPr>
          <w:rFonts w:ascii="宋体" w:hAnsi="宋体" w:eastAsia="宋体" w:cs="宋体"/>
          <w:spacing w:val="-10"/>
          <w:sz w:val="24"/>
          <w:szCs w:val="24"/>
        </w:rPr>
        <w:t>真</w:t>
      </w:r>
      <w:r>
        <w:rPr>
          <w:rFonts w:ascii="宋体" w:hAnsi="宋体" w:eastAsia="宋体" w:cs="宋体"/>
          <w:spacing w:val="-97"/>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74B94C28">
      <w:pPr>
        <w:pStyle w:val="9"/>
        <w:spacing w:line="300" w:lineRule="auto"/>
      </w:pPr>
    </w:p>
    <w:p w14:paraId="38901CF2">
      <w:pPr>
        <w:pStyle w:val="9"/>
        <w:spacing w:line="301" w:lineRule="auto"/>
      </w:pPr>
    </w:p>
    <w:p w14:paraId="5EF5E510">
      <w:pPr>
        <w:tabs>
          <w:tab w:val="left" w:pos="3120"/>
        </w:tabs>
        <w:spacing w:before="79" w:line="219" w:lineRule="auto"/>
        <w:ind w:left="18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7"/>
          <w:sz w:val="24"/>
          <w:szCs w:val="24"/>
        </w:rPr>
        <w:t xml:space="preserve"> </w:t>
      </w:r>
      <w:r>
        <w:rPr>
          <w:rFonts w:ascii="宋体" w:hAnsi="宋体" w:eastAsia="宋体" w:cs="宋体"/>
          <w:spacing w:val="-9"/>
          <w:sz w:val="24"/>
          <w:szCs w:val="24"/>
        </w:rPr>
        <w:t>年</w:t>
      </w:r>
      <w:r>
        <w:rPr>
          <w:rFonts w:ascii="宋体" w:hAnsi="宋体" w:eastAsia="宋体" w:cs="宋体"/>
          <w:spacing w:val="15"/>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9"/>
          <w:sz w:val="24"/>
          <w:szCs w:val="24"/>
        </w:rPr>
        <w:t>月</w:t>
      </w:r>
      <w:r>
        <w:rPr>
          <w:rFonts w:ascii="宋体" w:hAnsi="宋体" w:eastAsia="宋体" w:cs="宋体"/>
          <w:spacing w:val="15"/>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9"/>
          <w:sz w:val="24"/>
          <w:szCs w:val="24"/>
        </w:rPr>
        <w:t>日</w:t>
      </w:r>
    </w:p>
    <w:p w14:paraId="1CDD3EAD">
      <w:pPr>
        <w:spacing w:line="219" w:lineRule="auto"/>
        <w:rPr>
          <w:rFonts w:ascii="宋体" w:hAnsi="宋体" w:eastAsia="宋体" w:cs="宋体"/>
          <w:sz w:val="24"/>
          <w:szCs w:val="24"/>
        </w:rPr>
        <w:sectPr>
          <w:footerReference r:id="rId105" w:type="default"/>
          <w:pgSz w:w="11906" w:h="16840"/>
          <w:pgMar w:top="400" w:right="1031" w:bottom="1180" w:left="1130" w:header="0" w:footer="934" w:gutter="0"/>
          <w:cols w:space="720" w:num="1"/>
        </w:sectPr>
      </w:pPr>
    </w:p>
    <w:p w14:paraId="1715050A">
      <w:pPr>
        <w:pStyle w:val="9"/>
        <w:spacing w:line="262" w:lineRule="auto"/>
      </w:pPr>
    </w:p>
    <w:p w14:paraId="423BC5CD">
      <w:pPr>
        <w:pStyle w:val="9"/>
        <w:spacing w:line="262" w:lineRule="auto"/>
      </w:pPr>
    </w:p>
    <w:p w14:paraId="11188645">
      <w:pPr>
        <w:pStyle w:val="9"/>
        <w:spacing w:line="263" w:lineRule="auto"/>
      </w:pPr>
    </w:p>
    <w:p w14:paraId="6D6E871B">
      <w:pPr>
        <w:spacing w:before="78" w:line="219" w:lineRule="auto"/>
        <w:ind w:left="57"/>
        <w:rPr>
          <w:rFonts w:ascii="宋体" w:hAnsi="宋体" w:eastAsia="宋体" w:cs="宋体"/>
          <w:sz w:val="24"/>
          <w:szCs w:val="24"/>
        </w:rPr>
      </w:pPr>
      <w:r>
        <w:rPr>
          <w:rFonts w:ascii="宋体" w:hAnsi="宋体" w:eastAsia="宋体" w:cs="宋体"/>
          <w:spacing w:val="-12"/>
          <w:sz w:val="24"/>
          <w:szCs w:val="24"/>
        </w:rPr>
        <w:t>附件</w:t>
      </w:r>
      <w:r>
        <w:rPr>
          <w:rFonts w:ascii="宋体" w:hAnsi="宋体" w:eastAsia="宋体" w:cs="宋体"/>
          <w:spacing w:val="-49"/>
          <w:sz w:val="24"/>
          <w:szCs w:val="24"/>
        </w:rPr>
        <w:t xml:space="preserve"> </w:t>
      </w:r>
      <w:r>
        <w:rPr>
          <w:rFonts w:ascii="宋体" w:hAnsi="宋体" w:eastAsia="宋体" w:cs="宋体"/>
          <w:spacing w:val="-12"/>
          <w:sz w:val="24"/>
          <w:szCs w:val="24"/>
        </w:rPr>
        <w:t>9</w:t>
      </w:r>
      <w:r>
        <w:rPr>
          <w:rFonts w:ascii="宋体" w:hAnsi="宋体" w:eastAsia="宋体" w:cs="宋体"/>
          <w:spacing w:val="-14"/>
          <w:sz w:val="24"/>
          <w:szCs w:val="24"/>
        </w:rPr>
        <w:t xml:space="preserve"> </w:t>
      </w:r>
      <w:r>
        <w:rPr>
          <w:rFonts w:ascii="宋体" w:hAnsi="宋体" w:eastAsia="宋体" w:cs="宋体"/>
          <w:spacing w:val="-12"/>
          <w:sz w:val="24"/>
          <w:szCs w:val="24"/>
        </w:rPr>
        <w:t>：</w:t>
      </w:r>
    </w:p>
    <w:p w14:paraId="131304E2">
      <w:pPr>
        <w:pStyle w:val="9"/>
        <w:spacing w:line="277" w:lineRule="auto"/>
      </w:pPr>
    </w:p>
    <w:p w14:paraId="3CF76285">
      <w:pPr>
        <w:spacing w:before="78" w:line="219" w:lineRule="auto"/>
        <w:ind w:left="4242"/>
        <w:rPr>
          <w:rFonts w:ascii="宋体" w:hAnsi="宋体" w:eastAsia="宋体" w:cs="宋体"/>
          <w:sz w:val="24"/>
          <w:szCs w:val="24"/>
        </w:rPr>
      </w:pPr>
      <w:r>
        <w:rPr>
          <w:rFonts w:ascii="宋体" w:hAnsi="宋体" w:eastAsia="宋体" w:cs="宋体"/>
          <w:spacing w:val="-5"/>
          <w:sz w:val="24"/>
          <w:szCs w:val="24"/>
        </w:rPr>
        <w:t>预付款担保</w:t>
      </w:r>
    </w:p>
    <w:p w14:paraId="6D8C4CDF">
      <w:pPr>
        <w:pStyle w:val="9"/>
        <w:spacing w:line="278" w:lineRule="auto"/>
      </w:pPr>
    </w:p>
    <w:p w14:paraId="68F5BEE5">
      <w:pPr>
        <w:tabs>
          <w:tab w:val="left" w:pos="222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 xml:space="preserve"> （发包人名称）：</w:t>
      </w:r>
    </w:p>
    <w:p w14:paraId="5ECBCC13">
      <w:pPr>
        <w:pStyle w:val="9"/>
        <w:spacing w:line="309" w:lineRule="auto"/>
      </w:pPr>
    </w:p>
    <w:p w14:paraId="298BF23D">
      <w:pPr>
        <w:pStyle w:val="9"/>
        <w:spacing w:line="309" w:lineRule="auto"/>
      </w:pPr>
    </w:p>
    <w:p w14:paraId="21B1F922">
      <w:pPr>
        <w:spacing w:before="78" w:line="367" w:lineRule="auto"/>
        <w:ind w:left="18" w:right="4" w:firstLine="480"/>
        <w:jc w:val="both"/>
        <w:rPr>
          <w:rFonts w:ascii="宋体" w:hAnsi="宋体" w:eastAsia="宋体" w:cs="宋体"/>
          <w:sz w:val="24"/>
          <w:szCs w:val="24"/>
        </w:rPr>
      </w:pPr>
      <w:r>
        <w:rPr>
          <w:rFonts w:ascii="宋体" w:hAnsi="宋体" w:eastAsia="宋体" w:cs="宋体"/>
          <w:spacing w:val="1"/>
          <w:sz w:val="24"/>
          <w:szCs w:val="24"/>
        </w:rPr>
        <w:t>根据</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（承包人名称</w:t>
      </w:r>
      <w:r>
        <w:rPr>
          <w:rFonts w:ascii="宋体" w:hAnsi="宋体" w:eastAsia="宋体" w:cs="宋体"/>
          <w:spacing w:val="-22"/>
          <w:sz w:val="24"/>
          <w:szCs w:val="24"/>
        </w:rPr>
        <w:t>）（</w:t>
      </w:r>
      <w:r>
        <w:rPr>
          <w:rFonts w:ascii="宋体" w:hAnsi="宋体" w:eastAsia="宋体" w:cs="宋体"/>
          <w:spacing w:val="1"/>
          <w:sz w:val="24"/>
          <w:szCs w:val="24"/>
        </w:rPr>
        <w:t>以下称“承包人</w:t>
      </w:r>
      <w:r>
        <w:rPr>
          <w:rFonts w:ascii="宋体" w:hAnsi="宋体" w:eastAsia="宋体" w:cs="宋体"/>
          <w:spacing w:val="-88"/>
          <w:sz w:val="24"/>
          <w:szCs w:val="24"/>
        </w:rPr>
        <w:t xml:space="preserve"> </w:t>
      </w:r>
      <w:r>
        <w:rPr>
          <w:rFonts w:ascii="宋体" w:hAnsi="宋体" w:eastAsia="宋体" w:cs="宋体"/>
          <w:sz w:val="24"/>
          <w:szCs w:val="24"/>
        </w:rPr>
        <w:t>”）与</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（发包人</w:t>
      </w:r>
      <w:r>
        <w:rPr>
          <w:rFonts w:ascii="宋体" w:hAnsi="宋体" w:eastAsia="宋体" w:cs="宋体"/>
          <w:spacing w:val="-3"/>
          <w:sz w:val="24"/>
          <w:szCs w:val="24"/>
        </w:rPr>
        <w:t>名称</w:t>
      </w:r>
      <w:r>
        <w:rPr>
          <w:rFonts w:ascii="宋体" w:hAnsi="宋体" w:eastAsia="宋体" w:cs="宋体"/>
          <w:spacing w:val="-26"/>
          <w:sz w:val="24"/>
          <w:szCs w:val="24"/>
        </w:rPr>
        <w:t>）（</w:t>
      </w:r>
      <w:r>
        <w:rPr>
          <w:rFonts w:ascii="宋体" w:hAnsi="宋体" w:eastAsia="宋体" w:cs="宋体"/>
          <w:spacing w:val="-3"/>
          <w:sz w:val="24"/>
          <w:szCs w:val="24"/>
        </w:rPr>
        <w:t>以下简称“发包人</w:t>
      </w:r>
      <w:r>
        <w:rPr>
          <w:rFonts w:ascii="宋体" w:hAnsi="宋体" w:eastAsia="宋体" w:cs="宋体"/>
          <w:spacing w:val="-57"/>
          <w:sz w:val="24"/>
          <w:szCs w:val="24"/>
        </w:rPr>
        <w:t xml:space="preserve"> </w:t>
      </w:r>
      <w:r>
        <w:rPr>
          <w:rFonts w:ascii="宋体" w:hAnsi="宋体" w:eastAsia="宋体" w:cs="宋体"/>
          <w:spacing w:val="-3"/>
          <w:sz w:val="24"/>
          <w:szCs w:val="24"/>
        </w:rPr>
        <w:t>”）于</w:t>
      </w:r>
      <w:r>
        <w:rPr>
          <w:rFonts w:ascii="宋体" w:hAnsi="宋体" w:eastAsia="宋体" w:cs="宋体"/>
          <w:spacing w:val="-3"/>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日签订的</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（工程</w:t>
      </w:r>
      <w:r>
        <w:rPr>
          <w:rFonts w:ascii="宋体" w:hAnsi="宋体" w:eastAsia="宋体" w:cs="宋体"/>
          <w:spacing w:val="1"/>
          <w:sz w:val="24"/>
          <w:szCs w:val="24"/>
        </w:rPr>
        <w:t>名称）《建设工程施工合同》，承包人按约</w:t>
      </w:r>
      <w:r>
        <w:rPr>
          <w:rFonts w:ascii="宋体" w:hAnsi="宋体" w:eastAsia="宋体" w:cs="宋体"/>
          <w:sz w:val="24"/>
          <w:szCs w:val="24"/>
        </w:rPr>
        <w:t>定的金额向你方提交一份预付款担保，即有权得</w:t>
      </w:r>
      <w:r>
        <w:rPr>
          <w:rFonts w:ascii="宋体" w:hAnsi="宋体" w:eastAsia="宋体" w:cs="宋体"/>
          <w:spacing w:val="1"/>
          <w:sz w:val="24"/>
          <w:szCs w:val="24"/>
        </w:rPr>
        <w:t>到你方支付相等金额的预付款。我方愿意就</w:t>
      </w:r>
      <w:r>
        <w:rPr>
          <w:rFonts w:ascii="宋体" w:hAnsi="宋体" w:eastAsia="宋体" w:cs="宋体"/>
          <w:sz w:val="24"/>
          <w:szCs w:val="24"/>
        </w:rPr>
        <w:t>你方提供给承包人的预付款为承包人提供连带责</w:t>
      </w:r>
      <w:r>
        <w:rPr>
          <w:rFonts w:ascii="宋体" w:hAnsi="宋体" w:eastAsia="宋体" w:cs="宋体"/>
          <w:spacing w:val="-4"/>
          <w:sz w:val="24"/>
          <w:szCs w:val="24"/>
        </w:rPr>
        <w:t>任担保。</w:t>
      </w:r>
    </w:p>
    <w:p w14:paraId="17E8C227">
      <w:pPr>
        <w:spacing w:line="215" w:lineRule="auto"/>
        <w:ind w:left="533"/>
        <w:rPr>
          <w:rFonts w:ascii="宋体" w:hAnsi="宋体" w:eastAsia="宋体" w:cs="宋体"/>
          <w:sz w:val="24"/>
          <w:szCs w:val="24"/>
        </w:rPr>
      </w:pPr>
      <w:r>
        <w:rPr>
          <w:rFonts w:ascii="宋体" w:hAnsi="宋体" w:eastAsia="宋体" w:cs="宋体"/>
          <w:spacing w:val="-9"/>
          <w:sz w:val="24"/>
          <w:szCs w:val="24"/>
        </w:rPr>
        <w:t>1. 担保金额人民币（大写）</w:t>
      </w:r>
      <w:r>
        <w:rPr>
          <w:rFonts w:ascii="宋体" w:hAnsi="宋体" w:eastAsia="宋体" w:cs="宋体"/>
          <w:spacing w:val="8"/>
          <w:sz w:val="24"/>
          <w:szCs w:val="24"/>
          <w:u w:val="single" w:color="auto"/>
        </w:rPr>
        <w:t xml:space="preserve">               </w:t>
      </w:r>
      <w:r>
        <w:rPr>
          <w:rFonts w:ascii="宋体" w:hAnsi="宋体" w:eastAsia="宋体" w:cs="宋体"/>
          <w:spacing w:val="-74"/>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position w:val="-3"/>
          <w:sz w:val="24"/>
          <w:szCs w:val="24"/>
        </w:rPr>
        <w:drawing>
          <wp:inline distT="0" distB="0" distL="0" distR="0">
            <wp:extent cx="97917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6"/>
                    <a:stretch>
                      <a:fillRect/>
                    </a:stretch>
                  </pic:blipFill>
                  <pic:spPr>
                    <a:xfrm>
                      <a:off x="0" y="0"/>
                      <a:ext cx="979550" cy="7619"/>
                    </a:xfrm>
                    <a:prstGeom prst="rect">
                      <a:avLst/>
                    </a:prstGeom>
                  </pic:spPr>
                </pic:pic>
              </a:graphicData>
            </a:graphic>
          </wp:inline>
        </w:drawing>
      </w:r>
      <w:r>
        <w:rPr>
          <w:rFonts w:ascii="宋体" w:hAnsi="宋体" w:eastAsia="宋体" w:cs="宋体"/>
          <w:spacing w:val="-63"/>
          <w:sz w:val="24"/>
          <w:szCs w:val="24"/>
        </w:rPr>
        <w:t xml:space="preserve"> </w:t>
      </w:r>
      <w:r>
        <w:rPr>
          <w:rFonts w:ascii="宋体" w:hAnsi="宋体" w:eastAsia="宋体" w:cs="宋体"/>
          <w:spacing w:val="-9"/>
          <w:sz w:val="24"/>
          <w:szCs w:val="24"/>
        </w:rPr>
        <w:t>) 。</w:t>
      </w:r>
    </w:p>
    <w:p w14:paraId="6C443CC8">
      <w:pPr>
        <w:spacing w:before="224" w:line="298" w:lineRule="auto"/>
        <w:ind w:left="28" w:right="4" w:firstLine="479"/>
        <w:rPr>
          <w:rFonts w:ascii="宋体" w:hAnsi="宋体" w:eastAsia="宋体" w:cs="宋体"/>
          <w:sz w:val="24"/>
          <w:szCs w:val="24"/>
        </w:rPr>
      </w:pPr>
      <w:r>
        <w:rPr>
          <w:rFonts w:ascii="宋体" w:hAnsi="宋体" w:eastAsia="宋体" w:cs="宋体"/>
          <w:spacing w:val="-3"/>
          <w:sz w:val="24"/>
          <w:szCs w:val="24"/>
        </w:rPr>
        <w:t>2. 担保有效期自预付款支付给承包人起生效，至你方签发的进度款支付证书说明已完全</w:t>
      </w:r>
      <w:r>
        <w:rPr>
          <w:rFonts w:ascii="宋体" w:hAnsi="宋体" w:eastAsia="宋体" w:cs="宋体"/>
          <w:spacing w:val="-6"/>
          <w:sz w:val="24"/>
          <w:szCs w:val="24"/>
        </w:rPr>
        <w:t>扣清止。</w:t>
      </w:r>
    </w:p>
    <w:p w14:paraId="769AF4E0">
      <w:pPr>
        <w:spacing w:before="191" w:line="321" w:lineRule="auto"/>
        <w:ind w:left="22" w:right="4" w:firstLine="486"/>
        <w:rPr>
          <w:rFonts w:ascii="宋体" w:hAnsi="宋体" w:eastAsia="宋体" w:cs="宋体"/>
          <w:sz w:val="24"/>
          <w:szCs w:val="24"/>
        </w:rPr>
      </w:pPr>
      <w:r>
        <w:rPr>
          <w:rFonts w:ascii="宋体" w:hAnsi="宋体" w:eastAsia="宋体" w:cs="宋体"/>
          <w:spacing w:val="-3"/>
          <w:sz w:val="24"/>
          <w:szCs w:val="24"/>
        </w:rPr>
        <w:t>3. 在本保函有效期内，因承包人违反合同约定的义务而要求收回预付款时，我方在收到</w:t>
      </w:r>
      <w:r>
        <w:rPr>
          <w:rFonts w:ascii="宋体" w:hAnsi="宋体" w:eastAsia="宋体" w:cs="宋体"/>
          <w:spacing w:val="3"/>
          <w:sz w:val="24"/>
          <w:szCs w:val="24"/>
        </w:rPr>
        <w:t>你方的书面通知后，在7天内无条件支付。但本保函的担保金额，在任何时候不应超过预付</w:t>
      </w:r>
      <w:r>
        <w:rPr>
          <w:rFonts w:ascii="宋体" w:hAnsi="宋体" w:eastAsia="宋体" w:cs="宋体"/>
          <w:spacing w:val="-1"/>
          <w:sz w:val="24"/>
          <w:szCs w:val="24"/>
        </w:rPr>
        <w:t>款金额减去你方按合同约定在向承包人签发的进度款支付证书中扣除的金额。</w:t>
      </w:r>
    </w:p>
    <w:p w14:paraId="4B84564B">
      <w:pPr>
        <w:spacing w:before="172" w:line="219" w:lineRule="auto"/>
        <w:ind w:left="498"/>
        <w:rPr>
          <w:rFonts w:ascii="宋体" w:hAnsi="宋体" w:eastAsia="宋体" w:cs="宋体"/>
          <w:sz w:val="24"/>
          <w:szCs w:val="24"/>
        </w:rPr>
      </w:pPr>
      <w:r>
        <w:rPr>
          <w:rFonts w:ascii="宋体" w:hAnsi="宋体" w:eastAsia="宋体" w:cs="宋体"/>
          <w:spacing w:val="-1"/>
          <w:sz w:val="24"/>
          <w:szCs w:val="24"/>
        </w:rPr>
        <w:t>4. 你方和承包人按合同约定变更合同时，我方承担本保函规定的义务不变。</w:t>
      </w:r>
    </w:p>
    <w:p w14:paraId="78DADB15">
      <w:pPr>
        <w:spacing w:before="221" w:line="295" w:lineRule="auto"/>
        <w:ind w:left="22" w:firstLine="486"/>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60"/>
          <w:sz w:val="24"/>
          <w:szCs w:val="24"/>
        </w:rPr>
        <w:t xml:space="preserve"> </w:t>
      </w:r>
      <w:r>
        <w:rPr>
          <w:rFonts w:ascii="宋体" w:hAnsi="宋体" w:eastAsia="宋体" w:cs="宋体"/>
          <w:spacing w:val="-7"/>
          <w:sz w:val="24"/>
          <w:szCs w:val="24"/>
        </w:rPr>
        <w:t>因本保函发生的纠纷，可由双方协商解决，协商不成的，任何一方均可提请</w:t>
      </w:r>
      <w:r>
        <w:rPr>
          <w:rFonts w:ascii="宋体" w:hAnsi="宋体" w:eastAsia="宋体" w:cs="宋体"/>
          <w:spacing w:val="-7"/>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7"/>
          <w:sz w:val="24"/>
          <w:szCs w:val="24"/>
        </w:rPr>
        <w:t>仲</w:t>
      </w:r>
      <w:r>
        <w:rPr>
          <w:rFonts w:ascii="宋体" w:hAnsi="宋体" w:eastAsia="宋体" w:cs="宋体"/>
          <w:spacing w:val="-3"/>
          <w:sz w:val="24"/>
          <w:szCs w:val="24"/>
        </w:rPr>
        <w:t>裁委员会仲裁。</w:t>
      </w:r>
    </w:p>
    <w:p w14:paraId="78B37EB0">
      <w:pPr>
        <w:spacing w:before="172" w:line="219" w:lineRule="auto"/>
        <w:ind w:left="503"/>
        <w:rPr>
          <w:rFonts w:ascii="宋体" w:hAnsi="宋体" w:eastAsia="宋体" w:cs="宋体"/>
          <w:sz w:val="24"/>
          <w:szCs w:val="24"/>
        </w:rPr>
      </w:pPr>
      <w:r>
        <w:rPr>
          <w:rFonts w:ascii="宋体" w:hAnsi="宋体" w:eastAsia="宋体" w:cs="宋体"/>
          <w:spacing w:val="-1"/>
          <w:sz w:val="24"/>
          <w:szCs w:val="24"/>
        </w:rPr>
        <w:t>6. 本保函自我方法定代表人（或其授权代理人）签字并加盖公章之日起生效。</w:t>
      </w:r>
    </w:p>
    <w:p w14:paraId="72FF5C61">
      <w:pPr>
        <w:pStyle w:val="9"/>
        <w:spacing w:line="300" w:lineRule="auto"/>
      </w:pPr>
    </w:p>
    <w:p w14:paraId="65DA790B">
      <w:pPr>
        <w:pStyle w:val="9"/>
        <w:spacing w:line="300" w:lineRule="auto"/>
      </w:pPr>
    </w:p>
    <w:p w14:paraId="238AF1FD">
      <w:pPr>
        <w:spacing w:before="79" w:line="219" w:lineRule="auto"/>
        <w:ind w:left="22"/>
        <w:rPr>
          <w:rFonts w:ascii="宋体" w:hAnsi="宋体" w:eastAsia="宋体" w:cs="宋体"/>
          <w:sz w:val="24"/>
          <w:szCs w:val="24"/>
        </w:rPr>
      </w:pPr>
      <w:r>
        <w:rPr>
          <w:rFonts w:ascii="宋体" w:hAnsi="宋体" w:eastAsia="宋体" w:cs="宋体"/>
          <w:spacing w:val="2"/>
          <w:sz w:val="24"/>
          <w:szCs w:val="24"/>
        </w:rPr>
        <w:t>担保人</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pacing w:val="2"/>
          <w:sz w:val="24"/>
          <w:szCs w:val="24"/>
        </w:rPr>
        <w:t>盖单位章）</w:t>
      </w:r>
    </w:p>
    <w:p w14:paraId="33581FAF">
      <w:pPr>
        <w:spacing w:before="199" w:line="219" w:lineRule="auto"/>
        <w:ind w:left="22"/>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22"/>
          <w:sz w:val="24"/>
          <w:szCs w:val="24"/>
        </w:rPr>
        <w:t>（</w:t>
      </w:r>
      <w:r>
        <w:rPr>
          <w:rFonts w:ascii="宋体" w:hAnsi="宋体" w:eastAsia="宋体" w:cs="宋体"/>
          <w:spacing w:val="1"/>
          <w:sz w:val="24"/>
          <w:szCs w:val="24"/>
        </w:rPr>
        <w:t>签字）</w:t>
      </w:r>
    </w:p>
    <w:p w14:paraId="036359FB">
      <w:pPr>
        <w:spacing w:before="206" w:line="229" w:lineRule="auto"/>
        <w:ind w:left="19"/>
        <w:rPr>
          <w:rFonts w:ascii="宋体" w:hAnsi="宋体" w:eastAsia="宋体" w:cs="宋体"/>
          <w:sz w:val="24"/>
          <w:szCs w:val="24"/>
        </w:rPr>
      </w:pPr>
      <w:r>
        <w:rPr>
          <w:rFonts w:ascii="宋体" w:hAnsi="宋体" w:eastAsia="宋体" w:cs="宋体"/>
          <w:spacing w:val="-10"/>
          <w:sz w:val="24"/>
          <w:szCs w:val="24"/>
        </w:rPr>
        <w:t>地</w:t>
      </w:r>
      <w:r>
        <w:rPr>
          <w:rFonts w:ascii="宋体" w:hAnsi="宋体" w:eastAsia="宋体" w:cs="宋体"/>
          <w:spacing w:val="2"/>
          <w:sz w:val="24"/>
          <w:szCs w:val="24"/>
        </w:rPr>
        <w:t xml:space="preserve">    </w:t>
      </w:r>
      <w:r>
        <w:rPr>
          <w:rFonts w:ascii="宋体" w:hAnsi="宋体" w:eastAsia="宋体" w:cs="宋体"/>
          <w:spacing w:val="-10"/>
          <w:sz w:val="24"/>
          <w:szCs w:val="24"/>
        </w:rPr>
        <w:t>址</w:t>
      </w:r>
      <w:r>
        <w:rPr>
          <w:rFonts w:ascii="宋体" w:hAnsi="宋体" w:eastAsia="宋体" w:cs="宋体"/>
          <w:spacing w:val="-95"/>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7DFC80AC">
      <w:pPr>
        <w:spacing w:before="178" w:line="219" w:lineRule="auto"/>
        <w:ind w:left="53"/>
        <w:rPr>
          <w:rFonts w:ascii="宋体" w:hAnsi="宋体" w:eastAsia="宋体" w:cs="宋体"/>
          <w:sz w:val="24"/>
          <w:szCs w:val="24"/>
        </w:rPr>
      </w:pP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p>
    <w:p w14:paraId="59B59A18">
      <w:pPr>
        <w:spacing w:before="198" w:line="221" w:lineRule="auto"/>
        <w:ind w:left="76"/>
        <w:rPr>
          <w:rFonts w:ascii="宋体" w:hAnsi="宋体" w:eastAsia="宋体" w:cs="宋体"/>
          <w:sz w:val="24"/>
          <w:szCs w:val="24"/>
        </w:rPr>
      </w:pPr>
      <w:r>
        <w:rPr>
          <w:rFonts w:ascii="宋体" w:hAnsi="宋体" w:eastAsia="宋体" w:cs="宋体"/>
          <w:spacing w:val="-24"/>
          <w:sz w:val="24"/>
          <w:szCs w:val="24"/>
        </w:rPr>
        <w:t>电</w:t>
      </w:r>
      <w:r>
        <w:rPr>
          <w:rFonts w:ascii="宋体" w:hAnsi="宋体" w:eastAsia="宋体" w:cs="宋体"/>
          <w:spacing w:val="37"/>
          <w:sz w:val="24"/>
          <w:szCs w:val="24"/>
        </w:rPr>
        <w:t xml:space="preserve">   </w:t>
      </w:r>
      <w:r>
        <w:rPr>
          <w:rFonts w:ascii="宋体" w:hAnsi="宋体" w:eastAsia="宋体" w:cs="宋体"/>
          <w:spacing w:val="-24"/>
          <w:sz w:val="24"/>
          <w:szCs w:val="24"/>
        </w:rPr>
        <w:t>话：</w:t>
      </w:r>
      <w:r>
        <w:rPr>
          <w:rFonts w:ascii="宋体" w:hAnsi="宋体" w:eastAsia="宋体" w:cs="宋体"/>
          <w:sz w:val="24"/>
          <w:szCs w:val="24"/>
          <w:u w:val="single" w:color="auto"/>
        </w:rPr>
        <w:t xml:space="preserve">                                       </w:t>
      </w:r>
    </w:p>
    <w:p w14:paraId="59980391">
      <w:pPr>
        <w:spacing w:before="189" w:line="219" w:lineRule="auto"/>
        <w:ind w:left="17"/>
        <w:rPr>
          <w:rFonts w:ascii="宋体" w:hAnsi="宋体" w:eastAsia="宋体" w:cs="宋体"/>
          <w:sz w:val="24"/>
          <w:szCs w:val="24"/>
        </w:rPr>
      </w:pPr>
      <w:r>
        <w:rPr>
          <w:rFonts w:ascii="宋体" w:hAnsi="宋体" w:eastAsia="宋体" w:cs="宋体"/>
          <w:spacing w:val="-10"/>
          <w:sz w:val="24"/>
          <w:szCs w:val="24"/>
        </w:rPr>
        <w:t>传</w:t>
      </w:r>
      <w:r>
        <w:rPr>
          <w:rFonts w:ascii="宋体" w:hAnsi="宋体" w:eastAsia="宋体" w:cs="宋体"/>
          <w:spacing w:val="3"/>
          <w:sz w:val="24"/>
          <w:szCs w:val="24"/>
        </w:rPr>
        <w:t xml:space="preserve">    </w:t>
      </w:r>
      <w:r>
        <w:rPr>
          <w:rFonts w:ascii="宋体" w:hAnsi="宋体" w:eastAsia="宋体" w:cs="宋体"/>
          <w:spacing w:val="-10"/>
          <w:sz w:val="24"/>
          <w:szCs w:val="24"/>
        </w:rPr>
        <w:t>真</w:t>
      </w:r>
      <w:r>
        <w:rPr>
          <w:rFonts w:ascii="宋体" w:hAnsi="宋体" w:eastAsia="宋体" w:cs="宋体"/>
          <w:spacing w:val="-97"/>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6C689BD8">
      <w:pPr>
        <w:pStyle w:val="9"/>
        <w:spacing w:line="300" w:lineRule="auto"/>
      </w:pPr>
    </w:p>
    <w:p w14:paraId="00A8459F">
      <w:pPr>
        <w:pStyle w:val="9"/>
        <w:spacing w:line="301" w:lineRule="auto"/>
      </w:pPr>
    </w:p>
    <w:p w14:paraId="638B5D7D">
      <w:pPr>
        <w:tabs>
          <w:tab w:val="left" w:pos="3240"/>
        </w:tabs>
        <w:spacing w:before="79" w:line="219" w:lineRule="auto"/>
        <w:ind w:left="144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8"/>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6"/>
          <w:sz w:val="24"/>
          <w:szCs w:val="24"/>
        </w:rPr>
        <w:t>月</w:t>
      </w:r>
      <w:r>
        <w:rPr>
          <w:rFonts w:ascii="宋体" w:hAnsi="宋体" w:eastAsia="宋体" w:cs="宋体"/>
          <w:spacing w:val="22"/>
          <w:sz w:val="24"/>
          <w:szCs w:val="24"/>
          <w:u w:val="single" w:color="auto"/>
        </w:rPr>
        <w:t xml:space="preserve">     </w:t>
      </w:r>
      <w:r>
        <w:rPr>
          <w:rFonts w:ascii="宋体" w:hAnsi="宋体" w:eastAsia="宋体" w:cs="宋体"/>
          <w:spacing w:val="-6"/>
          <w:sz w:val="24"/>
          <w:szCs w:val="24"/>
        </w:rPr>
        <w:t xml:space="preserve"> 日</w:t>
      </w:r>
    </w:p>
    <w:p w14:paraId="4669CE12">
      <w:pPr>
        <w:spacing w:line="219" w:lineRule="auto"/>
        <w:rPr>
          <w:rFonts w:ascii="宋体" w:hAnsi="宋体" w:eastAsia="宋体" w:cs="宋体"/>
          <w:sz w:val="24"/>
          <w:szCs w:val="24"/>
        </w:rPr>
        <w:sectPr>
          <w:footerReference r:id="rId106" w:type="default"/>
          <w:pgSz w:w="11906" w:h="16840"/>
          <w:pgMar w:top="400" w:right="1130" w:bottom="1180" w:left="1130" w:header="0" w:footer="934" w:gutter="0"/>
          <w:cols w:space="720" w:num="1"/>
        </w:sectPr>
      </w:pPr>
    </w:p>
    <w:p w14:paraId="05D5CCDB">
      <w:pPr>
        <w:pStyle w:val="9"/>
        <w:spacing w:line="262" w:lineRule="auto"/>
      </w:pPr>
    </w:p>
    <w:p w14:paraId="3D3CB79C">
      <w:pPr>
        <w:pStyle w:val="9"/>
        <w:spacing w:line="262" w:lineRule="auto"/>
      </w:pPr>
    </w:p>
    <w:p w14:paraId="0DBE91BC">
      <w:pPr>
        <w:pStyle w:val="9"/>
        <w:spacing w:line="263" w:lineRule="auto"/>
      </w:pPr>
    </w:p>
    <w:p w14:paraId="4A98C9D6">
      <w:pPr>
        <w:spacing w:before="78" w:line="219" w:lineRule="auto"/>
        <w:ind w:left="57"/>
        <w:rPr>
          <w:rFonts w:ascii="宋体" w:hAnsi="宋体" w:eastAsia="宋体" w:cs="宋体"/>
          <w:sz w:val="24"/>
          <w:szCs w:val="24"/>
        </w:rPr>
      </w:pPr>
      <w:r>
        <w:rPr>
          <w:rFonts w:ascii="宋体" w:hAnsi="宋体" w:eastAsia="宋体" w:cs="宋体"/>
          <w:spacing w:val="-4"/>
          <w:sz w:val="24"/>
          <w:szCs w:val="24"/>
        </w:rPr>
        <w:t>附件 10:</w:t>
      </w:r>
    </w:p>
    <w:p w14:paraId="360E5DF3">
      <w:pPr>
        <w:pStyle w:val="9"/>
        <w:spacing w:line="277" w:lineRule="auto"/>
      </w:pPr>
    </w:p>
    <w:p w14:paraId="0129493D">
      <w:pPr>
        <w:spacing w:before="78" w:line="219" w:lineRule="auto"/>
        <w:ind w:left="4361"/>
        <w:rPr>
          <w:rFonts w:ascii="宋体" w:hAnsi="宋体" w:eastAsia="宋体" w:cs="宋体"/>
          <w:sz w:val="24"/>
          <w:szCs w:val="24"/>
        </w:rPr>
      </w:pPr>
      <w:r>
        <w:rPr>
          <w:rFonts w:ascii="宋体" w:hAnsi="宋体" w:eastAsia="宋体" w:cs="宋体"/>
          <w:spacing w:val="-5"/>
          <w:sz w:val="24"/>
          <w:szCs w:val="24"/>
        </w:rPr>
        <w:t>支付担保</w:t>
      </w:r>
    </w:p>
    <w:p w14:paraId="4AB6DC57">
      <w:pPr>
        <w:pStyle w:val="9"/>
        <w:spacing w:line="278" w:lineRule="auto"/>
      </w:pPr>
    </w:p>
    <w:p w14:paraId="194701CF">
      <w:pPr>
        <w:tabs>
          <w:tab w:val="left" w:pos="156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（承包人）：</w:t>
      </w:r>
    </w:p>
    <w:p w14:paraId="342B4BD7">
      <w:pPr>
        <w:spacing w:before="216" w:line="367" w:lineRule="auto"/>
        <w:ind w:left="22" w:right="86" w:firstLine="481"/>
        <w:jc w:val="both"/>
        <w:rPr>
          <w:rFonts w:ascii="宋体" w:hAnsi="宋体" w:eastAsia="宋体" w:cs="宋体"/>
          <w:sz w:val="24"/>
          <w:szCs w:val="24"/>
        </w:rPr>
      </w:pPr>
      <w:r>
        <w:rPr>
          <w:rFonts w:ascii="宋体" w:hAnsi="宋体" w:eastAsia="宋体" w:cs="宋体"/>
          <w:sz w:val="24"/>
          <w:szCs w:val="24"/>
        </w:rPr>
        <w:t>鉴于你方作为承包人已经与</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（发包人名称</w:t>
      </w:r>
      <w:r>
        <w:rPr>
          <w:rFonts w:ascii="宋体" w:hAnsi="宋体" w:eastAsia="宋体" w:cs="宋体"/>
          <w:spacing w:val="-26"/>
          <w:sz w:val="24"/>
          <w:szCs w:val="24"/>
        </w:rPr>
        <w:t>）（</w:t>
      </w:r>
      <w:r>
        <w:rPr>
          <w:rFonts w:ascii="宋体" w:hAnsi="宋体" w:eastAsia="宋体" w:cs="宋体"/>
          <w:sz w:val="24"/>
          <w:szCs w:val="24"/>
        </w:rPr>
        <w:t>以下称“发包人</w:t>
      </w:r>
      <w:r>
        <w:rPr>
          <w:rFonts w:ascii="宋体" w:hAnsi="宋体" w:eastAsia="宋体" w:cs="宋体"/>
          <w:spacing w:val="-55"/>
          <w:sz w:val="24"/>
          <w:szCs w:val="24"/>
        </w:rPr>
        <w:t xml:space="preserve"> </w:t>
      </w:r>
      <w:r>
        <w:rPr>
          <w:rFonts w:ascii="宋体" w:hAnsi="宋体" w:eastAsia="宋体" w:cs="宋体"/>
          <w:sz w:val="24"/>
          <w:szCs w:val="24"/>
        </w:rPr>
        <w:t>”）</w:t>
      </w:r>
      <w:r>
        <w:rPr>
          <w:rFonts w:ascii="宋体" w:hAnsi="宋体" w:eastAsia="宋体" w:cs="宋体"/>
          <w:sz w:val="24"/>
          <w:szCs w:val="24"/>
          <w:u w:val="single" w:color="auto"/>
        </w:rPr>
        <w:t>于</w:t>
      </w:r>
      <w:r>
        <w:rPr>
          <w:rFonts w:ascii="宋体" w:hAnsi="宋体" w:eastAsia="宋体" w:cs="宋体"/>
          <w:spacing w:val="-8"/>
          <w:sz w:val="24"/>
          <w:szCs w:val="24"/>
        </w:rPr>
        <w:t>年</w:t>
      </w:r>
      <w:r>
        <w:rPr>
          <w:rFonts w:ascii="宋体" w:hAnsi="宋体" w:eastAsia="宋体" w:cs="宋体"/>
          <w:spacing w:val="16"/>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8"/>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8"/>
          <w:sz w:val="24"/>
          <w:szCs w:val="24"/>
        </w:rPr>
        <w:t xml:space="preserve"> 日签订了</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（工程名称）《建设工程施工合</w:t>
      </w:r>
      <w:r>
        <w:rPr>
          <w:rFonts w:ascii="宋体" w:hAnsi="宋体" w:eastAsia="宋体" w:cs="宋体"/>
          <w:spacing w:val="-9"/>
          <w:sz w:val="24"/>
          <w:szCs w:val="24"/>
        </w:rPr>
        <w:t>同》（以下称“主</w:t>
      </w:r>
      <w:r>
        <w:rPr>
          <w:rFonts w:ascii="宋体" w:hAnsi="宋体" w:eastAsia="宋体" w:cs="宋体"/>
          <w:sz w:val="24"/>
          <w:szCs w:val="24"/>
        </w:rPr>
        <w:t>合同</w:t>
      </w:r>
      <w:r>
        <w:rPr>
          <w:rFonts w:ascii="宋体" w:hAnsi="宋体" w:eastAsia="宋体" w:cs="宋体"/>
          <w:spacing w:val="-53"/>
          <w:sz w:val="24"/>
          <w:szCs w:val="24"/>
        </w:rPr>
        <w:t xml:space="preserve"> </w:t>
      </w:r>
      <w:r>
        <w:rPr>
          <w:rFonts w:ascii="宋体" w:hAnsi="宋体" w:eastAsia="宋体" w:cs="宋体"/>
          <w:sz w:val="24"/>
          <w:szCs w:val="24"/>
        </w:rPr>
        <w:t>”</w:t>
      </w:r>
      <w:r>
        <w:rPr>
          <w:rFonts w:ascii="宋体" w:hAnsi="宋体" w:eastAsia="宋体" w:cs="宋体"/>
          <w:spacing w:val="-25"/>
          <w:sz w:val="24"/>
          <w:szCs w:val="24"/>
        </w:rPr>
        <w:t>），</w:t>
      </w:r>
      <w:r>
        <w:rPr>
          <w:rFonts w:ascii="宋体" w:hAnsi="宋体" w:eastAsia="宋体" w:cs="宋体"/>
          <w:sz w:val="24"/>
          <w:szCs w:val="24"/>
        </w:rPr>
        <w:t>应发包人的申请，我方愿就发包人履行主合同约定的工程款支付义务以保证的方</w:t>
      </w:r>
      <w:r>
        <w:rPr>
          <w:rFonts w:ascii="宋体" w:hAnsi="宋体" w:eastAsia="宋体" w:cs="宋体"/>
          <w:spacing w:val="-2"/>
          <w:sz w:val="24"/>
          <w:szCs w:val="24"/>
        </w:rPr>
        <w:t>式向你方提供如下担保：</w:t>
      </w:r>
    </w:p>
    <w:p w14:paraId="1C9D0F67">
      <w:pPr>
        <w:spacing w:line="219" w:lineRule="auto"/>
        <w:ind w:left="508"/>
        <w:rPr>
          <w:rFonts w:ascii="宋体" w:hAnsi="宋体" w:eastAsia="宋体" w:cs="宋体"/>
          <w:sz w:val="24"/>
          <w:szCs w:val="24"/>
        </w:rPr>
      </w:pPr>
      <w:r>
        <w:rPr>
          <w:rFonts w:ascii="宋体" w:hAnsi="宋体" w:eastAsia="宋体" w:cs="宋体"/>
          <w:spacing w:val="-3"/>
          <w:sz w:val="24"/>
          <w:szCs w:val="24"/>
        </w:rPr>
        <w:t>一、保证的范围及保证金额</w:t>
      </w:r>
    </w:p>
    <w:p w14:paraId="6CCC7E21">
      <w:pPr>
        <w:spacing w:before="197" w:line="220" w:lineRule="auto"/>
        <w:ind w:left="533"/>
        <w:rPr>
          <w:rFonts w:ascii="宋体" w:hAnsi="宋体" w:eastAsia="宋体" w:cs="宋体"/>
          <w:sz w:val="24"/>
          <w:szCs w:val="24"/>
        </w:rPr>
      </w:pPr>
      <w:r>
        <w:rPr>
          <w:rFonts w:ascii="宋体" w:hAnsi="宋体" w:eastAsia="宋体" w:cs="宋体"/>
          <w:spacing w:val="-3"/>
          <w:sz w:val="24"/>
          <w:szCs w:val="24"/>
        </w:rPr>
        <w:t>1. 我方的保证范围是主合同约定的工程</w:t>
      </w:r>
      <w:r>
        <w:rPr>
          <w:rFonts w:ascii="宋体" w:hAnsi="宋体" w:eastAsia="宋体" w:cs="宋体"/>
          <w:spacing w:val="-4"/>
          <w:sz w:val="24"/>
          <w:szCs w:val="24"/>
        </w:rPr>
        <w:t>款。</w:t>
      </w:r>
    </w:p>
    <w:p w14:paraId="24AEBA4D">
      <w:pPr>
        <w:spacing w:before="216" w:line="298" w:lineRule="auto"/>
        <w:ind w:left="22" w:right="256" w:firstLine="481"/>
        <w:rPr>
          <w:rFonts w:ascii="宋体" w:hAnsi="宋体" w:eastAsia="宋体" w:cs="宋体"/>
          <w:sz w:val="24"/>
          <w:szCs w:val="24"/>
        </w:rPr>
      </w:pPr>
      <w:r>
        <w:rPr>
          <w:rFonts w:ascii="宋体" w:hAnsi="宋体" w:eastAsia="宋体" w:cs="宋体"/>
          <w:spacing w:val="-1"/>
          <w:sz w:val="24"/>
          <w:szCs w:val="24"/>
        </w:rPr>
        <w:t>2. 本保函所称主合同约定的工程款是指主合同约定的除工程质量保证金以外的合同价</w:t>
      </w:r>
      <w:r>
        <w:rPr>
          <w:rFonts w:ascii="宋体" w:hAnsi="宋体" w:eastAsia="宋体" w:cs="宋体"/>
          <w:spacing w:val="-6"/>
          <w:sz w:val="24"/>
          <w:szCs w:val="24"/>
        </w:rPr>
        <w:t>款。</w:t>
      </w:r>
    </w:p>
    <w:p w14:paraId="0E8091FE">
      <w:pPr>
        <w:spacing w:before="191" w:line="299" w:lineRule="auto"/>
        <w:ind w:left="33" w:right="376" w:firstLine="475"/>
        <w:rPr>
          <w:rFonts w:ascii="宋体" w:hAnsi="宋体" w:eastAsia="宋体" w:cs="宋体"/>
          <w:sz w:val="24"/>
          <w:szCs w:val="24"/>
        </w:rPr>
      </w:pPr>
      <w:r>
        <w:rPr>
          <w:rFonts w:ascii="宋体" w:hAnsi="宋体" w:eastAsia="宋体" w:cs="宋体"/>
          <w:spacing w:val="-1"/>
          <w:sz w:val="24"/>
          <w:szCs w:val="24"/>
        </w:rPr>
        <w:t>3. 我方保证的金额是主合同约定的工程款的</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%，数额最高不超过人民币元（大</w:t>
      </w:r>
      <w:r>
        <w:rPr>
          <w:rFonts w:ascii="宋体" w:hAnsi="宋体" w:eastAsia="宋体" w:cs="宋体"/>
          <w:spacing w:val="-8"/>
          <w:sz w:val="24"/>
          <w:szCs w:val="24"/>
        </w:rPr>
        <w:t>写</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48"/>
          <w:sz w:val="24"/>
          <w:szCs w:val="24"/>
        </w:rPr>
        <w:t xml:space="preserve"> </w:t>
      </w:r>
      <w:r>
        <w:rPr>
          <w:rFonts w:ascii="宋体" w:hAnsi="宋体" w:eastAsia="宋体" w:cs="宋体"/>
          <w:spacing w:val="-32"/>
          <w:sz w:val="24"/>
          <w:szCs w:val="24"/>
        </w:rPr>
        <w:t>）</w:t>
      </w:r>
      <w:r>
        <w:rPr>
          <w:rFonts w:ascii="宋体" w:hAnsi="宋体" w:eastAsia="宋体" w:cs="宋体"/>
          <w:spacing w:val="-8"/>
          <w:sz w:val="24"/>
          <w:szCs w:val="24"/>
        </w:rPr>
        <w:t>。</w:t>
      </w:r>
    </w:p>
    <w:p w14:paraId="618EEF29">
      <w:pPr>
        <w:spacing w:before="164" w:line="220" w:lineRule="auto"/>
        <w:ind w:left="508"/>
        <w:rPr>
          <w:rFonts w:ascii="宋体" w:hAnsi="宋体" w:eastAsia="宋体" w:cs="宋体"/>
          <w:sz w:val="24"/>
          <w:szCs w:val="24"/>
        </w:rPr>
      </w:pPr>
      <w:r>
        <w:rPr>
          <w:rFonts w:ascii="宋体" w:hAnsi="宋体" w:eastAsia="宋体" w:cs="宋体"/>
          <w:spacing w:val="-3"/>
          <w:sz w:val="24"/>
          <w:szCs w:val="24"/>
        </w:rPr>
        <w:t>二、保证的方式及保证期间</w:t>
      </w:r>
    </w:p>
    <w:p w14:paraId="57615426">
      <w:pPr>
        <w:spacing w:before="197" w:line="219" w:lineRule="auto"/>
        <w:ind w:left="533"/>
        <w:rPr>
          <w:rFonts w:ascii="宋体" w:hAnsi="宋体" w:eastAsia="宋体" w:cs="宋体"/>
          <w:sz w:val="24"/>
          <w:szCs w:val="24"/>
        </w:rPr>
      </w:pPr>
      <w:r>
        <w:rPr>
          <w:rFonts w:ascii="宋体" w:hAnsi="宋体" w:eastAsia="宋体" w:cs="宋体"/>
          <w:spacing w:val="-4"/>
          <w:sz w:val="24"/>
          <w:szCs w:val="24"/>
        </w:rPr>
        <w:t>1. 我方保证的方式为：连带责任保证。</w:t>
      </w:r>
    </w:p>
    <w:p w14:paraId="0CCE173D">
      <w:pPr>
        <w:spacing w:before="220" w:line="297" w:lineRule="auto"/>
        <w:ind w:left="77" w:right="95" w:firstLine="427"/>
        <w:rPr>
          <w:rFonts w:ascii="宋体" w:hAnsi="宋体" w:eastAsia="宋体" w:cs="宋体"/>
          <w:sz w:val="24"/>
          <w:szCs w:val="24"/>
        </w:rPr>
      </w:pPr>
      <w:r>
        <w:rPr>
          <w:rFonts w:ascii="宋体" w:hAnsi="宋体" w:eastAsia="宋体" w:cs="宋体"/>
          <w:spacing w:val="-5"/>
          <w:sz w:val="24"/>
          <w:szCs w:val="24"/>
        </w:rPr>
        <w:t>2. 我方保证的期间为：自本合同生效之日起至主合同约定</w:t>
      </w:r>
      <w:r>
        <w:rPr>
          <w:rFonts w:ascii="宋体" w:hAnsi="宋体" w:eastAsia="宋体" w:cs="宋体"/>
          <w:spacing w:val="-6"/>
          <w:sz w:val="24"/>
          <w:szCs w:val="24"/>
        </w:rPr>
        <w:t>的工程款支付完毕之日后</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日</w:t>
      </w:r>
      <w:r>
        <w:rPr>
          <w:rFonts w:ascii="宋体" w:hAnsi="宋体" w:eastAsia="宋体" w:cs="宋体"/>
          <w:spacing w:val="-20"/>
          <w:sz w:val="24"/>
          <w:szCs w:val="24"/>
        </w:rPr>
        <w:t>内。</w:t>
      </w:r>
    </w:p>
    <w:p w14:paraId="73C33B32">
      <w:pPr>
        <w:spacing w:before="191" w:line="296" w:lineRule="auto"/>
        <w:ind w:left="58" w:right="95" w:firstLine="450"/>
        <w:rPr>
          <w:rFonts w:ascii="宋体" w:hAnsi="宋体" w:eastAsia="宋体" w:cs="宋体"/>
          <w:sz w:val="24"/>
          <w:szCs w:val="24"/>
        </w:rPr>
      </w:pPr>
      <w:r>
        <w:rPr>
          <w:rFonts w:ascii="宋体" w:hAnsi="宋体" w:eastAsia="宋体" w:cs="宋体"/>
          <w:spacing w:val="-3"/>
          <w:sz w:val="24"/>
          <w:szCs w:val="24"/>
        </w:rPr>
        <w:t>3. 你方与发包人协议变更工程款支付日期的，经我方书面同意后，保证期间按照变更后</w:t>
      </w:r>
      <w:r>
        <w:rPr>
          <w:rFonts w:ascii="宋体" w:hAnsi="宋体" w:eastAsia="宋体" w:cs="宋体"/>
          <w:spacing w:val="-6"/>
          <w:sz w:val="24"/>
          <w:szCs w:val="24"/>
        </w:rPr>
        <w:t>的支付日期做相应调整。</w:t>
      </w:r>
    </w:p>
    <w:p w14:paraId="3D633BAA">
      <w:pPr>
        <w:spacing w:before="175" w:line="219" w:lineRule="auto"/>
        <w:ind w:left="499"/>
        <w:rPr>
          <w:rFonts w:ascii="宋体" w:hAnsi="宋体" w:eastAsia="宋体" w:cs="宋体"/>
          <w:sz w:val="24"/>
          <w:szCs w:val="24"/>
        </w:rPr>
      </w:pPr>
      <w:r>
        <w:rPr>
          <w:rFonts w:ascii="宋体" w:hAnsi="宋体" w:eastAsia="宋体" w:cs="宋体"/>
          <w:spacing w:val="-2"/>
          <w:sz w:val="24"/>
          <w:szCs w:val="24"/>
        </w:rPr>
        <w:t>三、承担保证责任的形式</w:t>
      </w:r>
    </w:p>
    <w:p w14:paraId="7C57571A">
      <w:pPr>
        <w:spacing w:before="218" w:line="362" w:lineRule="auto"/>
        <w:ind w:left="22" w:firstLine="480"/>
        <w:rPr>
          <w:rFonts w:ascii="宋体" w:hAnsi="宋体" w:eastAsia="宋体" w:cs="宋体"/>
          <w:sz w:val="24"/>
          <w:szCs w:val="24"/>
        </w:rPr>
      </w:pPr>
      <w:r>
        <w:rPr>
          <w:rFonts w:ascii="宋体" w:hAnsi="宋体" w:eastAsia="宋体" w:cs="宋体"/>
          <w:spacing w:val="-3"/>
          <w:sz w:val="24"/>
          <w:szCs w:val="24"/>
        </w:rPr>
        <w:t>我方承担保证责任的形式是代为支付。发包人未按主合同约定向</w:t>
      </w:r>
      <w:r>
        <w:rPr>
          <w:rFonts w:ascii="宋体" w:hAnsi="宋体" w:eastAsia="宋体" w:cs="宋体"/>
          <w:spacing w:val="-4"/>
          <w:sz w:val="24"/>
          <w:szCs w:val="24"/>
        </w:rPr>
        <w:t>你方支付工程款的，由我</w:t>
      </w:r>
      <w:r>
        <w:rPr>
          <w:rFonts w:ascii="宋体" w:hAnsi="宋体" w:eastAsia="宋体" w:cs="宋体"/>
          <w:spacing w:val="-2"/>
          <w:sz w:val="24"/>
          <w:szCs w:val="24"/>
        </w:rPr>
        <w:t>方在保证金额内代为支付。</w:t>
      </w:r>
    </w:p>
    <w:p w14:paraId="6E74D998">
      <w:pPr>
        <w:spacing w:before="1" w:line="219" w:lineRule="auto"/>
        <w:ind w:left="545"/>
        <w:rPr>
          <w:rFonts w:ascii="宋体" w:hAnsi="宋体" w:eastAsia="宋体" w:cs="宋体"/>
          <w:sz w:val="24"/>
          <w:szCs w:val="24"/>
        </w:rPr>
      </w:pPr>
      <w:r>
        <w:rPr>
          <w:rFonts w:ascii="宋体" w:hAnsi="宋体" w:eastAsia="宋体" w:cs="宋体"/>
          <w:spacing w:val="-8"/>
          <w:sz w:val="24"/>
          <w:szCs w:val="24"/>
        </w:rPr>
        <w:t>四、代偿的安排</w:t>
      </w:r>
    </w:p>
    <w:p w14:paraId="2D8D279C">
      <w:pPr>
        <w:spacing w:before="219" w:line="295" w:lineRule="auto"/>
        <w:ind w:left="29" w:right="105" w:firstLine="504"/>
        <w:rPr>
          <w:rFonts w:ascii="宋体" w:hAnsi="宋体" w:eastAsia="宋体" w:cs="宋体"/>
          <w:sz w:val="24"/>
          <w:szCs w:val="24"/>
        </w:rPr>
      </w:pPr>
      <w:r>
        <w:rPr>
          <w:rFonts w:ascii="宋体" w:hAnsi="宋体" w:eastAsia="宋体" w:cs="宋体"/>
          <w:spacing w:val="-4"/>
          <w:sz w:val="24"/>
          <w:szCs w:val="24"/>
        </w:rPr>
        <w:t>1. 你方要求我方承担保证责任的，应向我方发出书面索赔通知及发包人未支付主合同约</w:t>
      </w:r>
      <w:r>
        <w:rPr>
          <w:rFonts w:ascii="宋体" w:hAnsi="宋体" w:eastAsia="宋体" w:cs="宋体"/>
          <w:spacing w:val="-1"/>
          <w:sz w:val="24"/>
          <w:szCs w:val="24"/>
        </w:rPr>
        <w:t>定工程款的证明材料。索赔通知应写明要求索赔的金额，支付款项应到达的账号。</w:t>
      </w:r>
    </w:p>
    <w:p w14:paraId="4971993F">
      <w:pPr>
        <w:spacing w:before="197" w:line="321" w:lineRule="auto"/>
        <w:ind w:left="22" w:right="136" w:firstLine="481"/>
        <w:rPr>
          <w:rFonts w:ascii="宋体" w:hAnsi="宋体" w:eastAsia="宋体" w:cs="宋体"/>
          <w:sz w:val="24"/>
          <w:szCs w:val="24"/>
        </w:rPr>
      </w:pPr>
      <w:r>
        <w:rPr>
          <w:rFonts w:ascii="宋体" w:hAnsi="宋体" w:eastAsia="宋体" w:cs="宋体"/>
          <w:spacing w:val="-4"/>
          <w:sz w:val="24"/>
          <w:szCs w:val="24"/>
        </w:rPr>
        <w:t>2. 在出现你方与发包人因工程质量发生争议，发包人拒绝向你方支付工程款的情形时，</w:t>
      </w:r>
      <w:r>
        <w:rPr>
          <w:rFonts w:ascii="宋体" w:hAnsi="宋体" w:eastAsia="宋体" w:cs="宋体"/>
          <w:spacing w:val="-1"/>
          <w:sz w:val="24"/>
          <w:szCs w:val="24"/>
        </w:rPr>
        <w:t>你方要求我方履行保证责任代为支付的，需提供符合相应条件要求的工程质量检测机构出具</w:t>
      </w:r>
      <w:r>
        <w:rPr>
          <w:rFonts w:ascii="宋体" w:hAnsi="宋体" w:eastAsia="宋体" w:cs="宋体"/>
          <w:spacing w:val="-3"/>
          <w:sz w:val="24"/>
          <w:szCs w:val="24"/>
        </w:rPr>
        <w:t>的质量说明材料。</w:t>
      </w:r>
    </w:p>
    <w:p w14:paraId="5DBC442C">
      <w:pPr>
        <w:spacing w:before="171" w:line="219" w:lineRule="auto"/>
        <w:ind w:left="508"/>
        <w:rPr>
          <w:rFonts w:ascii="宋体" w:hAnsi="宋体" w:eastAsia="宋体" w:cs="宋体"/>
          <w:sz w:val="24"/>
          <w:szCs w:val="24"/>
        </w:rPr>
      </w:pPr>
      <w:r>
        <w:rPr>
          <w:rFonts w:ascii="宋体" w:hAnsi="宋体" w:eastAsia="宋体" w:cs="宋体"/>
          <w:spacing w:val="2"/>
          <w:sz w:val="24"/>
          <w:szCs w:val="24"/>
        </w:rPr>
        <w:t>3. 我方收到你方的书面索赔通知及相应的证明材料后7天内无条件支付。</w:t>
      </w:r>
    </w:p>
    <w:p w14:paraId="0430375A">
      <w:pPr>
        <w:spacing w:line="219" w:lineRule="auto"/>
        <w:rPr>
          <w:rFonts w:ascii="宋体" w:hAnsi="宋体" w:eastAsia="宋体" w:cs="宋体"/>
          <w:sz w:val="24"/>
          <w:szCs w:val="24"/>
        </w:rPr>
        <w:sectPr>
          <w:footerReference r:id="rId107" w:type="default"/>
          <w:pgSz w:w="11906" w:h="16840"/>
          <w:pgMar w:top="400" w:right="1039" w:bottom="1124" w:left="1130" w:header="0" w:footer="955" w:gutter="0"/>
          <w:cols w:space="720" w:num="1"/>
        </w:sectPr>
      </w:pPr>
    </w:p>
    <w:p w14:paraId="3FFED9F9">
      <w:pPr>
        <w:pStyle w:val="9"/>
        <w:spacing w:line="262" w:lineRule="auto"/>
      </w:pPr>
    </w:p>
    <w:p w14:paraId="22176DB3">
      <w:pPr>
        <w:pStyle w:val="9"/>
        <w:spacing w:line="263" w:lineRule="auto"/>
      </w:pPr>
    </w:p>
    <w:p w14:paraId="4D727125">
      <w:pPr>
        <w:pStyle w:val="9"/>
        <w:spacing w:line="263" w:lineRule="auto"/>
      </w:pPr>
    </w:p>
    <w:p w14:paraId="10757D74">
      <w:pPr>
        <w:spacing w:before="78" w:line="219" w:lineRule="auto"/>
        <w:ind w:left="489"/>
        <w:rPr>
          <w:rFonts w:ascii="宋体" w:hAnsi="宋体" w:eastAsia="宋体" w:cs="宋体"/>
          <w:sz w:val="24"/>
          <w:szCs w:val="24"/>
        </w:rPr>
      </w:pPr>
      <w:r>
        <w:rPr>
          <w:rFonts w:ascii="宋体" w:hAnsi="宋体" w:eastAsia="宋体" w:cs="宋体"/>
          <w:spacing w:val="-4"/>
          <w:sz w:val="24"/>
          <w:szCs w:val="24"/>
        </w:rPr>
        <w:t>五、保证责任的解除</w:t>
      </w:r>
    </w:p>
    <w:p w14:paraId="01EFDC63">
      <w:pPr>
        <w:spacing w:before="217" w:line="297" w:lineRule="auto"/>
        <w:ind w:left="85" w:right="9" w:firstLine="432"/>
        <w:rPr>
          <w:rFonts w:ascii="宋体" w:hAnsi="宋体" w:eastAsia="宋体" w:cs="宋体"/>
          <w:sz w:val="24"/>
          <w:szCs w:val="24"/>
        </w:rPr>
      </w:pPr>
      <w:r>
        <w:rPr>
          <w:rFonts w:ascii="宋体" w:hAnsi="宋体" w:eastAsia="宋体" w:cs="宋体"/>
          <w:spacing w:val="-4"/>
          <w:sz w:val="24"/>
          <w:szCs w:val="24"/>
        </w:rPr>
        <w:t>1. 在本保函承诺的保证期间内，你方未书面向我方主张保证责任的，自保证期间届满次</w:t>
      </w:r>
      <w:r>
        <w:rPr>
          <w:rFonts w:ascii="宋体" w:hAnsi="宋体" w:eastAsia="宋体" w:cs="宋体"/>
          <w:spacing w:val="-9"/>
          <w:sz w:val="24"/>
          <w:szCs w:val="24"/>
        </w:rPr>
        <w:t>日起，我方保证责任解除。</w:t>
      </w:r>
    </w:p>
    <w:p w14:paraId="4522F4D3">
      <w:pPr>
        <w:spacing w:before="190" w:line="297" w:lineRule="auto"/>
        <w:ind w:left="14" w:firstLine="474"/>
        <w:rPr>
          <w:rFonts w:ascii="宋体" w:hAnsi="宋体" w:eastAsia="宋体" w:cs="宋体"/>
          <w:sz w:val="24"/>
          <w:szCs w:val="24"/>
        </w:rPr>
      </w:pPr>
      <w:r>
        <w:rPr>
          <w:rFonts w:ascii="宋体" w:hAnsi="宋体" w:eastAsia="宋体" w:cs="宋体"/>
          <w:spacing w:val="-3"/>
          <w:sz w:val="24"/>
          <w:szCs w:val="24"/>
        </w:rPr>
        <w:t>2. 发包人按主合同约定履行了工程款的全部支付义务的，自本保函承诺的保证期间届满次日起，我方保证责任解除。</w:t>
      </w:r>
    </w:p>
    <w:p w14:paraId="745C6A97">
      <w:pPr>
        <w:spacing w:before="192" w:line="297" w:lineRule="auto"/>
        <w:ind w:left="4" w:firstLine="486"/>
        <w:rPr>
          <w:rFonts w:ascii="宋体" w:hAnsi="宋体" w:eastAsia="宋体" w:cs="宋体"/>
          <w:sz w:val="24"/>
          <w:szCs w:val="24"/>
        </w:rPr>
      </w:pPr>
      <w:r>
        <w:rPr>
          <w:rFonts w:ascii="宋体" w:hAnsi="宋体" w:eastAsia="宋体" w:cs="宋体"/>
          <w:spacing w:val="-3"/>
          <w:sz w:val="24"/>
          <w:szCs w:val="24"/>
        </w:rPr>
        <w:t>3. 我方按照本保函向你方履行保证责任所支付金额达到本保函保证金额时，自我方向你</w:t>
      </w:r>
      <w:r>
        <w:rPr>
          <w:rFonts w:ascii="宋体" w:hAnsi="宋体" w:eastAsia="宋体" w:cs="宋体"/>
          <w:spacing w:val="-2"/>
          <w:sz w:val="24"/>
          <w:szCs w:val="24"/>
        </w:rPr>
        <w:t>方支付（支付款项从我方账户划出）之日起，保证责任即解除。</w:t>
      </w:r>
    </w:p>
    <w:p w14:paraId="4E695A1A">
      <w:pPr>
        <w:spacing w:before="190" w:line="297" w:lineRule="auto"/>
        <w:ind w:left="4" w:firstLine="475"/>
        <w:rPr>
          <w:rFonts w:ascii="宋体" w:hAnsi="宋体" w:eastAsia="宋体" w:cs="宋体"/>
          <w:sz w:val="24"/>
          <w:szCs w:val="24"/>
        </w:rPr>
      </w:pPr>
      <w:r>
        <w:rPr>
          <w:rFonts w:ascii="宋体" w:hAnsi="宋体" w:eastAsia="宋体" w:cs="宋体"/>
          <w:spacing w:val="-2"/>
          <w:sz w:val="24"/>
          <w:szCs w:val="24"/>
        </w:rPr>
        <w:t>4. 按照法律法规的规定或出现应解除我方保</w:t>
      </w:r>
      <w:r>
        <w:rPr>
          <w:rFonts w:ascii="宋体" w:hAnsi="宋体" w:eastAsia="宋体" w:cs="宋体"/>
          <w:spacing w:val="-3"/>
          <w:sz w:val="24"/>
          <w:szCs w:val="24"/>
        </w:rPr>
        <w:t>证责任的其他情形的，我方在本保函项下的保证责任亦解除。</w:t>
      </w:r>
    </w:p>
    <w:p w14:paraId="734F17A7">
      <w:pPr>
        <w:spacing w:before="192" w:line="297" w:lineRule="auto"/>
        <w:ind w:firstLine="490"/>
        <w:rPr>
          <w:rFonts w:ascii="宋体" w:hAnsi="宋体" w:eastAsia="宋体" w:cs="宋体"/>
          <w:sz w:val="24"/>
          <w:szCs w:val="24"/>
        </w:rPr>
      </w:pPr>
      <w:r>
        <w:rPr>
          <w:rFonts w:ascii="宋体" w:hAnsi="宋体" w:eastAsia="宋体" w:cs="宋体"/>
          <w:spacing w:val="-3"/>
          <w:sz w:val="24"/>
          <w:szCs w:val="24"/>
        </w:rPr>
        <w:t>5. 我方解除保证责任后，你方应自我方</w:t>
      </w:r>
      <w:r>
        <w:rPr>
          <w:rFonts w:ascii="宋体" w:hAnsi="宋体" w:eastAsia="宋体" w:cs="宋体"/>
          <w:spacing w:val="-4"/>
          <w:sz w:val="24"/>
          <w:szCs w:val="24"/>
        </w:rPr>
        <w:t>保证责任解除之日起</w:t>
      </w:r>
      <w:r>
        <w:rPr>
          <w:rFonts w:ascii="宋体" w:hAnsi="宋体" w:eastAsia="宋体" w:cs="宋体"/>
          <w:spacing w:val="-4"/>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4"/>
          <w:sz w:val="24"/>
          <w:szCs w:val="24"/>
        </w:rPr>
        <w:t>个工作日内，将本保函原</w:t>
      </w:r>
      <w:r>
        <w:rPr>
          <w:rFonts w:ascii="宋体" w:hAnsi="宋体" w:eastAsia="宋体" w:cs="宋体"/>
          <w:spacing w:val="-3"/>
          <w:sz w:val="24"/>
          <w:szCs w:val="24"/>
        </w:rPr>
        <w:t>件返还我方。</w:t>
      </w:r>
    </w:p>
    <w:p w14:paraId="436C3C3D">
      <w:pPr>
        <w:spacing w:before="170" w:line="219" w:lineRule="auto"/>
        <w:ind w:left="485"/>
        <w:rPr>
          <w:rFonts w:ascii="宋体" w:hAnsi="宋体" w:eastAsia="宋体" w:cs="宋体"/>
          <w:sz w:val="24"/>
          <w:szCs w:val="24"/>
        </w:rPr>
      </w:pPr>
      <w:r>
        <w:rPr>
          <w:rFonts w:ascii="宋体" w:hAnsi="宋体" w:eastAsia="宋体" w:cs="宋体"/>
          <w:spacing w:val="-4"/>
          <w:sz w:val="24"/>
          <w:szCs w:val="24"/>
        </w:rPr>
        <w:t>六、免责条款</w:t>
      </w:r>
    </w:p>
    <w:p w14:paraId="788838FD">
      <w:pPr>
        <w:spacing w:before="201" w:line="219" w:lineRule="auto"/>
        <w:ind w:left="517"/>
        <w:rPr>
          <w:rFonts w:ascii="宋体" w:hAnsi="宋体" w:eastAsia="宋体" w:cs="宋体"/>
          <w:sz w:val="24"/>
          <w:szCs w:val="24"/>
        </w:rPr>
      </w:pPr>
      <w:r>
        <w:rPr>
          <w:rFonts w:ascii="宋体" w:hAnsi="宋体" w:eastAsia="宋体" w:cs="宋体"/>
          <w:spacing w:val="-2"/>
          <w:sz w:val="24"/>
          <w:szCs w:val="24"/>
        </w:rPr>
        <w:t>1. 因你方违约致使发包人不能履行义务的，我方不承担保证责任。</w:t>
      </w:r>
    </w:p>
    <w:p w14:paraId="437610DA">
      <w:pPr>
        <w:spacing w:before="217" w:line="297" w:lineRule="auto"/>
        <w:ind w:left="4" w:right="2" w:firstLine="481"/>
        <w:rPr>
          <w:rFonts w:ascii="宋体" w:hAnsi="宋体" w:eastAsia="宋体" w:cs="宋体"/>
          <w:sz w:val="24"/>
          <w:szCs w:val="24"/>
        </w:rPr>
      </w:pPr>
      <w:r>
        <w:rPr>
          <w:rFonts w:ascii="宋体" w:hAnsi="宋体" w:eastAsia="宋体" w:cs="宋体"/>
          <w:spacing w:val="-3"/>
          <w:sz w:val="24"/>
          <w:szCs w:val="24"/>
        </w:rPr>
        <w:t>2. 依照法律法规的规定或你方与发包人的另行约定，免除发包人部分或全部义务的，我</w:t>
      </w:r>
      <w:r>
        <w:rPr>
          <w:rFonts w:ascii="宋体" w:hAnsi="宋体" w:eastAsia="宋体" w:cs="宋体"/>
          <w:spacing w:val="-2"/>
          <w:sz w:val="24"/>
          <w:szCs w:val="24"/>
        </w:rPr>
        <w:t>方亦免除其相应的保证责任。</w:t>
      </w:r>
    </w:p>
    <w:p w14:paraId="58F6BBAE">
      <w:pPr>
        <w:spacing w:before="191" w:line="321" w:lineRule="auto"/>
        <w:ind w:left="4" w:firstLine="486"/>
        <w:rPr>
          <w:rFonts w:ascii="宋体" w:hAnsi="宋体" w:eastAsia="宋体" w:cs="宋体"/>
          <w:sz w:val="24"/>
          <w:szCs w:val="24"/>
        </w:rPr>
      </w:pPr>
      <w:r>
        <w:rPr>
          <w:rFonts w:ascii="宋体" w:hAnsi="宋体" w:eastAsia="宋体" w:cs="宋体"/>
          <w:spacing w:val="-3"/>
          <w:sz w:val="24"/>
          <w:szCs w:val="24"/>
        </w:rPr>
        <w:t>3. 你方与发包人协议变更主合同的，如加重发包人责任致使我方保证责任加重的，需征</w:t>
      </w:r>
      <w:r>
        <w:rPr>
          <w:rFonts w:ascii="宋体" w:hAnsi="宋体" w:eastAsia="宋体" w:cs="宋体"/>
          <w:spacing w:val="-4"/>
          <w:sz w:val="24"/>
          <w:szCs w:val="24"/>
        </w:rPr>
        <w:t>得我方书面同意，否则我方不再承担因此而加重部分的保证责任</w:t>
      </w:r>
      <w:r>
        <w:rPr>
          <w:rFonts w:ascii="宋体" w:hAnsi="宋体" w:eastAsia="宋体" w:cs="宋体"/>
          <w:spacing w:val="-5"/>
          <w:sz w:val="24"/>
          <w:szCs w:val="24"/>
        </w:rPr>
        <w:t>，但主合同第 10</w:t>
      </w:r>
      <w:r>
        <w:rPr>
          <w:rFonts w:ascii="宋体" w:hAnsi="宋体" w:eastAsia="宋体" w:cs="宋体"/>
          <w:spacing w:val="-41"/>
          <w:sz w:val="24"/>
          <w:szCs w:val="24"/>
        </w:rPr>
        <w:t xml:space="preserve"> </w:t>
      </w:r>
      <w:r>
        <w:rPr>
          <w:rFonts w:ascii="宋体" w:hAnsi="宋体" w:eastAsia="宋体" w:cs="宋体"/>
          <w:spacing w:val="-5"/>
          <w:sz w:val="24"/>
          <w:szCs w:val="24"/>
        </w:rPr>
        <w:t>条〔变更〕</w:t>
      </w:r>
      <w:r>
        <w:rPr>
          <w:rFonts w:ascii="宋体" w:hAnsi="宋体" w:eastAsia="宋体" w:cs="宋体"/>
          <w:spacing w:val="-2"/>
          <w:sz w:val="24"/>
          <w:szCs w:val="24"/>
        </w:rPr>
        <w:t>约定的变更不受本款限制。</w:t>
      </w:r>
    </w:p>
    <w:p w14:paraId="76F0575E">
      <w:pPr>
        <w:spacing w:before="172" w:line="219" w:lineRule="auto"/>
        <w:ind w:left="480"/>
        <w:rPr>
          <w:rFonts w:ascii="宋体" w:hAnsi="宋体" w:eastAsia="宋体" w:cs="宋体"/>
          <w:sz w:val="24"/>
          <w:szCs w:val="24"/>
        </w:rPr>
      </w:pPr>
      <w:r>
        <w:rPr>
          <w:rFonts w:ascii="宋体" w:hAnsi="宋体" w:eastAsia="宋体" w:cs="宋体"/>
          <w:spacing w:val="-1"/>
          <w:sz w:val="24"/>
          <w:szCs w:val="24"/>
        </w:rPr>
        <w:t>4. 因不可抗力造成发包人不能履行义务的，我方不承担保证责任。</w:t>
      </w:r>
    </w:p>
    <w:p w14:paraId="5CD2397D">
      <w:pPr>
        <w:spacing w:before="198" w:line="219" w:lineRule="auto"/>
        <w:ind w:left="480"/>
        <w:rPr>
          <w:rFonts w:ascii="宋体" w:hAnsi="宋体" w:eastAsia="宋体" w:cs="宋体"/>
          <w:sz w:val="24"/>
          <w:szCs w:val="24"/>
        </w:rPr>
      </w:pPr>
      <w:r>
        <w:rPr>
          <w:rFonts w:ascii="宋体" w:hAnsi="宋体" w:eastAsia="宋体" w:cs="宋体"/>
          <w:spacing w:val="-3"/>
          <w:sz w:val="24"/>
          <w:szCs w:val="24"/>
        </w:rPr>
        <w:t>七、争议解决</w:t>
      </w:r>
    </w:p>
    <w:p w14:paraId="5959A9C9">
      <w:pPr>
        <w:spacing w:before="219" w:line="375" w:lineRule="auto"/>
        <w:ind w:right="9" w:firstLine="517"/>
        <w:rPr>
          <w:rFonts w:ascii="宋体" w:hAnsi="宋体" w:eastAsia="宋体" w:cs="宋体"/>
          <w:sz w:val="24"/>
          <w:szCs w:val="24"/>
        </w:rPr>
      </w:pPr>
      <w:r>
        <w:rPr>
          <w:rFonts w:ascii="宋体" w:hAnsi="宋体" w:eastAsia="宋体" w:cs="宋体"/>
          <w:spacing w:val="6"/>
          <w:sz w:val="24"/>
          <w:szCs w:val="24"/>
        </w:rPr>
        <w:t>因本保函或本保函相关事项发生的纠纷，可由双方协商解决，协</w:t>
      </w:r>
      <w:r>
        <w:rPr>
          <w:rFonts w:ascii="宋体" w:hAnsi="宋体" w:eastAsia="宋体" w:cs="宋体"/>
          <w:spacing w:val="5"/>
          <w:sz w:val="24"/>
          <w:szCs w:val="24"/>
        </w:rPr>
        <w:t>商不成的，按下列第</w:t>
      </w:r>
      <w:r>
        <w:rPr>
          <w:rFonts w:ascii="宋体" w:hAnsi="宋体" w:eastAsia="宋体" w:cs="宋体"/>
          <w:spacing w:val="-3"/>
          <w:sz w:val="24"/>
          <w:szCs w:val="24"/>
        </w:rPr>
        <w:t>种方式解决：</w:t>
      </w:r>
    </w:p>
    <w:p w14:paraId="70980D51">
      <w:pPr>
        <w:spacing w:before="85" w:line="219" w:lineRule="auto"/>
        <w:ind w:left="504"/>
        <w:rPr>
          <w:rFonts w:ascii="宋体" w:hAnsi="宋体" w:eastAsia="宋体" w:cs="宋体"/>
          <w:sz w:val="24"/>
          <w:szCs w:val="24"/>
        </w:rPr>
      </w:pPr>
      <w:r>
        <w:rPr>
          <w:rFonts w:ascii="宋体" w:hAnsi="宋体" w:eastAsia="宋体" w:cs="宋体"/>
          <w:spacing w:val="-2"/>
          <w:sz w:val="24"/>
          <w:szCs w:val="24"/>
        </w:rPr>
        <w:t>（1）向</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2"/>
          <w:sz w:val="24"/>
          <w:szCs w:val="24"/>
        </w:rPr>
        <w:t>仲裁委员会申请仲裁；</w:t>
      </w:r>
    </w:p>
    <w:p w14:paraId="2CFEDF8B">
      <w:pPr>
        <w:spacing w:before="201" w:line="220" w:lineRule="auto"/>
        <w:ind w:left="504"/>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
          <w:sz w:val="24"/>
          <w:szCs w:val="24"/>
        </w:rPr>
        <w:t>人民法院起诉。</w:t>
      </w:r>
    </w:p>
    <w:p w14:paraId="2249A9EF">
      <w:pPr>
        <w:spacing w:before="196" w:line="220" w:lineRule="auto"/>
        <w:ind w:left="489"/>
        <w:rPr>
          <w:rFonts w:ascii="宋体" w:hAnsi="宋体" w:eastAsia="宋体" w:cs="宋体"/>
          <w:sz w:val="24"/>
          <w:szCs w:val="24"/>
        </w:rPr>
      </w:pPr>
      <w:r>
        <w:rPr>
          <w:rFonts w:ascii="宋体" w:hAnsi="宋体" w:eastAsia="宋体" w:cs="宋体"/>
          <w:spacing w:val="-4"/>
          <w:sz w:val="24"/>
          <w:szCs w:val="24"/>
        </w:rPr>
        <w:t>八、保函的生效</w:t>
      </w:r>
    </w:p>
    <w:p w14:paraId="1CF3E5C4">
      <w:pPr>
        <w:spacing w:before="194" w:line="219" w:lineRule="auto"/>
        <w:ind w:left="484"/>
        <w:rPr>
          <w:rFonts w:ascii="宋体" w:hAnsi="宋体" w:eastAsia="宋体" w:cs="宋体"/>
          <w:sz w:val="24"/>
          <w:szCs w:val="24"/>
        </w:rPr>
      </w:pPr>
      <w:r>
        <w:rPr>
          <w:rFonts w:ascii="宋体" w:hAnsi="宋体" w:eastAsia="宋体" w:cs="宋体"/>
          <w:spacing w:val="-1"/>
          <w:sz w:val="24"/>
          <w:szCs w:val="24"/>
        </w:rPr>
        <w:t>本保函自我方法定代表人（或其授权代理人）签字并加盖公章之日起生效。</w:t>
      </w:r>
    </w:p>
    <w:p w14:paraId="07E0F9AD">
      <w:pPr>
        <w:spacing w:line="219" w:lineRule="auto"/>
        <w:rPr>
          <w:rFonts w:ascii="宋体" w:hAnsi="宋体" w:eastAsia="宋体" w:cs="宋体"/>
          <w:sz w:val="24"/>
          <w:szCs w:val="24"/>
        </w:rPr>
        <w:sectPr>
          <w:footerReference r:id="rId108" w:type="default"/>
          <w:pgSz w:w="11906" w:h="16840"/>
          <w:pgMar w:top="400" w:right="1134" w:bottom="1180" w:left="1148" w:header="0" w:footer="934" w:gutter="0"/>
          <w:cols w:space="720" w:num="1"/>
        </w:sectPr>
      </w:pPr>
    </w:p>
    <w:p w14:paraId="28772926">
      <w:pPr>
        <w:pStyle w:val="9"/>
        <w:spacing w:line="269" w:lineRule="auto"/>
      </w:pPr>
    </w:p>
    <w:p w14:paraId="38E82443">
      <w:pPr>
        <w:pStyle w:val="9"/>
        <w:spacing w:line="269" w:lineRule="auto"/>
      </w:pPr>
    </w:p>
    <w:p w14:paraId="0F65B9F3">
      <w:pPr>
        <w:pStyle w:val="9"/>
        <w:spacing w:line="270" w:lineRule="auto"/>
      </w:pPr>
    </w:p>
    <w:p w14:paraId="4FA35C37">
      <w:pPr>
        <w:spacing w:before="78" w:line="366" w:lineRule="auto"/>
        <w:ind w:left="5" w:right="2912"/>
        <w:rPr>
          <w:rFonts w:ascii="宋体" w:hAnsi="宋体" w:eastAsia="宋体" w:cs="宋体"/>
          <w:sz w:val="24"/>
          <w:szCs w:val="24"/>
        </w:rPr>
      </w:pPr>
      <w:r>
        <w:rPr>
          <w:rFonts w:ascii="宋体" w:hAnsi="宋体" w:eastAsia="宋体" w:cs="宋体"/>
          <w:spacing w:val="-3"/>
          <w:sz w:val="24"/>
          <w:szCs w:val="24"/>
        </w:rPr>
        <w:t>担保人</w:t>
      </w:r>
      <w:r>
        <w:rPr>
          <w:rFonts w:ascii="宋体" w:hAnsi="宋体" w:eastAsia="宋体" w:cs="宋体"/>
          <w:spacing w:val="-24"/>
          <w:sz w:val="24"/>
          <w:szCs w:val="24"/>
        </w:rPr>
        <w:t>：</w:t>
      </w:r>
      <w:r>
        <w:rPr>
          <w:rFonts w:ascii="宋体" w:hAnsi="宋体" w:eastAsia="宋体" w:cs="宋体"/>
          <w:sz w:val="24"/>
          <w:szCs w:val="24"/>
          <w:u w:val="single" w:color="auto"/>
        </w:rPr>
        <w:t xml:space="preserve">                                   </w:t>
      </w:r>
      <w:r>
        <w:rPr>
          <w:rFonts w:ascii="宋体" w:hAnsi="宋体" w:eastAsia="宋体" w:cs="宋体"/>
          <w:spacing w:val="-24"/>
          <w:sz w:val="24"/>
          <w:szCs w:val="24"/>
        </w:rPr>
        <w:t>（</w:t>
      </w:r>
      <w:r>
        <w:rPr>
          <w:rFonts w:ascii="宋体" w:hAnsi="宋体" w:eastAsia="宋体" w:cs="宋体"/>
          <w:spacing w:val="-3"/>
          <w:sz w:val="24"/>
          <w:szCs w:val="24"/>
        </w:rPr>
        <w:t>盖章）</w:t>
      </w:r>
      <w:r>
        <w:rPr>
          <w:rFonts w:ascii="宋体" w:hAnsi="宋体" w:eastAsia="宋体" w:cs="宋体"/>
          <w:spacing w:val="-1"/>
          <w:sz w:val="24"/>
          <w:szCs w:val="24"/>
        </w:rPr>
        <w:t>法定代表人或委托代理人</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26"/>
          <w:sz w:val="24"/>
          <w:szCs w:val="24"/>
        </w:rPr>
        <w:t>（</w:t>
      </w:r>
      <w:r>
        <w:rPr>
          <w:rFonts w:ascii="宋体" w:hAnsi="宋体" w:eastAsia="宋体" w:cs="宋体"/>
          <w:spacing w:val="-1"/>
          <w:sz w:val="24"/>
          <w:szCs w:val="24"/>
        </w:rPr>
        <w:t>签字）</w:t>
      </w:r>
    </w:p>
    <w:p w14:paraId="1A5C5755">
      <w:pPr>
        <w:spacing w:line="228" w:lineRule="auto"/>
        <w:ind w:left="1"/>
        <w:rPr>
          <w:rFonts w:ascii="宋体" w:hAnsi="宋体" w:eastAsia="宋体" w:cs="宋体"/>
          <w:sz w:val="24"/>
          <w:szCs w:val="24"/>
        </w:rPr>
      </w:pPr>
      <w:r>
        <w:rPr>
          <w:rFonts w:ascii="宋体" w:hAnsi="宋体" w:eastAsia="宋体" w:cs="宋体"/>
          <w:spacing w:val="-9"/>
          <w:sz w:val="24"/>
          <w:szCs w:val="24"/>
        </w:rPr>
        <w:t>地</w:t>
      </w:r>
      <w:r>
        <w:rPr>
          <w:rFonts w:ascii="宋体" w:hAnsi="宋体" w:eastAsia="宋体" w:cs="宋体"/>
          <w:spacing w:val="1"/>
          <w:sz w:val="24"/>
          <w:szCs w:val="24"/>
        </w:rPr>
        <w:t xml:space="preserve">    </w:t>
      </w:r>
      <w:r>
        <w:rPr>
          <w:rFonts w:ascii="宋体" w:hAnsi="宋体" w:eastAsia="宋体" w:cs="宋体"/>
          <w:spacing w:val="-9"/>
          <w:sz w:val="24"/>
          <w:szCs w:val="24"/>
        </w:rPr>
        <w:t>址：</w:t>
      </w:r>
      <w:r>
        <w:rPr>
          <w:rFonts w:ascii="宋体" w:hAnsi="宋体" w:eastAsia="宋体" w:cs="宋体"/>
          <w:sz w:val="24"/>
          <w:szCs w:val="24"/>
          <w:u w:val="single" w:color="auto"/>
        </w:rPr>
        <w:t xml:space="preserve">                                        </w:t>
      </w:r>
    </w:p>
    <w:p w14:paraId="2305E51B">
      <w:pPr>
        <w:spacing w:before="173" w:line="219" w:lineRule="auto"/>
        <w:ind w:left="38"/>
        <w:rPr>
          <w:rFonts w:ascii="宋体" w:hAnsi="宋体" w:eastAsia="宋体" w:cs="宋体"/>
          <w:sz w:val="24"/>
          <w:szCs w:val="24"/>
        </w:rPr>
      </w:pP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p>
    <w:p w14:paraId="7A8C6D3D">
      <w:pPr>
        <w:spacing w:before="196" w:line="219" w:lineRule="auto"/>
        <w:rPr>
          <w:rFonts w:ascii="宋体" w:hAnsi="宋体" w:eastAsia="宋体" w:cs="宋体"/>
          <w:sz w:val="24"/>
          <w:szCs w:val="24"/>
        </w:rPr>
      </w:pPr>
      <w:r>
        <w:rPr>
          <w:rFonts w:ascii="宋体" w:hAnsi="宋体" w:eastAsia="宋体" w:cs="宋体"/>
          <w:spacing w:val="-9"/>
          <w:sz w:val="24"/>
          <w:szCs w:val="24"/>
        </w:rPr>
        <w:t>传</w:t>
      </w:r>
      <w:r>
        <w:rPr>
          <w:rFonts w:ascii="宋体" w:hAnsi="宋体" w:eastAsia="宋体" w:cs="宋体"/>
          <w:spacing w:val="2"/>
          <w:sz w:val="24"/>
          <w:szCs w:val="24"/>
        </w:rPr>
        <w:t xml:space="preserve">    </w:t>
      </w:r>
      <w:r>
        <w:rPr>
          <w:rFonts w:ascii="宋体" w:hAnsi="宋体" w:eastAsia="宋体" w:cs="宋体"/>
          <w:spacing w:val="-9"/>
          <w:sz w:val="24"/>
          <w:szCs w:val="24"/>
        </w:rPr>
        <w:t>真：</w:t>
      </w:r>
      <w:r>
        <w:rPr>
          <w:rFonts w:ascii="宋体" w:hAnsi="宋体" w:eastAsia="宋体" w:cs="宋体"/>
          <w:sz w:val="24"/>
          <w:szCs w:val="24"/>
          <w:u w:val="single" w:color="auto"/>
        </w:rPr>
        <w:t xml:space="preserve">                                        </w:t>
      </w:r>
    </w:p>
    <w:p w14:paraId="2603BEDE">
      <w:pPr>
        <w:pStyle w:val="9"/>
        <w:spacing w:line="299" w:lineRule="auto"/>
      </w:pPr>
    </w:p>
    <w:p w14:paraId="616ADBD3">
      <w:pPr>
        <w:pStyle w:val="9"/>
        <w:spacing w:line="300" w:lineRule="auto"/>
      </w:pPr>
    </w:p>
    <w:p w14:paraId="63BF1A19">
      <w:pPr>
        <w:tabs>
          <w:tab w:val="left" w:pos="3822"/>
        </w:tabs>
        <w:spacing w:before="78" w:line="219" w:lineRule="auto"/>
        <w:ind w:left="202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2"/>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6"/>
          <w:sz w:val="24"/>
          <w:szCs w:val="24"/>
        </w:rPr>
        <w:t>月</w:t>
      </w:r>
      <w:r>
        <w:rPr>
          <w:rFonts w:ascii="宋体" w:hAnsi="宋体" w:eastAsia="宋体" w:cs="宋体"/>
          <w:spacing w:val="21"/>
          <w:sz w:val="24"/>
          <w:szCs w:val="24"/>
          <w:u w:val="single" w:color="auto"/>
        </w:rPr>
        <w:t xml:space="preserve">     </w:t>
      </w:r>
      <w:r>
        <w:rPr>
          <w:rFonts w:ascii="宋体" w:hAnsi="宋体" w:eastAsia="宋体" w:cs="宋体"/>
          <w:spacing w:val="-6"/>
          <w:sz w:val="24"/>
          <w:szCs w:val="24"/>
        </w:rPr>
        <w:t xml:space="preserve"> 日</w:t>
      </w:r>
    </w:p>
    <w:p w14:paraId="342FD28D">
      <w:pPr>
        <w:spacing w:line="219" w:lineRule="auto"/>
        <w:rPr>
          <w:rFonts w:ascii="宋体" w:hAnsi="宋体" w:eastAsia="宋体" w:cs="宋体"/>
          <w:sz w:val="24"/>
          <w:szCs w:val="24"/>
        </w:rPr>
        <w:sectPr>
          <w:footerReference r:id="rId109" w:type="default"/>
          <w:pgSz w:w="11906" w:h="16840"/>
          <w:pgMar w:top="400" w:right="1785" w:bottom="1180" w:left="1147" w:header="0" w:footer="934" w:gutter="0"/>
          <w:cols w:space="720" w:num="1"/>
        </w:sectPr>
      </w:pPr>
    </w:p>
    <w:p w14:paraId="486407B5">
      <w:pPr>
        <w:pStyle w:val="9"/>
        <w:spacing w:line="262" w:lineRule="auto"/>
      </w:pPr>
    </w:p>
    <w:p w14:paraId="53FF3733">
      <w:pPr>
        <w:pStyle w:val="9"/>
        <w:spacing w:line="262" w:lineRule="auto"/>
      </w:pPr>
    </w:p>
    <w:p w14:paraId="05B68B8B">
      <w:pPr>
        <w:pStyle w:val="9"/>
        <w:spacing w:line="263" w:lineRule="auto"/>
      </w:pPr>
    </w:p>
    <w:p w14:paraId="23CB4D0B">
      <w:pPr>
        <w:spacing w:before="78" w:line="219" w:lineRule="auto"/>
        <w:ind w:left="40"/>
        <w:rPr>
          <w:rFonts w:ascii="宋体" w:hAnsi="宋体" w:eastAsia="宋体" w:cs="宋体"/>
          <w:sz w:val="24"/>
          <w:szCs w:val="24"/>
        </w:rPr>
      </w:pPr>
      <w:r>
        <w:rPr>
          <w:rFonts w:ascii="宋体" w:hAnsi="宋体" w:eastAsia="宋体" w:cs="宋体"/>
          <w:spacing w:val="-16"/>
          <w:sz w:val="24"/>
          <w:szCs w:val="24"/>
        </w:rPr>
        <w:t>附件 11：</w:t>
      </w:r>
    </w:p>
    <w:p w14:paraId="5037CDB7">
      <w:pPr>
        <w:pStyle w:val="9"/>
        <w:spacing w:line="276" w:lineRule="auto"/>
      </w:pPr>
    </w:p>
    <w:p w14:paraId="028CA505">
      <w:pPr>
        <w:spacing w:before="78" w:line="218" w:lineRule="auto"/>
        <w:ind w:left="3778"/>
        <w:rPr>
          <w:rFonts w:ascii="宋体" w:hAnsi="宋体" w:eastAsia="宋体" w:cs="宋体"/>
          <w:sz w:val="24"/>
          <w:szCs w:val="24"/>
        </w:rPr>
      </w:pPr>
      <w:r>
        <w:rPr>
          <w:rFonts w:ascii="宋体" w:hAnsi="宋体" w:eastAsia="宋体" w:cs="宋体"/>
          <w:spacing w:val="-5"/>
          <w:sz w:val="24"/>
          <w:szCs w:val="24"/>
        </w:rPr>
        <w:t>11-1：材料暂估价表</w:t>
      </w:r>
    </w:p>
    <w:p w14:paraId="463A6059">
      <w:pPr>
        <w:spacing w:line="225" w:lineRule="exact"/>
      </w:pPr>
    </w:p>
    <w:tbl>
      <w:tblPr>
        <w:tblStyle w:val="60"/>
        <w:tblW w:w="959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2145"/>
        <w:gridCol w:w="919"/>
        <w:gridCol w:w="837"/>
        <w:gridCol w:w="1462"/>
        <w:gridCol w:w="1533"/>
        <w:gridCol w:w="1764"/>
      </w:tblGrid>
      <w:tr w14:paraId="145C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31" w:type="dxa"/>
            <w:tcBorders>
              <w:top w:val="single" w:color="000000" w:sz="8" w:space="0"/>
              <w:left w:val="single" w:color="000000" w:sz="8" w:space="0"/>
            </w:tcBorders>
            <w:vAlign w:val="top"/>
          </w:tcPr>
          <w:p w14:paraId="658AB704">
            <w:pPr>
              <w:pStyle w:val="61"/>
              <w:spacing w:before="148" w:line="221" w:lineRule="auto"/>
              <w:ind w:left="221"/>
            </w:pPr>
            <w:r>
              <w:rPr>
                <w:spacing w:val="-5"/>
              </w:rPr>
              <w:t>序号</w:t>
            </w:r>
          </w:p>
        </w:tc>
        <w:tc>
          <w:tcPr>
            <w:tcW w:w="2145" w:type="dxa"/>
            <w:tcBorders>
              <w:top w:val="single" w:color="000000" w:sz="8" w:space="0"/>
            </w:tcBorders>
            <w:vAlign w:val="top"/>
          </w:tcPr>
          <w:p w14:paraId="7A82858D">
            <w:pPr>
              <w:pStyle w:val="61"/>
              <w:spacing w:before="149" w:line="221" w:lineRule="auto"/>
              <w:ind w:left="840"/>
            </w:pPr>
            <w:r>
              <w:rPr>
                <w:spacing w:val="-7"/>
              </w:rPr>
              <w:t>名称</w:t>
            </w:r>
          </w:p>
        </w:tc>
        <w:tc>
          <w:tcPr>
            <w:tcW w:w="919" w:type="dxa"/>
            <w:tcBorders>
              <w:top w:val="single" w:color="000000" w:sz="8" w:space="0"/>
            </w:tcBorders>
            <w:vAlign w:val="top"/>
          </w:tcPr>
          <w:p w14:paraId="146D8CE4">
            <w:pPr>
              <w:pStyle w:val="61"/>
              <w:spacing w:before="148" w:line="220" w:lineRule="auto"/>
              <w:ind w:left="234"/>
            </w:pPr>
            <w:r>
              <w:rPr>
                <w:spacing w:val="-6"/>
              </w:rPr>
              <w:t>单位</w:t>
            </w:r>
          </w:p>
        </w:tc>
        <w:tc>
          <w:tcPr>
            <w:tcW w:w="837" w:type="dxa"/>
            <w:tcBorders>
              <w:top w:val="single" w:color="000000" w:sz="8" w:space="0"/>
            </w:tcBorders>
            <w:vAlign w:val="top"/>
          </w:tcPr>
          <w:p w14:paraId="40F122ED">
            <w:pPr>
              <w:pStyle w:val="61"/>
              <w:spacing w:before="146" w:line="219" w:lineRule="auto"/>
              <w:ind w:left="196"/>
            </w:pPr>
            <w:r>
              <w:rPr>
                <w:spacing w:val="-6"/>
              </w:rPr>
              <w:t>数量</w:t>
            </w:r>
          </w:p>
        </w:tc>
        <w:tc>
          <w:tcPr>
            <w:tcW w:w="1462" w:type="dxa"/>
            <w:tcBorders>
              <w:top w:val="single" w:color="000000" w:sz="8" w:space="0"/>
            </w:tcBorders>
            <w:vAlign w:val="top"/>
          </w:tcPr>
          <w:p w14:paraId="7BED6FFE">
            <w:pPr>
              <w:pStyle w:val="61"/>
              <w:spacing w:before="143" w:line="218" w:lineRule="auto"/>
              <w:ind w:left="154"/>
            </w:pPr>
            <w:r>
              <w:rPr>
                <w:spacing w:val="-5"/>
              </w:rPr>
              <w:t>单价（元）</w:t>
            </w:r>
          </w:p>
        </w:tc>
        <w:tc>
          <w:tcPr>
            <w:tcW w:w="1533" w:type="dxa"/>
            <w:tcBorders>
              <w:top w:val="single" w:color="000000" w:sz="8" w:space="0"/>
            </w:tcBorders>
            <w:vAlign w:val="top"/>
          </w:tcPr>
          <w:p w14:paraId="1F213337">
            <w:pPr>
              <w:pStyle w:val="61"/>
              <w:spacing w:before="143" w:line="218" w:lineRule="auto"/>
              <w:ind w:left="198"/>
            </w:pPr>
            <w:r>
              <w:rPr>
                <w:spacing w:val="-4"/>
              </w:rPr>
              <w:t>合价（元）</w:t>
            </w:r>
          </w:p>
        </w:tc>
        <w:tc>
          <w:tcPr>
            <w:tcW w:w="1764" w:type="dxa"/>
            <w:tcBorders>
              <w:top w:val="single" w:color="000000" w:sz="8" w:space="0"/>
              <w:right w:val="single" w:color="000000" w:sz="8" w:space="0"/>
            </w:tcBorders>
            <w:vAlign w:val="top"/>
          </w:tcPr>
          <w:p w14:paraId="6B4F2482">
            <w:pPr>
              <w:pStyle w:val="61"/>
              <w:spacing w:before="148" w:line="221" w:lineRule="auto"/>
              <w:ind w:left="668"/>
            </w:pPr>
            <w:r>
              <w:rPr>
                <w:spacing w:val="-7"/>
              </w:rPr>
              <w:t>备注</w:t>
            </w:r>
          </w:p>
        </w:tc>
      </w:tr>
      <w:tr w14:paraId="18C3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31" w:type="dxa"/>
            <w:tcBorders>
              <w:left w:val="single" w:color="000000" w:sz="8" w:space="0"/>
            </w:tcBorders>
            <w:vAlign w:val="top"/>
          </w:tcPr>
          <w:p w14:paraId="73B20505">
            <w:pPr>
              <w:rPr>
                <w:rFonts w:ascii="Arial"/>
                <w:sz w:val="21"/>
              </w:rPr>
            </w:pPr>
          </w:p>
        </w:tc>
        <w:tc>
          <w:tcPr>
            <w:tcW w:w="2145" w:type="dxa"/>
            <w:vAlign w:val="top"/>
          </w:tcPr>
          <w:p w14:paraId="75F68390">
            <w:pPr>
              <w:rPr>
                <w:rFonts w:ascii="Arial"/>
                <w:sz w:val="21"/>
              </w:rPr>
            </w:pPr>
          </w:p>
        </w:tc>
        <w:tc>
          <w:tcPr>
            <w:tcW w:w="919" w:type="dxa"/>
            <w:vAlign w:val="top"/>
          </w:tcPr>
          <w:p w14:paraId="68FBA8FA">
            <w:pPr>
              <w:rPr>
                <w:rFonts w:ascii="Arial"/>
                <w:sz w:val="21"/>
              </w:rPr>
            </w:pPr>
          </w:p>
        </w:tc>
        <w:tc>
          <w:tcPr>
            <w:tcW w:w="837" w:type="dxa"/>
            <w:vAlign w:val="top"/>
          </w:tcPr>
          <w:p w14:paraId="69E8BD4B">
            <w:pPr>
              <w:rPr>
                <w:rFonts w:ascii="Arial"/>
                <w:sz w:val="21"/>
              </w:rPr>
            </w:pPr>
          </w:p>
        </w:tc>
        <w:tc>
          <w:tcPr>
            <w:tcW w:w="1462" w:type="dxa"/>
            <w:vAlign w:val="top"/>
          </w:tcPr>
          <w:p w14:paraId="6DA93FEA">
            <w:pPr>
              <w:rPr>
                <w:rFonts w:ascii="Arial"/>
                <w:sz w:val="21"/>
              </w:rPr>
            </w:pPr>
          </w:p>
        </w:tc>
        <w:tc>
          <w:tcPr>
            <w:tcW w:w="1533" w:type="dxa"/>
            <w:vAlign w:val="top"/>
          </w:tcPr>
          <w:p w14:paraId="09E27BC2">
            <w:pPr>
              <w:rPr>
                <w:rFonts w:ascii="Arial"/>
                <w:sz w:val="21"/>
              </w:rPr>
            </w:pPr>
          </w:p>
        </w:tc>
        <w:tc>
          <w:tcPr>
            <w:tcW w:w="1764" w:type="dxa"/>
            <w:tcBorders>
              <w:right w:val="single" w:color="000000" w:sz="8" w:space="0"/>
            </w:tcBorders>
            <w:vAlign w:val="top"/>
          </w:tcPr>
          <w:p w14:paraId="13C3725F">
            <w:pPr>
              <w:rPr>
                <w:rFonts w:ascii="Arial"/>
                <w:sz w:val="21"/>
              </w:rPr>
            </w:pPr>
          </w:p>
        </w:tc>
      </w:tr>
      <w:tr w14:paraId="169AB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63AFF9DF">
            <w:pPr>
              <w:rPr>
                <w:rFonts w:ascii="Arial"/>
                <w:sz w:val="21"/>
              </w:rPr>
            </w:pPr>
          </w:p>
        </w:tc>
        <w:tc>
          <w:tcPr>
            <w:tcW w:w="2145" w:type="dxa"/>
            <w:vAlign w:val="top"/>
          </w:tcPr>
          <w:p w14:paraId="39922079">
            <w:pPr>
              <w:rPr>
                <w:rFonts w:ascii="Arial"/>
                <w:sz w:val="21"/>
              </w:rPr>
            </w:pPr>
          </w:p>
        </w:tc>
        <w:tc>
          <w:tcPr>
            <w:tcW w:w="919" w:type="dxa"/>
            <w:vAlign w:val="top"/>
          </w:tcPr>
          <w:p w14:paraId="42AC99BD">
            <w:pPr>
              <w:rPr>
                <w:rFonts w:ascii="Arial"/>
                <w:sz w:val="21"/>
              </w:rPr>
            </w:pPr>
          </w:p>
        </w:tc>
        <w:tc>
          <w:tcPr>
            <w:tcW w:w="837" w:type="dxa"/>
            <w:vAlign w:val="top"/>
          </w:tcPr>
          <w:p w14:paraId="030E5F4F">
            <w:pPr>
              <w:rPr>
                <w:rFonts w:ascii="Arial"/>
                <w:sz w:val="21"/>
              </w:rPr>
            </w:pPr>
          </w:p>
        </w:tc>
        <w:tc>
          <w:tcPr>
            <w:tcW w:w="1462" w:type="dxa"/>
            <w:vAlign w:val="top"/>
          </w:tcPr>
          <w:p w14:paraId="75B2F92E">
            <w:pPr>
              <w:rPr>
                <w:rFonts w:ascii="Arial"/>
                <w:sz w:val="21"/>
              </w:rPr>
            </w:pPr>
          </w:p>
        </w:tc>
        <w:tc>
          <w:tcPr>
            <w:tcW w:w="1533" w:type="dxa"/>
            <w:vAlign w:val="top"/>
          </w:tcPr>
          <w:p w14:paraId="23019A62">
            <w:pPr>
              <w:rPr>
                <w:rFonts w:ascii="Arial"/>
                <w:sz w:val="21"/>
              </w:rPr>
            </w:pPr>
          </w:p>
        </w:tc>
        <w:tc>
          <w:tcPr>
            <w:tcW w:w="1764" w:type="dxa"/>
            <w:tcBorders>
              <w:right w:val="single" w:color="000000" w:sz="8" w:space="0"/>
            </w:tcBorders>
            <w:vAlign w:val="top"/>
          </w:tcPr>
          <w:p w14:paraId="6917A809">
            <w:pPr>
              <w:rPr>
                <w:rFonts w:ascii="Arial"/>
                <w:sz w:val="21"/>
              </w:rPr>
            </w:pPr>
          </w:p>
        </w:tc>
      </w:tr>
      <w:tr w14:paraId="1BB0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1C5A1415">
            <w:pPr>
              <w:rPr>
                <w:rFonts w:ascii="Arial"/>
                <w:sz w:val="21"/>
              </w:rPr>
            </w:pPr>
          </w:p>
        </w:tc>
        <w:tc>
          <w:tcPr>
            <w:tcW w:w="2145" w:type="dxa"/>
            <w:vAlign w:val="top"/>
          </w:tcPr>
          <w:p w14:paraId="284081A3">
            <w:pPr>
              <w:rPr>
                <w:rFonts w:ascii="Arial"/>
                <w:sz w:val="21"/>
              </w:rPr>
            </w:pPr>
          </w:p>
        </w:tc>
        <w:tc>
          <w:tcPr>
            <w:tcW w:w="919" w:type="dxa"/>
            <w:vAlign w:val="top"/>
          </w:tcPr>
          <w:p w14:paraId="357C38FF">
            <w:pPr>
              <w:rPr>
                <w:rFonts w:ascii="Arial"/>
                <w:sz w:val="21"/>
              </w:rPr>
            </w:pPr>
          </w:p>
        </w:tc>
        <w:tc>
          <w:tcPr>
            <w:tcW w:w="837" w:type="dxa"/>
            <w:vAlign w:val="top"/>
          </w:tcPr>
          <w:p w14:paraId="1F8A8F06">
            <w:pPr>
              <w:rPr>
                <w:rFonts w:ascii="Arial"/>
                <w:sz w:val="21"/>
              </w:rPr>
            </w:pPr>
          </w:p>
        </w:tc>
        <w:tc>
          <w:tcPr>
            <w:tcW w:w="1462" w:type="dxa"/>
            <w:vAlign w:val="top"/>
          </w:tcPr>
          <w:p w14:paraId="42B052BB">
            <w:pPr>
              <w:rPr>
                <w:rFonts w:ascii="Arial"/>
                <w:sz w:val="21"/>
              </w:rPr>
            </w:pPr>
          </w:p>
        </w:tc>
        <w:tc>
          <w:tcPr>
            <w:tcW w:w="1533" w:type="dxa"/>
            <w:vAlign w:val="top"/>
          </w:tcPr>
          <w:p w14:paraId="75044E3A">
            <w:pPr>
              <w:rPr>
                <w:rFonts w:ascii="Arial"/>
                <w:sz w:val="21"/>
              </w:rPr>
            </w:pPr>
          </w:p>
        </w:tc>
        <w:tc>
          <w:tcPr>
            <w:tcW w:w="1764" w:type="dxa"/>
            <w:tcBorders>
              <w:right w:val="single" w:color="000000" w:sz="8" w:space="0"/>
            </w:tcBorders>
            <w:vAlign w:val="top"/>
          </w:tcPr>
          <w:p w14:paraId="64233FA5">
            <w:pPr>
              <w:rPr>
                <w:rFonts w:ascii="Arial"/>
                <w:sz w:val="21"/>
              </w:rPr>
            </w:pPr>
          </w:p>
        </w:tc>
      </w:tr>
      <w:tr w14:paraId="7E4A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323AAC4F">
            <w:pPr>
              <w:rPr>
                <w:rFonts w:ascii="Arial"/>
                <w:sz w:val="21"/>
              </w:rPr>
            </w:pPr>
          </w:p>
        </w:tc>
        <w:tc>
          <w:tcPr>
            <w:tcW w:w="2145" w:type="dxa"/>
            <w:vAlign w:val="top"/>
          </w:tcPr>
          <w:p w14:paraId="6ED5D2DF">
            <w:pPr>
              <w:rPr>
                <w:rFonts w:ascii="Arial"/>
                <w:sz w:val="21"/>
              </w:rPr>
            </w:pPr>
          </w:p>
        </w:tc>
        <w:tc>
          <w:tcPr>
            <w:tcW w:w="919" w:type="dxa"/>
            <w:vAlign w:val="top"/>
          </w:tcPr>
          <w:p w14:paraId="07F14C4E">
            <w:pPr>
              <w:rPr>
                <w:rFonts w:ascii="Arial"/>
                <w:sz w:val="21"/>
              </w:rPr>
            </w:pPr>
          </w:p>
        </w:tc>
        <w:tc>
          <w:tcPr>
            <w:tcW w:w="837" w:type="dxa"/>
            <w:vAlign w:val="top"/>
          </w:tcPr>
          <w:p w14:paraId="64422FCC">
            <w:pPr>
              <w:rPr>
                <w:rFonts w:ascii="Arial"/>
                <w:sz w:val="21"/>
              </w:rPr>
            </w:pPr>
          </w:p>
        </w:tc>
        <w:tc>
          <w:tcPr>
            <w:tcW w:w="1462" w:type="dxa"/>
            <w:vAlign w:val="top"/>
          </w:tcPr>
          <w:p w14:paraId="6B425023">
            <w:pPr>
              <w:rPr>
                <w:rFonts w:ascii="Arial"/>
                <w:sz w:val="21"/>
              </w:rPr>
            </w:pPr>
          </w:p>
        </w:tc>
        <w:tc>
          <w:tcPr>
            <w:tcW w:w="1533" w:type="dxa"/>
            <w:vAlign w:val="top"/>
          </w:tcPr>
          <w:p w14:paraId="513443FC">
            <w:pPr>
              <w:rPr>
                <w:rFonts w:ascii="Arial"/>
                <w:sz w:val="21"/>
              </w:rPr>
            </w:pPr>
          </w:p>
        </w:tc>
        <w:tc>
          <w:tcPr>
            <w:tcW w:w="1764" w:type="dxa"/>
            <w:tcBorders>
              <w:right w:val="single" w:color="000000" w:sz="8" w:space="0"/>
            </w:tcBorders>
            <w:vAlign w:val="top"/>
          </w:tcPr>
          <w:p w14:paraId="5422B1D9">
            <w:pPr>
              <w:rPr>
                <w:rFonts w:ascii="Arial"/>
                <w:sz w:val="21"/>
              </w:rPr>
            </w:pPr>
          </w:p>
        </w:tc>
      </w:tr>
      <w:tr w14:paraId="1D902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78D5D5CB">
            <w:pPr>
              <w:rPr>
                <w:rFonts w:ascii="Arial"/>
                <w:sz w:val="21"/>
              </w:rPr>
            </w:pPr>
          </w:p>
        </w:tc>
        <w:tc>
          <w:tcPr>
            <w:tcW w:w="2145" w:type="dxa"/>
            <w:vAlign w:val="top"/>
          </w:tcPr>
          <w:p w14:paraId="4D391556">
            <w:pPr>
              <w:rPr>
                <w:rFonts w:ascii="Arial"/>
                <w:sz w:val="21"/>
              </w:rPr>
            </w:pPr>
          </w:p>
        </w:tc>
        <w:tc>
          <w:tcPr>
            <w:tcW w:w="919" w:type="dxa"/>
            <w:vAlign w:val="top"/>
          </w:tcPr>
          <w:p w14:paraId="4412558A">
            <w:pPr>
              <w:rPr>
                <w:rFonts w:ascii="Arial"/>
                <w:sz w:val="21"/>
              </w:rPr>
            </w:pPr>
          </w:p>
        </w:tc>
        <w:tc>
          <w:tcPr>
            <w:tcW w:w="837" w:type="dxa"/>
            <w:vAlign w:val="top"/>
          </w:tcPr>
          <w:p w14:paraId="0B0A7439">
            <w:pPr>
              <w:rPr>
                <w:rFonts w:ascii="Arial"/>
                <w:sz w:val="21"/>
              </w:rPr>
            </w:pPr>
          </w:p>
        </w:tc>
        <w:tc>
          <w:tcPr>
            <w:tcW w:w="1462" w:type="dxa"/>
            <w:vAlign w:val="top"/>
          </w:tcPr>
          <w:p w14:paraId="00B3DB49">
            <w:pPr>
              <w:rPr>
                <w:rFonts w:ascii="Arial"/>
                <w:sz w:val="21"/>
              </w:rPr>
            </w:pPr>
          </w:p>
        </w:tc>
        <w:tc>
          <w:tcPr>
            <w:tcW w:w="1533" w:type="dxa"/>
            <w:vAlign w:val="top"/>
          </w:tcPr>
          <w:p w14:paraId="25D546A3">
            <w:pPr>
              <w:rPr>
                <w:rFonts w:ascii="Arial"/>
                <w:sz w:val="21"/>
              </w:rPr>
            </w:pPr>
          </w:p>
        </w:tc>
        <w:tc>
          <w:tcPr>
            <w:tcW w:w="1764" w:type="dxa"/>
            <w:tcBorders>
              <w:right w:val="single" w:color="000000" w:sz="8" w:space="0"/>
            </w:tcBorders>
            <w:vAlign w:val="top"/>
          </w:tcPr>
          <w:p w14:paraId="5620BD05">
            <w:pPr>
              <w:rPr>
                <w:rFonts w:ascii="Arial"/>
                <w:sz w:val="21"/>
              </w:rPr>
            </w:pPr>
          </w:p>
        </w:tc>
      </w:tr>
      <w:tr w14:paraId="3FA9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1" w:type="dxa"/>
            <w:tcBorders>
              <w:left w:val="single" w:color="000000" w:sz="8" w:space="0"/>
            </w:tcBorders>
            <w:vAlign w:val="top"/>
          </w:tcPr>
          <w:p w14:paraId="560FCEF4">
            <w:pPr>
              <w:rPr>
                <w:rFonts w:ascii="Arial"/>
                <w:sz w:val="21"/>
              </w:rPr>
            </w:pPr>
          </w:p>
        </w:tc>
        <w:tc>
          <w:tcPr>
            <w:tcW w:w="2145" w:type="dxa"/>
            <w:vAlign w:val="top"/>
          </w:tcPr>
          <w:p w14:paraId="390A9439">
            <w:pPr>
              <w:rPr>
                <w:rFonts w:ascii="Arial"/>
                <w:sz w:val="21"/>
              </w:rPr>
            </w:pPr>
          </w:p>
        </w:tc>
        <w:tc>
          <w:tcPr>
            <w:tcW w:w="919" w:type="dxa"/>
            <w:vAlign w:val="top"/>
          </w:tcPr>
          <w:p w14:paraId="2C8A7163">
            <w:pPr>
              <w:rPr>
                <w:rFonts w:ascii="Arial"/>
                <w:sz w:val="21"/>
              </w:rPr>
            </w:pPr>
          </w:p>
        </w:tc>
        <w:tc>
          <w:tcPr>
            <w:tcW w:w="837" w:type="dxa"/>
            <w:vAlign w:val="top"/>
          </w:tcPr>
          <w:p w14:paraId="21094FA8">
            <w:pPr>
              <w:rPr>
                <w:rFonts w:ascii="Arial"/>
                <w:sz w:val="21"/>
              </w:rPr>
            </w:pPr>
          </w:p>
        </w:tc>
        <w:tc>
          <w:tcPr>
            <w:tcW w:w="1462" w:type="dxa"/>
            <w:vAlign w:val="top"/>
          </w:tcPr>
          <w:p w14:paraId="51384617">
            <w:pPr>
              <w:rPr>
                <w:rFonts w:ascii="Arial"/>
                <w:sz w:val="21"/>
              </w:rPr>
            </w:pPr>
          </w:p>
        </w:tc>
        <w:tc>
          <w:tcPr>
            <w:tcW w:w="1533" w:type="dxa"/>
            <w:vAlign w:val="top"/>
          </w:tcPr>
          <w:p w14:paraId="4BD58550">
            <w:pPr>
              <w:rPr>
                <w:rFonts w:ascii="Arial"/>
                <w:sz w:val="21"/>
              </w:rPr>
            </w:pPr>
          </w:p>
        </w:tc>
        <w:tc>
          <w:tcPr>
            <w:tcW w:w="1764" w:type="dxa"/>
            <w:tcBorders>
              <w:right w:val="single" w:color="000000" w:sz="8" w:space="0"/>
            </w:tcBorders>
            <w:vAlign w:val="top"/>
          </w:tcPr>
          <w:p w14:paraId="1321353B">
            <w:pPr>
              <w:rPr>
                <w:rFonts w:ascii="Arial"/>
                <w:sz w:val="21"/>
              </w:rPr>
            </w:pPr>
          </w:p>
        </w:tc>
      </w:tr>
      <w:tr w14:paraId="06FE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0D4ADA82">
            <w:pPr>
              <w:rPr>
                <w:rFonts w:ascii="Arial"/>
                <w:sz w:val="21"/>
              </w:rPr>
            </w:pPr>
          </w:p>
        </w:tc>
        <w:tc>
          <w:tcPr>
            <w:tcW w:w="2145" w:type="dxa"/>
            <w:vAlign w:val="top"/>
          </w:tcPr>
          <w:p w14:paraId="52544ADF">
            <w:pPr>
              <w:rPr>
                <w:rFonts w:ascii="Arial"/>
                <w:sz w:val="21"/>
              </w:rPr>
            </w:pPr>
          </w:p>
        </w:tc>
        <w:tc>
          <w:tcPr>
            <w:tcW w:w="919" w:type="dxa"/>
            <w:vAlign w:val="top"/>
          </w:tcPr>
          <w:p w14:paraId="3D4B6FF0">
            <w:pPr>
              <w:rPr>
                <w:rFonts w:ascii="Arial"/>
                <w:sz w:val="21"/>
              </w:rPr>
            </w:pPr>
          </w:p>
        </w:tc>
        <w:tc>
          <w:tcPr>
            <w:tcW w:w="837" w:type="dxa"/>
            <w:vAlign w:val="top"/>
          </w:tcPr>
          <w:p w14:paraId="23A523F7">
            <w:pPr>
              <w:rPr>
                <w:rFonts w:ascii="Arial"/>
                <w:sz w:val="21"/>
              </w:rPr>
            </w:pPr>
          </w:p>
        </w:tc>
        <w:tc>
          <w:tcPr>
            <w:tcW w:w="1462" w:type="dxa"/>
            <w:vAlign w:val="top"/>
          </w:tcPr>
          <w:p w14:paraId="44C1DEDC">
            <w:pPr>
              <w:rPr>
                <w:rFonts w:ascii="Arial"/>
                <w:sz w:val="21"/>
              </w:rPr>
            </w:pPr>
          </w:p>
        </w:tc>
        <w:tc>
          <w:tcPr>
            <w:tcW w:w="1533" w:type="dxa"/>
            <w:vAlign w:val="top"/>
          </w:tcPr>
          <w:p w14:paraId="6F55737F">
            <w:pPr>
              <w:rPr>
                <w:rFonts w:ascii="Arial"/>
                <w:sz w:val="21"/>
              </w:rPr>
            </w:pPr>
          </w:p>
        </w:tc>
        <w:tc>
          <w:tcPr>
            <w:tcW w:w="1764" w:type="dxa"/>
            <w:tcBorders>
              <w:right w:val="single" w:color="000000" w:sz="8" w:space="0"/>
            </w:tcBorders>
            <w:vAlign w:val="top"/>
          </w:tcPr>
          <w:p w14:paraId="777F48A1">
            <w:pPr>
              <w:rPr>
                <w:rFonts w:ascii="Arial"/>
                <w:sz w:val="21"/>
              </w:rPr>
            </w:pPr>
          </w:p>
        </w:tc>
      </w:tr>
      <w:tr w14:paraId="729C6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59A33183">
            <w:pPr>
              <w:rPr>
                <w:rFonts w:ascii="Arial"/>
                <w:sz w:val="21"/>
              </w:rPr>
            </w:pPr>
          </w:p>
        </w:tc>
        <w:tc>
          <w:tcPr>
            <w:tcW w:w="2145" w:type="dxa"/>
            <w:vAlign w:val="top"/>
          </w:tcPr>
          <w:p w14:paraId="64AE3B49">
            <w:pPr>
              <w:rPr>
                <w:rFonts w:ascii="Arial"/>
                <w:sz w:val="21"/>
              </w:rPr>
            </w:pPr>
          </w:p>
        </w:tc>
        <w:tc>
          <w:tcPr>
            <w:tcW w:w="919" w:type="dxa"/>
            <w:vAlign w:val="top"/>
          </w:tcPr>
          <w:p w14:paraId="6EB85F16">
            <w:pPr>
              <w:rPr>
                <w:rFonts w:ascii="Arial"/>
                <w:sz w:val="21"/>
              </w:rPr>
            </w:pPr>
          </w:p>
        </w:tc>
        <w:tc>
          <w:tcPr>
            <w:tcW w:w="837" w:type="dxa"/>
            <w:vAlign w:val="top"/>
          </w:tcPr>
          <w:p w14:paraId="6221A44D">
            <w:pPr>
              <w:rPr>
                <w:rFonts w:ascii="Arial"/>
                <w:sz w:val="21"/>
              </w:rPr>
            </w:pPr>
          </w:p>
        </w:tc>
        <w:tc>
          <w:tcPr>
            <w:tcW w:w="1462" w:type="dxa"/>
            <w:vAlign w:val="top"/>
          </w:tcPr>
          <w:p w14:paraId="2BCCF662">
            <w:pPr>
              <w:rPr>
                <w:rFonts w:ascii="Arial"/>
                <w:sz w:val="21"/>
              </w:rPr>
            </w:pPr>
          </w:p>
        </w:tc>
        <w:tc>
          <w:tcPr>
            <w:tcW w:w="1533" w:type="dxa"/>
            <w:vAlign w:val="top"/>
          </w:tcPr>
          <w:p w14:paraId="01E60023">
            <w:pPr>
              <w:rPr>
                <w:rFonts w:ascii="Arial"/>
                <w:sz w:val="21"/>
              </w:rPr>
            </w:pPr>
          </w:p>
        </w:tc>
        <w:tc>
          <w:tcPr>
            <w:tcW w:w="1764" w:type="dxa"/>
            <w:tcBorders>
              <w:right w:val="single" w:color="000000" w:sz="8" w:space="0"/>
            </w:tcBorders>
            <w:vAlign w:val="top"/>
          </w:tcPr>
          <w:p w14:paraId="5C9B7E4B">
            <w:pPr>
              <w:rPr>
                <w:rFonts w:ascii="Arial"/>
                <w:sz w:val="21"/>
              </w:rPr>
            </w:pPr>
          </w:p>
        </w:tc>
      </w:tr>
      <w:tr w14:paraId="1EAFD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54EA538E">
            <w:pPr>
              <w:rPr>
                <w:rFonts w:ascii="Arial"/>
                <w:sz w:val="21"/>
              </w:rPr>
            </w:pPr>
          </w:p>
        </w:tc>
        <w:tc>
          <w:tcPr>
            <w:tcW w:w="2145" w:type="dxa"/>
            <w:vAlign w:val="top"/>
          </w:tcPr>
          <w:p w14:paraId="0561239F">
            <w:pPr>
              <w:rPr>
                <w:rFonts w:ascii="Arial"/>
                <w:sz w:val="21"/>
              </w:rPr>
            </w:pPr>
          </w:p>
        </w:tc>
        <w:tc>
          <w:tcPr>
            <w:tcW w:w="919" w:type="dxa"/>
            <w:vAlign w:val="top"/>
          </w:tcPr>
          <w:p w14:paraId="057A02EE">
            <w:pPr>
              <w:rPr>
                <w:rFonts w:ascii="Arial"/>
                <w:sz w:val="21"/>
              </w:rPr>
            </w:pPr>
          </w:p>
        </w:tc>
        <w:tc>
          <w:tcPr>
            <w:tcW w:w="837" w:type="dxa"/>
            <w:vAlign w:val="top"/>
          </w:tcPr>
          <w:p w14:paraId="3E2F1F7F">
            <w:pPr>
              <w:rPr>
                <w:rFonts w:ascii="Arial"/>
                <w:sz w:val="21"/>
              </w:rPr>
            </w:pPr>
          </w:p>
        </w:tc>
        <w:tc>
          <w:tcPr>
            <w:tcW w:w="1462" w:type="dxa"/>
            <w:vAlign w:val="top"/>
          </w:tcPr>
          <w:p w14:paraId="7734BF3C">
            <w:pPr>
              <w:rPr>
                <w:rFonts w:ascii="Arial"/>
                <w:sz w:val="21"/>
              </w:rPr>
            </w:pPr>
          </w:p>
        </w:tc>
        <w:tc>
          <w:tcPr>
            <w:tcW w:w="1533" w:type="dxa"/>
            <w:vAlign w:val="top"/>
          </w:tcPr>
          <w:p w14:paraId="65E7A0CD">
            <w:pPr>
              <w:rPr>
                <w:rFonts w:ascii="Arial"/>
                <w:sz w:val="21"/>
              </w:rPr>
            </w:pPr>
          </w:p>
        </w:tc>
        <w:tc>
          <w:tcPr>
            <w:tcW w:w="1764" w:type="dxa"/>
            <w:tcBorders>
              <w:right w:val="single" w:color="000000" w:sz="8" w:space="0"/>
            </w:tcBorders>
            <w:vAlign w:val="top"/>
          </w:tcPr>
          <w:p w14:paraId="450E68EE">
            <w:pPr>
              <w:rPr>
                <w:rFonts w:ascii="Arial"/>
                <w:sz w:val="21"/>
              </w:rPr>
            </w:pPr>
          </w:p>
        </w:tc>
      </w:tr>
      <w:tr w14:paraId="6431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64708EF3">
            <w:pPr>
              <w:rPr>
                <w:rFonts w:ascii="Arial"/>
                <w:sz w:val="21"/>
              </w:rPr>
            </w:pPr>
          </w:p>
        </w:tc>
        <w:tc>
          <w:tcPr>
            <w:tcW w:w="2145" w:type="dxa"/>
            <w:vAlign w:val="top"/>
          </w:tcPr>
          <w:p w14:paraId="5C169C5F">
            <w:pPr>
              <w:rPr>
                <w:rFonts w:ascii="Arial"/>
                <w:sz w:val="21"/>
              </w:rPr>
            </w:pPr>
          </w:p>
        </w:tc>
        <w:tc>
          <w:tcPr>
            <w:tcW w:w="919" w:type="dxa"/>
            <w:vAlign w:val="top"/>
          </w:tcPr>
          <w:p w14:paraId="4B569DF1">
            <w:pPr>
              <w:rPr>
                <w:rFonts w:ascii="Arial"/>
                <w:sz w:val="21"/>
              </w:rPr>
            </w:pPr>
          </w:p>
        </w:tc>
        <w:tc>
          <w:tcPr>
            <w:tcW w:w="837" w:type="dxa"/>
            <w:vAlign w:val="top"/>
          </w:tcPr>
          <w:p w14:paraId="78A12C82">
            <w:pPr>
              <w:rPr>
                <w:rFonts w:ascii="Arial"/>
                <w:sz w:val="21"/>
              </w:rPr>
            </w:pPr>
          </w:p>
        </w:tc>
        <w:tc>
          <w:tcPr>
            <w:tcW w:w="1462" w:type="dxa"/>
            <w:vAlign w:val="top"/>
          </w:tcPr>
          <w:p w14:paraId="5168807F">
            <w:pPr>
              <w:rPr>
                <w:rFonts w:ascii="Arial"/>
                <w:sz w:val="21"/>
              </w:rPr>
            </w:pPr>
          </w:p>
        </w:tc>
        <w:tc>
          <w:tcPr>
            <w:tcW w:w="1533" w:type="dxa"/>
            <w:vAlign w:val="top"/>
          </w:tcPr>
          <w:p w14:paraId="1F568571">
            <w:pPr>
              <w:rPr>
                <w:rFonts w:ascii="Arial"/>
                <w:sz w:val="21"/>
              </w:rPr>
            </w:pPr>
          </w:p>
        </w:tc>
        <w:tc>
          <w:tcPr>
            <w:tcW w:w="1764" w:type="dxa"/>
            <w:tcBorders>
              <w:right w:val="single" w:color="000000" w:sz="8" w:space="0"/>
            </w:tcBorders>
            <w:vAlign w:val="top"/>
          </w:tcPr>
          <w:p w14:paraId="01C1BA4F">
            <w:pPr>
              <w:rPr>
                <w:rFonts w:ascii="Arial"/>
                <w:sz w:val="21"/>
              </w:rPr>
            </w:pPr>
          </w:p>
        </w:tc>
      </w:tr>
      <w:tr w14:paraId="1064B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422846F4">
            <w:pPr>
              <w:rPr>
                <w:rFonts w:ascii="Arial"/>
                <w:sz w:val="21"/>
              </w:rPr>
            </w:pPr>
          </w:p>
        </w:tc>
        <w:tc>
          <w:tcPr>
            <w:tcW w:w="2145" w:type="dxa"/>
            <w:vAlign w:val="top"/>
          </w:tcPr>
          <w:p w14:paraId="008569B1">
            <w:pPr>
              <w:rPr>
                <w:rFonts w:ascii="Arial"/>
                <w:sz w:val="21"/>
              </w:rPr>
            </w:pPr>
          </w:p>
        </w:tc>
        <w:tc>
          <w:tcPr>
            <w:tcW w:w="919" w:type="dxa"/>
            <w:vAlign w:val="top"/>
          </w:tcPr>
          <w:p w14:paraId="10E58002">
            <w:pPr>
              <w:rPr>
                <w:rFonts w:ascii="Arial"/>
                <w:sz w:val="21"/>
              </w:rPr>
            </w:pPr>
          </w:p>
        </w:tc>
        <w:tc>
          <w:tcPr>
            <w:tcW w:w="837" w:type="dxa"/>
            <w:vAlign w:val="top"/>
          </w:tcPr>
          <w:p w14:paraId="7A022B2F">
            <w:pPr>
              <w:rPr>
                <w:rFonts w:ascii="Arial"/>
                <w:sz w:val="21"/>
              </w:rPr>
            </w:pPr>
          </w:p>
        </w:tc>
        <w:tc>
          <w:tcPr>
            <w:tcW w:w="1462" w:type="dxa"/>
            <w:vAlign w:val="top"/>
          </w:tcPr>
          <w:p w14:paraId="63DCC778">
            <w:pPr>
              <w:rPr>
                <w:rFonts w:ascii="Arial"/>
                <w:sz w:val="21"/>
              </w:rPr>
            </w:pPr>
          </w:p>
        </w:tc>
        <w:tc>
          <w:tcPr>
            <w:tcW w:w="1533" w:type="dxa"/>
            <w:vAlign w:val="top"/>
          </w:tcPr>
          <w:p w14:paraId="3F2E5F5E">
            <w:pPr>
              <w:rPr>
                <w:rFonts w:ascii="Arial"/>
                <w:sz w:val="21"/>
              </w:rPr>
            </w:pPr>
          </w:p>
        </w:tc>
        <w:tc>
          <w:tcPr>
            <w:tcW w:w="1764" w:type="dxa"/>
            <w:tcBorders>
              <w:right w:val="single" w:color="000000" w:sz="8" w:space="0"/>
            </w:tcBorders>
            <w:vAlign w:val="top"/>
          </w:tcPr>
          <w:p w14:paraId="6D2AD0E1">
            <w:pPr>
              <w:rPr>
                <w:rFonts w:ascii="Arial"/>
                <w:sz w:val="21"/>
              </w:rPr>
            </w:pPr>
          </w:p>
        </w:tc>
      </w:tr>
      <w:tr w14:paraId="0178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73AEF2E7">
            <w:pPr>
              <w:rPr>
                <w:rFonts w:ascii="Arial"/>
                <w:sz w:val="21"/>
              </w:rPr>
            </w:pPr>
          </w:p>
        </w:tc>
        <w:tc>
          <w:tcPr>
            <w:tcW w:w="2145" w:type="dxa"/>
            <w:vAlign w:val="top"/>
          </w:tcPr>
          <w:p w14:paraId="66A21949">
            <w:pPr>
              <w:rPr>
                <w:rFonts w:ascii="Arial"/>
                <w:sz w:val="21"/>
              </w:rPr>
            </w:pPr>
          </w:p>
        </w:tc>
        <w:tc>
          <w:tcPr>
            <w:tcW w:w="919" w:type="dxa"/>
            <w:vAlign w:val="top"/>
          </w:tcPr>
          <w:p w14:paraId="39483382">
            <w:pPr>
              <w:rPr>
                <w:rFonts w:ascii="Arial"/>
                <w:sz w:val="21"/>
              </w:rPr>
            </w:pPr>
          </w:p>
        </w:tc>
        <w:tc>
          <w:tcPr>
            <w:tcW w:w="837" w:type="dxa"/>
            <w:vAlign w:val="top"/>
          </w:tcPr>
          <w:p w14:paraId="5F9AB976">
            <w:pPr>
              <w:rPr>
                <w:rFonts w:ascii="Arial"/>
                <w:sz w:val="21"/>
              </w:rPr>
            </w:pPr>
          </w:p>
        </w:tc>
        <w:tc>
          <w:tcPr>
            <w:tcW w:w="1462" w:type="dxa"/>
            <w:vAlign w:val="top"/>
          </w:tcPr>
          <w:p w14:paraId="6A1A6611">
            <w:pPr>
              <w:rPr>
                <w:rFonts w:ascii="Arial"/>
                <w:sz w:val="21"/>
              </w:rPr>
            </w:pPr>
          </w:p>
        </w:tc>
        <w:tc>
          <w:tcPr>
            <w:tcW w:w="1533" w:type="dxa"/>
            <w:vAlign w:val="top"/>
          </w:tcPr>
          <w:p w14:paraId="03CD305A">
            <w:pPr>
              <w:rPr>
                <w:rFonts w:ascii="Arial"/>
                <w:sz w:val="21"/>
              </w:rPr>
            </w:pPr>
          </w:p>
        </w:tc>
        <w:tc>
          <w:tcPr>
            <w:tcW w:w="1764" w:type="dxa"/>
            <w:tcBorders>
              <w:right w:val="single" w:color="000000" w:sz="8" w:space="0"/>
            </w:tcBorders>
            <w:vAlign w:val="top"/>
          </w:tcPr>
          <w:p w14:paraId="6CD25747">
            <w:pPr>
              <w:rPr>
                <w:rFonts w:ascii="Arial"/>
                <w:sz w:val="21"/>
              </w:rPr>
            </w:pPr>
          </w:p>
        </w:tc>
      </w:tr>
      <w:tr w14:paraId="1957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65497CFE">
            <w:pPr>
              <w:rPr>
                <w:rFonts w:ascii="Arial"/>
                <w:sz w:val="21"/>
              </w:rPr>
            </w:pPr>
          </w:p>
        </w:tc>
        <w:tc>
          <w:tcPr>
            <w:tcW w:w="2145" w:type="dxa"/>
            <w:vAlign w:val="top"/>
          </w:tcPr>
          <w:p w14:paraId="5880D2BE">
            <w:pPr>
              <w:rPr>
                <w:rFonts w:ascii="Arial"/>
                <w:sz w:val="21"/>
              </w:rPr>
            </w:pPr>
          </w:p>
        </w:tc>
        <w:tc>
          <w:tcPr>
            <w:tcW w:w="919" w:type="dxa"/>
            <w:vAlign w:val="top"/>
          </w:tcPr>
          <w:p w14:paraId="5A21B9D5">
            <w:pPr>
              <w:rPr>
                <w:rFonts w:ascii="Arial"/>
                <w:sz w:val="21"/>
              </w:rPr>
            </w:pPr>
          </w:p>
        </w:tc>
        <w:tc>
          <w:tcPr>
            <w:tcW w:w="837" w:type="dxa"/>
            <w:vAlign w:val="top"/>
          </w:tcPr>
          <w:p w14:paraId="78269649">
            <w:pPr>
              <w:rPr>
                <w:rFonts w:ascii="Arial"/>
                <w:sz w:val="21"/>
              </w:rPr>
            </w:pPr>
          </w:p>
        </w:tc>
        <w:tc>
          <w:tcPr>
            <w:tcW w:w="1462" w:type="dxa"/>
            <w:vAlign w:val="top"/>
          </w:tcPr>
          <w:p w14:paraId="5D9505E3">
            <w:pPr>
              <w:rPr>
                <w:rFonts w:ascii="Arial"/>
                <w:sz w:val="21"/>
              </w:rPr>
            </w:pPr>
          </w:p>
        </w:tc>
        <w:tc>
          <w:tcPr>
            <w:tcW w:w="1533" w:type="dxa"/>
            <w:vAlign w:val="top"/>
          </w:tcPr>
          <w:p w14:paraId="71D2327C">
            <w:pPr>
              <w:rPr>
                <w:rFonts w:ascii="Arial"/>
                <w:sz w:val="21"/>
              </w:rPr>
            </w:pPr>
          </w:p>
        </w:tc>
        <w:tc>
          <w:tcPr>
            <w:tcW w:w="1764" w:type="dxa"/>
            <w:tcBorders>
              <w:right w:val="single" w:color="000000" w:sz="8" w:space="0"/>
            </w:tcBorders>
            <w:vAlign w:val="top"/>
          </w:tcPr>
          <w:p w14:paraId="37302BA9">
            <w:pPr>
              <w:rPr>
                <w:rFonts w:ascii="Arial"/>
                <w:sz w:val="21"/>
              </w:rPr>
            </w:pPr>
          </w:p>
        </w:tc>
      </w:tr>
      <w:tr w14:paraId="56D3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5238EEAC">
            <w:pPr>
              <w:rPr>
                <w:rFonts w:ascii="Arial"/>
                <w:sz w:val="21"/>
              </w:rPr>
            </w:pPr>
          </w:p>
        </w:tc>
        <w:tc>
          <w:tcPr>
            <w:tcW w:w="2145" w:type="dxa"/>
            <w:vAlign w:val="top"/>
          </w:tcPr>
          <w:p w14:paraId="7656A442">
            <w:pPr>
              <w:rPr>
                <w:rFonts w:ascii="Arial"/>
                <w:sz w:val="21"/>
              </w:rPr>
            </w:pPr>
          </w:p>
        </w:tc>
        <w:tc>
          <w:tcPr>
            <w:tcW w:w="919" w:type="dxa"/>
            <w:vAlign w:val="top"/>
          </w:tcPr>
          <w:p w14:paraId="73502279">
            <w:pPr>
              <w:rPr>
                <w:rFonts w:ascii="Arial"/>
                <w:sz w:val="21"/>
              </w:rPr>
            </w:pPr>
          </w:p>
        </w:tc>
        <w:tc>
          <w:tcPr>
            <w:tcW w:w="837" w:type="dxa"/>
            <w:vAlign w:val="top"/>
          </w:tcPr>
          <w:p w14:paraId="5ED7E542">
            <w:pPr>
              <w:rPr>
                <w:rFonts w:ascii="Arial"/>
                <w:sz w:val="21"/>
              </w:rPr>
            </w:pPr>
          </w:p>
        </w:tc>
        <w:tc>
          <w:tcPr>
            <w:tcW w:w="1462" w:type="dxa"/>
            <w:vAlign w:val="top"/>
          </w:tcPr>
          <w:p w14:paraId="6E3B1E2A">
            <w:pPr>
              <w:rPr>
                <w:rFonts w:ascii="Arial"/>
                <w:sz w:val="21"/>
              </w:rPr>
            </w:pPr>
          </w:p>
        </w:tc>
        <w:tc>
          <w:tcPr>
            <w:tcW w:w="1533" w:type="dxa"/>
            <w:vAlign w:val="top"/>
          </w:tcPr>
          <w:p w14:paraId="2131F434">
            <w:pPr>
              <w:rPr>
                <w:rFonts w:ascii="Arial"/>
                <w:sz w:val="21"/>
              </w:rPr>
            </w:pPr>
          </w:p>
        </w:tc>
        <w:tc>
          <w:tcPr>
            <w:tcW w:w="1764" w:type="dxa"/>
            <w:tcBorders>
              <w:right w:val="single" w:color="000000" w:sz="8" w:space="0"/>
            </w:tcBorders>
            <w:vAlign w:val="top"/>
          </w:tcPr>
          <w:p w14:paraId="64CE4DB8">
            <w:pPr>
              <w:rPr>
                <w:rFonts w:ascii="Arial"/>
                <w:sz w:val="21"/>
              </w:rPr>
            </w:pPr>
          </w:p>
        </w:tc>
      </w:tr>
      <w:tr w14:paraId="29DF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3E856956">
            <w:pPr>
              <w:rPr>
                <w:rFonts w:ascii="Arial"/>
                <w:sz w:val="21"/>
              </w:rPr>
            </w:pPr>
          </w:p>
        </w:tc>
        <w:tc>
          <w:tcPr>
            <w:tcW w:w="2145" w:type="dxa"/>
            <w:vAlign w:val="top"/>
          </w:tcPr>
          <w:p w14:paraId="53C31DAC">
            <w:pPr>
              <w:rPr>
                <w:rFonts w:ascii="Arial"/>
                <w:sz w:val="21"/>
              </w:rPr>
            </w:pPr>
          </w:p>
        </w:tc>
        <w:tc>
          <w:tcPr>
            <w:tcW w:w="919" w:type="dxa"/>
            <w:vAlign w:val="top"/>
          </w:tcPr>
          <w:p w14:paraId="17C5F3A2">
            <w:pPr>
              <w:rPr>
                <w:rFonts w:ascii="Arial"/>
                <w:sz w:val="21"/>
              </w:rPr>
            </w:pPr>
          </w:p>
        </w:tc>
        <w:tc>
          <w:tcPr>
            <w:tcW w:w="837" w:type="dxa"/>
            <w:vAlign w:val="top"/>
          </w:tcPr>
          <w:p w14:paraId="024C3A03">
            <w:pPr>
              <w:rPr>
                <w:rFonts w:ascii="Arial"/>
                <w:sz w:val="21"/>
              </w:rPr>
            </w:pPr>
          </w:p>
        </w:tc>
        <w:tc>
          <w:tcPr>
            <w:tcW w:w="1462" w:type="dxa"/>
            <w:vAlign w:val="top"/>
          </w:tcPr>
          <w:p w14:paraId="3488A583">
            <w:pPr>
              <w:rPr>
                <w:rFonts w:ascii="Arial"/>
                <w:sz w:val="21"/>
              </w:rPr>
            </w:pPr>
          </w:p>
        </w:tc>
        <w:tc>
          <w:tcPr>
            <w:tcW w:w="1533" w:type="dxa"/>
            <w:vAlign w:val="top"/>
          </w:tcPr>
          <w:p w14:paraId="07036A04">
            <w:pPr>
              <w:rPr>
                <w:rFonts w:ascii="Arial"/>
                <w:sz w:val="21"/>
              </w:rPr>
            </w:pPr>
          </w:p>
        </w:tc>
        <w:tc>
          <w:tcPr>
            <w:tcW w:w="1764" w:type="dxa"/>
            <w:tcBorders>
              <w:right w:val="single" w:color="000000" w:sz="8" w:space="0"/>
            </w:tcBorders>
            <w:vAlign w:val="top"/>
          </w:tcPr>
          <w:p w14:paraId="388D53C3">
            <w:pPr>
              <w:rPr>
                <w:rFonts w:ascii="Arial"/>
                <w:sz w:val="21"/>
              </w:rPr>
            </w:pPr>
          </w:p>
        </w:tc>
      </w:tr>
      <w:tr w14:paraId="532F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56BBD916">
            <w:pPr>
              <w:rPr>
                <w:rFonts w:ascii="Arial"/>
                <w:sz w:val="21"/>
              </w:rPr>
            </w:pPr>
          </w:p>
        </w:tc>
        <w:tc>
          <w:tcPr>
            <w:tcW w:w="2145" w:type="dxa"/>
            <w:vAlign w:val="top"/>
          </w:tcPr>
          <w:p w14:paraId="42A38179">
            <w:pPr>
              <w:rPr>
                <w:rFonts w:ascii="Arial"/>
                <w:sz w:val="21"/>
              </w:rPr>
            </w:pPr>
          </w:p>
        </w:tc>
        <w:tc>
          <w:tcPr>
            <w:tcW w:w="919" w:type="dxa"/>
            <w:vAlign w:val="top"/>
          </w:tcPr>
          <w:p w14:paraId="073D5E19">
            <w:pPr>
              <w:rPr>
                <w:rFonts w:ascii="Arial"/>
                <w:sz w:val="21"/>
              </w:rPr>
            </w:pPr>
          </w:p>
        </w:tc>
        <w:tc>
          <w:tcPr>
            <w:tcW w:w="837" w:type="dxa"/>
            <w:vAlign w:val="top"/>
          </w:tcPr>
          <w:p w14:paraId="5AFD08E1">
            <w:pPr>
              <w:rPr>
                <w:rFonts w:ascii="Arial"/>
                <w:sz w:val="21"/>
              </w:rPr>
            </w:pPr>
          </w:p>
        </w:tc>
        <w:tc>
          <w:tcPr>
            <w:tcW w:w="1462" w:type="dxa"/>
            <w:vAlign w:val="top"/>
          </w:tcPr>
          <w:p w14:paraId="47CF6A82">
            <w:pPr>
              <w:rPr>
                <w:rFonts w:ascii="Arial"/>
                <w:sz w:val="21"/>
              </w:rPr>
            </w:pPr>
          </w:p>
        </w:tc>
        <w:tc>
          <w:tcPr>
            <w:tcW w:w="1533" w:type="dxa"/>
            <w:vAlign w:val="top"/>
          </w:tcPr>
          <w:p w14:paraId="1164940F">
            <w:pPr>
              <w:rPr>
                <w:rFonts w:ascii="Arial"/>
                <w:sz w:val="21"/>
              </w:rPr>
            </w:pPr>
          </w:p>
        </w:tc>
        <w:tc>
          <w:tcPr>
            <w:tcW w:w="1764" w:type="dxa"/>
            <w:tcBorders>
              <w:right w:val="single" w:color="000000" w:sz="8" w:space="0"/>
            </w:tcBorders>
            <w:vAlign w:val="top"/>
          </w:tcPr>
          <w:p w14:paraId="4A78D738">
            <w:pPr>
              <w:rPr>
                <w:rFonts w:ascii="Arial"/>
                <w:sz w:val="21"/>
              </w:rPr>
            </w:pPr>
          </w:p>
        </w:tc>
      </w:tr>
      <w:tr w14:paraId="23A84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7CABC2B5">
            <w:pPr>
              <w:rPr>
                <w:rFonts w:ascii="Arial"/>
                <w:sz w:val="21"/>
              </w:rPr>
            </w:pPr>
          </w:p>
        </w:tc>
        <w:tc>
          <w:tcPr>
            <w:tcW w:w="2145" w:type="dxa"/>
            <w:vAlign w:val="top"/>
          </w:tcPr>
          <w:p w14:paraId="29D935F4">
            <w:pPr>
              <w:rPr>
                <w:rFonts w:ascii="Arial"/>
                <w:sz w:val="21"/>
              </w:rPr>
            </w:pPr>
          </w:p>
        </w:tc>
        <w:tc>
          <w:tcPr>
            <w:tcW w:w="919" w:type="dxa"/>
            <w:vAlign w:val="top"/>
          </w:tcPr>
          <w:p w14:paraId="2556D8AA">
            <w:pPr>
              <w:rPr>
                <w:rFonts w:ascii="Arial"/>
                <w:sz w:val="21"/>
              </w:rPr>
            </w:pPr>
          </w:p>
        </w:tc>
        <w:tc>
          <w:tcPr>
            <w:tcW w:w="837" w:type="dxa"/>
            <w:vAlign w:val="top"/>
          </w:tcPr>
          <w:p w14:paraId="22730061">
            <w:pPr>
              <w:rPr>
                <w:rFonts w:ascii="Arial"/>
                <w:sz w:val="21"/>
              </w:rPr>
            </w:pPr>
          </w:p>
        </w:tc>
        <w:tc>
          <w:tcPr>
            <w:tcW w:w="1462" w:type="dxa"/>
            <w:vAlign w:val="top"/>
          </w:tcPr>
          <w:p w14:paraId="121CFF62">
            <w:pPr>
              <w:rPr>
                <w:rFonts w:ascii="Arial"/>
                <w:sz w:val="21"/>
              </w:rPr>
            </w:pPr>
          </w:p>
        </w:tc>
        <w:tc>
          <w:tcPr>
            <w:tcW w:w="1533" w:type="dxa"/>
            <w:vAlign w:val="top"/>
          </w:tcPr>
          <w:p w14:paraId="3EE5C3C5">
            <w:pPr>
              <w:rPr>
                <w:rFonts w:ascii="Arial"/>
                <w:sz w:val="21"/>
              </w:rPr>
            </w:pPr>
          </w:p>
        </w:tc>
        <w:tc>
          <w:tcPr>
            <w:tcW w:w="1764" w:type="dxa"/>
            <w:tcBorders>
              <w:right w:val="single" w:color="000000" w:sz="8" w:space="0"/>
            </w:tcBorders>
            <w:vAlign w:val="top"/>
          </w:tcPr>
          <w:p w14:paraId="64E762AB">
            <w:pPr>
              <w:rPr>
                <w:rFonts w:ascii="Arial"/>
                <w:sz w:val="21"/>
              </w:rPr>
            </w:pPr>
          </w:p>
        </w:tc>
      </w:tr>
      <w:tr w14:paraId="0B86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076F31E5">
            <w:pPr>
              <w:rPr>
                <w:rFonts w:ascii="Arial"/>
                <w:sz w:val="21"/>
              </w:rPr>
            </w:pPr>
          </w:p>
        </w:tc>
        <w:tc>
          <w:tcPr>
            <w:tcW w:w="2145" w:type="dxa"/>
            <w:vAlign w:val="top"/>
          </w:tcPr>
          <w:p w14:paraId="09F9856D">
            <w:pPr>
              <w:rPr>
                <w:rFonts w:ascii="Arial"/>
                <w:sz w:val="21"/>
              </w:rPr>
            </w:pPr>
          </w:p>
        </w:tc>
        <w:tc>
          <w:tcPr>
            <w:tcW w:w="919" w:type="dxa"/>
            <w:vAlign w:val="top"/>
          </w:tcPr>
          <w:p w14:paraId="1B78F532">
            <w:pPr>
              <w:rPr>
                <w:rFonts w:ascii="Arial"/>
                <w:sz w:val="21"/>
              </w:rPr>
            </w:pPr>
          </w:p>
        </w:tc>
        <w:tc>
          <w:tcPr>
            <w:tcW w:w="837" w:type="dxa"/>
            <w:vAlign w:val="top"/>
          </w:tcPr>
          <w:p w14:paraId="00B8DB85">
            <w:pPr>
              <w:rPr>
                <w:rFonts w:ascii="Arial"/>
                <w:sz w:val="21"/>
              </w:rPr>
            </w:pPr>
          </w:p>
        </w:tc>
        <w:tc>
          <w:tcPr>
            <w:tcW w:w="1462" w:type="dxa"/>
            <w:vAlign w:val="top"/>
          </w:tcPr>
          <w:p w14:paraId="485B6F48">
            <w:pPr>
              <w:rPr>
                <w:rFonts w:ascii="Arial"/>
                <w:sz w:val="21"/>
              </w:rPr>
            </w:pPr>
          </w:p>
        </w:tc>
        <w:tc>
          <w:tcPr>
            <w:tcW w:w="1533" w:type="dxa"/>
            <w:vAlign w:val="top"/>
          </w:tcPr>
          <w:p w14:paraId="19AB91E7">
            <w:pPr>
              <w:rPr>
                <w:rFonts w:ascii="Arial"/>
                <w:sz w:val="21"/>
              </w:rPr>
            </w:pPr>
          </w:p>
        </w:tc>
        <w:tc>
          <w:tcPr>
            <w:tcW w:w="1764" w:type="dxa"/>
            <w:tcBorders>
              <w:right w:val="single" w:color="000000" w:sz="8" w:space="0"/>
            </w:tcBorders>
            <w:vAlign w:val="top"/>
          </w:tcPr>
          <w:p w14:paraId="152AE330">
            <w:pPr>
              <w:rPr>
                <w:rFonts w:ascii="Arial"/>
                <w:sz w:val="21"/>
              </w:rPr>
            </w:pPr>
          </w:p>
        </w:tc>
      </w:tr>
      <w:tr w14:paraId="08474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1" w:type="dxa"/>
            <w:tcBorders>
              <w:left w:val="single" w:color="000000" w:sz="8" w:space="0"/>
            </w:tcBorders>
            <w:vAlign w:val="top"/>
          </w:tcPr>
          <w:p w14:paraId="1021BC51">
            <w:pPr>
              <w:rPr>
                <w:rFonts w:ascii="Arial"/>
                <w:sz w:val="21"/>
              </w:rPr>
            </w:pPr>
          </w:p>
        </w:tc>
        <w:tc>
          <w:tcPr>
            <w:tcW w:w="2145" w:type="dxa"/>
            <w:vAlign w:val="top"/>
          </w:tcPr>
          <w:p w14:paraId="58929DF1">
            <w:pPr>
              <w:rPr>
                <w:rFonts w:ascii="Arial"/>
                <w:sz w:val="21"/>
              </w:rPr>
            </w:pPr>
          </w:p>
        </w:tc>
        <w:tc>
          <w:tcPr>
            <w:tcW w:w="919" w:type="dxa"/>
            <w:vAlign w:val="top"/>
          </w:tcPr>
          <w:p w14:paraId="1FD6647F">
            <w:pPr>
              <w:rPr>
                <w:rFonts w:ascii="Arial"/>
                <w:sz w:val="21"/>
              </w:rPr>
            </w:pPr>
          </w:p>
        </w:tc>
        <w:tc>
          <w:tcPr>
            <w:tcW w:w="837" w:type="dxa"/>
            <w:vAlign w:val="top"/>
          </w:tcPr>
          <w:p w14:paraId="77B5E2AB">
            <w:pPr>
              <w:rPr>
                <w:rFonts w:ascii="Arial"/>
                <w:sz w:val="21"/>
              </w:rPr>
            </w:pPr>
          </w:p>
        </w:tc>
        <w:tc>
          <w:tcPr>
            <w:tcW w:w="1462" w:type="dxa"/>
            <w:vAlign w:val="top"/>
          </w:tcPr>
          <w:p w14:paraId="4EF186B5">
            <w:pPr>
              <w:rPr>
                <w:rFonts w:ascii="Arial"/>
                <w:sz w:val="21"/>
              </w:rPr>
            </w:pPr>
          </w:p>
        </w:tc>
        <w:tc>
          <w:tcPr>
            <w:tcW w:w="1533" w:type="dxa"/>
            <w:vAlign w:val="top"/>
          </w:tcPr>
          <w:p w14:paraId="113F1903">
            <w:pPr>
              <w:rPr>
                <w:rFonts w:ascii="Arial"/>
                <w:sz w:val="21"/>
              </w:rPr>
            </w:pPr>
          </w:p>
        </w:tc>
        <w:tc>
          <w:tcPr>
            <w:tcW w:w="1764" w:type="dxa"/>
            <w:tcBorders>
              <w:right w:val="single" w:color="000000" w:sz="8" w:space="0"/>
            </w:tcBorders>
            <w:vAlign w:val="top"/>
          </w:tcPr>
          <w:p w14:paraId="6CD0EA19">
            <w:pPr>
              <w:rPr>
                <w:rFonts w:ascii="Arial"/>
                <w:sz w:val="21"/>
              </w:rPr>
            </w:pPr>
          </w:p>
        </w:tc>
      </w:tr>
      <w:tr w14:paraId="3ED9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43377BF9">
            <w:pPr>
              <w:rPr>
                <w:rFonts w:ascii="Arial"/>
                <w:sz w:val="21"/>
              </w:rPr>
            </w:pPr>
          </w:p>
        </w:tc>
        <w:tc>
          <w:tcPr>
            <w:tcW w:w="2145" w:type="dxa"/>
            <w:vAlign w:val="top"/>
          </w:tcPr>
          <w:p w14:paraId="78EB966F">
            <w:pPr>
              <w:rPr>
                <w:rFonts w:ascii="Arial"/>
                <w:sz w:val="21"/>
              </w:rPr>
            </w:pPr>
          </w:p>
        </w:tc>
        <w:tc>
          <w:tcPr>
            <w:tcW w:w="919" w:type="dxa"/>
            <w:vAlign w:val="top"/>
          </w:tcPr>
          <w:p w14:paraId="43B3E065">
            <w:pPr>
              <w:rPr>
                <w:rFonts w:ascii="Arial"/>
                <w:sz w:val="21"/>
              </w:rPr>
            </w:pPr>
          </w:p>
        </w:tc>
        <w:tc>
          <w:tcPr>
            <w:tcW w:w="837" w:type="dxa"/>
            <w:vAlign w:val="top"/>
          </w:tcPr>
          <w:p w14:paraId="202D8422">
            <w:pPr>
              <w:rPr>
                <w:rFonts w:ascii="Arial"/>
                <w:sz w:val="21"/>
              </w:rPr>
            </w:pPr>
          </w:p>
        </w:tc>
        <w:tc>
          <w:tcPr>
            <w:tcW w:w="1462" w:type="dxa"/>
            <w:vAlign w:val="top"/>
          </w:tcPr>
          <w:p w14:paraId="36ED5300">
            <w:pPr>
              <w:rPr>
                <w:rFonts w:ascii="Arial"/>
                <w:sz w:val="21"/>
              </w:rPr>
            </w:pPr>
          </w:p>
        </w:tc>
        <w:tc>
          <w:tcPr>
            <w:tcW w:w="1533" w:type="dxa"/>
            <w:vAlign w:val="top"/>
          </w:tcPr>
          <w:p w14:paraId="5C3C710D">
            <w:pPr>
              <w:rPr>
                <w:rFonts w:ascii="Arial"/>
                <w:sz w:val="21"/>
              </w:rPr>
            </w:pPr>
          </w:p>
        </w:tc>
        <w:tc>
          <w:tcPr>
            <w:tcW w:w="1764" w:type="dxa"/>
            <w:tcBorders>
              <w:right w:val="single" w:color="000000" w:sz="8" w:space="0"/>
            </w:tcBorders>
            <w:vAlign w:val="top"/>
          </w:tcPr>
          <w:p w14:paraId="217ADBFA">
            <w:pPr>
              <w:rPr>
                <w:rFonts w:ascii="Arial"/>
                <w:sz w:val="21"/>
              </w:rPr>
            </w:pPr>
          </w:p>
        </w:tc>
      </w:tr>
      <w:tr w14:paraId="43D9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31" w:type="dxa"/>
            <w:tcBorders>
              <w:left w:val="single" w:color="000000" w:sz="8" w:space="0"/>
            </w:tcBorders>
            <w:vAlign w:val="top"/>
          </w:tcPr>
          <w:p w14:paraId="37121CD8">
            <w:pPr>
              <w:rPr>
                <w:rFonts w:ascii="Arial"/>
                <w:sz w:val="21"/>
              </w:rPr>
            </w:pPr>
          </w:p>
        </w:tc>
        <w:tc>
          <w:tcPr>
            <w:tcW w:w="2145" w:type="dxa"/>
            <w:vAlign w:val="top"/>
          </w:tcPr>
          <w:p w14:paraId="1B1276BF">
            <w:pPr>
              <w:rPr>
                <w:rFonts w:ascii="Arial"/>
                <w:sz w:val="21"/>
              </w:rPr>
            </w:pPr>
          </w:p>
        </w:tc>
        <w:tc>
          <w:tcPr>
            <w:tcW w:w="919" w:type="dxa"/>
            <w:vAlign w:val="top"/>
          </w:tcPr>
          <w:p w14:paraId="00A59B47">
            <w:pPr>
              <w:rPr>
                <w:rFonts w:ascii="Arial"/>
                <w:sz w:val="21"/>
              </w:rPr>
            </w:pPr>
          </w:p>
        </w:tc>
        <w:tc>
          <w:tcPr>
            <w:tcW w:w="837" w:type="dxa"/>
            <w:vAlign w:val="top"/>
          </w:tcPr>
          <w:p w14:paraId="29852BA9">
            <w:pPr>
              <w:rPr>
                <w:rFonts w:ascii="Arial"/>
                <w:sz w:val="21"/>
              </w:rPr>
            </w:pPr>
          </w:p>
        </w:tc>
        <w:tc>
          <w:tcPr>
            <w:tcW w:w="1462" w:type="dxa"/>
            <w:vAlign w:val="top"/>
          </w:tcPr>
          <w:p w14:paraId="093B2408">
            <w:pPr>
              <w:rPr>
                <w:rFonts w:ascii="Arial"/>
                <w:sz w:val="21"/>
              </w:rPr>
            </w:pPr>
          </w:p>
        </w:tc>
        <w:tc>
          <w:tcPr>
            <w:tcW w:w="1533" w:type="dxa"/>
            <w:vAlign w:val="top"/>
          </w:tcPr>
          <w:p w14:paraId="5E0A7210">
            <w:pPr>
              <w:rPr>
                <w:rFonts w:ascii="Arial"/>
                <w:sz w:val="21"/>
              </w:rPr>
            </w:pPr>
          </w:p>
        </w:tc>
        <w:tc>
          <w:tcPr>
            <w:tcW w:w="1764" w:type="dxa"/>
            <w:tcBorders>
              <w:right w:val="single" w:color="000000" w:sz="8" w:space="0"/>
            </w:tcBorders>
            <w:vAlign w:val="top"/>
          </w:tcPr>
          <w:p w14:paraId="45CD11B9">
            <w:pPr>
              <w:rPr>
                <w:rFonts w:ascii="Arial"/>
                <w:sz w:val="21"/>
              </w:rPr>
            </w:pPr>
          </w:p>
        </w:tc>
      </w:tr>
      <w:tr w14:paraId="0E61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31" w:type="dxa"/>
            <w:tcBorders>
              <w:left w:val="single" w:color="000000" w:sz="8" w:space="0"/>
            </w:tcBorders>
            <w:vAlign w:val="top"/>
          </w:tcPr>
          <w:p w14:paraId="64BE29FC">
            <w:pPr>
              <w:rPr>
                <w:rFonts w:ascii="Arial"/>
                <w:sz w:val="21"/>
              </w:rPr>
            </w:pPr>
          </w:p>
        </w:tc>
        <w:tc>
          <w:tcPr>
            <w:tcW w:w="2145" w:type="dxa"/>
            <w:vAlign w:val="top"/>
          </w:tcPr>
          <w:p w14:paraId="173B391D">
            <w:pPr>
              <w:rPr>
                <w:rFonts w:ascii="Arial"/>
                <w:sz w:val="21"/>
              </w:rPr>
            </w:pPr>
          </w:p>
        </w:tc>
        <w:tc>
          <w:tcPr>
            <w:tcW w:w="919" w:type="dxa"/>
            <w:vAlign w:val="top"/>
          </w:tcPr>
          <w:p w14:paraId="5900C280">
            <w:pPr>
              <w:rPr>
                <w:rFonts w:ascii="Arial"/>
                <w:sz w:val="21"/>
              </w:rPr>
            </w:pPr>
          </w:p>
        </w:tc>
        <w:tc>
          <w:tcPr>
            <w:tcW w:w="837" w:type="dxa"/>
            <w:vAlign w:val="top"/>
          </w:tcPr>
          <w:p w14:paraId="4C0F2CDB">
            <w:pPr>
              <w:rPr>
                <w:rFonts w:ascii="Arial"/>
                <w:sz w:val="21"/>
              </w:rPr>
            </w:pPr>
          </w:p>
        </w:tc>
        <w:tc>
          <w:tcPr>
            <w:tcW w:w="1462" w:type="dxa"/>
            <w:vAlign w:val="top"/>
          </w:tcPr>
          <w:p w14:paraId="5DBCC9A0">
            <w:pPr>
              <w:rPr>
                <w:rFonts w:ascii="Arial"/>
                <w:sz w:val="21"/>
              </w:rPr>
            </w:pPr>
          </w:p>
        </w:tc>
        <w:tc>
          <w:tcPr>
            <w:tcW w:w="1533" w:type="dxa"/>
            <w:vAlign w:val="top"/>
          </w:tcPr>
          <w:p w14:paraId="3C2C1C53">
            <w:pPr>
              <w:rPr>
                <w:rFonts w:ascii="Arial"/>
                <w:sz w:val="21"/>
              </w:rPr>
            </w:pPr>
          </w:p>
        </w:tc>
        <w:tc>
          <w:tcPr>
            <w:tcW w:w="1764" w:type="dxa"/>
            <w:tcBorders>
              <w:right w:val="single" w:color="000000" w:sz="8" w:space="0"/>
            </w:tcBorders>
            <w:vAlign w:val="top"/>
          </w:tcPr>
          <w:p w14:paraId="29D172EC">
            <w:pPr>
              <w:rPr>
                <w:rFonts w:ascii="Arial"/>
                <w:sz w:val="21"/>
              </w:rPr>
            </w:pPr>
          </w:p>
        </w:tc>
      </w:tr>
      <w:tr w14:paraId="7DEF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31" w:type="dxa"/>
            <w:tcBorders>
              <w:left w:val="single" w:color="000000" w:sz="8" w:space="0"/>
              <w:bottom w:val="single" w:color="000000" w:sz="8" w:space="0"/>
            </w:tcBorders>
            <w:vAlign w:val="top"/>
          </w:tcPr>
          <w:p w14:paraId="5A0DF307">
            <w:pPr>
              <w:rPr>
                <w:rFonts w:ascii="Arial"/>
                <w:sz w:val="21"/>
              </w:rPr>
            </w:pPr>
          </w:p>
        </w:tc>
        <w:tc>
          <w:tcPr>
            <w:tcW w:w="2145" w:type="dxa"/>
            <w:tcBorders>
              <w:bottom w:val="single" w:color="000000" w:sz="8" w:space="0"/>
            </w:tcBorders>
            <w:vAlign w:val="top"/>
          </w:tcPr>
          <w:p w14:paraId="01420876">
            <w:pPr>
              <w:rPr>
                <w:rFonts w:ascii="Arial"/>
                <w:sz w:val="21"/>
              </w:rPr>
            </w:pPr>
          </w:p>
        </w:tc>
        <w:tc>
          <w:tcPr>
            <w:tcW w:w="919" w:type="dxa"/>
            <w:tcBorders>
              <w:bottom w:val="single" w:color="000000" w:sz="8" w:space="0"/>
            </w:tcBorders>
            <w:vAlign w:val="top"/>
          </w:tcPr>
          <w:p w14:paraId="6887CCAC">
            <w:pPr>
              <w:rPr>
                <w:rFonts w:ascii="Arial"/>
                <w:sz w:val="21"/>
              </w:rPr>
            </w:pPr>
          </w:p>
        </w:tc>
        <w:tc>
          <w:tcPr>
            <w:tcW w:w="837" w:type="dxa"/>
            <w:tcBorders>
              <w:bottom w:val="single" w:color="000000" w:sz="8" w:space="0"/>
            </w:tcBorders>
            <w:vAlign w:val="top"/>
          </w:tcPr>
          <w:p w14:paraId="51D9494C">
            <w:pPr>
              <w:rPr>
                <w:rFonts w:ascii="Arial"/>
                <w:sz w:val="21"/>
              </w:rPr>
            </w:pPr>
          </w:p>
        </w:tc>
        <w:tc>
          <w:tcPr>
            <w:tcW w:w="1462" w:type="dxa"/>
            <w:tcBorders>
              <w:bottom w:val="single" w:color="000000" w:sz="8" w:space="0"/>
            </w:tcBorders>
            <w:vAlign w:val="top"/>
          </w:tcPr>
          <w:p w14:paraId="20264F74">
            <w:pPr>
              <w:rPr>
                <w:rFonts w:ascii="Arial"/>
                <w:sz w:val="21"/>
              </w:rPr>
            </w:pPr>
          </w:p>
        </w:tc>
        <w:tc>
          <w:tcPr>
            <w:tcW w:w="1533" w:type="dxa"/>
            <w:tcBorders>
              <w:bottom w:val="single" w:color="000000" w:sz="8" w:space="0"/>
            </w:tcBorders>
            <w:vAlign w:val="top"/>
          </w:tcPr>
          <w:p w14:paraId="4502BC73">
            <w:pPr>
              <w:rPr>
                <w:rFonts w:ascii="Arial"/>
                <w:sz w:val="21"/>
              </w:rPr>
            </w:pPr>
          </w:p>
        </w:tc>
        <w:tc>
          <w:tcPr>
            <w:tcW w:w="1764" w:type="dxa"/>
            <w:tcBorders>
              <w:bottom w:val="single" w:color="000000" w:sz="8" w:space="0"/>
              <w:right w:val="single" w:color="000000" w:sz="8" w:space="0"/>
            </w:tcBorders>
            <w:vAlign w:val="top"/>
          </w:tcPr>
          <w:p w14:paraId="36DB71FD">
            <w:pPr>
              <w:rPr>
                <w:rFonts w:ascii="Arial"/>
                <w:sz w:val="21"/>
              </w:rPr>
            </w:pPr>
          </w:p>
        </w:tc>
      </w:tr>
    </w:tbl>
    <w:p w14:paraId="0E0F9957">
      <w:pPr>
        <w:pStyle w:val="9"/>
      </w:pPr>
    </w:p>
    <w:p w14:paraId="33D28404">
      <w:pPr>
        <w:sectPr>
          <w:footerReference r:id="rId110" w:type="default"/>
          <w:pgSz w:w="11906" w:h="16840"/>
          <w:pgMar w:top="400" w:right="1146" w:bottom="1180" w:left="1146" w:header="0" w:footer="934" w:gutter="0"/>
          <w:cols w:space="720" w:num="1"/>
        </w:sectPr>
      </w:pPr>
    </w:p>
    <w:p w14:paraId="62E9D325">
      <w:pPr>
        <w:pStyle w:val="9"/>
        <w:spacing w:line="261" w:lineRule="auto"/>
      </w:pPr>
    </w:p>
    <w:p w14:paraId="2FAA1004">
      <w:pPr>
        <w:pStyle w:val="9"/>
        <w:spacing w:line="262" w:lineRule="auto"/>
      </w:pPr>
    </w:p>
    <w:p w14:paraId="55FA4397">
      <w:pPr>
        <w:pStyle w:val="9"/>
        <w:spacing w:line="262" w:lineRule="auto"/>
      </w:pPr>
    </w:p>
    <w:p w14:paraId="7E86E9A3">
      <w:pPr>
        <w:spacing w:before="78" w:line="218" w:lineRule="auto"/>
        <w:ind w:left="3583"/>
        <w:rPr>
          <w:rFonts w:ascii="宋体" w:hAnsi="宋体" w:eastAsia="宋体" w:cs="宋体"/>
          <w:sz w:val="24"/>
          <w:szCs w:val="24"/>
        </w:rPr>
      </w:pPr>
      <w:r>
        <w:rPr>
          <w:rFonts w:ascii="宋体" w:hAnsi="宋体" w:eastAsia="宋体" w:cs="宋体"/>
          <w:spacing w:val="-5"/>
          <w:sz w:val="24"/>
          <w:szCs w:val="24"/>
        </w:rPr>
        <w:t>11-2：工程设备暂估价表</w:t>
      </w:r>
    </w:p>
    <w:p w14:paraId="79EC9936">
      <w:pPr>
        <w:spacing w:line="224" w:lineRule="exact"/>
      </w:pPr>
    </w:p>
    <w:tbl>
      <w:tblPr>
        <w:tblStyle w:val="60"/>
        <w:tblW w:w="969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2124"/>
        <w:gridCol w:w="911"/>
        <w:gridCol w:w="828"/>
        <w:gridCol w:w="1447"/>
        <w:gridCol w:w="1518"/>
        <w:gridCol w:w="1904"/>
      </w:tblGrid>
      <w:tr w14:paraId="662A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65" w:type="dxa"/>
            <w:tcBorders>
              <w:top w:val="single" w:color="000000" w:sz="8" w:space="0"/>
              <w:left w:val="single" w:color="000000" w:sz="8" w:space="0"/>
            </w:tcBorders>
            <w:vAlign w:val="top"/>
          </w:tcPr>
          <w:p w14:paraId="400BC16F">
            <w:pPr>
              <w:pStyle w:val="61"/>
              <w:spacing w:before="148" w:line="221" w:lineRule="auto"/>
              <w:ind w:left="242"/>
            </w:pPr>
            <w:r>
              <w:rPr>
                <w:spacing w:val="-5"/>
              </w:rPr>
              <w:t>序号</w:t>
            </w:r>
          </w:p>
        </w:tc>
        <w:tc>
          <w:tcPr>
            <w:tcW w:w="2124" w:type="dxa"/>
            <w:tcBorders>
              <w:top w:val="single" w:color="000000" w:sz="8" w:space="0"/>
            </w:tcBorders>
            <w:vAlign w:val="top"/>
          </w:tcPr>
          <w:p w14:paraId="0CBEE7E8">
            <w:pPr>
              <w:pStyle w:val="61"/>
              <w:spacing w:before="149" w:line="221" w:lineRule="auto"/>
              <w:ind w:left="829"/>
            </w:pPr>
            <w:r>
              <w:rPr>
                <w:spacing w:val="-7"/>
              </w:rPr>
              <w:t>名称</w:t>
            </w:r>
          </w:p>
        </w:tc>
        <w:tc>
          <w:tcPr>
            <w:tcW w:w="911" w:type="dxa"/>
            <w:tcBorders>
              <w:top w:val="single" w:color="000000" w:sz="8" w:space="0"/>
            </w:tcBorders>
            <w:vAlign w:val="top"/>
          </w:tcPr>
          <w:p w14:paraId="0E42C99E">
            <w:pPr>
              <w:pStyle w:val="61"/>
              <w:spacing w:before="146" w:line="220" w:lineRule="auto"/>
              <w:ind w:left="228"/>
            </w:pPr>
            <w:r>
              <w:rPr>
                <w:spacing w:val="-6"/>
              </w:rPr>
              <w:t>单位</w:t>
            </w:r>
          </w:p>
        </w:tc>
        <w:tc>
          <w:tcPr>
            <w:tcW w:w="828" w:type="dxa"/>
            <w:tcBorders>
              <w:top w:val="single" w:color="000000" w:sz="8" w:space="0"/>
            </w:tcBorders>
            <w:vAlign w:val="top"/>
          </w:tcPr>
          <w:p w14:paraId="0AA832F8">
            <w:pPr>
              <w:pStyle w:val="61"/>
              <w:spacing w:before="147" w:line="219" w:lineRule="auto"/>
              <w:ind w:left="191"/>
            </w:pPr>
            <w:r>
              <w:rPr>
                <w:spacing w:val="-6"/>
              </w:rPr>
              <w:t>数量</w:t>
            </w:r>
          </w:p>
        </w:tc>
        <w:tc>
          <w:tcPr>
            <w:tcW w:w="1447" w:type="dxa"/>
            <w:tcBorders>
              <w:top w:val="single" w:color="000000" w:sz="8" w:space="0"/>
            </w:tcBorders>
            <w:vAlign w:val="top"/>
          </w:tcPr>
          <w:p w14:paraId="53ECD58F">
            <w:pPr>
              <w:pStyle w:val="61"/>
              <w:spacing w:before="146" w:line="218" w:lineRule="auto"/>
              <w:ind w:left="145"/>
            </w:pPr>
            <w:r>
              <w:rPr>
                <w:spacing w:val="-5"/>
              </w:rPr>
              <w:t>单价（元）</w:t>
            </w:r>
          </w:p>
        </w:tc>
        <w:tc>
          <w:tcPr>
            <w:tcW w:w="1518" w:type="dxa"/>
            <w:tcBorders>
              <w:top w:val="single" w:color="000000" w:sz="8" w:space="0"/>
            </w:tcBorders>
            <w:vAlign w:val="top"/>
          </w:tcPr>
          <w:p w14:paraId="020BF54E">
            <w:pPr>
              <w:pStyle w:val="61"/>
              <w:spacing w:before="146" w:line="218" w:lineRule="auto"/>
              <w:ind w:left="185"/>
            </w:pPr>
            <w:r>
              <w:rPr>
                <w:spacing w:val="-4"/>
              </w:rPr>
              <w:t>合价（元）</w:t>
            </w:r>
          </w:p>
        </w:tc>
        <w:tc>
          <w:tcPr>
            <w:tcW w:w="1904" w:type="dxa"/>
            <w:tcBorders>
              <w:top w:val="single" w:color="000000" w:sz="8" w:space="0"/>
              <w:right w:val="single" w:color="000000" w:sz="8" w:space="0"/>
            </w:tcBorders>
            <w:vAlign w:val="top"/>
          </w:tcPr>
          <w:p w14:paraId="3FF524FA">
            <w:pPr>
              <w:pStyle w:val="61"/>
              <w:spacing w:before="148" w:line="221" w:lineRule="auto"/>
              <w:ind w:left="740"/>
            </w:pPr>
            <w:r>
              <w:rPr>
                <w:spacing w:val="-7"/>
              </w:rPr>
              <w:t>备注</w:t>
            </w:r>
          </w:p>
        </w:tc>
      </w:tr>
      <w:tr w14:paraId="2AC90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65" w:type="dxa"/>
            <w:tcBorders>
              <w:left w:val="single" w:color="000000" w:sz="8" w:space="0"/>
            </w:tcBorders>
            <w:vAlign w:val="top"/>
          </w:tcPr>
          <w:p w14:paraId="6404F0F0">
            <w:pPr>
              <w:rPr>
                <w:rFonts w:ascii="Arial"/>
                <w:sz w:val="21"/>
              </w:rPr>
            </w:pPr>
          </w:p>
        </w:tc>
        <w:tc>
          <w:tcPr>
            <w:tcW w:w="2124" w:type="dxa"/>
            <w:vAlign w:val="top"/>
          </w:tcPr>
          <w:p w14:paraId="34ECD624">
            <w:pPr>
              <w:rPr>
                <w:rFonts w:ascii="Arial"/>
                <w:sz w:val="21"/>
              </w:rPr>
            </w:pPr>
          </w:p>
        </w:tc>
        <w:tc>
          <w:tcPr>
            <w:tcW w:w="911" w:type="dxa"/>
            <w:vAlign w:val="top"/>
          </w:tcPr>
          <w:p w14:paraId="240CBF76">
            <w:pPr>
              <w:rPr>
                <w:rFonts w:ascii="Arial"/>
                <w:sz w:val="21"/>
              </w:rPr>
            </w:pPr>
          </w:p>
        </w:tc>
        <w:tc>
          <w:tcPr>
            <w:tcW w:w="828" w:type="dxa"/>
            <w:vAlign w:val="top"/>
          </w:tcPr>
          <w:p w14:paraId="3590E558">
            <w:pPr>
              <w:rPr>
                <w:rFonts w:ascii="Arial"/>
                <w:sz w:val="21"/>
              </w:rPr>
            </w:pPr>
          </w:p>
        </w:tc>
        <w:tc>
          <w:tcPr>
            <w:tcW w:w="1447" w:type="dxa"/>
            <w:vAlign w:val="top"/>
          </w:tcPr>
          <w:p w14:paraId="18B4BDB7">
            <w:pPr>
              <w:rPr>
                <w:rFonts w:ascii="Arial"/>
                <w:sz w:val="21"/>
              </w:rPr>
            </w:pPr>
          </w:p>
        </w:tc>
        <w:tc>
          <w:tcPr>
            <w:tcW w:w="1518" w:type="dxa"/>
            <w:vAlign w:val="top"/>
          </w:tcPr>
          <w:p w14:paraId="538CF2FE">
            <w:pPr>
              <w:rPr>
                <w:rFonts w:ascii="Arial"/>
                <w:sz w:val="21"/>
              </w:rPr>
            </w:pPr>
          </w:p>
        </w:tc>
        <w:tc>
          <w:tcPr>
            <w:tcW w:w="1904" w:type="dxa"/>
            <w:tcBorders>
              <w:right w:val="single" w:color="000000" w:sz="8" w:space="0"/>
            </w:tcBorders>
            <w:vAlign w:val="top"/>
          </w:tcPr>
          <w:p w14:paraId="21C2ACF7">
            <w:pPr>
              <w:rPr>
                <w:rFonts w:ascii="Arial"/>
                <w:sz w:val="21"/>
              </w:rPr>
            </w:pPr>
          </w:p>
        </w:tc>
      </w:tr>
      <w:tr w14:paraId="563C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5DEC6BB1">
            <w:pPr>
              <w:rPr>
                <w:rFonts w:ascii="Arial"/>
                <w:sz w:val="21"/>
              </w:rPr>
            </w:pPr>
          </w:p>
        </w:tc>
        <w:tc>
          <w:tcPr>
            <w:tcW w:w="2124" w:type="dxa"/>
            <w:vAlign w:val="top"/>
          </w:tcPr>
          <w:p w14:paraId="4BB149EE">
            <w:pPr>
              <w:rPr>
                <w:rFonts w:ascii="Arial"/>
                <w:sz w:val="21"/>
              </w:rPr>
            </w:pPr>
          </w:p>
        </w:tc>
        <w:tc>
          <w:tcPr>
            <w:tcW w:w="911" w:type="dxa"/>
            <w:vAlign w:val="top"/>
          </w:tcPr>
          <w:p w14:paraId="6CB53E08">
            <w:pPr>
              <w:rPr>
                <w:rFonts w:ascii="Arial"/>
                <w:sz w:val="21"/>
              </w:rPr>
            </w:pPr>
          </w:p>
        </w:tc>
        <w:tc>
          <w:tcPr>
            <w:tcW w:w="828" w:type="dxa"/>
            <w:vAlign w:val="top"/>
          </w:tcPr>
          <w:p w14:paraId="33DC356F">
            <w:pPr>
              <w:rPr>
                <w:rFonts w:ascii="Arial"/>
                <w:sz w:val="21"/>
              </w:rPr>
            </w:pPr>
          </w:p>
        </w:tc>
        <w:tc>
          <w:tcPr>
            <w:tcW w:w="1447" w:type="dxa"/>
            <w:vAlign w:val="top"/>
          </w:tcPr>
          <w:p w14:paraId="49C9AE75">
            <w:pPr>
              <w:rPr>
                <w:rFonts w:ascii="Arial"/>
                <w:sz w:val="21"/>
              </w:rPr>
            </w:pPr>
          </w:p>
        </w:tc>
        <w:tc>
          <w:tcPr>
            <w:tcW w:w="1518" w:type="dxa"/>
            <w:vAlign w:val="top"/>
          </w:tcPr>
          <w:p w14:paraId="56E6FAAA">
            <w:pPr>
              <w:rPr>
                <w:rFonts w:ascii="Arial"/>
                <w:sz w:val="21"/>
              </w:rPr>
            </w:pPr>
          </w:p>
        </w:tc>
        <w:tc>
          <w:tcPr>
            <w:tcW w:w="1904" w:type="dxa"/>
            <w:tcBorders>
              <w:right w:val="single" w:color="000000" w:sz="8" w:space="0"/>
            </w:tcBorders>
            <w:vAlign w:val="top"/>
          </w:tcPr>
          <w:p w14:paraId="387408EA">
            <w:pPr>
              <w:rPr>
                <w:rFonts w:ascii="Arial"/>
                <w:sz w:val="21"/>
              </w:rPr>
            </w:pPr>
          </w:p>
        </w:tc>
      </w:tr>
      <w:tr w14:paraId="1EB1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511D2C19">
            <w:pPr>
              <w:rPr>
                <w:rFonts w:ascii="Arial"/>
                <w:sz w:val="21"/>
              </w:rPr>
            </w:pPr>
          </w:p>
        </w:tc>
        <w:tc>
          <w:tcPr>
            <w:tcW w:w="2124" w:type="dxa"/>
            <w:vAlign w:val="top"/>
          </w:tcPr>
          <w:p w14:paraId="5B65D098">
            <w:pPr>
              <w:rPr>
                <w:rFonts w:ascii="Arial"/>
                <w:sz w:val="21"/>
              </w:rPr>
            </w:pPr>
          </w:p>
        </w:tc>
        <w:tc>
          <w:tcPr>
            <w:tcW w:w="911" w:type="dxa"/>
            <w:vAlign w:val="top"/>
          </w:tcPr>
          <w:p w14:paraId="13F39378">
            <w:pPr>
              <w:rPr>
                <w:rFonts w:ascii="Arial"/>
                <w:sz w:val="21"/>
              </w:rPr>
            </w:pPr>
          </w:p>
        </w:tc>
        <w:tc>
          <w:tcPr>
            <w:tcW w:w="828" w:type="dxa"/>
            <w:vAlign w:val="top"/>
          </w:tcPr>
          <w:p w14:paraId="172D202F">
            <w:pPr>
              <w:rPr>
                <w:rFonts w:ascii="Arial"/>
                <w:sz w:val="21"/>
              </w:rPr>
            </w:pPr>
          </w:p>
        </w:tc>
        <w:tc>
          <w:tcPr>
            <w:tcW w:w="1447" w:type="dxa"/>
            <w:vAlign w:val="top"/>
          </w:tcPr>
          <w:p w14:paraId="60C1A0A7">
            <w:pPr>
              <w:rPr>
                <w:rFonts w:ascii="Arial"/>
                <w:sz w:val="21"/>
              </w:rPr>
            </w:pPr>
          </w:p>
        </w:tc>
        <w:tc>
          <w:tcPr>
            <w:tcW w:w="1518" w:type="dxa"/>
            <w:vAlign w:val="top"/>
          </w:tcPr>
          <w:p w14:paraId="58D6C7A6">
            <w:pPr>
              <w:rPr>
                <w:rFonts w:ascii="Arial"/>
                <w:sz w:val="21"/>
              </w:rPr>
            </w:pPr>
          </w:p>
        </w:tc>
        <w:tc>
          <w:tcPr>
            <w:tcW w:w="1904" w:type="dxa"/>
            <w:tcBorders>
              <w:right w:val="single" w:color="000000" w:sz="8" w:space="0"/>
            </w:tcBorders>
            <w:vAlign w:val="top"/>
          </w:tcPr>
          <w:p w14:paraId="5AD03FE2">
            <w:pPr>
              <w:rPr>
                <w:rFonts w:ascii="Arial"/>
                <w:sz w:val="21"/>
              </w:rPr>
            </w:pPr>
          </w:p>
        </w:tc>
      </w:tr>
      <w:tr w14:paraId="041A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05BB185C">
            <w:pPr>
              <w:rPr>
                <w:rFonts w:ascii="Arial"/>
                <w:sz w:val="21"/>
              </w:rPr>
            </w:pPr>
          </w:p>
        </w:tc>
        <w:tc>
          <w:tcPr>
            <w:tcW w:w="2124" w:type="dxa"/>
            <w:vAlign w:val="top"/>
          </w:tcPr>
          <w:p w14:paraId="6CAD2AF2">
            <w:pPr>
              <w:rPr>
                <w:rFonts w:ascii="Arial"/>
                <w:sz w:val="21"/>
              </w:rPr>
            </w:pPr>
          </w:p>
        </w:tc>
        <w:tc>
          <w:tcPr>
            <w:tcW w:w="911" w:type="dxa"/>
            <w:vAlign w:val="top"/>
          </w:tcPr>
          <w:p w14:paraId="307290D7">
            <w:pPr>
              <w:rPr>
                <w:rFonts w:ascii="Arial"/>
                <w:sz w:val="21"/>
              </w:rPr>
            </w:pPr>
          </w:p>
        </w:tc>
        <w:tc>
          <w:tcPr>
            <w:tcW w:w="828" w:type="dxa"/>
            <w:vAlign w:val="top"/>
          </w:tcPr>
          <w:p w14:paraId="6B4D3E00">
            <w:pPr>
              <w:rPr>
                <w:rFonts w:ascii="Arial"/>
                <w:sz w:val="21"/>
              </w:rPr>
            </w:pPr>
          </w:p>
        </w:tc>
        <w:tc>
          <w:tcPr>
            <w:tcW w:w="1447" w:type="dxa"/>
            <w:vAlign w:val="top"/>
          </w:tcPr>
          <w:p w14:paraId="54C93FBA">
            <w:pPr>
              <w:rPr>
                <w:rFonts w:ascii="Arial"/>
                <w:sz w:val="21"/>
              </w:rPr>
            </w:pPr>
          </w:p>
        </w:tc>
        <w:tc>
          <w:tcPr>
            <w:tcW w:w="1518" w:type="dxa"/>
            <w:vAlign w:val="top"/>
          </w:tcPr>
          <w:p w14:paraId="18CE923C">
            <w:pPr>
              <w:rPr>
                <w:rFonts w:ascii="Arial"/>
                <w:sz w:val="21"/>
              </w:rPr>
            </w:pPr>
          </w:p>
        </w:tc>
        <w:tc>
          <w:tcPr>
            <w:tcW w:w="1904" w:type="dxa"/>
            <w:tcBorders>
              <w:right w:val="single" w:color="000000" w:sz="8" w:space="0"/>
            </w:tcBorders>
            <w:vAlign w:val="top"/>
          </w:tcPr>
          <w:p w14:paraId="33D0DCD2">
            <w:pPr>
              <w:rPr>
                <w:rFonts w:ascii="Arial"/>
                <w:sz w:val="21"/>
              </w:rPr>
            </w:pPr>
          </w:p>
        </w:tc>
      </w:tr>
      <w:tr w14:paraId="2CF8A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6862FF43">
            <w:pPr>
              <w:rPr>
                <w:rFonts w:ascii="Arial"/>
                <w:sz w:val="21"/>
              </w:rPr>
            </w:pPr>
          </w:p>
        </w:tc>
        <w:tc>
          <w:tcPr>
            <w:tcW w:w="2124" w:type="dxa"/>
            <w:vAlign w:val="top"/>
          </w:tcPr>
          <w:p w14:paraId="4C57AD91">
            <w:pPr>
              <w:rPr>
                <w:rFonts w:ascii="Arial"/>
                <w:sz w:val="21"/>
              </w:rPr>
            </w:pPr>
          </w:p>
        </w:tc>
        <w:tc>
          <w:tcPr>
            <w:tcW w:w="911" w:type="dxa"/>
            <w:vAlign w:val="top"/>
          </w:tcPr>
          <w:p w14:paraId="0C705237">
            <w:pPr>
              <w:rPr>
                <w:rFonts w:ascii="Arial"/>
                <w:sz w:val="21"/>
              </w:rPr>
            </w:pPr>
          </w:p>
        </w:tc>
        <w:tc>
          <w:tcPr>
            <w:tcW w:w="828" w:type="dxa"/>
            <w:vAlign w:val="top"/>
          </w:tcPr>
          <w:p w14:paraId="0C58BC9D">
            <w:pPr>
              <w:rPr>
                <w:rFonts w:ascii="Arial"/>
                <w:sz w:val="21"/>
              </w:rPr>
            </w:pPr>
          </w:p>
        </w:tc>
        <w:tc>
          <w:tcPr>
            <w:tcW w:w="1447" w:type="dxa"/>
            <w:vAlign w:val="top"/>
          </w:tcPr>
          <w:p w14:paraId="63A3EBB0">
            <w:pPr>
              <w:rPr>
                <w:rFonts w:ascii="Arial"/>
                <w:sz w:val="21"/>
              </w:rPr>
            </w:pPr>
          </w:p>
        </w:tc>
        <w:tc>
          <w:tcPr>
            <w:tcW w:w="1518" w:type="dxa"/>
            <w:vAlign w:val="top"/>
          </w:tcPr>
          <w:p w14:paraId="51560BEC">
            <w:pPr>
              <w:rPr>
                <w:rFonts w:ascii="Arial"/>
                <w:sz w:val="21"/>
              </w:rPr>
            </w:pPr>
          </w:p>
        </w:tc>
        <w:tc>
          <w:tcPr>
            <w:tcW w:w="1904" w:type="dxa"/>
            <w:tcBorders>
              <w:right w:val="single" w:color="000000" w:sz="8" w:space="0"/>
            </w:tcBorders>
            <w:vAlign w:val="top"/>
          </w:tcPr>
          <w:p w14:paraId="7948D631">
            <w:pPr>
              <w:rPr>
                <w:rFonts w:ascii="Arial"/>
                <w:sz w:val="21"/>
              </w:rPr>
            </w:pPr>
          </w:p>
        </w:tc>
      </w:tr>
      <w:tr w14:paraId="6744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5FEC1D26">
            <w:pPr>
              <w:rPr>
                <w:rFonts w:ascii="Arial"/>
                <w:sz w:val="21"/>
              </w:rPr>
            </w:pPr>
          </w:p>
        </w:tc>
        <w:tc>
          <w:tcPr>
            <w:tcW w:w="2124" w:type="dxa"/>
            <w:vAlign w:val="top"/>
          </w:tcPr>
          <w:p w14:paraId="7D687F4B">
            <w:pPr>
              <w:rPr>
                <w:rFonts w:ascii="Arial"/>
                <w:sz w:val="21"/>
              </w:rPr>
            </w:pPr>
          </w:p>
        </w:tc>
        <w:tc>
          <w:tcPr>
            <w:tcW w:w="911" w:type="dxa"/>
            <w:vAlign w:val="top"/>
          </w:tcPr>
          <w:p w14:paraId="7152435E">
            <w:pPr>
              <w:rPr>
                <w:rFonts w:ascii="Arial"/>
                <w:sz w:val="21"/>
              </w:rPr>
            </w:pPr>
          </w:p>
        </w:tc>
        <w:tc>
          <w:tcPr>
            <w:tcW w:w="828" w:type="dxa"/>
            <w:vAlign w:val="top"/>
          </w:tcPr>
          <w:p w14:paraId="332E6566">
            <w:pPr>
              <w:rPr>
                <w:rFonts w:ascii="Arial"/>
                <w:sz w:val="21"/>
              </w:rPr>
            </w:pPr>
          </w:p>
        </w:tc>
        <w:tc>
          <w:tcPr>
            <w:tcW w:w="1447" w:type="dxa"/>
            <w:vAlign w:val="top"/>
          </w:tcPr>
          <w:p w14:paraId="4CA3CD2F">
            <w:pPr>
              <w:rPr>
                <w:rFonts w:ascii="Arial"/>
                <w:sz w:val="21"/>
              </w:rPr>
            </w:pPr>
          </w:p>
        </w:tc>
        <w:tc>
          <w:tcPr>
            <w:tcW w:w="1518" w:type="dxa"/>
            <w:vAlign w:val="top"/>
          </w:tcPr>
          <w:p w14:paraId="4FDDB05B">
            <w:pPr>
              <w:rPr>
                <w:rFonts w:ascii="Arial"/>
                <w:sz w:val="21"/>
              </w:rPr>
            </w:pPr>
          </w:p>
        </w:tc>
        <w:tc>
          <w:tcPr>
            <w:tcW w:w="1904" w:type="dxa"/>
            <w:tcBorders>
              <w:right w:val="single" w:color="000000" w:sz="8" w:space="0"/>
            </w:tcBorders>
            <w:vAlign w:val="top"/>
          </w:tcPr>
          <w:p w14:paraId="693B6C48">
            <w:pPr>
              <w:rPr>
                <w:rFonts w:ascii="Arial"/>
                <w:sz w:val="21"/>
              </w:rPr>
            </w:pPr>
          </w:p>
        </w:tc>
      </w:tr>
      <w:tr w14:paraId="682E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0C0081AE">
            <w:pPr>
              <w:rPr>
                <w:rFonts w:ascii="Arial"/>
                <w:sz w:val="21"/>
              </w:rPr>
            </w:pPr>
          </w:p>
        </w:tc>
        <w:tc>
          <w:tcPr>
            <w:tcW w:w="2124" w:type="dxa"/>
            <w:vAlign w:val="top"/>
          </w:tcPr>
          <w:p w14:paraId="7B5517A3">
            <w:pPr>
              <w:rPr>
                <w:rFonts w:ascii="Arial"/>
                <w:sz w:val="21"/>
              </w:rPr>
            </w:pPr>
          </w:p>
        </w:tc>
        <w:tc>
          <w:tcPr>
            <w:tcW w:w="911" w:type="dxa"/>
            <w:vAlign w:val="top"/>
          </w:tcPr>
          <w:p w14:paraId="644DE1B0">
            <w:pPr>
              <w:rPr>
                <w:rFonts w:ascii="Arial"/>
                <w:sz w:val="21"/>
              </w:rPr>
            </w:pPr>
          </w:p>
        </w:tc>
        <w:tc>
          <w:tcPr>
            <w:tcW w:w="828" w:type="dxa"/>
            <w:vAlign w:val="top"/>
          </w:tcPr>
          <w:p w14:paraId="75880780">
            <w:pPr>
              <w:rPr>
                <w:rFonts w:ascii="Arial"/>
                <w:sz w:val="21"/>
              </w:rPr>
            </w:pPr>
          </w:p>
        </w:tc>
        <w:tc>
          <w:tcPr>
            <w:tcW w:w="1447" w:type="dxa"/>
            <w:vAlign w:val="top"/>
          </w:tcPr>
          <w:p w14:paraId="3C0E9DE9">
            <w:pPr>
              <w:rPr>
                <w:rFonts w:ascii="Arial"/>
                <w:sz w:val="21"/>
              </w:rPr>
            </w:pPr>
          </w:p>
        </w:tc>
        <w:tc>
          <w:tcPr>
            <w:tcW w:w="1518" w:type="dxa"/>
            <w:vAlign w:val="top"/>
          </w:tcPr>
          <w:p w14:paraId="23419E2B">
            <w:pPr>
              <w:rPr>
                <w:rFonts w:ascii="Arial"/>
                <w:sz w:val="21"/>
              </w:rPr>
            </w:pPr>
          </w:p>
        </w:tc>
        <w:tc>
          <w:tcPr>
            <w:tcW w:w="1904" w:type="dxa"/>
            <w:tcBorders>
              <w:right w:val="single" w:color="000000" w:sz="8" w:space="0"/>
            </w:tcBorders>
            <w:vAlign w:val="top"/>
          </w:tcPr>
          <w:p w14:paraId="36D41C22">
            <w:pPr>
              <w:rPr>
                <w:rFonts w:ascii="Arial"/>
                <w:sz w:val="21"/>
              </w:rPr>
            </w:pPr>
          </w:p>
        </w:tc>
      </w:tr>
      <w:tr w14:paraId="3EA2C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1207D2E9">
            <w:pPr>
              <w:rPr>
                <w:rFonts w:ascii="Arial"/>
                <w:sz w:val="21"/>
              </w:rPr>
            </w:pPr>
          </w:p>
        </w:tc>
        <w:tc>
          <w:tcPr>
            <w:tcW w:w="2124" w:type="dxa"/>
            <w:vAlign w:val="top"/>
          </w:tcPr>
          <w:p w14:paraId="42456E07">
            <w:pPr>
              <w:rPr>
                <w:rFonts w:ascii="Arial"/>
                <w:sz w:val="21"/>
              </w:rPr>
            </w:pPr>
          </w:p>
        </w:tc>
        <w:tc>
          <w:tcPr>
            <w:tcW w:w="911" w:type="dxa"/>
            <w:vAlign w:val="top"/>
          </w:tcPr>
          <w:p w14:paraId="047A5253">
            <w:pPr>
              <w:rPr>
                <w:rFonts w:ascii="Arial"/>
                <w:sz w:val="21"/>
              </w:rPr>
            </w:pPr>
          </w:p>
        </w:tc>
        <w:tc>
          <w:tcPr>
            <w:tcW w:w="828" w:type="dxa"/>
            <w:vAlign w:val="top"/>
          </w:tcPr>
          <w:p w14:paraId="658C3AA5">
            <w:pPr>
              <w:rPr>
                <w:rFonts w:ascii="Arial"/>
                <w:sz w:val="21"/>
              </w:rPr>
            </w:pPr>
          </w:p>
        </w:tc>
        <w:tc>
          <w:tcPr>
            <w:tcW w:w="1447" w:type="dxa"/>
            <w:vAlign w:val="top"/>
          </w:tcPr>
          <w:p w14:paraId="04FCFFDB">
            <w:pPr>
              <w:rPr>
                <w:rFonts w:ascii="Arial"/>
                <w:sz w:val="21"/>
              </w:rPr>
            </w:pPr>
          </w:p>
        </w:tc>
        <w:tc>
          <w:tcPr>
            <w:tcW w:w="1518" w:type="dxa"/>
            <w:vAlign w:val="top"/>
          </w:tcPr>
          <w:p w14:paraId="78E716F6">
            <w:pPr>
              <w:rPr>
                <w:rFonts w:ascii="Arial"/>
                <w:sz w:val="21"/>
              </w:rPr>
            </w:pPr>
          </w:p>
        </w:tc>
        <w:tc>
          <w:tcPr>
            <w:tcW w:w="1904" w:type="dxa"/>
            <w:tcBorders>
              <w:right w:val="single" w:color="000000" w:sz="8" w:space="0"/>
            </w:tcBorders>
            <w:vAlign w:val="top"/>
          </w:tcPr>
          <w:p w14:paraId="360BF878">
            <w:pPr>
              <w:rPr>
                <w:rFonts w:ascii="Arial"/>
                <w:sz w:val="21"/>
              </w:rPr>
            </w:pPr>
          </w:p>
        </w:tc>
      </w:tr>
      <w:tr w14:paraId="307C9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65A476BB">
            <w:pPr>
              <w:rPr>
                <w:rFonts w:ascii="Arial"/>
                <w:sz w:val="21"/>
              </w:rPr>
            </w:pPr>
          </w:p>
        </w:tc>
        <w:tc>
          <w:tcPr>
            <w:tcW w:w="2124" w:type="dxa"/>
            <w:vAlign w:val="top"/>
          </w:tcPr>
          <w:p w14:paraId="78262975">
            <w:pPr>
              <w:rPr>
                <w:rFonts w:ascii="Arial"/>
                <w:sz w:val="21"/>
              </w:rPr>
            </w:pPr>
          </w:p>
        </w:tc>
        <w:tc>
          <w:tcPr>
            <w:tcW w:w="911" w:type="dxa"/>
            <w:vAlign w:val="top"/>
          </w:tcPr>
          <w:p w14:paraId="337F6159">
            <w:pPr>
              <w:rPr>
                <w:rFonts w:ascii="Arial"/>
                <w:sz w:val="21"/>
              </w:rPr>
            </w:pPr>
          </w:p>
        </w:tc>
        <w:tc>
          <w:tcPr>
            <w:tcW w:w="828" w:type="dxa"/>
            <w:vAlign w:val="top"/>
          </w:tcPr>
          <w:p w14:paraId="51549F00">
            <w:pPr>
              <w:rPr>
                <w:rFonts w:ascii="Arial"/>
                <w:sz w:val="21"/>
              </w:rPr>
            </w:pPr>
          </w:p>
        </w:tc>
        <w:tc>
          <w:tcPr>
            <w:tcW w:w="1447" w:type="dxa"/>
            <w:vAlign w:val="top"/>
          </w:tcPr>
          <w:p w14:paraId="144E555A">
            <w:pPr>
              <w:rPr>
                <w:rFonts w:ascii="Arial"/>
                <w:sz w:val="21"/>
              </w:rPr>
            </w:pPr>
          </w:p>
        </w:tc>
        <w:tc>
          <w:tcPr>
            <w:tcW w:w="1518" w:type="dxa"/>
            <w:vAlign w:val="top"/>
          </w:tcPr>
          <w:p w14:paraId="0238EFF5">
            <w:pPr>
              <w:rPr>
                <w:rFonts w:ascii="Arial"/>
                <w:sz w:val="21"/>
              </w:rPr>
            </w:pPr>
          </w:p>
        </w:tc>
        <w:tc>
          <w:tcPr>
            <w:tcW w:w="1904" w:type="dxa"/>
            <w:tcBorders>
              <w:right w:val="single" w:color="000000" w:sz="8" w:space="0"/>
            </w:tcBorders>
            <w:vAlign w:val="top"/>
          </w:tcPr>
          <w:p w14:paraId="67C7AE4A">
            <w:pPr>
              <w:rPr>
                <w:rFonts w:ascii="Arial"/>
                <w:sz w:val="21"/>
              </w:rPr>
            </w:pPr>
          </w:p>
        </w:tc>
      </w:tr>
      <w:tr w14:paraId="33C45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35C8F344">
            <w:pPr>
              <w:rPr>
                <w:rFonts w:ascii="Arial"/>
                <w:sz w:val="21"/>
              </w:rPr>
            </w:pPr>
          </w:p>
        </w:tc>
        <w:tc>
          <w:tcPr>
            <w:tcW w:w="2124" w:type="dxa"/>
            <w:vAlign w:val="top"/>
          </w:tcPr>
          <w:p w14:paraId="23A79965">
            <w:pPr>
              <w:rPr>
                <w:rFonts w:ascii="Arial"/>
                <w:sz w:val="21"/>
              </w:rPr>
            </w:pPr>
          </w:p>
        </w:tc>
        <w:tc>
          <w:tcPr>
            <w:tcW w:w="911" w:type="dxa"/>
            <w:vAlign w:val="top"/>
          </w:tcPr>
          <w:p w14:paraId="0266F032">
            <w:pPr>
              <w:rPr>
                <w:rFonts w:ascii="Arial"/>
                <w:sz w:val="21"/>
              </w:rPr>
            </w:pPr>
          </w:p>
        </w:tc>
        <w:tc>
          <w:tcPr>
            <w:tcW w:w="828" w:type="dxa"/>
            <w:vAlign w:val="top"/>
          </w:tcPr>
          <w:p w14:paraId="0C1C4728">
            <w:pPr>
              <w:rPr>
                <w:rFonts w:ascii="Arial"/>
                <w:sz w:val="21"/>
              </w:rPr>
            </w:pPr>
          </w:p>
        </w:tc>
        <w:tc>
          <w:tcPr>
            <w:tcW w:w="1447" w:type="dxa"/>
            <w:vAlign w:val="top"/>
          </w:tcPr>
          <w:p w14:paraId="360EAB2E">
            <w:pPr>
              <w:rPr>
                <w:rFonts w:ascii="Arial"/>
                <w:sz w:val="21"/>
              </w:rPr>
            </w:pPr>
          </w:p>
        </w:tc>
        <w:tc>
          <w:tcPr>
            <w:tcW w:w="1518" w:type="dxa"/>
            <w:vAlign w:val="top"/>
          </w:tcPr>
          <w:p w14:paraId="4C36F53B">
            <w:pPr>
              <w:rPr>
                <w:rFonts w:ascii="Arial"/>
                <w:sz w:val="21"/>
              </w:rPr>
            </w:pPr>
          </w:p>
        </w:tc>
        <w:tc>
          <w:tcPr>
            <w:tcW w:w="1904" w:type="dxa"/>
            <w:tcBorders>
              <w:right w:val="single" w:color="000000" w:sz="8" w:space="0"/>
            </w:tcBorders>
            <w:vAlign w:val="top"/>
          </w:tcPr>
          <w:p w14:paraId="6C6A1FB7">
            <w:pPr>
              <w:rPr>
                <w:rFonts w:ascii="Arial"/>
                <w:sz w:val="21"/>
              </w:rPr>
            </w:pPr>
          </w:p>
        </w:tc>
      </w:tr>
      <w:tr w14:paraId="3BAC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19EA29F1">
            <w:pPr>
              <w:rPr>
                <w:rFonts w:ascii="Arial"/>
                <w:sz w:val="21"/>
              </w:rPr>
            </w:pPr>
          </w:p>
        </w:tc>
        <w:tc>
          <w:tcPr>
            <w:tcW w:w="2124" w:type="dxa"/>
            <w:vAlign w:val="top"/>
          </w:tcPr>
          <w:p w14:paraId="2C094C0A">
            <w:pPr>
              <w:rPr>
                <w:rFonts w:ascii="Arial"/>
                <w:sz w:val="21"/>
              </w:rPr>
            </w:pPr>
          </w:p>
        </w:tc>
        <w:tc>
          <w:tcPr>
            <w:tcW w:w="911" w:type="dxa"/>
            <w:vAlign w:val="top"/>
          </w:tcPr>
          <w:p w14:paraId="16B95D3B">
            <w:pPr>
              <w:rPr>
                <w:rFonts w:ascii="Arial"/>
                <w:sz w:val="21"/>
              </w:rPr>
            </w:pPr>
          </w:p>
        </w:tc>
        <w:tc>
          <w:tcPr>
            <w:tcW w:w="828" w:type="dxa"/>
            <w:vAlign w:val="top"/>
          </w:tcPr>
          <w:p w14:paraId="7F43FEEF">
            <w:pPr>
              <w:rPr>
                <w:rFonts w:ascii="Arial"/>
                <w:sz w:val="21"/>
              </w:rPr>
            </w:pPr>
          </w:p>
        </w:tc>
        <w:tc>
          <w:tcPr>
            <w:tcW w:w="1447" w:type="dxa"/>
            <w:vAlign w:val="top"/>
          </w:tcPr>
          <w:p w14:paraId="4B734DD6">
            <w:pPr>
              <w:rPr>
                <w:rFonts w:ascii="Arial"/>
                <w:sz w:val="21"/>
              </w:rPr>
            </w:pPr>
          </w:p>
        </w:tc>
        <w:tc>
          <w:tcPr>
            <w:tcW w:w="1518" w:type="dxa"/>
            <w:vAlign w:val="top"/>
          </w:tcPr>
          <w:p w14:paraId="4EB042F4">
            <w:pPr>
              <w:rPr>
                <w:rFonts w:ascii="Arial"/>
                <w:sz w:val="21"/>
              </w:rPr>
            </w:pPr>
          </w:p>
        </w:tc>
        <w:tc>
          <w:tcPr>
            <w:tcW w:w="1904" w:type="dxa"/>
            <w:tcBorders>
              <w:right w:val="single" w:color="000000" w:sz="8" w:space="0"/>
            </w:tcBorders>
            <w:vAlign w:val="top"/>
          </w:tcPr>
          <w:p w14:paraId="63182E7E">
            <w:pPr>
              <w:rPr>
                <w:rFonts w:ascii="Arial"/>
                <w:sz w:val="21"/>
              </w:rPr>
            </w:pPr>
          </w:p>
        </w:tc>
      </w:tr>
      <w:tr w14:paraId="1F4DB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11D79D15">
            <w:pPr>
              <w:rPr>
                <w:rFonts w:ascii="Arial"/>
                <w:sz w:val="21"/>
              </w:rPr>
            </w:pPr>
          </w:p>
        </w:tc>
        <w:tc>
          <w:tcPr>
            <w:tcW w:w="2124" w:type="dxa"/>
            <w:vAlign w:val="top"/>
          </w:tcPr>
          <w:p w14:paraId="52E68991">
            <w:pPr>
              <w:rPr>
                <w:rFonts w:ascii="Arial"/>
                <w:sz w:val="21"/>
              </w:rPr>
            </w:pPr>
          </w:p>
        </w:tc>
        <w:tc>
          <w:tcPr>
            <w:tcW w:w="911" w:type="dxa"/>
            <w:vAlign w:val="top"/>
          </w:tcPr>
          <w:p w14:paraId="0DC030E1">
            <w:pPr>
              <w:rPr>
                <w:rFonts w:ascii="Arial"/>
                <w:sz w:val="21"/>
              </w:rPr>
            </w:pPr>
          </w:p>
        </w:tc>
        <w:tc>
          <w:tcPr>
            <w:tcW w:w="828" w:type="dxa"/>
            <w:vAlign w:val="top"/>
          </w:tcPr>
          <w:p w14:paraId="3DFC0EA6">
            <w:pPr>
              <w:rPr>
                <w:rFonts w:ascii="Arial"/>
                <w:sz w:val="21"/>
              </w:rPr>
            </w:pPr>
          </w:p>
        </w:tc>
        <w:tc>
          <w:tcPr>
            <w:tcW w:w="1447" w:type="dxa"/>
            <w:vAlign w:val="top"/>
          </w:tcPr>
          <w:p w14:paraId="140567A6">
            <w:pPr>
              <w:rPr>
                <w:rFonts w:ascii="Arial"/>
                <w:sz w:val="21"/>
              </w:rPr>
            </w:pPr>
          </w:p>
        </w:tc>
        <w:tc>
          <w:tcPr>
            <w:tcW w:w="1518" w:type="dxa"/>
            <w:vAlign w:val="top"/>
          </w:tcPr>
          <w:p w14:paraId="254CFAD3">
            <w:pPr>
              <w:rPr>
                <w:rFonts w:ascii="Arial"/>
                <w:sz w:val="21"/>
              </w:rPr>
            </w:pPr>
          </w:p>
        </w:tc>
        <w:tc>
          <w:tcPr>
            <w:tcW w:w="1904" w:type="dxa"/>
            <w:tcBorders>
              <w:right w:val="single" w:color="000000" w:sz="8" w:space="0"/>
            </w:tcBorders>
            <w:vAlign w:val="top"/>
          </w:tcPr>
          <w:p w14:paraId="4C0D2B3C">
            <w:pPr>
              <w:rPr>
                <w:rFonts w:ascii="Arial"/>
                <w:sz w:val="21"/>
              </w:rPr>
            </w:pPr>
          </w:p>
        </w:tc>
      </w:tr>
      <w:tr w14:paraId="3F0E2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3961F39B">
            <w:pPr>
              <w:rPr>
                <w:rFonts w:ascii="Arial"/>
                <w:sz w:val="21"/>
              </w:rPr>
            </w:pPr>
          </w:p>
        </w:tc>
        <w:tc>
          <w:tcPr>
            <w:tcW w:w="2124" w:type="dxa"/>
            <w:vAlign w:val="top"/>
          </w:tcPr>
          <w:p w14:paraId="7BA3F0A6">
            <w:pPr>
              <w:rPr>
                <w:rFonts w:ascii="Arial"/>
                <w:sz w:val="21"/>
              </w:rPr>
            </w:pPr>
          </w:p>
        </w:tc>
        <w:tc>
          <w:tcPr>
            <w:tcW w:w="911" w:type="dxa"/>
            <w:vAlign w:val="top"/>
          </w:tcPr>
          <w:p w14:paraId="19EBB0EB">
            <w:pPr>
              <w:rPr>
                <w:rFonts w:ascii="Arial"/>
                <w:sz w:val="21"/>
              </w:rPr>
            </w:pPr>
          </w:p>
        </w:tc>
        <w:tc>
          <w:tcPr>
            <w:tcW w:w="828" w:type="dxa"/>
            <w:vAlign w:val="top"/>
          </w:tcPr>
          <w:p w14:paraId="02AD4A60">
            <w:pPr>
              <w:rPr>
                <w:rFonts w:ascii="Arial"/>
                <w:sz w:val="21"/>
              </w:rPr>
            </w:pPr>
          </w:p>
        </w:tc>
        <w:tc>
          <w:tcPr>
            <w:tcW w:w="1447" w:type="dxa"/>
            <w:vAlign w:val="top"/>
          </w:tcPr>
          <w:p w14:paraId="4B9DC818">
            <w:pPr>
              <w:rPr>
                <w:rFonts w:ascii="Arial"/>
                <w:sz w:val="21"/>
              </w:rPr>
            </w:pPr>
          </w:p>
        </w:tc>
        <w:tc>
          <w:tcPr>
            <w:tcW w:w="1518" w:type="dxa"/>
            <w:vAlign w:val="top"/>
          </w:tcPr>
          <w:p w14:paraId="24CB3F15">
            <w:pPr>
              <w:rPr>
                <w:rFonts w:ascii="Arial"/>
                <w:sz w:val="21"/>
              </w:rPr>
            </w:pPr>
          </w:p>
        </w:tc>
        <w:tc>
          <w:tcPr>
            <w:tcW w:w="1904" w:type="dxa"/>
            <w:tcBorders>
              <w:right w:val="single" w:color="000000" w:sz="8" w:space="0"/>
            </w:tcBorders>
            <w:vAlign w:val="top"/>
          </w:tcPr>
          <w:p w14:paraId="27BC69D5">
            <w:pPr>
              <w:rPr>
                <w:rFonts w:ascii="Arial"/>
                <w:sz w:val="21"/>
              </w:rPr>
            </w:pPr>
          </w:p>
        </w:tc>
      </w:tr>
      <w:tr w14:paraId="4981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1B264938">
            <w:pPr>
              <w:rPr>
                <w:rFonts w:ascii="Arial"/>
                <w:sz w:val="21"/>
              </w:rPr>
            </w:pPr>
          </w:p>
        </w:tc>
        <w:tc>
          <w:tcPr>
            <w:tcW w:w="2124" w:type="dxa"/>
            <w:vAlign w:val="top"/>
          </w:tcPr>
          <w:p w14:paraId="4ED5DF73">
            <w:pPr>
              <w:rPr>
                <w:rFonts w:ascii="Arial"/>
                <w:sz w:val="21"/>
              </w:rPr>
            </w:pPr>
          </w:p>
        </w:tc>
        <w:tc>
          <w:tcPr>
            <w:tcW w:w="911" w:type="dxa"/>
            <w:vAlign w:val="top"/>
          </w:tcPr>
          <w:p w14:paraId="0FC71171">
            <w:pPr>
              <w:rPr>
                <w:rFonts w:ascii="Arial"/>
                <w:sz w:val="21"/>
              </w:rPr>
            </w:pPr>
          </w:p>
        </w:tc>
        <w:tc>
          <w:tcPr>
            <w:tcW w:w="828" w:type="dxa"/>
            <w:vAlign w:val="top"/>
          </w:tcPr>
          <w:p w14:paraId="556AFDCF">
            <w:pPr>
              <w:rPr>
                <w:rFonts w:ascii="Arial"/>
                <w:sz w:val="21"/>
              </w:rPr>
            </w:pPr>
          </w:p>
        </w:tc>
        <w:tc>
          <w:tcPr>
            <w:tcW w:w="1447" w:type="dxa"/>
            <w:vAlign w:val="top"/>
          </w:tcPr>
          <w:p w14:paraId="268993C6">
            <w:pPr>
              <w:rPr>
                <w:rFonts w:ascii="Arial"/>
                <w:sz w:val="21"/>
              </w:rPr>
            </w:pPr>
          </w:p>
        </w:tc>
        <w:tc>
          <w:tcPr>
            <w:tcW w:w="1518" w:type="dxa"/>
            <w:vAlign w:val="top"/>
          </w:tcPr>
          <w:p w14:paraId="4A31658A">
            <w:pPr>
              <w:rPr>
                <w:rFonts w:ascii="Arial"/>
                <w:sz w:val="21"/>
              </w:rPr>
            </w:pPr>
          </w:p>
        </w:tc>
        <w:tc>
          <w:tcPr>
            <w:tcW w:w="1904" w:type="dxa"/>
            <w:tcBorders>
              <w:right w:val="single" w:color="000000" w:sz="8" w:space="0"/>
            </w:tcBorders>
            <w:vAlign w:val="top"/>
          </w:tcPr>
          <w:p w14:paraId="2BCF6EE5">
            <w:pPr>
              <w:rPr>
                <w:rFonts w:ascii="Arial"/>
                <w:sz w:val="21"/>
              </w:rPr>
            </w:pPr>
          </w:p>
        </w:tc>
      </w:tr>
      <w:tr w14:paraId="24230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5" w:type="dxa"/>
            <w:tcBorders>
              <w:left w:val="single" w:color="000000" w:sz="8" w:space="0"/>
            </w:tcBorders>
            <w:vAlign w:val="top"/>
          </w:tcPr>
          <w:p w14:paraId="7CEE6298">
            <w:pPr>
              <w:rPr>
                <w:rFonts w:ascii="Arial"/>
                <w:sz w:val="21"/>
              </w:rPr>
            </w:pPr>
          </w:p>
        </w:tc>
        <w:tc>
          <w:tcPr>
            <w:tcW w:w="2124" w:type="dxa"/>
            <w:vAlign w:val="top"/>
          </w:tcPr>
          <w:p w14:paraId="0983C329">
            <w:pPr>
              <w:rPr>
                <w:rFonts w:ascii="Arial"/>
                <w:sz w:val="21"/>
              </w:rPr>
            </w:pPr>
          </w:p>
        </w:tc>
        <w:tc>
          <w:tcPr>
            <w:tcW w:w="911" w:type="dxa"/>
            <w:vAlign w:val="top"/>
          </w:tcPr>
          <w:p w14:paraId="050AE082">
            <w:pPr>
              <w:rPr>
                <w:rFonts w:ascii="Arial"/>
                <w:sz w:val="21"/>
              </w:rPr>
            </w:pPr>
          </w:p>
        </w:tc>
        <w:tc>
          <w:tcPr>
            <w:tcW w:w="828" w:type="dxa"/>
            <w:vAlign w:val="top"/>
          </w:tcPr>
          <w:p w14:paraId="5EFA0C6B">
            <w:pPr>
              <w:rPr>
                <w:rFonts w:ascii="Arial"/>
                <w:sz w:val="21"/>
              </w:rPr>
            </w:pPr>
          </w:p>
        </w:tc>
        <w:tc>
          <w:tcPr>
            <w:tcW w:w="1447" w:type="dxa"/>
            <w:vAlign w:val="top"/>
          </w:tcPr>
          <w:p w14:paraId="60AFEAA9">
            <w:pPr>
              <w:rPr>
                <w:rFonts w:ascii="Arial"/>
                <w:sz w:val="21"/>
              </w:rPr>
            </w:pPr>
          </w:p>
        </w:tc>
        <w:tc>
          <w:tcPr>
            <w:tcW w:w="1518" w:type="dxa"/>
            <w:vAlign w:val="top"/>
          </w:tcPr>
          <w:p w14:paraId="5A209E1C">
            <w:pPr>
              <w:rPr>
                <w:rFonts w:ascii="Arial"/>
                <w:sz w:val="21"/>
              </w:rPr>
            </w:pPr>
          </w:p>
        </w:tc>
        <w:tc>
          <w:tcPr>
            <w:tcW w:w="1904" w:type="dxa"/>
            <w:tcBorders>
              <w:right w:val="single" w:color="000000" w:sz="8" w:space="0"/>
            </w:tcBorders>
            <w:vAlign w:val="top"/>
          </w:tcPr>
          <w:p w14:paraId="5E9BAF6F">
            <w:pPr>
              <w:rPr>
                <w:rFonts w:ascii="Arial"/>
                <w:sz w:val="21"/>
              </w:rPr>
            </w:pPr>
          </w:p>
        </w:tc>
      </w:tr>
      <w:tr w14:paraId="46A9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7C644BDB">
            <w:pPr>
              <w:rPr>
                <w:rFonts w:ascii="Arial"/>
                <w:sz w:val="21"/>
              </w:rPr>
            </w:pPr>
          </w:p>
        </w:tc>
        <w:tc>
          <w:tcPr>
            <w:tcW w:w="2124" w:type="dxa"/>
            <w:vAlign w:val="top"/>
          </w:tcPr>
          <w:p w14:paraId="2A459C4F">
            <w:pPr>
              <w:rPr>
                <w:rFonts w:ascii="Arial"/>
                <w:sz w:val="21"/>
              </w:rPr>
            </w:pPr>
          </w:p>
        </w:tc>
        <w:tc>
          <w:tcPr>
            <w:tcW w:w="911" w:type="dxa"/>
            <w:vAlign w:val="top"/>
          </w:tcPr>
          <w:p w14:paraId="6FA48C62">
            <w:pPr>
              <w:rPr>
                <w:rFonts w:ascii="Arial"/>
                <w:sz w:val="21"/>
              </w:rPr>
            </w:pPr>
          </w:p>
        </w:tc>
        <w:tc>
          <w:tcPr>
            <w:tcW w:w="828" w:type="dxa"/>
            <w:vAlign w:val="top"/>
          </w:tcPr>
          <w:p w14:paraId="6144E1BE">
            <w:pPr>
              <w:rPr>
                <w:rFonts w:ascii="Arial"/>
                <w:sz w:val="21"/>
              </w:rPr>
            </w:pPr>
          </w:p>
        </w:tc>
        <w:tc>
          <w:tcPr>
            <w:tcW w:w="1447" w:type="dxa"/>
            <w:vAlign w:val="top"/>
          </w:tcPr>
          <w:p w14:paraId="6BFF47C1">
            <w:pPr>
              <w:rPr>
                <w:rFonts w:ascii="Arial"/>
                <w:sz w:val="21"/>
              </w:rPr>
            </w:pPr>
          </w:p>
        </w:tc>
        <w:tc>
          <w:tcPr>
            <w:tcW w:w="1518" w:type="dxa"/>
            <w:vAlign w:val="top"/>
          </w:tcPr>
          <w:p w14:paraId="2E627668">
            <w:pPr>
              <w:rPr>
                <w:rFonts w:ascii="Arial"/>
                <w:sz w:val="21"/>
              </w:rPr>
            </w:pPr>
          </w:p>
        </w:tc>
        <w:tc>
          <w:tcPr>
            <w:tcW w:w="1904" w:type="dxa"/>
            <w:tcBorders>
              <w:right w:val="single" w:color="000000" w:sz="8" w:space="0"/>
            </w:tcBorders>
            <w:vAlign w:val="top"/>
          </w:tcPr>
          <w:p w14:paraId="5A174DE4">
            <w:pPr>
              <w:rPr>
                <w:rFonts w:ascii="Arial"/>
                <w:sz w:val="21"/>
              </w:rPr>
            </w:pPr>
          </w:p>
        </w:tc>
      </w:tr>
      <w:tr w14:paraId="6808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7D950AEF">
            <w:pPr>
              <w:rPr>
                <w:rFonts w:ascii="Arial"/>
                <w:sz w:val="21"/>
              </w:rPr>
            </w:pPr>
          </w:p>
        </w:tc>
        <w:tc>
          <w:tcPr>
            <w:tcW w:w="2124" w:type="dxa"/>
            <w:vAlign w:val="top"/>
          </w:tcPr>
          <w:p w14:paraId="344DAFEC">
            <w:pPr>
              <w:rPr>
                <w:rFonts w:ascii="Arial"/>
                <w:sz w:val="21"/>
              </w:rPr>
            </w:pPr>
          </w:p>
        </w:tc>
        <w:tc>
          <w:tcPr>
            <w:tcW w:w="911" w:type="dxa"/>
            <w:vAlign w:val="top"/>
          </w:tcPr>
          <w:p w14:paraId="5122C4D9">
            <w:pPr>
              <w:rPr>
                <w:rFonts w:ascii="Arial"/>
                <w:sz w:val="21"/>
              </w:rPr>
            </w:pPr>
          </w:p>
        </w:tc>
        <w:tc>
          <w:tcPr>
            <w:tcW w:w="828" w:type="dxa"/>
            <w:vAlign w:val="top"/>
          </w:tcPr>
          <w:p w14:paraId="3889C063">
            <w:pPr>
              <w:rPr>
                <w:rFonts w:ascii="Arial"/>
                <w:sz w:val="21"/>
              </w:rPr>
            </w:pPr>
          </w:p>
        </w:tc>
        <w:tc>
          <w:tcPr>
            <w:tcW w:w="1447" w:type="dxa"/>
            <w:vAlign w:val="top"/>
          </w:tcPr>
          <w:p w14:paraId="6AC6B531">
            <w:pPr>
              <w:rPr>
                <w:rFonts w:ascii="Arial"/>
                <w:sz w:val="21"/>
              </w:rPr>
            </w:pPr>
          </w:p>
        </w:tc>
        <w:tc>
          <w:tcPr>
            <w:tcW w:w="1518" w:type="dxa"/>
            <w:vAlign w:val="top"/>
          </w:tcPr>
          <w:p w14:paraId="759ED218">
            <w:pPr>
              <w:rPr>
                <w:rFonts w:ascii="Arial"/>
                <w:sz w:val="21"/>
              </w:rPr>
            </w:pPr>
          </w:p>
        </w:tc>
        <w:tc>
          <w:tcPr>
            <w:tcW w:w="1904" w:type="dxa"/>
            <w:tcBorders>
              <w:right w:val="single" w:color="000000" w:sz="8" w:space="0"/>
            </w:tcBorders>
            <w:vAlign w:val="top"/>
          </w:tcPr>
          <w:p w14:paraId="0169FCE8">
            <w:pPr>
              <w:rPr>
                <w:rFonts w:ascii="Arial"/>
                <w:sz w:val="21"/>
              </w:rPr>
            </w:pPr>
          </w:p>
        </w:tc>
      </w:tr>
      <w:tr w14:paraId="24AE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5" w:type="dxa"/>
            <w:tcBorders>
              <w:left w:val="single" w:color="000000" w:sz="8" w:space="0"/>
            </w:tcBorders>
            <w:vAlign w:val="top"/>
          </w:tcPr>
          <w:p w14:paraId="6A51AB94">
            <w:pPr>
              <w:rPr>
                <w:rFonts w:ascii="Arial"/>
                <w:sz w:val="21"/>
              </w:rPr>
            </w:pPr>
          </w:p>
        </w:tc>
        <w:tc>
          <w:tcPr>
            <w:tcW w:w="2124" w:type="dxa"/>
            <w:vAlign w:val="top"/>
          </w:tcPr>
          <w:p w14:paraId="3993E5DD">
            <w:pPr>
              <w:rPr>
                <w:rFonts w:ascii="Arial"/>
                <w:sz w:val="21"/>
              </w:rPr>
            </w:pPr>
          </w:p>
        </w:tc>
        <w:tc>
          <w:tcPr>
            <w:tcW w:w="911" w:type="dxa"/>
            <w:vAlign w:val="top"/>
          </w:tcPr>
          <w:p w14:paraId="5EEFC3DA">
            <w:pPr>
              <w:rPr>
                <w:rFonts w:ascii="Arial"/>
                <w:sz w:val="21"/>
              </w:rPr>
            </w:pPr>
          </w:p>
        </w:tc>
        <w:tc>
          <w:tcPr>
            <w:tcW w:w="828" w:type="dxa"/>
            <w:vAlign w:val="top"/>
          </w:tcPr>
          <w:p w14:paraId="02A8DECB">
            <w:pPr>
              <w:rPr>
                <w:rFonts w:ascii="Arial"/>
                <w:sz w:val="21"/>
              </w:rPr>
            </w:pPr>
          </w:p>
        </w:tc>
        <w:tc>
          <w:tcPr>
            <w:tcW w:w="1447" w:type="dxa"/>
            <w:vAlign w:val="top"/>
          </w:tcPr>
          <w:p w14:paraId="73DEADE9">
            <w:pPr>
              <w:rPr>
                <w:rFonts w:ascii="Arial"/>
                <w:sz w:val="21"/>
              </w:rPr>
            </w:pPr>
          </w:p>
        </w:tc>
        <w:tc>
          <w:tcPr>
            <w:tcW w:w="1518" w:type="dxa"/>
            <w:vAlign w:val="top"/>
          </w:tcPr>
          <w:p w14:paraId="6C95C94F">
            <w:pPr>
              <w:rPr>
                <w:rFonts w:ascii="Arial"/>
                <w:sz w:val="21"/>
              </w:rPr>
            </w:pPr>
          </w:p>
        </w:tc>
        <w:tc>
          <w:tcPr>
            <w:tcW w:w="1904" w:type="dxa"/>
            <w:tcBorders>
              <w:right w:val="single" w:color="000000" w:sz="8" w:space="0"/>
            </w:tcBorders>
            <w:vAlign w:val="top"/>
          </w:tcPr>
          <w:p w14:paraId="7CF8E47E">
            <w:pPr>
              <w:rPr>
                <w:rFonts w:ascii="Arial"/>
                <w:sz w:val="21"/>
              </w:rPr>
            </w:pPr>
          </w:p>
        </w:tc>
      </w:tr>
      <w:tr w14:paraId="0A7B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01510EE1">
            <w:pPr>
              <w:rPr>
                <w:rFonts w:ascii="Arial"/>
                <w:sz w:val="21"/>
              </w:rPr>
            </w:pPr>
          </w:p>
        </w:tc>
        <w:tc>
          <w:tcPr>
            <w:tcW w:w="2124" w:type="dxa"/>
            <w:vAlign w:val="top"/>
          </w:tcPr>
          <w:p w14:paraId="4ACCC2DA">
            <w:pPr>
              <w:rPr>
                <w:rFonts w:ascii="Arial"/>
                <w:sz w:val="21"/>
              </w:rPr>
            </w:pPr>
          </w:p>
        </w:tc>
        <w:tc>
          <w:tcPr>
            <w:tcW w:w="911" w:type="dxa"/>
            <w:vAlign w:val="top"/>
          </w:tcPr>
          <w:p w14:paraId="2116D0DC">
            <w:pPr>
              <w:rPr>
                <w:rFonts w:ascii="Arial"/>
                <w:sz w:val="21"/>
              </w:rPr>
            </w:pPr>
          </w:p>
        </w:tc>
        <w:tc>
          <w:tcPr>
            <w:tcW w:w="828" w:type="dxa"/>
            <w:vAlign w:val="top"/>
          </w:tcPr>
          <w:p w14:paraId="34977CB0">
            <w:pPr>
              <w:rPr>
                <w:rFonts w:ascii="Arial"/>
                <w:sz w:val="21"/>
              </w:rPr>
            </w:pPr>
          </w:p>
        </w:tc>
        <w:tc>
          <w:tcPr>
            <w:tcW w:w="1447" w:type="dxa"/>
            <w:vAlign w:val="top"/>
          </w:tcPr>
          <w:p w14:paraId="3690F82D">
            <w:pPr>
              <w:rPr>
                <w:rFonts w:ascii="Arial"/>
                <w:sz w:val="21"/>
              </w:rPr>
            </w:pPr>
          </w:p>
        </w:tc>
        <w:tc>
          <w:tcPr>
            <w:tcW w:w="1518" w:type="dxa"/>
            <w:vAlign w:val="top"/>
          </w:tcPr>
          <w:p w14:paraId="57702C60">
            <w:pPr>
              <w:rPr>
                <w:rFonts w:ascii="Arial"/>
                <w:sz w:val="21"/>
              </w:rPr>
            </w:pPr>
          </w:p>
        </w:tc>
        <w:tc>
          <w:tcPr>
            <w:tcW w:w="1904" w:type="dxa"/>
            <w:tcBorders>
              <w:right w:val="single" w:color="000000" w:sz="8" w:space="0"/>
            </w:tcBorders>
            <w:vAlign w:val="top"/>
          </w:tcPr>
          <w:p w14:paraId="18DC9D08">
            <w:pPr>
              <w:rPr>
                <w:rFonts w:ascii="Arial"/>
                <w:sz w:val="21"/>
              </w:rPr>
            </w:pPr>
          </w:p>
        </w:tc>
      </w:tr>
      <w:tr w14:paraId="157C7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5" w:type="dxa"/>
            <w:tcBorders>
              <w:left w:val="single" w:color="000000" w:sz="8" w:space="0"/>
            </w:tcBorders>
            <w:vAlign w:val="top"/>
          </w:tcPr>
          <w:p w14:paraId="406EE5DE">
            <w:pPr>
              <w:rPr>
                <w:rFonts w:ascii="Arial"/>
                <w:sz w:val="21"/>
              </w:rPr>
            </w:pPr>
          </w:p>
        </w:tc>
        <w:tc>
          <w:tcPr>
            <w:tcW w:w="2124" w:type="dxa"/>
            <w:vAlign w:val="top"/>
          </w:tcPr>
          <w:p w14:paraId="6116CE20">
            <w:pPr>
              <w:rPr>
                <w:rFonts w:ascii="Arial"/>
                <w:sz w:val="21"/>
              </w:rPr>
            </w:pPr>
          </w:p>
        </w:tc>
        <w:tc>
          <w:tcPr>
            <w:tcW w:w="911" w:type="dxa"/>
            <w:vAlign w:val="top"/>
          </w:tcPr>
          <w:p w14:paraId="20CE695A">
            <w:pPr>
              <w:rPr>
                <w:rFonts w:ascii="Arial"/>
                <w:sz w:val="21"/>
              </w:rPr>
            </w:pPr>
          </w:p>
        </w:tc>
        <w:tc>
          <w:tcPr>
            <w:tcW w:w="828" w:type="dxa"/>
            <w:vAlign w:val="top"/>
          </w:tcPr>
          <w:p w14:paraId="1103B414">
            <w:pPr>
              <w:rPr>
                <w:rFonts w:ascii="Arial"/>
                <w:sz w:val="21"/>
              </w:rPr>
            </w:pPr>
          </w:p>
        </w:tc>
        <w:tc>
          <w:tcPr>
            <w:tcW w:w="1447" w:type="dxa"/>
            <w:vAlign w:val="top"/>
          </w:tcPr>
          <w:p w14:paraId="65C405DE">
            <w:pPr>
              <w:rPr>
                <w:rFonts w:ascii="Arial"/>
                <w:sz w:val="21"/>
              </w:rPr>
            </w:pPr>
          </w:p>
        </w:tc>
        <w:tc>
          <w:tcPr>
            <w:tcW w:w="1518" w:type="dxa"/>
            <w:vAlign w:val="top"/>
          </w:tcPr>
          <w:p w14:paraId="2DA7F38D">
            <w:pPr>
              <w:rPr>
                <w:rFonts w:ascii="Arial"/>
                <w:sz w:val="21"/>
              </w:rPr>
            </w:pPr>
          </w:p>
        </w:tc>
        <w:tc>
          <w:tcPr>
            <w:tcW w:w="1904" w:type="dxa"/>
            <w:tcBorders>
              <w:right w:val="single" w:color="000000" w:sz="8" w:space="0"/>
            </w:tcBorders>
            <w:vAlign w:val="top"/>
          </w:tcPr>
          <w:p w14:paraId="406E3944">
            <w:pPr>
              <w:rPr>
                <w:rFonts w:ascii="Arial"/>
                <w:sz w:val="21"/>
              </w:rPr>
            </w:pPr>
          </w:p>
        </w:tc>
      </w:tr>
      <w:tr w14:paraId="16FE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07AD2718">
            <w:pPr>
              <w:rPr>
                <w:rFonts w:ascii="Arial"/>
                <w:sz w:val="21"/>
              </w:rPr>
            </w:pPr>
          </w:p>
        </w:tc>
        <w:tc>
          <w:tcPr>
            <w:tcW w:w="2124" w:type="dxa"/>
            <w:vAlign w:val="top"/>
          </w:tcPr>
          <w:p w14:paraId="17FA741A">
            <w:pPr>
              <w:rPr>
                <w:rFonts w:ascii="Arial"/>
                <w:sz w:val="21"/>
              </w:rPr>
            </w:pPr>
          </w:p>
        </w:tc>
        <w:tc>
          <w:tcPr>
            <w:tcW w:w="911" w:type="dxa"/>
            <w:vAlign w:val="top"/>
          </w:tcPr>
          <w:p w14:paraId="0CEFE4F9">
            <w:pPr>
              <w:rPr>
                <w:rFonts w:ascii="Arial"/>
                <w:sz w:val="21"/>
              </w:rPr>
            </w:pPr>
          </w:p>
        </w:tc>
        <w:tc>
          <w:tcPr>
            <w:tcW w:w="828" w:type="dxa"/>
            <w:vAlign w:val="top"/>
          </w:tcPr>
          <w:p w14:paraId="6B99C5AB">
            <w:pPr>
              <w:rPr>
                <w:rFonts w:ascii="Arial"/>
                <w:sz w:val="21"/>
              </w:rPr>
            </w:pPr>
          </w:p>
        </w:tc>
        <w:tc>
          <w:tcPr>
            <w:tcW w:w="1447" w:type="dxa"/>
            <w:vAlign w:val="top"/>
          </w:tcPr>
          <w:p w14:paraId="5645C87A">
            <w:pPr>
              <w:rPr>
                <w:rFonts w:ascii="Arial"/>
                <w:sz w:val="21"/>
              </w:rPr>
            </w:pPr>
          </w:p>
        </w:tc>
        <w:tc>
          <w:tcPr>
            <w:tcW w:w="1518" w:type="dxa"/>
            <w:vAlign w:val="top"/>
          </w:tcPr>
          <w:p w14:paraId="1EB304B8">
            <w:pPr>
              <w:rPr>
                <w:rFonts w:ascii="Arial"/>
                <w:sz w:val="21"/>
              </w:rPr>
            </w:pPr>
          </w:p>
        </w:tc>
        <w:tc>
          <w:tcPr>
            <w:tcW w:w="1904" w:type="dxa"/>
            <w:tcBorders>
              <w:right w:val="single" w:color="000000" w:sz="8" w:space="0"/>
            </w:tcBorders>
            <w:vAlign w:val="top"/>
          </w:tcPr>
          <w:p w14:paraId="659B6286">
            <w:pPr>
              <w:rPr>
                <w:rFonts w:ascii="Arial"/>
                <w:sz w:val="21"/>
              </w:rPr>
            </w:pPr>
          </w:p>
        </w:tc>
      </w:tr>
      <w:tr w14:paraId="6186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5" w:type="dxa"/>
            <w:tcBorders>
              <w:left w:val="single" w:color="000000" w:sz="8" w:space="0"/>
            </w:tcBorders>
            <w:vAlign w:val="top"/>
          </w:tcPr>
          <w:p w14:paraId="1002E2B3">
            <w:pPr>
              <w:rPr>
                <w:rFonts w:ascii="Arial"/>
                <w:sz w:val="21"/>
              </w:rPr>
            </w:pPr>
          </w:p>
        </w:tc>
        <w:tc>
          <w:tcPr>
            <w:tcW w:w="2124" w:type="dxa"/>
            <w:vAlign w:val="top"/>
          </w:tcPr>
          <w:p w14:paraId="7D0D63B7">
            <w:pPr>
              <w:rPr>
                <w:rFonts w:ascii="Arial"/>
                <w:sz w:val="21"/>
              </w:rPr>
            </w:pPr>
          </w:p>
        </w:tc>
        <w:tc>
          <w:tcPr>
            <w:tcW w:w="911" w:type="dxa"/>
            <w:vAlign w:val="top"/>
          </w:tcPr>
          <w:p w14:paraId="2D2DF396">
            <w:pPr>
              <w:rPr>
                <w:rFonts w:ascii="Arial"/>
                <w:sz w:val="21"/>
              </w:rPr>
            </w:pPr>
          </w:p>
        </w:tc>
        <w:tc>
          <w:tcPr>
            <w:tcW w:w="828" w:type="dxa"/>
            <w:vAlign w:val="top"/>
          </w:tcPr>
          <w:p w14:paraId="2671613A">
            <w:pPr>
              <w:rPr>
                <w:rFonts w:ascii="Arial"/>
                <w:sz w:val="21"/>
              </w:rPr>
            </w:pPr>
          </w:p>
        </w:tc>
        <w:tc>
          <w:tcPr>
            <w:tcW w:w="1447" w:type="dxa"/>
            <w:vAlign w:val="top"/>
          </w:tcPr>
          <w:p w14:paraId="4304BCA4">
            <w:pPr>
              <w:rPr>
                <w:rFonts w:ascii="Arial"/>
                <w:sz w:val="21"/>
              </w:rPr>
            </w:pPr>
          </w:p>
        </w:tc>
        <w:tc>
          <w:tcPr>
            <w:tcW w:w="1518" w:type="dxa"/>
            <w:vAlign w:val="top"/>
          </w:tcPr>
          <w:p w14:paraId="1830FB31">
            <w:pPr>
              <w:rPr>
                <w:rFonts w:ascii="Arial"/>
                <w:sz w:val="21"/>
              </w:rPr>
            </w:pPr>
          </w:p>
        </w:tc>
        <w:tc>
          <w:tcPr>
            <w:tcW w:w="1904" w:type="dxa"/>
            <w:tcBorders>
              <w:right w:val="single" w:color="000000" w:sz="8" w:space="0"/>
            </w:tcBorders>
            <w:vAlign w:val="top"/>
          </w:tcPr>
          <w:p w14:paraId="43400779">
            <w:pPr>
              <w:rPr>
                <w:rFonts w:ascii="Arial"/>
                <w:sz w:val="21"/>
              </w:rPr>
            </w:pPr>
          </w:p>
        </w:tc>
      </w:tr>
      <w:tr w14:paraId="0AC43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65" w:type="dxa"/>
            <w:tcBorders>
              <w:left w:val="single" w:color="000000" w:sz="8" w:space="0"/>
            </w:tcBorders>
            <w:vAlign w:val="top"/>
          </w:tcPr>
          <w:p w14:paraId="57F944C7">
            <w:pPr>
              <w:rPr>
                <w:rFonts w:ascii="Arial"/>
                <w:sz w:val="21"/>
              </w:rPr>
            </w:pPr>
          </w:p>
        </w:tc>
        <w:tc>
          <w:tcPr>
            <w:tcW w:w="2124" w:type="dxa"/>
            <w:vAlign w:val="top"/>
          </w:tcPr>
          <w:p w14:paraId="18CD9E74">
            <w:pPr>
              <w:rPr>
                <w:rFonts w:ascii="Arial"/>
                <w:sz w:val="21"/>
              </w:rPr>
            </w:pPr>
          </w:p>
        </w:tc>
        <w:tc>
          <w:tcPr>
            <w:tcW w:w="911" w:type="dxa"/>
            <w:vAlign w:val="top"/>
          </w:tcPr>
          <w:p w14:paraId="0E2A1997">
            <w:pPr>
              <w:rPr>
                <w:rFonts w:ascii="Arial"/>
                <w:sz w:val="21"/>
              </w:rPr>
            </w:pPr>
          </w:p>
        </w:tc>
        <w:tc>
          <w:tcPr>
            <w:tcW w:w="828" w:type="dxa"/>
            <w:vAlign w:val="top"/>
          </w:tcPr>
          <w:p w14:paraId="43E5A8FA">
            <w:pPr>
              <w:rPr>
                <w:rFonts w:ascii="Arial"/>
                <w:sz w:val="21"/>
              </w:rPr>
            </w:pPr>
          </w:p>
        </w:tc>
        <w:tc>
          <w:tcPr>
            <w:tcW w:w="1447" w:type="dxa"/>
            <w:vAlign w:val="top"/>
          </w:tcPr>
          <w:p w14:paraId="2A655801">
            <w:pPr>
              <w:rPr>
                <w:rFonts w:ascii="Arial"/>
                <w:sz w:val="21"/>
              </w:rPr>
            </w:pPr>
          </w:p>
        </w:tc>
        <w:tc>
          <w:tcPr>
            <w:tcW w:w="1518" w:type="dxa"/>
            <w:vAlign w:val="top"/>
          </w:tcPr>
          <w:p w14:paraId="44C5DAA1">
            <w:pPr>
              <w:rPr>
                <w:rFonts w:ascii="Arial"/>
                <w:sz w:val="21"/>
              </w:rPr>
            </w:pPr>
          </w:p>
        </w:tc>
        <w:tc>
          <w:tcPr>
            <w:tcW w:w="1904" w:type="dxa"/>
            <w:tcBorders>
              <w:right w:val="single" w:color="000000" w:sz="8" w:space="0"/>
            </w:tcBorders>
            <w:vAlign w:val="top"/>
          </w:tcPr>
          <w:p w14:paraId="5A86EFDE">
            <w:pPr>
              <w:rPr>
                <w:rFonts w:ascii="Arial"/>
                <w:sz w:val="21"/>
              </w:rPr>
            </w:pPr>
          </w:p>
        </w:tc>
      </w:tr>
      <w:tr w14:paraId="65BD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5" w:type="dxa"/>
            <w:tcBorders>
              <w:left w:val="single" w:color="000000" w:sz="8" w:space="0"/>
            </w:tcBorders>
            <w:vAlign w:val="top"/>
          </w:tcPr>
          <w:p w14:paraId="5023A26E">
            <w:pPr>
              <w:rPr>
                <w:rFonts w:ascii="Arial"/>
                <w:sz w:val="21"/>
              </w:rPr>
            </w:pPr>
          </w:p>
        </w:tc>
        <w:tc>
          <w:tcPr>
            <w:tcW w:w="2124" w:type="dxa"/>
            <w:vAlign w:val="top"/>
          </w:tcPr>
          <w:p w14:paraId="46E04593">
            <w:pPr>
              <w:rPr>
                <w:rFonts w:ascii="Arial"/>
                <w:sz w:val="21"/>
              </w:rPr>
            </w:pPr>
          </w:p>
        </w:tc>
        <w:tc>
          <w:tcPr>
            <w:tcW w:w="911" w:type="dxa"/>
            <w:vAlign w:val="top"/>
          </w:tcPr>
          <w:p w14:paraId="5A303DEB">
            <w:pPr>
              <w:rPr>
                <w:rFonts w:ascii="Arial"/>
                <w:sz w:val="21"/>
              </w:rPr>
            </w:pPr>
          </w:p>
        </w:tc>
        <w:tc>
          <w:tcPr>
            <w:tcW w:w="828" w:type="dxa"/>
            <w:vAlign w:val="top"/>
          </w:tcPr>
          <w:p w14:paraId="6C6B5C04">
            <w:pPr>
              <w:rPr>
                <w:rFonts w:ascii="Arial"/>
                <w:sz w:val="21"/>
              </w:rPr>
            </w:pPr>
          </w:p>
        </w:tc>
        <w:tc>
          <w:tcPr>
            <w:tcW w:w="1447" w:type="dxa"/>
            <w:vAlign w:val="top"/>
          </w:tcPr>
          <w:p w14:paraId="2683B589">
            <w:pPr>
              <w:rPr>
                <w:rFonts w:ascii="Arial"/>
                <w:sz w:val="21"/>
              </w:rPr>
            </w:pPr>
          </w:p>
        </w:tc>
        <w:tc>
          <w:tcPr>
            <w:tcW w:w="1518" w:type="dxa"/>
            <w:vAlign w:val="top"/>
          </w:tcPr>
          <w:p w14:paraId="2FE3A2CE">
            <w:pPr>
              <w:rPr>
                <w:rFonts w:ascii="Arial"/>
                <w:sz w:val="21"/>
              </w:rPr>
            </w:pPr>
          </w:p>
        </w:tc>
        <w:tc>
          <w:tcPr>
            <w:tcW w:w="1904" w:type="dxa"/>
            <w:tcBorders>
              <w:right w:val="single" w:color="000000" w:sz="8" w:space="0"/>
            </w:tcBorders>
            <w:vAlign w:val="top"/>
          </w:tcPr>
          <w:p w14:paraId="5260D6D9">
            <w:pPr>
              <w:rPr>
                <w:rFonts w:ascii="Arial"/>
                <w:sz w:val="21"/>
              </w:rPr>
            </w:pPr>
          </w:p>
        </w:tc>
      </w:tr>
      <w:tr w14:paraId="69E2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65" w:type="dxa"/>
            <w:tcBorders>
              <w:left w:val="single" w:color="000000" w:sz="8" w:space="0"/>
              <w:bottom w:val="single" w:color="000000" w:sz="8" w:space="0"/>
            </w:tcBorders>
            <w:vAlign w:val="top"/>
          </w:tcPr>
          <w:p w14:paraId="70810692">
            <w:pPr>
              <w:rPr>
                <w:rFonts w:ascii="Arial"/>
                <w:sz w:val="21"/>
              </w:rPr>
            </w:pPr>
          </w:p>
        </w:tc>
        <w:tc>
          <w:tcPr>
            <w:tcW w:w="2124" w:type="dxa"/>
            <w:tcBorders>
              <w:bottom w:val="single" w:color="000000" w:sz="8" w:space="0"/>
            </w:tcBorders>
            <w:vAlign w:val="top"/>
          </w:tcPr>
          <w:p w14:paraId="19C43D56">
            <w:pPr>
              <w:rPr>
                <w:rFonts w:ascii="Arial"/>
                <w:sz w:val="21"/>
              </w:rPr>
            </w:pPr>
          </w:p>
        </w:tc>
        <w:tc>
          <w:tcPr>
            <w:tcW w:w="911" w:type="dxa"/>
            <w:tcBorders>
              <w:bottom w:val="single" w:color="000000" w:sz="8" w:space="0"/>
            </w:tcBorders>
            <w:vAlign w:val="top"/>
          </w:tcPr>
          <w:p w14:paraId="3DC0C635">
            <w:pPr>
              <w:rPr>
                <w:rFonts w:ascii="Arial"/>
                <w:sz w:val="21"/>
              </w:rPr>
            </w:pPr>
          </w:p>
        </w:tc>
        <w:tc>
          <w:tcPr>
            <w:tcW w:w="828" w:type="dxa"/>
            <w:tcBorders>
              <w:bottom w:val="single" w:color="000000" w:sz="8" w:space="0"/>
            </w:tcBorders>
            <w:vAlign w:val="top"/>
          </w:tcPr>
          <w:p w14:paraId="7C4F9EC3">
            <w:pPr>
              <w:rPr>
                <w:rFonts w:ascii="Arial"/>
                <w:sz w:val="21"/>
              </w:rPr>
            </w:pPr>
          </w:p>
        </w:tc>
        <w:tc>
          <w:tcPr>
            <w:tcW w:w="1447" w:type="dxa"/>
            <w:tcBorders>
              <w:bottom w:val="single" w:color="000000" w:sz="8" w:space="0"/>
            </w:tcBorders>
            <w:vAlign w:val="top"/>
          </w:tcPr>
          <w:p w14:paraId="08425BEA">
            <w:pPr>
              <w:rPr>
                <w:rFonts w:ascii="Arial"/>
                <w:sz w:val="21"/>
              </w:rPr>
            </w:pPr>
          </w:p>
        </w:tc>
        <w:tc>
          <w:tcPr>
            <w:tcW w:w="1518" w:type="dxa"/>
            <w:tcBorders>
              <w:bottom w:val="single" w:color="000000" w:sz="8" w:space="0"/>
            </w:tcBorders>
            <w:vAlign w:val="top"/>
          </w:tcPr>
          <w:p w14:paraId="17D50D7F">
            <w:pPr>
              <w:rPr>
                <w:rFonts w:ascii="Arial"/>
                <w:sz w:val="21"/>
              </w:rPr>
            </w:pPr>
          </w:p>
        </w:tc>
        <w:tc>
          <w:tcPr>
            <w:tcW w:w="1904" w:type="dxa"/>
            <w:tcBorders>
              <w:bottom w:val="single" w:color="000000" w:sz="8" w:space="0"/>
              <w:right w:val="single" w:color="000000" w:sz="8" w:space="0"/>
            </w:tcBorders>
            <w:vAlign w:val="top"/>
          </w:tcPr>
          <w:p w14:paraId="51C40651">
            <w:pPr>
              <w:rPr>
                <w:rFonts w:ascii="Arial"/>
                <w:sz w:val="21"/>
              </w:rPr>
            </w:pPr>
          </w:p>
        </w:tc>
      </w:tr>
    </w:tbl>
    <w:p w14:paraId="3579D77E">
      <w:pPr>
        <w:pStyle w:val="9"/>
      </w:pPr>
    </w:p>
    <w:p w14:paraId="2AA469E9">
      <w:pPr>
        <w:sectPr>
          <w:footerReference r:id="rId111" w:type="default"/>
          <w:pgSz w:w="11906" w:h="16840"/>
          <w:pgMar w:top="400" w:right="1086" w:bottom="1124" w:left="1101" w:header="0" w:footer="955" w:gutter="0"/>
          <w:cols w:space="720" w:num="1"/>
        </w:sectPr>
      </w:pPr>
    </w:p>
    <w:p w14:paraId="0ACF50DC">
      <w:pPr>
        <w:pStyle w:val="9"/>
        <w:spacing w:line="315" w:lineRule="auto"/>
      </w:pPr>
    </w:p>
    <w:p w14:paraId="7D171768">
      <w:pPr>
        <w:pStyle w:val="9"/>
        <w:spacing w:line="315" w:lineRule="auto"/>
      </w:pPr>
    </w:p>
    <w:p w14:paraId="0493BB87">
      <w:pPr>
        <w:pStyle w:val="9"/>
        <w:spacing w:line="315" w:lineRule="auto"/>
      </w:pPr>
    </w:p>
    <w:p w14:paraId="5209888D">
      <w:pPr>
        <w:spacing w:before="78" w:line="218" w:lineRule="auto"/>
        <w:ind w:left="3594"/>
        <w:rPr>
          <w:rFonts w:ascii="宋体" w:hAnsi="宋体" w:eastAsia="宋体" w:cs="宋体"/>
          <w:sz w:val="24"/>
          <w:szCs w:val="24"/>
        </w:rPr>
      </w:pPr>
      <w:r>
        <w:rPr>
          <w:rFonts w:ascii="宋体" w:hAnsi="宋体" w:eastAsia="宋体" w:cs="宋体"/>
          <w:spacing w:val="-5"/>
          <w:sz w:val="24"/>
          <w:szCs w:val="24"/>
        </w:rPr>
        <w:t>11-3：专业工程暂估价表</w:t>
      </w:r>
    </w:p>
    <w:p w14:paraId="6DD8B618">
      <w:pPr>
        <w:spacing w:line="224" w:lineRule="exact"/>
      </w:pPr>
    </w:p>
    <w:tbl>
      <w:tblPr>
        <w:tblStyle w:val="60"/>
        <w:tblW w:w="97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3"/>
        <w:gridCol w:w="2159"/>
        <w:gridCol w:w="5090"/>
        <w:gridCol w:w="1476"/>
      </w:tblGrid>
      <w:tr w14:paraId="32CA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83" w:type="dxa"/>
            <w:tcBorders>
              <w:top w:val="single" w:color="000000" w:sz="8" w:space="0"/>
              <w:left w:val="single" w:color="000000" w:sz="8" w:space="0"/>
            </w:tcBorders>
            <w:vAlign w:val="top"/>
          </w:tcPr>
          <w:p w14:paraId="3ADB3F80">
            <w:pPr>
              <w:pStyle w:val="61"/>
              <w:spacing w:before="148" w:line="221" w:lineRule="auto"/>
              <w:ind w:left="250"/>
            </w:pPr>
            <w:r>
              <w:rPr>
                <w:spacing w:val="-5"/>
              </w:rPr>
              <w:t>序号</w:t>
            </w:r>
          </w:p>
        </w:tc>
        <w:tc>
          <w:tcPr>
            <w:tcW w:w="2159" w:type="dxa"/>
            <w:tcBorders>
              <w:top w:val="single" w:color="000000" w:sz="8" w:space="0"/>
            </w:tcBorders>
            <w:vAlign w:val="top"/>
          </w:tcPr>
          <w:p w14:paraId="06E78A8C">
            <w:pPr>
              <w:pStyle w:val="61"/>
              <w:spacing w:before="146" w:line="220" w:lineRule="auto"/>
              <w:ind w:left="364"/>
            </w:pPr>
            <w:r>
              <w:rPr>
                <w:spacing w:val="-3"/>
              </w:rPr>
              <w:t>专业工程名称</w:t>
            </w:r>
          </w:p>
        </w:tc>
        <w:tc>
          <w:tcPr>
            <w:tcW w:w="5090" w:type="dxa"/>
            <w:tcBorders>
              <w:top w:val="single" w:color="000000" w:sz="8" w:space="0"/>
            </w:tcBorders>
            <w:vAlign w:val="top"/>
          </w:tcPr>
          <w:p w14:paraId="2BB67950">
            <w:pPr>
              <w:pStyle w:val="61"/>
              <w:spacing w:before="147" w:line="219" w:lineRule="auto"/>
              <w:ind w:left="2090"/>
            </w:pPr>
            <w:r>
              <w:rPr>
                <w:spacing w:val="-5"/>
              </w:rPr>
              <w:t>工程内容</w:t>
            </w:r>
          </w:p>
        </w:tc>
        <w:tc>
          <w:tcPr>
            <w:tcW w:w="1476" w:type="dxa"/>
            <w:tcBorders>
              <w:top w:val="single" w:color="000000" w:sz="8" w:space="0"/>
              <w:right w:val="single" w:color="000000" w:sz="8" w:space="0"/>
            </w:tcBorders>
            <w:vAlign w:val="top"/>
          </w:tcPr>
          <w:p w14:paraId="609ADCB8">
            <w:pPr>
              <w:pStyle w:val="61"/>
              <w:spacing w:before="147" w:line="219" w:lineRule="auto"/>
              <w:ind w:left="522"/>
            </w:pPr>
            <w:r>
              <w:rPr>
                <w:spacing w:val="-6"/>
              </w:rPr>
              <w:t>金额</w:t>
            </w:r>
          </w:p>
        </w:tc>
      </w:tr>
      <w:tr w14:paraId="56622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83" w:type="dxa"/>
            <w:tcBorders>
              <w:left w:val="single" w:color="000000" w:sz="8" w:space="0"/>
            </w:tcBorders>
            <w:vAlign w:val="top"/>
          </w:tcPr>
          <w:p w14:paraId="15EC9B24">
            <w:pPr>
              <w:rPr>
                <w:rFonts w:ascii="Arial"/>
                <w:sz w:val="21"/>
              </w:rPr>
            </w:pPr>
          </w:p>
        </w:tc>
        <w:tc>
          <w:tcPr>
            <w:tcW w:w="2159" w:type="dxa"/>
            <w:vAlign w:val="top"/>
          </w:tcPr>
          <w:p w14:paraId="4275ADEB">
            <w:pPr>
              <w:rPr>
                <w:rFonts w:ascii="Arial"/>
                <w:sz w:val="21"/>
              </w:rPr>
            </w:pPr>
          </w:p>
        </w:tc>
        <w:tc>
          <w:tcPr>
            <w:tcW w:w="5090" w:type="dxa"/>
            <w:vAlign w:val="top"/>
          </w:tcPr>
          <w:p w14:paraId="1C397479">
            <w:pPr>
              <w:rPr>
                <w:rFonts w:ascii="Arial"/>
                <w:sz w:val="21"/>
              </w:rPr>
            </w:pPr>
          </w:p>
        </w:tc>
        <w:tc>
          <w:tcPr>
            <w:tcW w:w="1476" w:type="dxa"/>
            <w:tcBorders>
              <w:right w:val="single" w:color="000000" w:sz="8" w:space="0"/>
            </w:tcBorders>
            <w:vAlign w:val="top"/>
          </w:tcPr>
          <w:p w14:paraId="404FB8BE">
            <w:pPr>
              <w:rPr>
                <w:rFonts w:ascii="Arial"/>
                <w:sz w:val="21"/>
              </w:rPr>
            </w:pPr>
          </w:p>
        </w:tc>
      </w:tr>
      <w:tr w14:paraId="38F4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6B1191A0">
            <w:pPr>
              <w:rPr>
                <w:rFonts w:ascii="Arial"/>
                <w:sz w:val="21"/>
              </w:rPr>
            </w:pPr>
          </w:p>
        </w:tc>
        <w:tc>
          <w:tcPr>
            <w:tcW w:w="2159" w:type="dxa"/>
            <w:vAlign w:val="top"/>
          </w:tcPr>
          <w:p w14:paraId="7ABDB9B1">
            <w:pPr>
              <w:rPr>
                <w:rFonts w:ascii="Arial"/>
                <w:sz w:val="21"/>
              </w:rPr>
            </w:pPr>
          </w:p>
        </w:tc>
        <w:tc>
          <w:tcPr>
            <w:tcW w:w="5090" w:type="dxa"/>
            <w:vAlign w:val="top"/>
          </w:tcPr>
          <w:p w14:paraId="39FC6BA6">
            <w:pPr>
              <w:rPr>
                <w:rFonts w:ascii="Arial"/>
                <w:sz w:val="21"/>
              </w:rPr>
            </w:pPr>
          </w:p>
        </w:tc>
        <w:tc>
          <w:tcPr>
            <w:tcW w:w="1476" w:type="dxa"/>
            <w:tcBorders>
              <w:right w:val="single" w:color="000000" w:sz="8" w:space="0"/>
            </w:tcBorders>
            <w:vAlign w:val="top"/>
          </w:tcPr>
          <w:p w14:paraId="0E10373E">
            <w:pPr>
              <w:rPr>
                <w:rFonts w:ascii="Arial"/>
                <w:sz w:val="21"/>
              </w:rPr>
            </w:pPr>
          </w:p>
        </w:tc>
      </w:tr>
      <w:tr w14:paraId="4BE6A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1AA9E04F">
            <w:pPr>
              <w:rPr>
                <w:rFonts w:ascii="Arial"/>
                <w:sz w:val="21"/>
              </w:rPr>
            </w:pPr>
          </w:p>
        </w:tc>
        <w:tc>
          <w:tcPr>
            <w:tcW w:w="2159" w:type="dxa"/>
            <w:vAlign w:val="top"/>
          </w:tcPr>
          <w:p w14:paraId="01AA8846">
            <w:pPr>
              <w:rPr>
                <w:rFonts w:ascii="Arial"/>
                <w:sz w:val="21"/>
              </w:rPr>
            </w:pPr>
          </w:p>
        </w:tc>
        <w:tc>
          <w:tcPr>
            <w:tcW w:w="5090" w:type="dxa"/>
            <w:vAlign w:val="top"/>
          </w:tcPr>
          <w:p w14:paraId="4E808F18">
            <w:pPr>
              <w:rPr>
                <w:rFonts w:ascii="Arial"/>
                <w:sz w:val="21"/>
              </w:rPr>
            </w:pPr>
          </w:p>
        </w:tc>
        <w:tc>
          <w:tcPr>
            <w:tcW w:w="1476" w:type="dxa"/>
            <w:tcBorders>
              <w:right w:val="single" w:color="000000" w:sz="8" w:space="0"/>
            </w:tcBorders>
            <w:vAlign w:val="top"/>
          </w:tcPr>
          <w:p w14:paraId="2821DD12">
            <w:pPr>
              <w:rPr>
                <w:rFonts w:ascii="Arial"/>
                <w:sz w:val="21"/>
              </w:rPr>
            </w:pPr>
          </w:p>
        </w:tc>
      </w:tr>
      <w:tr w14:paraId="6382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0227B104">
            <w:pPr>
              <w:rPr>
                <w:rFonts w:ascii="Arial"/>
                <w:sz w:val="21"/>
              </w:rPr>
            </w:pPr>
          </w:p>
        </w:tc>
        <w:tc>
          <w:tcPr>
            <w:tcW w:w="2159" w:type="dxa"/>
            <w:vAlign w:val="top"/>
          </w:tcPr>
          <w:p w14:paraId="306DEDF7">
            <w:pPr>
              <w:rPr>
                <w:rFonts w:ascii="Arial"/>
                <w:sz w:val="21"/>
              </w:rPr>
            </w:pPr>
          </w:p>
        </w:tc>
        <w:tc>
          <w:tcPr>
            <w:tcW w:w="5090" w:type="dxa"/>
            <w:vAlign w:val="top"/>
          </w:tcPr>
          <w:p w14:paraId="35499920">
            <w:pPr>
              <w:rPr>
                <w:rFonts w:ascii="Arial"/>
                <w:sz w:val="21"/>
              </w:rPr>
            </w:pPr>
          </w:p>
        </w:tc>
        <w:tc>
          <w:tcPr>
            <w:tcW w:w="1476" w:type="dxa"/>
            <w:tcBorders>
              <w:right w:val="single" w:color="000000" w:sz="8" w:space="0"/>
            </w:tcBorders>
            <w:vAlign w:val="top"/>
          </w:tcPr>
          <w:p w14:paraId="483BCB00">
            <w:pPr>
              <w:rPr>
                <w:rFonts w:ascii="Arial"/>
                <w:sz w:val="21"/>
              </w:rPr>
            </w:pPr>
          </w:p>
        </w:tc>
      </w:tr>
      <w:tr w14:paraId="0128A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2B03BC1B">
            <w:pPr>
              <w:rPr>
                <w:rFonts w:ascii="Arial"/>
                <w:sz w:val="21"/>
              </w:rPr>
            </w:pPr>
          </w:p>
        </w:tc>
        <w:tc>
          <w:tcPr>
            <w:tcW w:w="2159" w:type="dxa"/>
            <w:vAlign w:val="top"/>
          </w:tcPr>
          <w:p w14:paraId="6041DC0D">
            <w:pPr>
              <w:rPr>
                <w:rFonts w:ascii="Arial"/>
                <w:sz w:val="21"/>
              </w:rPr>
            </w:pPr>
          </w:p>
        </w:tc>
        <w:tc>
          <w:tcPr>
            <w:tcW w:w="5090" w:type="dxa"/>
            <w:vAlign w:val="top"/>
          </w:tcPr>
          <w:p w14:paraId="415372B3">
            <w:pPr>
              <w:rPr>
                <w:rFonts w:ascii="Arial"/>
                <w:sz w:val="21"/>
              </w:rPr>
            </w:pPr>
          </w:p>
        </w:tc>
        <w:tc>
          <w:tcPr>
            <w:tcW w:w="1476" w:type="dxa"/>
            <w:tcBorders>
              <w:right w:val="single" w:color="000000" w:sz="8" w:space="0"/>
            </w:tcBorders>
            <w:vAlign w:val="top"/>
          </w:tcPr>
          <w:p w14:paraId="3313F49B">
            <w:pPr>
              <w:rPr>
                <w:rFonts w:ascii="Arial"/>
                <w:sz w:val="21"/>
              </w:rPr>
            </w:pPr>
          </w:p>
        </w:tc>
      </w:tr>
      <w:tr w14:paraId="0DE6E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76472592">
            <w:pPr>
              <w:rPr>
                <w:rFonts w:ascii="Arial"/>
                <w:sz w:val="21"/>
              </w:rPr>
            </w:pPr>
          </w:p>
        </w:tc>
        <w:tc>
          <w:tcPr>
            <w:tcW w:w="2159" w:type="dxa"/>
            <w:vAlign w:val="top"/>
          </w:tcPr>
          <w:p w14:paraId="0F2F0CDF">
            <w:pPr>
              <w:rPr>
                <w:rFonts w:ascii="Arial"/>
                <w:sz w:val="21"/>
              </w:rPr>
            </w:pPr>
          </w:p>
        </w:tc>
        <w:tc>
          <w:tcPr>
            <w:tcW w:w="5090" w:type="dxa"/>
            <w:vAlign w:val="top"/>
          </w:tcPr>
          <w:p w14:paraId="6E71EB0D">
            <w:pPr>
              <w:rPr>
                <w:rFonts w:ascii="Arial"/>
                <w:sz w:val="21"/>
              </w:rPr>
            </w:pPr>
          </w:p>
        </w:tc>
        <w:tc>
          <w:tcPr>
            <w:tcW w:w="1476" w:type="dxa"/>
            <w:tcBorders>
              <w:right w:val="single" w:color="000000" w:sz="8" w:space="0"/>
            </w:tcBorders>
            <w:vAlign w:val="top"/>
          </w:tcPr>
          <w:p w14:paraId="14EA93FC">
            <w:pPr>
              <w:rPr>
                <w:rFonts w:ascii="Arial"/>
                <w:sz w:val="21"/>
              </w:rPr>
            </w:pPr>
          </w:p>
        </w:tc>
      </w:tr>
      <w:tr w14:paraId="16278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32433BA5">
            <w:pPr>
              <w:rPr>
                <w:rFonts w:ascii="Arial"/>
                <w:sz w:val="21"/>
              </w:rPr>
            </w:pPr>
          </w:p>
        </w:tc>
        <w:tc>
          <w:tcPr>
            <w:tcW w:w="2159" w:type="dxa"/>
            <w:vAlign w:val="top"/>
          </w:tcPr>
          <w:p w14:paraId="54D1EDE5">
            <w:pPr>
              <w:rPr>
                <w:rFonts w:ascii="Arial"/>
                <w:sz w:val="21"/>
              </w:rPr>
            </w:pPr>
          </w:p>
        </w:tc>
        <w:tc>
          <w:tcPr>
            <w:tcW w:w="5090" w:type="dxa"/>
            <w:vAlign w:val="top"/>
          </w:tcPr>
          <w:p w14:paraId="3CDB0890">
            <w:pPr>
              <w:rPr>
                <w:rFonts w:ascii="Arial"/>
                <w:sz w:val="21"/>
              </w:rPr>
            </w:pPr>
          </w:p>
        </w:tc>
        <w:tc>
          <w:tcPr>
            <w:tcW w:w="1476" w:type="dxa"/>
            <w:tcBorders>
              <w:right w:val="single" w:color="000000" w:sz="8" w:space="0"/>
            </w:tcBorders>
            <w:vAlign w:val="top"/>
          </w:tcPr>
          <w:p w14:paraId="55039FBB">
            <w:pPr>
              <w:rPr>
                <w:rFonts w:ascii="Arial"/>
                <w:sz w:val="21"/>
              </w:rPr>
            </w:pPr>
          </w:p>
        </w:tc>
      </w:tr>
      <w:tr w14:paraId="0B531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350DB1E1">
            <w:pPr>
              <w:rPr>
                <w:rFonts w:ascii="Arial"/>
                <w:sz w:val="21"/>
              </w:rPr>
            </w:pPr>
          </w:p>
        </w:tc>
        <w:tc>
          <w:tcPr>
            <w:tcW w:w="2159" w:type="dxa"/>
            <w:vAlign w:val="top"/>
          </w:tcPr>
          <w:p w14:paraId="4B7141C3">
            <w:pPr>
              <w:rPr>
                <w:rFonts w:ascii="Arial"/>
                <w:sz w:val="21"/>
              </w:rPr>
            </w:pPr>
          </w:p>
        </w:tc>
        <w:tc>
          <w:tcPr>
            <w:tcW w:w="5090" w:type="dxa"/>
            <w:vAlign w:val="top"/>
          </w:tcPr>
          <w:p w14:paraId="4CD634A5">
            <w:pPr>
              <w:rPr>
                <w:rFonts w:ascii="Arial"/>
                <w:sz w:val="21"/>
              </w:rPr>
            </w:pPr>
          </w:p>
        </w:tc>
        <w:tc>
          <w:tcPr>
            <w:tcW w:w="1476" w:type="dxa"/>
            <w:tcBorders>
              <w:right w:val="single" w:color="000000" w:sz="8" w:space="0"/>
            </w:tcBorders>
            <w:vAlign w:val="top"/>
          </w:tcPr>
          <w:p w14:paraId="03AD4E1D">
            <w:pPr>
              <w:rPr>
                <w:rFonts w:ascii="Arial"/>
                <w:sz w:val="21"/>
              </w:rPr>
            </w:pPr>
          </w:p>
        </w:tc>
      </w:tr>
      <w:tr w14:paraId="46B4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022E95A5">
            <w:pPr>
              <w:rPr>
                <w:rFonts w:ascii="Arial"/>
                <w:sz w:val="21"/>
              </w:rPr>
            </w:pPr>
          </w:p>
        </w:tc>
        <w:tc>
          <w:tcPr>
            <w:tcW w:w="2159" w:type="dxa"/>
            <w:vAlign w:val="top"/>
          </w:tcPr>
          <w:p w14:paraId="3E68DF62">
            <w:pPr>
              <w:rPr>
                <w:rFonts w:ascii="Arial"/>
                <w:sz w:val="21"/>
              </w:rPr>
            </w:pPr>
          </w:p>
        </w:tc>
        <w:tc>
          <w:tcPr>
            <w:tcW w:w="5090" w:type="dxa"/>
            <w:vAlign w:val="top"/>
          </w:tcPr>
          <w:p w14:paraId="45606C22">
            <w:pPr>
              <w:rPr>
                <w:rFonts w:ascii="Arial"/>
                <w:sz w:val="21"/>
              </w:rPr>
            </w:pPr>
          </w:p>
        </w:tc>
        <w:tc>
          <w:tcPr>
            <w:tcW w:w="1476" w:type="dxa"/>
            <w:tcBorders>
              <w:right w:val="single" w:color="000000" w:sz="8" w:space="0"/>
            </w:tcBorders>
            <w:vAlign w:val="top"/>
          </w:tcPr>
          <w:p w14:paraId="43195B5A">
            <w:pPr>
              <w:rPr>
                <w:rFonts w:ascii="Arial"/>
                <w:sz w:val="21"/>
              </w:rPr>
            </w:pPr>
          </w:p>
        </w:tc>
      </w:tr>
      <w:tr w14:paraId="722D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4D6559EB">
            <w:pPr>
              <w:rPr>
                <w:rFonts w:ascii="Arial"/>
                <w:sz w:val="21"/>
              </w:rPr>
            </w:pPr>
          </w:p>
        </w:tc>
        <w:tc>
          <w:tcPr>
            <w:tcW w:w="2159" w:type="dxa"/>
            <w:vAlign w:val="top"/>
          </w:tcPr>
          <w:p w14:paraId="412F7F7C">
            <w:pPr>
              <w:rPr>
                <w:rFonts w:ascii="Arial"/>
                <w:sz w:val="21"/>
              </w:rPr>
            </w:pPr>
          </w:p>
        </w:tc>
        <w:tc>
          <w:tcPr>
            <w:tcW w:w="5090" w:type="dxa"/>
            <w:vAlign w:val="top"/>
          </w:tcPr>
          <w:p w14:paraId="24B0FF37">
            <w:pPr>
              <w:rPr>
                <w:rFonts w:ascii="Arial"/>
                <w:sz w:val="21"/>
              </w:rPr>
            </w:pPr>
          </w:p>
        </w:tc>
        <w:tc>
          <w:tcPr>
            <w:tcW w:w="1476" w:type="dxa"/>
            <w:tcBorders>
              <w:right w:val="single" w:color="000000" w:sz="8" w:space="0"/>
            </w:tcBorders>
            <w:vAlign w:val="top"/>
          </w:tcPr>
          <w:p w14:paraId="63E9F2D5">
            <w:pPr>
              <w:rPr>
                <w:rFonts w:ascii="Arial"/>
                <w:sz w:val="21"/>
              </w:rPr>
            </w:pPr>
          </w:p>
        </w:tc>
      </w:tr>
      <w:tr w14:paraId="33C1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36CB7128">
            <w:pPr>
              <w:rPr>
                <w:rFonts w:ascii="Arial"/>
                <w:sz w:val="21"/>
              </w:rPr>
            </w:pPr>
          </w:p>
        </w:tc>
        <w:tc>
          <w:tcPr>
            <w:tcW w:w="2159" w:type="dxa"/>
            <w:vAlign w:val="top"/>
          </w:tcPr>
          <w:p w14:paraId="7346E10A">
            <w:pPr>
              <w:rPr>
                <w:rFonts w:ascii="Arial"/>
                <w:sz w:val="21"/>
              </w:rPr>
            </w:pPr>
          </w:p>
        </w:tc>
        <w:tc>
          <w:tcPr>
            <w:tcW w:w="5090" w:type="dxa"/>
            <w:vAlign w:val="top"/>
          </w:tcPr>
          <w:p w14:paraId="7D4FC733">
            <w:pPr>
              <w:rPr>
                <w:rFonts w:ascii="Arial"/>
                <w:sz w:val="21"/>
              </w:rPr>
            </w:pPr>
          </w:p>
        </w:tc>
        <w:tc>
          <w:tcPr>
            <w:tcW w:w="1476" w:type="dxa"/>
            <w:tcBorders>
              <w:right w:val="single" w:color="000000" w:sz="8" w:space="0"/>
            </w:tcBorders>
            <w:vAlign w:val="top"/>
          </w:tcPr>
          <w:p w14:paraId="019441F3">
            <w:pPr>
              <w:rPr>
                <w:rFonts w:ascii="Arial"/>
                <w:sz w:val="21"/>
              </w:rPr>
            </w:pPr>
          </w:p>
        </w:tc>
      </w:tr>
      <w:tr w14:paraId="70945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43C2AF1B">
            <w:pPr>
              <w:rPr>
                <w:rFonts w:ascii="Arial"/>
                <w:sz w:val="21"/>
              </w:rPr>
            </w:pPr>
          </w:p>
        </w:tc>
        <w:tc>
          <w:tcPr>
            <w:tcW w:w="2159" w:type="dxa"/>
            <w:vAlign w:val="top"/>
          </w:tcPr>
          <w:p w14:paraId="3FD0680E">
            <w:pPr>
              <w:rPr>
                <w:rFonts w:ascii="Arial"/>
                <w:sz w:val="21"/>
              </w:rPr>
            </w:pPr>
          </w:p>
        </w:tc>
        <w:tc>
          <w:tcPr>
            <w:tcW w:w="5090" w:type="dxa"/>
            <w:vAlign w:val="top"/>
          </w:tcPr>
          <w:p w14:paraId="08647731">
            <w:pPr>
              <w:rPr>
                <w:rFonts w:ascii="Arial"/>
                <w:sz w:val="21"/>
              </w:rPr>
            </w:pPr>
          </w:p>
        </w:tc>
        <w:tc>
          <w:tcPr>
            <w:tcW w:w="1476" w:type="dxa"/>
            <w:tcBorders>
              <w:right w:val="single" w:color="000000" w:sz="8" w:space="0"/>
            </w:tcBorders>
            <w:vAlign w:val="top"/>
          </w:tcPr>
          <w:p w14:paraId="72318B2A">
            <w:pPr>
              <w:rPr>
                <w:rFonts w:ascii="Arial"/>
                <w:sz w:val="21"/>
              </w:rPr>
            </w:pPr>
          </w:p>
        </w:tc>
      </w:tr>
      <w:tr w14:paraId="77D89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3006017D">
            <w:pPr>
              <w:rPr>
                <w:rFonts w:ascii="Arial"/>
                <w:sz w:val="21"/>
              </w:rPr>
            </w:pPr>
          </w:p>
        </w:tc>
        <w:tc>
          <w:tcPr>
            <w:tcW w:w="2159" w:type="dxa"/>
            <w:vAlign w:val="top"/>
          </w:tcPr>
          <w:p w14:paraId="5D7F934F">
            <w:pPr>
              <w:rPr>
                <w:rFonts w:ascii="Arial"/>
                <w:sz w:val="21"/>
              </w:rPr>
            </w:pPr>
          </w:p>
        </w:tc>
        <w:tc>
          <w:tcPr>
            <w:tcW w:w="5090" w:type="dxa"/>
            <w:vAlign w:val="top"/>
          </w:tcPr>
          <w:p w14:paraId="7720D398">
            <w:pPr>
              <w:rPr>
                <w:rFonts w:ascii="Arial"/>
                <w:sz w:val="21"/>
              </w:rPr>
            </w:pPr>
          </w:p>
        </w:tc>
        <w:tc>
          <w:tcPr>
            <w:tcW w:w="1476" w:type="dxa"/>
            <w:tcBorders>
              <w:right w:val="single" w:color="000000" w:sz="8" w:space="0"/>
            </w:tcBorders>
            <w:vAlign w:val="top"/>
          </w:tcPr>
          <w:p w14:paraId="6A57D3B6">
            <w:pPr>
              <w:rPr>
                <w:rFonts w:ascii="Arial"/>
                <w:sz w:val="21"/>
              </w:rPr>
            </w:pPr>
          </w:p>
        </w:tc>
      </w:tr>
      <w:tr w14:paraId="6D3F2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5A6D2A21">
            <w:pPr>
              <w:rPr>
                <w:rFonts w:ascii="Arial"/>
                <w:sz w:val="21"/>
              </w:rPr>
            </w:pPr>
          </w:p>
        </w:tc>
        <w:tc>
          <w:tcPr>
            <w:tcW w:w="2159" w:type="dxa"/>
            <w:vAlign w:val="top"/>
          </w:tcPr>
          <w:p w14:paraId="3FB6308E">
            <w:pPr>
              <w:rPr>
                <w:rFonts w:ascii="Arial"/>
                <w:sz w:val="21"/>
              </w:rPr>
            </w:pPr>
          </w:p>
        </w:tc>
        <w:tc>
          <w:tcPr>
            <w:tcW w:w="5090" w:type="dxa"/>
            <w:vAlign w:val="top"/>
          </w:tcPr>
          <w:p w14:paraId="54B5B6B3">
            <w:pPr>
              <w:rPr>
                <w:rFonts w:ascii="Arial"/>
                <w:sz w:val="21"/>
              </w:rPr>
            </w:pPr>
          </w:p>
        </w:tc>
        <w:tc>
          <w:tcPr>
            <w:tcW w:w="1476" w:type="dxa"/>
            <w:tcBorders>
              <w:right w:val="single" w:color="000000" w:sz="8" w:space="0"/>
            </w:tcBorders>
            <w:vAlign w:val="top"/>
          </w:tcPr>
          <w:p w14:paraId="55038413">
            <w:pPr>
              <w:rPr>
                <w:rFonts w:ascii="Arial"/>
                <w:sz w:val="21"/>
              </w:rPr>
            </w:pPr>
          </w:p>
        </w:tc>
      </w:tr>
      <w:tr w14:paraId="1F41F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7CB55B30">
            <w:pPr>
              <w:rPr>
                <w:rFonts w:ascii="Arial"/>
                <w:sz w:val="21"/>
              </w:rPr>
            </w:pPr>
          </w:p>
        </w:tc>
        <w:tc>
          <w:tcPr>
            <w:tcW w:w="2159" w:type="dxa"/>
            <w:vAlign w:val="top"/>
          </w:tcPr>
          <w:p w14:paraId="77DEB765">
            <w:pPr>
              <w:rPr>
                <w:rFonts w:ascii="Arial"/>
                <w:sz w:val="21"/>
              </w:rPr>
            </w:pPr>
          </w:p>
        </w:tc>
        <w:tc>
          <w:tcPr>
            <w:tcW w:w="5090" w:type="dxa"/>
            <w:vAlign w:val="top"/>
          </w:tcPr>
          <w:p w14:paraId="452B3A8E">
            <w:pPr>
              <w:rPr>
                <w:rFonts w:ascii="Arial"/>
                <w:sz w:val="21"/>
              </w:rPr>
            </w:pPr>
          </w:p>
        </w:tc>
        <w:tc>
          <w:tcPr>
            <w:tcW w:w="1476" w:type="dxa"/>
            <w:tcBorders>
              <w:right w:val="single" w:color="000000" w:sz="8" w:space="0"/>
            </w:tcBorders>
            <w:vAlign w:val="top"/>
          </w:tcPr>
          <w:p w14:paraId="4262AEBA">
            <w:pPr>
              <w:rPr>
                <w:rFonts w:ascii="Arial"/>
                <w:sz w:val="21"/>
              </w:rPr>
            </w:pPr>
          </w:p>
        </w:tc>
      </w:tr>
      <w:tr w14:paraId="684C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83" w:type="dxa"/>
            <w:tcBorders>
              <w:left w:val="single" w:color="000000" w:sz="8" w:space="0"/>
            </w:tcBorders>
            <w:vAlign w:val="top"/>
          </w:tcPr>
          <w:p w14:paraId="2A0744F7">
            <w:pPr>
              <w:rPr>
                <w:rFonts w:ascii="Arial"/>
                <w:sz w:val="21"/>
              </w:rPr>
            </w:pPr>
          </w:p>
        </w:tc>
        <w:tc>
          <w:tcPr>
            <w:tcW w:w="2159" w:type="dxa"/>
            <w:vAlign w:val="top"/>
          </w:tcPr>
          <w:p w14:paraId="6662BA9A">
            <w:pPr>
              <w:rPr>
                <w:rFonts w:ascii="Arial"/>
                <w:sz w:val="21"/>
              </w:rPr>
            </w:pPr>
          </w:p>
        </w:tc>
        <w:tc>
          <w:tcPr>
            <w:tcW w:w="5090" w:type="dxa"/>
            <w:vAlign w:val="top"/>
          </w:tcPr>
          <w:p w14:paraId="677B3780">
            <w:pPr>
              <w:rPr>
                <w:rFonts w:ascii="Arial"/>
                <w:sz w:val="21"/>
              </w:rPr>
            </w:pPr>
          </w:p>
        </w:tc>
        <w:tc>
          <w:tcPr>
            <w:tcW w:w="1476" w:type="dxa"/>
            <w:tcBorders>
              <w:right w:val="single" w:color="000000" w:sz="8" w:space="0"/>
            </w:tcBorders>
            <w:vAlign w:val="top"/>
          </w:tcPr>
          <w:p w14:paraId="51B9CE18">
            <w:pPr>
              <w:rPr>
                <w:rFonts w:ascii="Arial"/>
                <w:sz w:val="21"/>
              </w:rPr>
            </w:pPr>
          </w:p>
        </w:tc>
      </w:tr>
      <w:tr w14:paraId="6621B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54F4FD9F">
            <w:pPr>
              <w:rPr>
                <w:rFonts w:ascii="Arial"/>
                <w:sz w:val="21"/>
              </w:rPr>
            </w:pPr>
          </w:p>
        </w:tc>
        <w:tc>
          <w:tcPr>
            <w:tcW w:w="2159" w:type="dxa"/>
            <w:vAlign w:val="top"/>
          </w:tcPr>
          <w:p w14:paraId="1CFFE22A">
            <w:pPr>
              <w:rPr>
                <w:rFonts w:ascii="Arial"/>
                <w:sz w:val="21"/>
              </w:rPr>
            </w:pPr>
          </w:p>
        </w:tc>
        <w:tc>
          <w:tcPr>
            <w:tcW w:w="5090" w:type="dxa"/>
            <w:vAlign w:val="top"/>
          </w:tcPr>
          <w:p w14:paraId="7A7667C6">
            <w:pPr>
              <w:rPr>
                <w:rFonts w:ascii="Arial"/>
                <w:sz w:val="21"/>
              </w:rPr>
            </w:pPr>
          </w:p>
        </w:tc>
        <w:tc>
          <w:tcPr>
            <w:tcW w:w="1476" w:type="dxa"/>
            <w:tcBorders>
              <w:right w:val="single" w:color="000000" w:sz="8" w:space="0"/>
            </w:tcBorders>
            <w:vAlign w:val="top"/>
          </w:tcPr>
          <w:p w14:paraId="44094D97">
            <w:pPr>
              <w:rPr>
                <w:rFonts w:ascii="Arial"/>
                <w:sz w:val="21"/>
              </w:rPr>
            </w:pPr>
          </w:p>
        </w:tc>
      </w:tr>
      <w:tr w14:paraId="408F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83" w:type="dxa"/>
            <w:tcBorders>
              <w:left w:val="single" w:color="000000" w:sz="8" w:space="0"/>
            </w:tcBorders>
            <w:vAlign w:val="top"/>
          </w:tcPr>
          <w:p w14:paraId="0F1C4130">
            <w:pPr>
              <w:rPr>
                <w:rFonts w:ascii="Arial"/>
                <w:sz w:val="21"/>
              </w:rPr>
            </w:pPr>
          </w:p>
        </w:tc>
        <w:tc>
          <w:tcPr>
            <w:tcW w:w="2159" w:type="dxa"/>
            <w:vAlign w:val="top"/>
          </w:tcPr>
          <w:p w14:paraId="627C712E">
            <w:pPr>
              <w:rPr>
                <w:rFonts w:ascii="Arial"/>
                <w:sz w:val="21"/>
              </w:rPr>
            </w:pPr>
          </w:p>
        </w:tc>
        <w:tc>
          <w:tcPr>
            <w:tcW w:w="5090" w:type="dxa"/>
            <w:vAlign w:val="top"/>
          </w:tcPr>
          <w:p w14:paraId="6864AF31">
            <w:pPr>
              <w:rPr>
                <w:rFonts w:ascii="Arial"/>
                <w:sz w:val="21"/>
              </w:rPr>
            </w:pPr>
          </w:p>
        </w:tc>
        <w:tc>
          <w:tcPr>
            <w:tcW w:w="1476" w:type="dxa"/>
            <w:tcBorders>
              <w:right w:val="single" w:color="000000" w:sz="8" w:space="0"/>
            </w:tcBorders>
            <w:vAlign w:val="top"/>
          </w:tcPr>
          <w:p w14:paraId="6DA9ACEB">
            <w:pPr>
              <w:rPr>
                <w:rFonts w:ascii="Arial"/>
                <w:sz w:val="21"/>
              </w:rPr>
            </w:pPr>
          </w:p>
        </w:tc>
      </w:tr>
      <w:tr w14:paraId="1C1AC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0D503EAB">
            <w:pPr>
              <w:rPr>
                <w:rFonts w:ascii="Arial"/>
                <w:sz w:val="21"/>
              </w:rPr>
            </w:pPr>
          </w:p>
        </w:tc>
        <w:tc>
          <w:tcPr>
            <w:tcW w:w="2159" w:type="dxa"/>
            <w:vAlign w:val="top"/>
          </w:tcPr>
          <w:p w14:paraId="7D2AFEBB">
            <w:pPr>
              <w:rPr>
                <w:rFonts w:ascii="Arial"/>
                <w:sz w:val="21"/>
              </w:rPr>
            </w:pPr>
          </w:p>
        </w:tc>
        <w:tc>
          <w:tcPr>
            <w:tcW w:w="5090" w:type="dxa"/>
            <w:vAlign w:val="top"/>
          </w:tcPr>
          <w:p w14:paraId="22860AAB">
            <w:pPr>
              <w:rPr>
                <w:rFonts w:ascii="Arial"/>
                <w:sz w:val="21"/>
              </w:rPr>
            </w:pPr>
          </w:p>
        </w:tc>
        <w:tc>
          <w:tcPr>
            <w:tcW w:w="1476" w:type="dxa"/>
            <w:tcBorders>
              <w:right w:val="single" w:color="000000" w:sz="8" w:space="0"/>
            </w:tcBorders>
            <w:vAlign w:val="top"/>
          </w:tcPr>
          <w:p w14:paraId="34018F3D">
            <w:pPr>
              <w:rPr>
                <w:rFonts w:ascii="Arial"/>
                <w:sz w:val="21"/>
              </w:rPr>
            </w:pPr>
          </w:p>
        </w:tc>
      </w:tr>
      <w:tr w14:paraId="79832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83" w:type="dxa"/>
            <w:tcBorders>
              <w:left w:val="single" w:color="000000" w:sz="8" w:space="0"/>
            </w:tcBorders>
            <w:vAlign w:val="top"/>
          </w:tcPr>
          <w:p w14:paraId="410900E4">
            <w:pPr>
              <w:rPr>
                <w:rFonts w:ascii="Arial"/>
                <w:sz w:val="21"/>
              </w:rPr>
            </w:pPr>
          </w:p>
        </w:tc>
        <w:tc>
          <w:tcPr>
            <w:tcW w:w="2159" w:type="dxa"/>
            <w:vAlign w:val="top"/>
          </w:tcPr>
          <w:p w14:paraId="4B4B399F">
            <w:pPr>
              <w:rPr>
                <w:rFonts w:ascii="Arial"/>
                <w:sz w:val="21"/>
              </w:rPr>
            </w:pPr>
          </w:p>
        </w:tc>
        <w:tc>
          <w:tcPr>
            <w:tcW w:w="5090" w:type="dxa"/>
            <w:vAlign w:val="top"/>
          </w:tcPr>
          <w:p w14:paraId="40E6E1A8">
            <w:pPr>
              <w:rPr>
                <w:rFonts w:ascii="Arial"/>
                <w:sz w:val="21"/>
              </w:rPr>
            </w:pPr>
          </w:p>
        </w:tc>
        <w:tc>
          <w:tcPr>
            <w:tcW w:w="1476" w:type="dxa"/>
            <w:tcBorders>
              <w:right w:val="single" w:color="000000" w:sz="8" w:space="0"/>
            </w:tcBorders>
            <w:vAlign w:val="top"/>
          </w:tcPr>
          <w:p w14:paraId="03F0324E">
            <w:pPr>
              <w:rPr>
                <w:rFonts w:ascii="Arial"/>
                <w:sz w:val="21"/>
              </w:rPr>
            </w:pPr>
          </w:p>
        </w:tc>
      </w:tr>
      <w:tr w14:paraId="16C1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09D8E403">
            <w:pPr>
              <w:rPr>
                <w:rFonts w:ascii="Arial"/>
                <w:sz w:val="21"/>
              </w:rPr>
            </w:pPr>
          </w:p>
        </w:tc>
        <w:tc>
          <w:tcPr>
            <w:tcW w:w="2159" w:type="dxa"/>
            <w:vAlign w:val="top"/>
          </w:tcPr>
          <w:p w14:paraId="0BE7086D">
            <w:pPr>
              <w:rPr>
                <w:rFonts w:ascii="Arial"/>
                <w:sz w:val="21"/>
              </w:rPr>
            </w:pPr>
          </w:p>
        </w:tc>
        <w:tc>
          <w:tcPr>
            <w:tcW w:w="5090" w:type="dxa"/>
            <w:vAlign w:val="top"/>
          </w:tcPr>
          <w:p w14:paraId="306DCAC9">
            <w:pPr>
              <w:rPr>
                <w:rFonts w:ascii="Arial"/>
                <w:sz w:val="21"/>
              </w:rPr>
            </w:pPr>
          </w:p>
        </w:tc>
        <w:tc>
          <w:tcPr>
            <w:tcW w:w="1476" w:type="dxa"/>
            <w:tcBorders>
              <w:right w:val="single" w:color="000000" w:sz="8" w:space="0"/>
            </w:tcBorders>
            <w:vAlign w:val="top"/>
          </w:tcPr>
          <w:p w14:paraId="3987132C">
            <w:pPr>
              <w:rPr>
                <w:rFonts w:ascii="Arial"/>
                <w:sz w:val="21"/>
              </w:rPr>
            </w:pPr>
          </w:p>
        </w:tc>
      </w:tr>
      <w:tr w14:paraId="1E0C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3" w:type="dxa"/>
            <w:tcBorders>
              <w:left w:val="single" w:color="000000" w:sz="8" w:space="0"/>
            </w:tcBorders>
            <w:vAlign w:val="top"/>
          </w:tcPr>
          <w:p w14:paraId="414C80AF">
            <w:pPr>
              <w:rPr>
                <w:rFonts w:ascii="Arial"/>
                <w:sz w:val="21"/>
              </w:rPr>
            </w:pPr>
          </w:p>
        </w:tc>
        <w:tc>
          <w:tcPr>
            <w:tcW w:w="2159" w:type="dxa"/>
            <w:vAlign w:val="top"/>
          </w:tcPr>
          <w:p w14:paraId="4E551878">
            <w:pPr>
              <w:rPr>
                <w:rFonts w:ascii="Arial"/>
                <w:sz w:val="21"/>
              </w:rPr>
            </w:pPr>
          </w:p>
        </w:tc>
        <w:tc>
          <w:tcPr>
            <w:tcW w:w="5090" w:type="dxa"/>
            <w:vAlign w:val="top"/>
          </w:tcPr>
          <w:p w14:paraId="0E406610">
            <w:pPr>
              <w:rPr>
                <w:rFonts w:ascii="Arial"/>
                <w:sz w:val="21"/>
              </w:rPr>
            </w:pPr>
          </w:p>
        </w:tc>
        <w:tc>
          <w:tcPr>
            <w:tcW w:w="1476" w:type="dxa"/>
            <w:tcBorders>
              <w:right w:val="single" w:color="000000" w:sz="8" w:space="0"/>
            </w:tcBorders>
            <w:vAlign w:val="top"/>
          </w:tcPr>
          <w:p w14:paraId="1D1D9C21">
            <w:pPr>
              <w:rPr>
                <w:rFonts w:ascii="Arial"/>
                <w:sz w:val="21"/>
              </w:rPr>
            </w:pPr>
          </w:p>
        </w:tc>
      </w:tr>
      <w:tr w14:paraId="0887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708" w:type="dxa"/>
            <w:gridSpan w:val="4"/>
            <w:tcBorders>
              <w:left w:val="single" w:color="000000" w:sz="8" w:space="0"/>
              <w:bottom w:val="single" w:color="000000" w:sz="8" w:space="0"/>
              <w:right w:val="single" w:color="000000" w:sz="8" w:space="0"/>
            </w:tcBorders>
            <w:vAlign w:val="top"/>
          </w:tcPr>
          <w:p w14:paraId="12886F71">
            <w:pPr>
              <w:pStyle w:val="61"/>
              <w:spacing w:before="179" w:line="221" w:lineRule="auto"/>
              <w:ind w:left="4516"/>
            </w:pPr>
            <w:r>
              <w:rPr>
                <w:spacing w:val="-8"/>
              </w:rPr>
              <w:t>小计：</w:t>
            </w:r>
          </w:p>
        </w:tc>
      </w:tr>
    </w:tbl>
    <w:p w14:paraId="59FAB8D7">
      <w:pPr>
        <w:pStyle w:val="9"/>
      </w:pPr>
    </w:p>
    <w:p w14:paraId="5C589DB0">
      <w:pPr>
        <w:sectPr>
          <w:footerReference r:id="rId112" w:type="default"/>
          <w:pgSz w:w="11906" w:h="16840"/>
          <w:pgMar w:top="400" w:right="1086" w:bottom="1124" w:left="1090" w:header="0" w:footer="955" w:gutter="0"/>
          <w:cols w:space="720" w:num="1"/>
        </w:sectPr>
      </w:pPr>
    </w:p>
    <w:p w14:paraId="7C14C007">
      <w:pPr>
        <w:pStyle w:val="9"/>
        <w:spacing w:line="344" w:lineRule="auto"/>
      </w:pPr>
    </w:p>
    <w:p w14:paraId="0D7B8674">
      <w:pPr>
        <w:pStyle w:val="9"/>
        <w:spacing w:line="345" w:lineRule="auto"/>
      </w:pPr>
    </w:p>
    <w:p w14:paraId="64FB8DEE">
      <w:pPr>
        <w:spacing w:before="78" w:line="219" w:lineRule="auto"/>
        <w:ind w:left="38"/>
        <w:rPr>
          <w:rFonts w:ascii="宋体" w:hAnsi="宋体" w:eastAsia="宋体" w:cs="宋体"/>
          <w:sz w:val="24"/>
          <w:szCs w:val="24"/>
        </w:rPr>
      </w:pPr>
      <w:r>
        <w:rPr>
          <w:rFonts w:ascii="宋体" w:hAnsi="宋体" w:eastAsia="宋体" w:cs="宋体"/>
          <w:spacing w:val="-16"/>
          <w:sz w:val="24"/>
          <w:szCs w:val="24"/>
        </w:rPr>
        <w:t>附件 12：</w:t>
      </w:r>
    </w:p>
    <w:p w14:paraId="271B188D">
      <w:pPr>
        <w:spacing w:line="225" w:lineRule="auto"/>
        <w:ind w:left="3708"/>
        <w:rPr>
          <w:rFonts w:ascii="宋体" w:hAnsi="宋体" w:eastAsia="宋体" w:cs="宋体"/>
          <w:sz w:val="30"/>
          <w:szCs w:val="30"/>
        </w:rPr>
      </w:pPr>
      <w:r>
        <w:rPr>
          <w:rFonts w:ascii="宋体" w:hAnsi="宋体" w:eastAsia="宋体" w:cs="宋体"/>
          <w:b/>
          <w:bCs/>
          <w:spacing w:val="10"/>
          <w:sz w:val="30"/>
          <w:szCs w:val="30"/>
        </w:rPr>
        <w:t>建设工程廉政责任书</w:t>
      </w:r>
    </w:p>
    <w:p w14:paraId="6E5DEFCF">
      <w:pPr>
        <w:pStyle w:val="9"/>
        <w:spacing w:line="296" w:lineRule="auto"/>
      </w:pPr>
    </w:p>
    <w:p w14:paraId="2E4BF0A4">
      <w:pPr>
        <w:spacing w:before="78" w:line="220" w:lineRule="auto"/>
        <w:ind w:left="9"/>
        <w:rPr>
          <w:rFonts w:ascii="宋体" w:hAnsi="宋体" w:eastAsia="宋体" w:cs="宋体"/>
          <w:sz w:val="24"/>
          <w:szCs w:val="24"/>
        </w:rPr>
      </w:pPr>
      <w:r>
        <w:rPr>
          <w:rFonts w:ascii="宋体" w:hAnsi="宋体" w:eastAsia="宋体" w:cs="宋体"/>
          <w:spacing w:val="-3"/>
          <w:sz w:val="24"/>
          <w:szCs w:val="24"/>
        </w:rPr>
        <w:t>发包人：</w:t>
      </w:r>
      <w:r>
        <w:rPr>
          <w:rFonts w:ascii="宋体" w:hAnsi="宋体" w:eastAsia="宋体" w:cs="宋体"/>
          <w:spacing w:val="-3"/>
          <w:sz w:val="24"/>
          <w:szCs w:val="24"/>
          <w:u w:val="single" w:color="auto"/>
        </w:rPr>
        <w:t xml:space="preserve">                                                </w:t>
      </w:r>
    </w:p>
    <w:p w14:paraId="3B11BB86">
      <w:pPr>
        <w:spacing w:before="115" w:line="219" w:lineRule="auto"/>
        <w:rPr>
          <w:rFonts w:ascii="宋体" w:hAnsi="宋体" w:eastAsia="宋体" w:cs="宋体"/>
          <w:sz w:val="24"/>
          <w:szCs w:val="24"/>
        </w:rPr>
      </w:pPr>
      <w:r>
        <w:rPr>
          <w:rFonts w:ascii="宋体" w:hAnsi="宋体" w:eastAsia="宋体" w:cs="宋体"/>
          <w:spacing w:val="-6"/>
          <w:sz w:val="24"/>
          <w:szCs w:val="24"/>
        </w:rPr>
        <w:t>承包人：</w:t>
      </w:r>
      <w:r>
        <w:rPr>
          <w:rFonts w:ascii="宋体" w:hAnsi="宋体" w:eastAsia="宋体" w:cs="宋体"/>
          <w:sz w:val="24"/>
          <w:szCs w:val="24"/>
          <w:u w:val="single" w:color="auto"/>
        </w:rPr>
        <w:t xml:space="preserve">                                               </w:t>
      </w:r>
    </w:p>
    <w:p w14:paraId="546BC23E">
      <w:pPr>
        <w:spacing w:before="133" w:line="302" w:lineRule="auto"/>
        <w:ind w:left="8" w:right="44" w:firstLine="479"/>
        <w:jc w:val="both"/>
        <w:rPr>
          <w:rFonts w:ascii="宋体" w:hAnsi="宋体" w:eastAsia="宋体" w:cs="宋体"/>
          <w:sz w:val="24"/>
          <w:szCs w:val="24"/>
        </w:rPr>
      </w:pPr>
      <w:r>
        <w:rPr>
          <w:rFonts w:ascii="宋体" w:hAnsi="宋体" w:eastAsia="宋体" w:cs="宋体"/>
          <w:sz w:val="24"/>
          <w:szCs w:val="24"/>
        </w:rPr>
        <w:t>为加强建设工程廉政建设，规范建设工程各项活动中发包人承包人双方的行为，防止谋取不正当利益的违法违纪现象的发生，保护国家、集体和当事人的合法权益，根据国家有关</w:t>
      </w:r>
      <w:r>
        <w:rPr>
          <w:rFonts w:ascii="宋体" w:hAnsi="宋体" w:eastAsia="宋体" w:cs="宋体"/>
          <w:spacing w:val="-2"/>
          <w:sz w:val="24"/>
          <w:szCs w:val="24"/>
        </w:rPr>
        <w:t>工程建设的法律法规和廉政建设的有关规定，订立本廉政责任书。</w:t>
      </w:r>
    </w:p>
    <w:p w14:paraId="47089736">
      <w:pPr>
        <w:spacing w:line="219" w:lineRule="auto"/>
        <w:ind w:left="489"/>
        <w:rPr>
          <w:rFonts w:ascii="宋体" w:hAnsi="宋体" w:eastAsia="宋体" w:cs="宋体"/>
          <w:sz w:val="24"/>
          <w:szCs w:val="24"/>
        </w:rPr>
      </w:pPr>
      <w:r>
        <w:rPr>
          <w:rFonts w:ascii="宋体" w:hAnsi="宋体" w:eastAsia="宋体" w:cs="宋体"/>
          <w:spacing w:val="-4"/>
          <w:sz w:val="24"/>
          <w:szCs w:val="24"/>
        </w:rPr>
        <w:t>一、双方的责任</w:t>
      </w:r>
    </w:p>
    <w:p w14:paraId="600F58AA">
      <w:pPr>
        <w:spacing w:before="134" w:line="266" w:lineRule="auto"/>
        <w:ind w:left="4" w:right="49" w:firstLine="511"/>
        <w:rPr>
          <w:rFonts w:ascii="宋体" w:hAnsi="宋体" w:eastAsia="宋体" w:cs="宋体"/>
          <w:sz w:val="24"/>
          <w:szCs w:val="24"/>
        </w:rPr>
      </w:pPr>
      <w:r>
        <w:rPr>
          <w:rFonts w:ascii="宋体" w:hAnsi="宋体" w:eastAsia="宋体" w:cs="宋体"/>
          <w:sz w:val="24"/>
          <w:szCs w:val="24"/>
        </w:rPr>
        <w:t>1.1</w:t>
      </w:r>
      <w:r>
        <w:rPr>
          <w:rFonts w:ascii="宋体" w:hAnsi="宋体" w:eastAsia="宋体" w:cs="宋体"/>
          <w:spacing w:val="-19"/>
          <w:sz w:val="24"/>
          <w:szCs w:val="24"/>
        </w:rPr>
        <w:t xml:space="preserve"> </w:t>
      </w:r>
      <w:r>
        <w:rPr>
          <w:rFonts w:ascii="宋体" w:hAnsi="宋体" w:eastAsia="宋体" w:cs="宋体"/>
          <w:sz w:val="24"/>
          <w:szCs w:val="24"/>
        </w:rPr>
        <w:t>应严格遵守国家关于建设工程的有关法律、法规，相关政策，以及廉政建设的各项</w:t>
      </w:r>
      <w:r>
        <w:rPr>
          <w:rFonts w:ascii="宋体" w:hAnsi="宋体" w:eastAsia="宋体" w:cs="宋体"/>
          <w:spacing w:val="-6"/>
          <w:sz w:val="24"/>
          <w:szCs w:val="24"/>
        </w:rPr>
        <w:t>规定。</w:t>
      </w:r>
    </w:p>
    <w:p w14:paraId="112D2789">
      <w:pPr>
        <w:spacing w:before="88" w:line="219" w:lineRule="auto"/>
        <w:ind w:left="517"/>
        <w:rPr>
          <w:rFonts w:ascii="宋体" w:hAnsi="宋体" w:eastAsia="宋体" w:cs="宋体"/>
          <w:sz w:val="24"/>
          <w:szCs w:val="24"/>
        </w:rPr>
      </w:pPr>
      <w:r>
        <w:rPr>
          <w:rFonts w:ascii="宋体" w:hAnsi="宋体" w:eastAsia="宋体" w:cs="宋体"/>
          <w:spacing w:val="-7"/>
          <w:sz w:val="24"/>
          <w:szCs w:val="24"/>
        </w:rPr>
        <w:t>1.2</w:t>
      </w:r>
      <w:r>
        <w:rPr>
          <w:rFonts w:ascii="宋体" w:hAnsi="宋体" w:eastAsia="宋体" w:cs="宋体"/>
          <w:spacing w:val="-34"/>
          <w:sz w:val="24"/>
          <w:szCs w:val="24"/>
        </w:rPr>
        <w:t xml:space="preserve"> </w:t>
      </w:r>
      <w:r>
        <w:rPr>
          <w:rFonts w:ascii="宋体" w:hAnsi="宋体" w:eastAsia="宋体" w:cs="宋体"/>
          <w:spacing w:val="-7"/>
          <w:sz w:val="24"/>
          <w:szCs w:val="24"/>
        </w:rPr>
        <w:t>严格执行建设工程合同文件，</w:t>
      </w:r>
      <w:r>
        <w:rPr>
          <w:rFonts w:ascii="宋体" w:hAnsi="宋体" w:eastAsia="宋体" w:cs="宋体"/>
          <w:spacing w:val="-28"/>
          <w:sz w:val="24"/>
          <w:szCs w:val="24"/>
        </w:rPr>
        <w:t xml:space="preserve"> </w:t>
      </w:r>
      <w:r>
        <w:rPr>
          <w:rFonts w:ascii="宋体" w:hAnsi="宋体" w:eastAsia="宋体" w:cs="宋体"/>
          <w:spacing w:val="-7"/>
          <w:sz w:val="24"/>
          <w:szCs w:val="24"/>
        </w:rPr>
        <w:t>自觉按合同办事。</w:t>
      </w:r>
    </w:p>
    <w:p w14:paraId="331579FA">
      <w:pPr>
        <w:spacing w:before="132" w:line="266" w:lineRule="auto"/>
        <w:ind w:left="9" w:right="2" w:firstLine="505"/>
        <w:rPr>
          <w:rFonts w:ascii="宋体" w:hAnsi="宋体" w:eastAsia="宋体" w:cs="宋体"/>
          <w:sz w:val="24"/>
          <w:szCs w:val="24"/>
        </w:rPr>
      </w:pPr>
      <w:r>
        <w:rPr>
          <w:rFonts w:ascii="宋体" w:hAnsi="宋体" w:eastAsia="宋体" w:cs="宋体"/>
          <w:spacing w:val="-10"/>
          <w:sz w:val="24"/>
          <w:szCs w:val="24"/>
        </w:rPr>
        <w:t>1.3</w:t>
      </w:r>
      <w:r>
        <w:rPr>
          <w:rFonts w:ascii="宋体" w:hAnsi="宋体" w:eastAsia="宋体" w:cs="宋体"/>
          <w:spacing w:val="-33"/>
          <w:sz w:val="24"/>
          <w:szCs w:val="24"/>
        </w:rPr>
        <w:t xml:space="preserve"> </w:t>
      </w:r>
      <w:r>
        <w:rPr>
          <w:rFonts w:ascii="宋体" w:hAnsi="宋体" w:eastAsia="宋体" w:cs="宋体"/>
          <w:spacing w:val="-10"/>
          <w:sz w:val="24"/>
          <w:szCs w:val="24"/>
        </w:rPr>
        <w:t>各项活动必须坚持公开、公平、公正、诚信、透明的原则(除法律法规另有规定者外)，</w:t>
      </w:r>
      <w:r>
        <w:rPr>
          <w:rFonts w:ascii="宋体" w:hAnsi="宋体" w:eastAsia="宋体" w:cs="宋体"/>
          <w:spacing w:val="-5"/>
          <w:sz w:val="24"/>
          <w:szCs w:val="24"/>
        </w:rPr>
        <w:t>不得为获取不正当的利益，损害国家、集体和对方利益，不得违反建设工程管理的规章制度。</w:t>
      </w:r>
    </w:p>
    <w:p w14:paraId="5DC9B6DD">
      <w:pPr>
        <w:spacing w:before="108" w:line="264" w:lineRule="auto"/>
        <w:ind w:right="42" w:firstLine="514"/>
        <w:rPr>
          <w:rFonts w:ascii="宋体" w:hAnsi="宋体" w:eastAsia="宋体" w:cs="宋体"/>
          <w:sz w:val="24"/>
          <w:szCs w:val="24"/>
        </w:rPr>
      </w:pPr>
      <w:r>
        <w:rPr>
          <w:rFonts w:ascii="宋体" w:hAnsi="宋体" w:eastAsia="宋体" w:cs="宋体"/>
          <w:spacing w:val="-5"/>
          <w:sz w:val="24"/>
          <w:szCs w:val="24"/>
        </w:rPr>
        <w:t>1.4</w:t>
      </w:r>
      <w:r>
        <w:rPr>
          <w:rFonts w:ascii="宋体" w:hAnsi="宋体" w:eastAsia="宋体" w:cs="宋体"/>
          <w:spacing w:val="-37"/>
          <w:sz w:val="24"/>
          <w:szCs w:val="24"/>
        </w:rPr>
        <w:t xml:space="preserve"> </w:t>
      </w:r>
      <w:r>
        <w:rPr>
          <w:rFonts w:ascii="宋体" w:hAnsi="宋体" w:eastAsia="宋体" w:cs="宋体"/>
          <w:spacing w:val="-5"/>
          <w:sz w:val="24"/>
          <w:szCs w:val="24"/>
        </w:rPr>
        <w:t>发现对方在业务活动中有违规、违纪、违法行为</w:t>
      </w:r>
      <w:r>
        <w:rPr>
          <w:rFonts w:ascii="宋体" w:hAnsi="宋体" w:eastAsia="宋体" w:cs="宋体"/>
          <w:spacing w:val="-6"/>
          <w:sz w:val="24"/>
          <w:szCs w:val="24"/>
        </w:rPr>
        <w:t>的，应及时提醒对方，情节严重的，</w:t>
      </w:r>
      <w:r>
        <w:rPr>
          <w:rFonts w:ascii="宋体" w:hAnsi="宋体" w:eastAsia="宋体" w:cs="宋体"/>
          <w:spacing w:val="-2"/>
          <w:sz w:val="24"/>
          <w:szCs w:val="24"/>
        </w:rPr>
        <w:t>应向其上级主管部门或纪检监察、司法等有关机关举报。</w:t>
      </w:r>
    </w:p>
    <w:p w14:paraId="3DE29F68">
      <w:pPr>
        <w:spacing w:before="91" w:line="219" w:lineRule="auto"/>
        <w:ind w:left="489"/>
        <w:rPr>
          <w:rFonts w:ascii="宋体" w:hAnsi="宋体" w:eastAsia="宋体" w:cs="宋体"/>
          <w:sz w:val="24"/>
          <w:szCs w:val="24"/>
        </w:rPr>
      </w:pPr>
      <w:r>
        <w:rPr>
          <w:rFonts w:ascii="宋体" w:hAnsi="宋体" w:eastAsia="宋体" w:cs="宋体"/>
          <w:spacing w:val="-4"/>
          <w:sz w:val="24"/>
          <w:szCs w:val="24"/>
        </w:rPr>
        <w:t>二、发包人责任</w:t>
      </w:r>
    </w:p>
    <w:p w14:paraId="3789D6E9">
      <w:pPr>
        <w:spacing w:before="139" w:line="306" w:lineRule="auto"/>
        <w:ind w:left="18" w:right="46" w:firstLine="471"/>
        <w:rPr>
          <w:rFonts w:ascii="宋体" w:hAnsi="宋体" w:eastAsia="宋体" w:cs="宋体"/>
          <w:sz w:val="24"/>
          <w:szCs w:val="24"/>
        </w:rPr>
      </w:pPr>
      <w:r>
        <w:rPr>
          <w:rFonts w:ascii="宋体" w:hAnsi="宋体" w:eastAsia="宋体" w:cs="宋体"/>
          <w:sz w:val="24"/>
          <w:szCs w:val="24"/>
        </w:rPr>
        <w:t>发包人的领导和从事该建设工程项目的工作人员，在工程建设的事前、事中、事后应遵</w:t>
      </w:r>
      <w:r>
        <w:rPr>
          <w:rFonts w:ascii="宋体" w:hAnsi="宋体" w:eastAsia="宋体" w:cs="宋体"/>
          <w:spacing w:val="-5"/>
          <w:sz w:val="24"/>
          <w:szCs w:val="24"/>
        </w:rPr>
        <w:t>守以下规定：</w:t>
      </w:r>
    </w:p>
    <w:p w14:paraId="4BF271FE">
      <w:pPr>
        <w:spacing w:line="266" w:lineRule="auto"/>
        <w:ind w:left="4" w:right="127" w:firstLine="481"/>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28"/>
          <w:sz w:val="24"/>
          <w:szCs w:val="24"/>
        </w:rPr>
        <w:t xml:space="preserve"> </w:t>
      </w:r>
      <w:r>
        <w:rPr>
          <w:rFonts w:ascii="宋体" w:hAnsi="宋体" w:eastAsia="宋体" w:cs="宋体"/>
          <w:spacing w:val="-1"/>
          <w:sz w:val="24"/>
          <w:szCs w:val="24"/>
        </w:rPr>
        <w:t>不得向承包人和相关单位索要或接受回扣、礼金、有价证券、贵重物品和好处费、</w:t>
      </w:r>
      <w:r>
        <w:rPr>
          <w:rFonts w:ascii="宋体" w:hAnsi="宋体" w:eastAsia="宋体" w:cs="宋体"/>
          <w:spacing w:val="-4"/>
          <w:sz w:val="24"/>
          <w:szCs w:val="24"/>
        </w:rPr>
        <w:t>感谢费等。</w:t>
      </w:r>
    </w:p>
    <w:p w14:paraId="64DBA3DE">
      <w:pPr>
        <w:spacing w:before="84" w:line="219" w:lineRule="auto"/>
        <w:ind w:left="488"/>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22"/>
          <w:sz w:val="24"/>
          <w:szCs w:val="24"/>
        </w:rPr>
        <w:t xml:space="preserve"> </w:t>
      </w:r>
      <w:r>
        <w:rPr>
          <w:rFonts w:ascii="宋体" w:hAnsi="宋体" w:eastAsia="宋体" w:cs="宋体"/>
          <w:spacing w:val="-2"/>
          <w:sz w:val="24"/>
          <w:szCs w:val="24"/>
        </w:rPr>
        <w:t>不得在承包人和相关单位报销任何应由发包人或个人支付的费用。</w:t>
      </w:r>
    </w:p>
    <w:p w14:paraId="247BD0FE">
      <w:pPr>
        <w:spacing w:before="137" w:line="264" w:lineRule="auto"/>
        <w:ind w:left="8" w:right="48" w:firstLine="479"/>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30"/>
          <w:sz w:val="24"/>
          <w:szCs w:val="24"/>
        </w:rPr>
        <w:t xml:space="preserve"> </w:t>
      </w:r>
      <w:r>
        <w:rPr>
          <w:rFonts w:ascii="宋体" w:hAnsi="宋体" w:eastAsia="宋体" w:cs="宋体"/>
          <w:spacing w:val="1"/>
          <w:sz w:val="24"/>
          <w:szCs w:val="24"/>
        </w:rPr>
        <w:t>不得要求、暗示或接受承包人和相关单位为个人装修住房、婚丧嫁娶、配偶子女的</w:t>
      </w:r>
      <w:r>
        <w:rPr>
          <w:rFonts w:ascii="宋体" w:hAnsi="宋体" w:eastAsia="宋体" w:cs="宋体"/>
          <w:spacing w:val="-2"/>
          <w:sz w:val="24"/>
          <w:szCs w:val="24"/>
        </w:rPr>
        <w:t>工作安排以及出国(境)、旅游等提供方便。</w:t>
      </w:r>
    </w:p>
    <w:p w14:paraId="01986D4B">
      <w:pPr>
        <w:spacing w:before="92" w:line="219" w:lineRule="auto"/>
        <w:jc w:val="right"/>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spacing w:val="-26"/>
          <w:sz w:val="24"/>
          <w:szCs w:val="24"/>
        </w:rPr>
        <w:t xml:space="preserve"> </w:t>
      </w:r>
      <w:r>
        <w:rPr>
          <w:rFonts w:ascii="宋体" w:hAnsi="宋体" w:eastAsia="宋体" w:cs="宋体"/>
          <w:spacing w:val="-4"/>
          <w:sz w:val="24"/>
          <w:szCs w:val="24"/>
        </w:rPr>
        <w:t>不得参加有可能影响公正执行公务的承包人和相关单位的宴请、健身、娱乐等活动。</w:t>
      </w:r>
    </w:p>
    <w:p w14:paraId="3A7C875C">
      <w:pPr>
        <w:spacing w:before="134" w:line="264" w:lineRule="auto"/>
        <w:ind w:left="48" w:right="48" w:firstLine="440"/>
        <w:rPr>
          <w:rFonts w:ascii="宋体" w:hAnsi="宋体" w:eastAsia="宋体" w:cs="宋体"/>
          <w:sz w:val="24"/>
          <w:szCs w:val="24"/>
        </w:rPr>
      </w:pPr>
      <w:r>
        <w:rPr>
          <w:rFonts w:ascii="宋体" w:hAnsi="宋体" w:eastAsia="宋体" w:cs="宋体"/>
          <w:spacing w:val="1"/>
          <w:sz w:val="24"/>
          <w:szCs w:val="24"/>
        </w:rPr>
        <w:t>2.5</w:t>
      </w:r>
      <w:r>
        <w:rPr>
          <w:rFonts w:ascii="宋体" w:hAnsi="宋体" w:eastAsia="宋体" w:cs="宋体"/>
          <w:spacing w:val="-30"/>
          <w:sz w:val="24"/>
          <w:szCs w:val="24"/>
        </w:rPr>
        <w:t xml:space="preserve"> </w:t>
      </w:r>
      <w:r>
        <w:rPr>
          <w:rFonts w:ascii="宋体" w:hAnsi="宋体" w:eastAsia="宋体" w:cs="宋体"/>
          <w:spacing w:val="1"/>
          <w:sz w:val="24"/>
          <w:szCs w:val="24"/>
        </w:rPr>
        <w:t>不得向承包人和相关单位介绍或为配偶、子女、亲属参与同发包人工程建设管理合</w:t>
      </w:r>
      <w:r>
        <w:rPr>
          <w:rFonts w:ascii="宋体" w:hAnsi="宋体" w:eastAsia="宋体" w:cs="宋体"/>
          <w:spacing w:val="-2"/>
          <w:sz w:val="24"/>
          <w:szCs w:val="24"/>
        </w:rPr>
        <w:t>同有关的业务活动；不得以任何理由要求承包人和相关单位使用某种产品、材料和设备。</w:t>
      </w:r>
    </w:p>
    <w:p w14:paraId="785F5346">
      <w:pPr>
        <w:spacing w:before="90" w:line="219" w:lineRule="auto"/>
        <w:ind w:left="480"/>
        <w:rPr>
          <w:rFonts w:ascii="宋体" w:hAnsi="宋体" w:eastAsia="宋体" w:cs="宋体"/>
          <w:sz w:val="24"/>
          <w:szCs w:val="24"/>
        </w:rPr>
      </w:pPr>
      <w:r>
        <w:rPr>
          <w:rFonts w:ascii="宋体" w:hAnsi="宋体" w:eastAsia="宋体" w:cs="宋体"/>
          <w:spacing w:val="-3"/>
          <w:sz w:val="24"/>
          <w:szCs w:val="24"/>
        </w:rPr>
        <w:t>三、承包人责任</w:t>
      </w:r>
    </w:p>
    <w:p w14:paraId="080528B4">
      <w:pPr>
        <w:spacing w:before="138" w:line="307" w:lineRule="auto"/>
        <w:ind w:right="46" w:firstLine="480"/>
        <w:rPr>
          <w:rFonts w:ascii="宋体" w:hAnsi="宋体" w:eastAsia="宋体" w:cs="宋体"/>
          <w:sz w:val="24"/>
          <w:szCs w:val="24"/>
        </w:rPr>
      </w:pPr>
      <w:r>
        <w:rPr>
          <w:rFonts w:ascii="宋体" w:hAnsi="宋体" w:eastAsia="宋体" w:cs="宋体"/>
          <w:sz w:val="24"/>
          <w:szCs w:val="24"/>
        </w:rPr>
        <w:t>应与发包人保持正常的业务交往，按照有关法律法规和程序开展业务工作，严格执行工</w:t>
      </w:r>
      <w:r>
        <w:rPr>
          <w:rFonts w:ascii="宋体" w:hAnsi="宋体" w:eastAsia="宋体" w:cs="宋体"/>
          <w:spacing w:val="-1"/>
          <w:sz w:val="24"/>
          <w:szCs w:val="24"/>
        </w:rPr>
        <w:t>程建设的有关方针、政策，执行工程建设强制性标准，并遵守以下规定：</w:t>
      </w:r>
    </w:p>
    <w:p w14:paraId="65A28FB3">
      <w:pPr>
        <w:spacing w:before="1" w:line="264" w:lineRule="auto"/>
        <w:ind w:left="42" w:right="48" w:firstLine="448"/>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27"/>
          <w:sz w:val="24"/>
          <w:szCs w:val="24"/>
        </w:rPr>
        <w:t xml:space="preserve"> </w:t>
      </w:r>
      <w:r>
        <w:rPr>
          <w:rFonts w:ascii="宋体" w:hAnsi="宋体" w:eastAsia="宋体" w:cs="宋体"/>
          <w:spacing w:val="1"/>
          <w:sz w:val="24"/>
          <w:szCs w:val="24"/>
        </w:rPr>
        <w:t>不得以任何理由向发包人及其工作人员索要、接受或赠送礼金、有价</w:t>
      </w:r>
      <w:r>
        <w:rPr>
          <w:rFonts w:ascii="宋体" w:hAnsi="宋体" w:eastAsia="宋体" w:cs="宋体"/>
          <w:sz w:val="24"/>
          <w:szCs w:val="24"/>
        </w:rPr>
        <w:t>证券、贵重物</w:t>
      </w:r>
      <w:r>
        <w:rPr>
          <w:rFonts w:ascii="宋体" w:hAnsi="宋体" w:eastAsia="宋体" w:cs="宋体"/>
          <w:spacing w:val="-5"/>
          <w:sz w:val="24"/>
          <w:szCs w:val="24"/>
        </w:rPr>
        <w:t>品及回扣、好处费、感谢费等。</w:t>
      </w:r>
    </w:p>
    <w:p w14:paraId="62EC5C41">
      <w:pPr>
        <w:spacing w:before="88" w:line="219" w:lineRule="auto"/>
        <w:ind w:left="490"/>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20"/>
          <w:sz w:val="24"/>
          <w:szCs w:val="24"/>
        </w:rPr>
        <w:t xml:space="preserve"> </w:t>
      </w:r>
      <w:r>
        <w:rPr>
          <w:rFonts w:ascii="宋体" w:hAnsi="宋体" w:eastAsia="宋体" w:cs="宋体"/>
          <w:spacing w:val="-2"/>
          <w:sz w:val="24"/>
          <w:szCs w:val="24"/>
        </w:rPr>
        <w:t>不得以任何理由为发包人和相关单位报销应由对方或个人支付的费用。</w:t>
      </w:r>
    </w:p>
    <w:p w14:paraId="6C8482FD">
      <w:pPr>
        <w:spacing w:before="135" w:line="264" w:lineRule="auto"/>
        <w:ind w:left="10" w:right="48" w:firstLine="479"/>
        <w:rPr>
          <w:rFonts w:ascii="宋体" w:hAnsi="宋体" w:eastAsia="宋体" w:cs="宋体"/>
          <w:sz w:val="24"/>
          <w:szCs w:val="24"/>
        </w:rPr>
      </w:pPr>
      <w:r>
        <w:rPr>
          <w:rFonts w:ascii="宋体" w:hAnsi="宋体" w:eastAsia="宋体" w:cs="宋体"/>
          <w:spacing w:val="1"/>
          <w:sz w:val="24"/>
          <w:szCs w:val="24"/>
        </w:rPr>
        <w:t>3.3</w:t>
      </w:r>
      <w:r>
        <w:rPr>
          <w:rFonts w:ascii="宋体" w:hAnsi="宋体" w:eastAsia="宋体" w:cs="宋体"/>
          <w:spacing w:val="-27"/>
          <w:sz w:val="24"/>
          <w:szCs w:val="24"/>
        </w:rPr>
        <w:t xml:space="preserve"> </w:t>
      </w:r>
      <w:r>
        <w:rPr>
          <w:rFonts w:ascii="宋体" w:hAnsi="宋体" w:eastAsia="宋体" w:cs="宋体"/>
          <w:spacing w:val="1"/>
          <w:sz w:val="24"/>
          <w:szCs w:val="24"/>
        </w:rPr>
        <w:t>不得接受或暗示为发包人、相关单位或个人装修住房、婚丧嫁娶、配</w:t>
      </w:r>
      <w:r>
        <w:rPr>
          <w:rFonts w:ascii="宋体" w:hAnsi="宋体" w:eastAsia="宋体" w:cs="宋体"/>
          <w:sz w:val="24"/>
          <w:szCs w:val="24"/>
        </w:rPr>
        <w:t>偶子女的工作</w:t>
      </w:r>
      <w:r>
        <w:rPr>
          <w:rFonts w:ascii="宋体" w:hAnsi="宋体" w:eastAsia="宋体" w:cs="宋体"/>
          <w:spacing w:val="-2"/>
          <w:sz w:val="24"/>
          <w:szCs w:val="24"/>
        </w:rPr>
        <w:t>安排以及出国(境)、旅游等提供方便。</w:t>
      </w:r>
    </w:p>
    <w:p w14:paraId="2A5D774C">
      <w:pPr>
        <w:spacing w:before="94" w:line="219" w:lineRule="auto"/>
        <w:ind w:left="490"/>
        <w:rPr>
          <w:rFonts w:ascii="宋体" w:hAnsi="宋体" w:eastAsia="宋体" w:cs="宋体"/>
          <w:sz w:val="24"/>
          <w:szCs w:val="24"/>
        </w:rPr>
      </w:pPr>
      <w:r>
        <w:rPr>
          <w:rFonts w:ascii="宋体" w:hAnsi="宋体" w:eastAsia="宋体" w:cs="宋体"/>
          <w:spacing w:val="1"/>
          <w:sz w:val="24"/>
          <w:szCs w:val="24"/>
        </w:rPr>
        <w:t>3.4</w:t>
      </w:r>
      <w:r>
        <w:rPr>
          <w:rFonts w:ascii="宋体" w:hAnsi="宋体" w:eastAsia="宋体" w:cs="宋体"/>
          <w:spacing w:val="-26"/>
          <w:sz w:val="24"/>
          <w:szCs w:val="24"/>
        </w:rPr>
        <w:t xml:space="preserve"> </w:t>
      </w:r>
      <w:r>
        <w:rPr>
          <w:rFonts w:ascii="宋体" w:hAnsi="宋体" w:eastAsia="宋体" w:cs="宋体"/>
          <w:spacing w:val="1"/>
          <w:sz w:val="24"/>
          <w:szCs w:val="24"/>
        </w:rPr>
        <w:t>不得以任何理由为发包人、相关单位或个人组织有可能影响</w:t>
      </w:r>
      <w:r>
        <w:rPr>
          <w:rFonts w:ascii="宋体" w:hAnsi="宋体" w:eastAsia="宋体" w:cs="宋体"/>
          <w:sz w:val="24"/>
          <w:szCs w:val="24"/>
        </w:rPr>
        <w:t>公正执行公务的宴请、</w:t>
      </w:r>
    </w:p>
    <w:p w14:paraId="6C8A6E92">
      <w:pPr>
        <w:spacing w:line="219" w:lineRule="auto"/>
        <w:rPr>
          <w:rFonts w:ascii="宋体" w:hAnsi="宋体" w:eastAsia="宋体" w:cs="宋体"/>
          <w:sz w:val="24"/>
          <w:szCs w:val="24"/>
        </w:rPr>
        <w:sectPr>
          <w:footerReference r:id="rId113" w:type="default"/>
          <w:pgSz w:w="11906" w:h="16840"/>
          <w:pgMar w:top="400" w:right="1090" w:bottom="1180" w:left="1148" w:header="0" w:footer="934" w:gutter="0"/>
          <w:cols w:space="720" w:num="1"/>
        </w:sectPr>
      </w:pPr>
    </w:p>
    <w:p w14:paraId="29A6A628">
      <w:pPr>
        <w:pStyle w:val="9"/>
        <w:spacing w:line="260" w:lineRule="auto"/>
      </w:pPr>
    </w:p>
    <w:p w14:paraId="19C3B6C6">
      <w:pPr>
        <w:pStyle w:val="9"/>
        <w:spacing w:line="260" w:lineRule="auto"/>
      </w:pPr>
    </w:p>
    <w:p w14:paraId="18774357">
      <w:pPr>
        <w:pStyle w:val="9"/>
        <w:spacing w:line="261" w:lineRule="auto"/>
      </w:pPr>
    </w:p>
    <w:p w14:paraId="15C8F25E">
      <w:pPr>
        <w:spacing w:before="78" w:line="219" w:lineRule="auto"/>
        <w:ind w:left="1"/>
        <w:rPr>
          <w:rFonts w:ascii="宋体" w:hAnsi="宋体" w:eastAsia="宋体" w:cs="宋体"/>
          <w:sz w:val="24"/>
          <w:szCs w:val="24"/>
        </w:rPr>
      </w:pPr>
      <w:r>
        <w:rPr>
          <w:rFonts w:ascii="宋体" w:hAnsi="宋体" w:eastAsia="宋体" w:cs="宋体"/>
          <w:spacing w:val="-3"/>
          <w:sz w:val="24"/>
          <w:szCs w:val="24"/>
        </w:rPr>
        <w:t>健身、娱乐等活动。</w:t>
      </w:r>
    </w:p>
    <w:p w14:paraId="00DA3C60">
      <w:pPr>
        <w:spacing w:before="111" w:line="219" w:lineRule="auto"/>
        <w:ind w:left="528"/>
        <w:rPr>
          <w:rFonts w:ascii="宋体" w:hAnsi="宋体" w:eastAsia="宋体" w:cs="宋体"/>
          <w:sz w:val="24"/>
          <w:szCs w:val="24"/>
        </w:rPr>
      </w:pPr>
      <w:r>
        <w:rPr>
          <w:rFonts w:ascii="宋体" w:hAnsi="宋体" w:eastAsia="宋体" w:cs="宋体"/>
          <w:spacing w:val="-10"/>
          <w:sz w:val="24"/>
          <w:szCs w:val="24"/>
        </w:rPr>
        <w:t>四、违约责任</w:t>
      </w:r>
    </w:p>
    <w:p w14:paraId="2EDA8BF6">
      <w:pPr>
        <w:spacing w:before="136" w:line="279" w:lineRule="auto"/>
        <w:ind w:firstLine="480"/>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20"/>
          <w:sz w:val="24"/>
          <w:szCs w:val="24"/>
        </w:rPr>
        <w:t xml:space="preserve"> </w:t>
      </w:r>
      <w:r>
        <w:rPr>
          <w:rFonts w:ascii="宋体" w:hAnsi="宋体" w:eastAsia="宋体" w:cs="宋体"/>
          <w:spacing w:val="1"/>
          <w:sz w:val="24"/>
          <w:szCs w:val="24"/>
        </w:rPr>
        <w:t>发包人工作人员有违反本责任书第一、二条责任行为的，依据有关法律、法规给予处理；涉嫌犯罪的，移交司法机关追究刑事</w:t>
      </w:r>
      <w:r>
        <w:rPr>
          <w:rFonts w:ascii="宋体" w:hAnsi="宋体" w:eastAsia="宋体" w:cs="宋体"/>
          <w:sz w:val="24"/>
          <w:szCs w:val="24"/>
        </w:rPr>
        <w:t>责任；给承包人单位造成经济损失的，应予以赔</w:t>
      </w:r>
      <w:r>
        <w:rPr>
          <w:rFonts w:ascii="宋体" w:hAnsi="宋体" w:eastAsia="宋体" w:cs="宋体"/>
          <w:spacing w:val="-5"/>
          <w:sz w:val="24"/>
          <w:szCs w:val="24"/>
        </w:rPr>
        <w:t>偿。</w:t>
      </w:r>
    </w:p>
    <w:p w14:paraId="03C0E5C4">
      <w:pPr>
        <w:spacing w:before="109" w:line="264" w:lineRule="auto"/>
        <w:ind w:left="6" w:right="123" w:firstLine="474"/>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25"/>
          <w:sz w:val="24"/>
          <w:szCs w:val="24"/>
        </w:rPr>
        <w:t xml:space="preserve"> </w:t>
      </w:r>
      <w:r>
        <w:rPr>
          <w:rFonts w:ascii="宋体" w:hAnsi="宋体" w:eastAsia="宋体" w:cs="宋体"/>
          <w:spacing w:val="-2"/>
          <w:sz w:val="24"/>
          <w:szCs w:val="24"/>
        </w:rPr>
        <w:t>承包人工作人员有违反本责任书第一、三条责任行为的，依据有关法律法规处</w:t>
      </w:r>
      <w:r>
        <w:rPr>
          <w:rFonts w:ascii="宋体" w:hAnsi="宋体" w:eastAsia="宋体" w:cs="宋体"/>
          <w:spacing w:val="-3"/>
          <w:sz w:val="24"/>
          <w:szCs w:val="24"/>
        </w:rPr>
        <w:t>理；</w:t>
      </w:r>
      <w:r>
        <w:rPr>
          <w:rFonts w:ascii="宋体" w:hAnsi="宋体" w:eastAsia="宋体" w:cs="宋体"/>
          <w:spacing w:val="-1"/>
          <w:sz w:val="24"/>
          <w:szCs w:val="24"/>
        </w:rPr>
        <w:t>涉嫌犯罪的，移交司法机关追究刑事责任；给发包人单位造成经济损失的，应予以赔偿。</w:t>
      </w:r>
    </w:p>
    <w:p w14:paraId="6BF9EABD">
      <w:pPr>
        <w:spacing w:before="109" w:line="266" w:lineRule="auto"/>
        <w:ind w:left="5" w:right="2" w:firstLine="475"/>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23"/>
          <w:sz w:val="24"/>
          <w:szCs w:val="24"/>
        </w:rPr>
        <w:t xml:space="preserve"> </w:t>
      </w:r>
      <w:r>
        <w:rPr>
          <w:rFonts w:ascii="宋体" w:hAnsi="宋体" w:eastAsia="宋体" w:cs="宋体"/>
          <w:spacing w:val="1"/>
          <w:sz w:val="24"/>
          <w:szCs w:val="24"/>
        </w:rPr>
        <w:t>本责任书作为建设工程合同的组成部分，与建设工程合同具有同等法律效力。经双</w:t>
      </w:r>
      <w:r>
        <w:rPr>
          <w:rFonts w:ascii="宋体" w:hAnsi="宋体" w:eastAsia="宋体" w:cs="宋体"/>
          <w:spacing w:val="-3"/>
          <w:sz w:val="24"/>
          <w:szCs w:val="24"/>
        </w:rPr>
        <w:t>方签署后立即生效。</w:t>
      </w:r>
    </w:p>
    <w:p w14:paraId="5E73B207">
      <w:pPr>
        <w:spacing w:before="87" w:line="219" w:lineRule="auto"/>
        <w:ind w:left="490"/>
        <w:rPr>
          <w:rFonts w:ascii="宋体" w:hAnsi="宋体" w:eastAsia="宋体" w:cs="宋体"/>
          <w:sz w:val="24"/>
          <w:szCs w:val="24"/>
        </w:rPr>
      </w:pPr>
      <w:r>
        <w:rPr>
          <w:rFonts w:ascii="宋体" w:hAnsi="宋体" w:eastAsia="宋体" w:cs="宋体"/>
          <w:spacing w:val="-4"/>
          <w:sz w:val="24"/>
          <w:szCs w:val="24"/>
        </w:rPr>
        <w:t>五、责任书有效期</w:t>
      </w:r>
    </w:p>
    <w:p w14:paraId="19ED69CE">
      <w:pPr>
        <w:spacing w:before="111" w:line="219" w:lineRule="auto"/>
        <w:ind w:left="485"/>
        <w:rPr>
          <w:rFonts w:ascii="宋体" w:hAnsi="宋体" w:eastAsia="宋体" w:cs="宋体"/>
          <w:sz w:val="24"/>
          <w:szCs w:val="24"/>
        </w:rPr>
      </w:pPr>
      <w:r>
        <w:rPr>
          <w:rFonts w:ascii="宋体" w:hAnsi="宋体" w:eastAsia="宋体" w:cs="宋体"/>
          <w:spacing w:val="-1"/>
          <w:sz w:val="24"/>
          <w:szCs w:val="24"/>
        </w:rPr>
        <w:t>本责任书的有效期为双方签署之日起至该工程项目竣工验收合格时止。</w:t>
      </w:r>
    </w:p>
    <w:p w14:paraId="581F4C3D">
      <w:pPr>
        <w:spacing w:before="116" w:line="219" w:lineRule="auto"/>
        <w:ind w:left="486"/>
        <w:rPr>
          <w:rFonts w:ascii="宋体" w:hAnsi="宋体" w:eastAsia="宋体" w:cs="宋体"/>
          <w:sz w:val="24"/>
          <w:szCs w:val="24"/>
        </w:rPr>
      </w:pPr>
      <w:r>
        <w:rPr>
          <w:rFonts w:ascii="宋体" w:hAnsi="宋体" w:eastAsia="宋体" w:cs="宋体"/>
          <w:spacing w:val="-3"/>
          <w:sz w:val="24"/>
          <w:szCs w:val="24"/>
        </w:rPr>
        <w:t>六、责任书份数</w:t>
      </w:r>
    </w:p>
    <w:p w14:paraId="6DF80C41">
      <w:pPr>
        <w:spacing w:before="116" w:line="219" w:lineRule="auto"/>
        <w:ind w:left="485"/>
        <w:rPr>
          <w:rFonts w:ascii="宋体" w:hAnsi="宋体" w:eastAsia="宋体" w:cs="宋体"/>
          <w:sz w:val="24"/>
          <w:szCs w:val="24"/>
        </w:rPr>
      </w:pPr>
      <w:r>
        <w:rPr>
          <w:rFonts w:ascii="宋体" w:hAnsi="宋体" w:eastAsia="宋体" w:cs="宋体"/>
          <w:spacing w:val="-2"/>
          <w:sz w:val="24"/>
          <w:szCs w:val="24"/>
        </w:rPr>
        <w:t>本责任书一式二份，发包人承包人各执一份，具有同等效力。</w:t>
      </w:r>
    </w:p>
    <w:p w14:paraId="29059D3C">
      <w:pPr>
        <w:pStyle w:val="9"/>
        <w:spacing w:line="277" w:lineRule="auto"/>
      </w:pPr>
    </w:p>
    <w:p w14:paraId="0273068F">
      <w:pPr>
        <w:pStyle w:val="9"/>
        <w:spacing w:line="277" w:lineRule="auto"/>
      </w:pPr>
    </w:p>
    <w:p w14:paraId="449EAA7E">
      <w:pPr>
        <w:pStyle w:val="9"/>
        <w:spacing w:line="278" w:lineRule="auto"/>
      </w:pPr>
    </w:p>
    <w:p w14:paraId="09F19703">
      <w:pPr>
        <w:spacing w:before="78" w:line="219" w:lineRule="auto"/>
        <w:ind w:left="10"/>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(公章)    </w:t>
      </w:r>
      <w:r>
        <w:rPr>
          <w:rFonts w:ascii="宋体" w:hAnsi="宋体" w:eastAsia="宋体" w:cs="宋体"/>
          <w:spacing w:val="-9"/>
          <w:sz w:val="24"/>
          <w:szCs w:val="24"/>
        </w:rPr>
        <w:t>承包人：</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(公章)</w:t>
      </w:r>
    </w:p>
    <w:p w14:paraId="4EB0912C">
      <w:pPr>
        <w:spacing w:before="115" w:line="220" w:lineRule="auto"/>
        <w:ind w:left="5"/>
        <w:rPr>
          <w:rFonts w:ascii="宋体" w:hAnsi="宋体" w:eastAsia="宋体" w:cs="宋体"/>
          <w:sz w:val="24"/>
          <w:szCs w:val="24"/>
        </w:rPr>
      </w:pPr>
      <w:r>
        <w:rPr>
          <w:rFonts w:ascii="宋体" w:hAnsi="宋体" w:eastAsia="宋体" w:cs="宋体"/>
          <w:spacing w:val="-2"/>
          <w:sz w:val="24"/>
          <w:szCs w:val="24"/>
        </w:rPr>
        <w:t>法定地址：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法定地址：</w:t>
      </w:r>
      <w:r>
        <w:rPr>
          <w:rFonts w:ascii="宋体" w:hAnsi="宋体" w:eastAsia="宋体" w:cs="宋体"/>
          <w:spacing w:val="-3"/>
          <w:sz w:val="24"/>
          <w:szCs w:val="24"/>
          <w:u w:val="single" w:color="auto"/>
        </w:rPr>
        <w:t xml:space="preserve">                    </w:t>
      </w:r>
    </w:p>
    <w:p w14:paraId="6704441D">
      <w:pPr>
        <w:spacing w:before="112" w:line="219" w:lineRule="auto"/>
        <w:ind w:left="5"/>
        <w:rPr>
          <w:rFonts w:ascii="宋体" w:hAnsi="宋体" w:eastAsia="宋体" w:cs="宋体"/>
          <w:sz w:val="24"/>
          <w:szCs w:val="24"/>
        </w:rPr>
      </w:pPr>
      <w:r>
        <w:rPr>
          <w:rFonts w:ascii="宋体" w:hAnsi="宋体" w:eastAsia="宋体" w:cs="宋体"/>
          <w:spacing w:val="-1"/>
          <w:sz w:val="24"/>
          <w:szCs w:val="24"/>
        </w:rPr>
        <w:t>法定代表人或其                     法定代表人或其</w:t>
      </w:r>
    </w:p>
    <w:p w14:paraId="763957A2">
      <w:pPr>
        <w:spacing w:before="117" w:line="219" w:lineRule="auto"/>
        <w:rPr>
          <w:rFonts w:ascii="宋体" w:hAnsi="宋体" w:eastAsia="宋体" w:cs="宋体"/>
          <w:sz w:val="24"/>
          <w:szCs w:val="24"/>
        </w:rPr>
      </w:pPr>
      <w:r>
        <w:rPr>
          <w:rFonts w:ascii="宋体" w:hAnsi="宋体" w:eastAsia="宋体" w:cs="宋体"/>
          <w:spacing w:val="-6"/>
          <w:sz w:val="24"/>
          <w:szCs w:val="24"/>
        </w:rPr>
        <w:t>委托代理人：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(签字)  </w:t>
      </w:r>
      <w:r>
        <w:rPr>
          <w:rFonts w:ascii="宋体" w:hAnsi="宋体" w:eastAsia="宋体" w:cs="宋体"/>
          <w:spacing w:val="-7"/>
          <w:sz w:val="24"/>
          <w:szCs w:val="24"/>
        </w:rPr>
        <w:t xml:space="preserve"> 委托代理人：</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(签字)</w:t>
      </w:r>
    </w:p>
    <w:p w14:paraId="6D1F4335">
      <w:pPr>
        <w:spacing w:before="113" w:line="221" w:lineRule="auto"/>
        <w:ind w:left="58"/>
        <w:rPr>
          <w:rFonts w:ascii="宋体" w:hAnsi="宋体" w:eastAsia="宋体" w:cs="宋体"/>
          <w:sz w:val="24"/>
          <w:szCs w:val="24"/>
        </w:rPr>
      </w:pPr>
      <w:r>
        <w:rPr>
          <w:rFonts w:ascii="宋体" w:hAnsi="宋体" w:eastAsia="宋体" w:cs="宋体"/>
          <w:spacing w:val="-20"/>
          <w:sz w:val="24"/>
          <w:szCs w:val="24"/>
        </w:rPr>
        <w:t>电话：</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20"/>
          <w:sz w:val="24"/>
          <w:szCs w:val="24"/>
        </w:rPr>
        <w:t>电话：</w:t>
      </w:r>
      <w:r>
        <w:rPr>
          <w:rFonts w:ascii="宋体" w:hAnsi="宋体" w:eastAsia="宋体" w:cs="宋体"/>
          <w:sz w:val="24"/>
          <w:szCs w:val="24"/>
          <w:u w:val="single" w:color="auto"/>
        </w:rPr>
        <w:t xml:space="preserve">                       </w:t>
      </w:r>
    </w:p>
    <w:p w14:paraId="08B9C038">
      <w:pPr>
        <w:spacing w:before="110" w:line="219" w:lineRule="auto"/>
        <w:rPr>
          <w:rFonts w:ascii="宋体" w:hAnsi="宋体" w:eastAsia="宋体" w:cs="宋体"/>
          <w:sz w:val="24"/>
          <w:szCs w:val="24"/>
        </w:rPr>
      </w:pPr>
      <w:r>
        <w:rPr>
          <w:rFonts w:ascii="宋体" w:hAnsi="宋体" w:eastAsia="宋体" w:cs="宋体"/>
          <w:spacing w:val="-2"/>
          <w:sz w:val="24"/>
          <w:szCs w:val="24"/>
        </w:rPr>
        <w:t>传真：</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传真：</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681CD59C">
      <w:pPr>
        <w:spacing w:before="117" w:line="220" w:lineRule="auto"/>
        <w:ind w:left="58"/>
        <w:rPr>
          <w:rFonts w:ascii="宋体" w:hAnsi="宋体" w:eastAsia="宋体" w:cs="宋体"/>
          <w:sz w:val="24"/>
          <w:szCs w:val="24"/>
        </w:rPr>
      </w:pPr>
      <w:r>
        <w:rPr>
          <w:rFonts w:ascii="宋体" w:hAnsi="宋体" w:eastAsia="宋体" w:cs="宋体"/>
          <w:spacing w:val="-10"/>
          <w:sz w:val="24"/>
          <w:szCs w:val="24"/>
        </w:rPr>
        <w:t>电子邮箱：</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电子邮箱：</w:t>
      </w:r>
      <w:r>
        <w:rPr>
          <w:rFonts w:ascii="宋体" w:hAnsi="宋体" w:eastAsia="宋体" w:cs="宋体"/>
          <w:spacing w:val="-10"/>
          <w:sz w:val="24"/>
          <w:szCs w:val="24"/>
          <w:u w:val="single" w:color="auto"/>
        </w:rPr>
        <w:t xml:space="preserve">                     </w:t>
      </w:r>
    </w:p>
    <w:p w14:paraId="3798EA7A">
      <w:pPr>
        <w:spacing w:before="112" w:line="220" w:lineRule="auto"/>
        <w:ind w:left="5"/>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开户银行：</w:t>
      </w:r>
      <w:r>
        <w:rPr>
          <w:rFonts w:ascii="宋体" w:hAnsi="宋体" w:eastAsia="宋体" w:cs="宋体"/>
          <w:spacing w:val="-3"/>
          <w:sz w:val="24"/>
          <w:szCs w:val="24"/>
          <w:u w:val="single" w:color="auto"/>
        </w:rPr>
        <w:t xml:space="preserve">                    </w:t>
      </w:r>
    </w:p>
    <w:p w14:paraId="5C3C5DE3">
      <w:pPr>
        <w:spacing w:before="115" w:line="220" w:lineRule="auto"/>
        <w:ind w:left="23"/>
        <w:rPr>
          <w:rFonts w:ascii="宋体" w:hAnsi="宋体" w:eastAsia="宋体" w:cs="宋体"/>
          <w:sz w:val="24"/>
          <w:szCs w:val="24"/>
        </w:rPr>
      </w:pPr>
      <w:r>
        <w:rPr>
          <w:rFonts w:ascii="宋体" w:hAnsi="宋体" w:eastAsia="宋体" w:cs="宋体"/>
          <w:spacing w:val="-8"/>
          <w:sz w:val="24"/>
          <w:szCs w:val="24"/>
        </w:rPr>
        <w:t>帐号：</w:t>
      </w:r>
      <w:r>
        <w:rPr>
          <w:rFonts w:ascii="宋体" w:hAnsi="宋体" w:eastAsia="宋体" w:cs="宋体"/>
          <w:spacing w:val="-8"/>
          <w:sz w:val="24"/>
          <w:szCs w:val="24"/>
          <w:u w:val="single" w:color="auto"/>
        </w:rPr>
        <w:t xml:space="preserve">                        </w:t>
      </w:r>
      <w:r>
        <w:rPr>
          <w:rFonts w:ascii="宋体" w:hAnsi="宋体" w:eastAsia="宋体" w:cs="宋体"/>
          <w:spacing w:val="6"/>
          <w:sz w:val="24"/>
          <w:szCs w:val="24"/>
        </w:rPr>
        <w:t xml:space="preserve">      </w:t>
      </w:r>
      <w:r>
        <w:rPr>
          <w:rFonts w:ascii="宋体" w:hAnsi="宋体" w:eastAsia="宋体" w:cs="宋体"/>
          <w:spacing w:val="-8"/>
          <w:sz w:val="24"/>
          <w:szCs w:val="24"/>
        </w:rPr>
        <w:t>帐号：</w:t>
      </w:r>
      <w:r>
        <w:rPr>
          <w:rFonts w:ascii="宋体" w:hAnsi="宋体" w:eastAsia="宋体" w:cs="宋体"/>
          <w:spacing w:val="-8"/>
          <w:sz w:val="24"/>
          <w:szCs w:val="24"/>
          <w:u w:val="single" w:color="auto"/>
        </w:rPr>
        <w:t xml:space="preserve">                         </w:t>
      </w:r>
    </w:p>
    <w:p w14:paraId="3C460EE4">
      <w:pPr>
        <w:spacing w:before="115" w:line="219" w:lineRule="auto"/>
        <w:ind w:left="38"/>
        <w:outlineLvl w:val="0"/>
        <w:rPr>
          <w:rFonts w:ascii="宋体" w:hAnsi="宋体" w:eastAsia="宋体" w:cs="宋体"/>
          <w:sz w:val="24"/>
          <w:szCs w:val="24"/>
        </w:rPr>
      </w:pPr>
      <w:r>
        <w:rPr>
          <w:rFonts w:ascii="宋体" w:hAnsi="宋体" w:eastAsia="宋体" w:cs="宋体"/>
          <w:spacing w:val="-8"/>
          <w:sz w:val="24"/>
          <w:szCs w:val="24"/>
        </w:rPr>
        <w:t>邮政编码：</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8"/>
          <w:sz w:val="24"/>
          <w:szCs w:val="24"/>
        </w:rPr>
        <w:t>邮政编码：</w:t>
      </w:r>
      <w:r>
        <w:rPr>
          <w:rFonts w:ascii="宋体" w:hAnsi="宋体" w:eastAsia="宋体" w:cs="宋体"/>
          <w:spacing w:val="-8"/>
          <w:sz w:val="24"/>
          <w:szCs w:val="24"/>
          <w:u w:val="single" w:color="auto"/>
        </w:rPr>
        <w:t xml:space="preserve">                    </w:t>
      </w:r>
    </w:p>
    <w:p w14:paraId="37DA28B9">
      <w:pPr>
        <w:spacing w:line="219" w:lineRule="auto"/>
        <w:rPr>
          <w:rFonts w:ascii="宋体" w:hAnsi="宋体" w:eastAsia="宋体" w:cs="宋体"/>
          <w:sz w:val="24"/>
          <w:szCs w:val="24"/>
        </w:rPr>
        <w:sectPr>
          <w:footerReference r:id="rId114" w:type="default"/>
          <w:pgSz w:w="11906" w:h="16840"/>
          <w:pgMar w:top="400" w:right="1137" w:bottom="1124" w:left="1147" w:header="0" w:footer="955" w:gutter="0"/>
          <w:cols w:space="720" w:num="1"/>
        </w:sectPr>
      </w:pPr>
    </w:p>
    <w:p w14:paraId="42E89C19"/>
    <w:p w14:paraId="7F212C21">
      <w:pPr>
        <w:spacing w:before="79" w:line="219" w:lineRule="auto"/>
        <w:jc w:val="center"/>
        <w:outlineLvl w:val="0"/>
        <w:rPr>
          <w:rFonts w:ascii="宋体" w:hAnsi="宋体" w:eastAsia="宋体" w:cs="宋体"/>
          <w:color w:val="auto"/>
          <w:sz w:val="40"/>
          <w:szCs w:val="40"/>
        </w:rPr>
      </w:pPr>
      <w:r>
        <w:rPr>
          <w:rFonts w:ascii="宋体" w:hAnsi="宋体" w:eastAsia="宋体" w:cs="宋体"/>
          <w:b/>
          <w:bCs/>
          <w:color w:val="auto"/>
          <w:spacing w:val="14"/>
          <w:sz w:val="40"/>
          <w:szCs w:val="40"/>
        </w:rPr>
        <w:t>第五章工程量清单及图纸</w:t>
      </w:r>
    </w:p>
    <w:p w14:paraId="0CBB328E">
      <w:pPr>
        <w:rPr>
          <w:rFonts w:asciiTheme="minorEastAsia" w:hAnsiTheme="minorEastAsia" w:eastAsiaTheme="minorEastAsia" w:cstheme="minorEastAsia"/>
          <w:color w:val="auto"/>
          <w:sz w:val="24"/>
          <w:szCs w:val="24"/>
        </w:rPr>
      </w:pPr>
      <w:bookmarkStart w:id="38" w:name="_Toc349573136"/>
      <w:bookmarkStart w:id="39" w:name="_Toc349637935"/>
    </w:p>
    <w:p w14:paraId="5E3972CD">
      <w:pPr>
        <w:rPr>
          <w:rFonts w:asciiTheme="minorEastAsia" w:hAnsiTheme="minorEastAsia" w:eastAsiaTheme="minorEastAsia" w:cstheme="minorEastAsia"/>
          <w:color w:val="auto"/>
          <w:sz w:val="24"/>
          <w:szCs w:val="24"/>
        </w:rPr>
      </w:pPr>
    </w:p>
    <w:p w14:paraId="45FDF606">
      <w:pPr>
        <w:pStyle w:val="7"/>
        <w:ind w:firstLine="480"/>
        <w:rPr>
          <w:rFonts w:asciiTheme="minorEastAsia" w:hAnsiTheme="minorEastAsia" w:eastAsiaTheme="minorEastAsia" w:cstheme="minorEastAsia"/>
          <w:color w:val="auto"/>
          <w:sz w:val="24"/>
        </w:rPr>
      </w:pPr>
    </w:p>
    <w:p w14:paraId="1D86F4C9">
      <w:pPr>
        <w:jc w:val="center"/>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(另卷)</w:t>
      </w:r>
    </w:p>
    <w:p w14:paraId="3F321DCA">
      <w:pPr>
        <w:pStyle w:val="7"/>
        <w:ind w:firstLine="480"/>
        <w:rPr>
          <w:rFonts w:asciiTheme="minorEastAsia" w:hAnsiTheme="minorEastAsia" w:eastAsiaTheme="minorEastAsia" w:cstheme="minorEastAsia"/>
          <w:color w:val="auto"/>
          <w:sz w:val="24"/>
        </w:rPr>
      </w:pPr>
    </w:p>
    <w:p w14:paraId="2B522F5B">
      <w:pPr>
        <w:rPr>
          <w:rFonts w:asciiTheme="minorEastAsia" w:hAnsiTheme="minorEastAsia" w:eastAsiaTheme="minorEastAsia" w:cstheme="minorEastAsia"/>
          <w:color w:val="auto"/>
          <w:sz w:val="24"/>
          <w:szCs w:val="24"/>
        </w:rPr>
      </w:pPr>
    </w:p>
    <w:p w14:paraId="5464C646">
      <w:pPr>
        <w:pStyle w:val="7"/>
        <w:ind w:firstLine="480"/>
        <w:rPr>
          <w:rFonts w:asciiTheme="minorEastAsia" w:hAnsiTheme="minorEastAsia" w:eastAsiaTheme="minorEastAsia" w:cstheme="minorEastAsia"/>
          <w:color w:val="auto"/>
          <w:sz w:val="24"/>
        </w:rPr>
      </w:pPr>
    </w:p>
    <w:p w14:paraId="4181ABCE">
      <w:pPr>
        <w:rPr>
          <w:rFonts w:asciiTheme="minorEastAsia" w:hAnsiTheme="minorEastAsia" w:eastAsiaTheme="minorEastAsia" w:cstheme="minorEastAsia"/>
          <w:color w:val="auto"/>
          <w:sz w:val="24"/>
          <w:szCs w:val="24"/>
        </w:rPr>
      </w:pPr>
    </w:p>
    <w:p w14:paraId="48A49E7C">
      <w:pPr>
        <w:pStyle w:val="7"/>
        <w:ind w:firstLine="480"/>
        <w:rPr>
          <w:rFonts w:asciiTheme="minorEastAsia" w:hAnsiTheme="minorEastAsia" w:eastAsiaTheme="minorEastAsia" w:cstheme="minorEastAsia"/>
          <w:color w:val="auto"/>
          <w:sz w:val="24"/>
        </w:rPr>
      </w:pPr>
    </w:p>
    <w:p w14:paraId="1C8B13A2">
      <w:pPr>
        <w:rPr>
          <w:rFonts w:asciiTheme="minorEastAsia" w:hAnsiTheme="minorEastAsia" w:eastAsiaTheme="minorEastAsia" w:cstheme="minorEastAsia"/>
          <w:color w:val="auto"/>
          <w:sz w:val="24"/>
          <w:szCs w:val="24"/>
        </w:rPr>
      </w:pPr>
    </w:p>
    <w:p w14:paraId="1B7D58B5">
      <w:pPr>
        <w:pStyle w:val="7"/>
        <w:ind w:firstLine="480"/>
        <w:rPr>
          <w:rFonts w:asciiTheme="minorEastAsia" w:hAnsiTheme="minorEastAsia" w:eastAsiaTheme="minorEastAsia" w:cstheme="minorEastAsia"/>
          <w:color w:val="auto"/>
          <w:sz w:val="24"/>
        </w:rPr>
      </w:pPr>
    </w:p>
    <w:p w14:paraId="173F725A">
      <w:pPr>
        <w:rPr>
          <w:rFonts w:asciiTheme="minorEastAsia" w:hAnsiTheme="minorEastAsia" w:eastAsiaTheme="minorEastAsia" w:cstheme="minorEastAsia"/>
          <w:color w:val="auto"/>
          <w:sz w:val="24"/>
          <w:szCs w:val="24"/>
        </w:rPr>
      </w:pPr>
    </w:p>
    <w:p w14:paraId="6E416A05">
      <w:pPr>
        <w:pStyle w:val="7"/>
        <w:ind w:firstLine="480"/>
        <w:rPr>
          <w:rFonts w:asciiTheme="minorEastAsia" w:hAnsiTheme="minorEastAsia" w:eastAsiaTheme="minorEastAsia" w:cstheme="minorEastAsia"/>
          <w:color w:val="auto"/>
          <w:sz w:val="24"/>
        </w:rPr>
      </w:pPr>
    </w:p>
    <w:p w14:paraId="41C8D130">
      <w:pPr>
        <w:rPr>
          <w:rFonts w:asciiTheme="minorEastAsia" w:hAnsiTheme="minorEastAsia" w:eastAsiaTheme="minorEastAsia" w:cstheme="minorEastAsia"/>
          <w:color w:val="auto"/>
          <w:sz w:val="24"/>
          <w:szCs w:val="24"/>
        </w:rPr>
      </w:pPr>
    </w:p>
    <w:p w14:paraId="6F22F12C">
      <w:pPr>
        <w:pStyle w:val="7"/>
        <w:ind w:firstLine="480"/>
        <w:rPr>
          <w:rFonts w:asciiTheme="minorEastAsia" w:hAnsiTheme="minorEastAsia" w:eastAsiaTheme="minorEastAsia" w:cstheme="minorEastAsia"/>
          <w:color w:val="auto"/>
          <w:sz w:val="24"/>
        </w:rPr>
      </w:pPr>
    </w:p>
    <w:p w14:paraId="06D1C65C">
      <w:pPr>
        <w:rPr>
          <w:rFonts w:asciiTheme="minorEastAsia" w:hAnsiTheme="minorEastAsia" w:eastAsiaTheme="minorEastAsia" w:cstheme="minorEastAsia"/>
          <w:color w:val="auto"/>
          <w:sz w:val="24"/>
          <w:szCs w:val="24"/>
        </w:rPr>
        <w:sectPr>
          <w:headerReference r:id="rId115" w:type="default"/>
          <w:footerReference r:id="rId116" w:type="default"/>
          <w:pgSz w:w="11907" w:h="16840"/>
          <w:pgMar w:top="1440" w:right="1080" w:bottom="1440" w:left="1080" w:header="851" w:footer="68" w:gutter="0"/>
          <w:cols w:space="720" w:num="1"/>
          <w:titlePg/>
          <w:docGrid w:type="lines" w:linePitch="409" w:charSpace="0"/>
        </w:sectPr>
      </w:pPr>
    </w:p>
    <w:p w14:paraId="3B856AE2">
      <w:pPr>
        <w:spacing w:before="326" w:line="219" w:lineRule="auto"/>
        <w:ind w:left="2535"/>
        <w:outlineLvl w:val="0"/>
        <w:rPr>
          <w:rFonts w:ascii="宋体" w:hAnsi="宋体" w:eastAsia="宋体" w:cs="宋体"/>
          <w:color w:val="auto"/>
          <w:sz w:val="40"/>
          <w:szCs w:val="40"/>
        </w:rPr>
      </w:pPr>
      <w:r>
        <w:rPr>
          <w:rFonts w:ascii="宋体" w:hAnsi="宋体" w:eastAsia="宋体" w:cs="宋体"/>
          <w:b/>
          <w:bCs/>
          <w:color w:val="auto"/>
          <w:spacing w:val="14"/>
          <w:sz w:val="40"/>
          <w:szCs w:val="40"/>
        </w:rPr>
        <w:t>第六章响应文件部分格式</w:t>
      </w:r>
    </w:p>
    <w:p w14:paraId="33EBB3EC">
      <w:pPr>
        <w:pStyle w:val="9"/>
        <w:spacing w:line="247" w:lineRule="auto"/>
        <w:rPr>
          <w:color w:val="auto"/>
        </w:rPr>
      </w:pPr>
    </w:p>
    <w:p w14:paraId="45F8A3F0">
      <w:pPr>
        <w:pStyle w:val="9"/>
        <w:spacing w:line="248" w:lineRule="auto"/>
        <w:rPr>
          <w:color w:val="auto"/>
        </w:rPr>
      </w:pPr>
    </w:p>
    <w:p w14:paraId="1550BB1C">
      <w:pPr>
        <w:spacing w:before="117" w:line="219" w:lineRule="auto"/>
        <w:ind w:left="2935"/>
        <w:rPr>
          <w:rFonts w:ascii="宋体" w:hAnsi="宋体" w:eastAsia="宋体" w:cs="宋体"/>
          <w:color w:val="auto"/>
          <w:sz w:val="36"/>
          <w:szCs w:val="36"/>
        </w:rPr>
      </w:pPr>
      <w:r>
        <w:rPr>
          <w:rFonts w:ascii="宋体" w:hAnsi="宋体" w:eastAsia="宋体" w:cs="宋体"/>
          <w:b/>
          <w:bCs/>
          <w:color w:val="auto"/>
          <w:spacing w:val="10"/>
          <w:sz w:val="36"/>
          <w:szCs w:val="36"/>
        </w:rPr>
        <w:t>第一部分响应文件的上传</w:t>
      </w:r>
    </w:p>
    <w:p w14:paraId="77A105B7">
      <w:pPr>
        <w:pStyle w:val="9"/>
        <w:spacing w:line="280" w:lineRule="auto"/>
        <w:rPr>
          <w:color w:val="auto"/>
        </w:rPr>
      </w:pPr>
    </w:p>
    <w:p w14:paraId="5BAB570A">
      <w:pPr>
        <w:pStyle w:val="9"/>
        <w:spacing w:line="281" w:lineRule="auto"/>
        <w:rPr>
          <w:color w:val="auto"/>
        </w:rPr>
      </w:pPr>
    </w:p>
    <w:p w14:paraId="6F97DD08">
      <w:pPr>
        <w:spacing w:before="88" w:line="219" w:lineRule="auto"/>
        <w:ind w:left="3"/>
        <w:rPr>
          <w:rFonts w:ascii="宋体" w:hAnsi="宋体" w:eastAsia="宋体" w:cs="宋体"/>
          <w:color w:val="auto"/>
          <w:sz w:val="27"/>
          <w:szCs w:val="27"/>
        </w:rPr>
      </w:pPr>
      <w:r>
        <w:rPr>
          <w:rFonts w:ascii="宋体" w:hAnsi="宋体" w:eastAsia="宋体" w:cs="宋体"/>
          <w:b/>
          <w:bCs/>
          <w:color w:val="auto"/>
          <w:spacing w:val="-4"/>
          <w:sz w:val="27"/>
          <w:szCs w:val="27"/>
        </w:rPr>
        <w:t>一</w:t>
      </w:r>
      <w:r>
        <w:rPr>
          <w:rFonts w:ascii="宋体" w:hAnsi="宋体" w:eastAsia="宋体" w:cs="宋体"/>
          <w:color w:val="auto"/>
          <w:spacing w:val="-73"/>
          <w:sz w:val="27"/>
          <w:szCs w:val="27"/>
        </w:rPr>
        <w:t xml:space="preserve"> </w:t>
      </w:r>
      <w:r>
        <w:rPr>
          <w:rFonts w:ascii="宋体" w:hAnsi="宋体" w:eastAsia="宋体" w:cs="宋体"/>
          <w:b/>
          <w:bCs/>
          <w:color w:val="auto"/>
          <w:spacing w:val="-4"/>
          <w:sz w:val="27"/>
          <w:szCs w:val="27"/>
        </w:rPr>
        <w:t>、资格审查</w:t>
      </w:r>
    </w:p>
    <w:p w14:paraId="2A504530">
      <w:pPr>
        <w:spacing w:before="301" w:line="450" w:lineRule="auto"/>
        <w:ind w:firstLine="570"/>
        <w:rPr>
          <w:rFonts w:ascii="宋体" w:hAnsi="宋体" w:eastAsia="宋体" w:cs="宋体"/>
          <w:color w:val="auto"/>
          <w:sz w:val="27"/>
          <w:szCs w:val="27"/>
        </w:rPr>
      </w:pPr>
      <w:r>
        <w:rPr>
          <w:rFonts w:ascii="宋体" w:hAnsi="宋体" w:eastAsia="宋体" w:cs="宋体"/>
          <w:color w:val="auto"/>
          <w:spacing w:val="14"/>
          <w:sz w:val="27"/>
          <w:szCs w:val="27"/>
        </w:rPr>
        <w:t>资格审查部分按照竞争性磋商文件“第一章供</w:t>
      </w:r>
      <w:r>
        <w:rPr>
          <w:rFonts w:ascii="宋体" w:hAnsi="宋体" w:eastAsia="宋体" w:cs="宋体"/>
          <w:color w:val="auto"/>
          <w:spacing w:val="13"/>
          <w:sz w:val="27"/>
          <w:szCs w:val="27"/>
        </w:rPr>
        <w:t>应商须知前附表”中供应商</w:t>
      </w:r>
      <w:r>
        <w:rPr>
          <w:rFonts w:ascii="宋体" w:hAnsi="宋体" w:eastAsia="宋体" w:cs="宋体"/>
          <w:color w:val="auto"/>
          <w:sz w:val="27"/>
          <w:szCs w:val="27"/>
        </w:rPr>
        <w:t xml:space="preserve"> </w:t>
      </w:r>
      <w:r>
        <w:rPr>
          <w:rFonts w:ascii="宋体" w:hAnsi="宋体" w:eastAsia="宋体" w:cs="宋体"/>
          <w:color w:val="auto"/>
          <w:spacing w:val="8"/>
          <w:sz w:val="27"/>
          <w:szCs w:val="27"/>
        </w:rPr>
        <w:t>资格要求、“第三章评审方法”中资格审查表中内容进行上传并加盖电子签章。</w:t>
      </w:r>
    </w:p>
    <w:p w14:paraId="3996D1A2">
      <w:pPr>
        <w:spacing w:before="1" w:line="217" w:lineRule="auto"/>
        <w:ind w:left="3"/>
        <w:rPr>
          <w:rFonts w:ascii="宋体" w:hAnsi="宋体" w:eastAsia="宋体" w:cs="宋体"/>
          <w:color w:val="auto"/>
          <w:sz w:val="27"/>
          <w:szCs w:val="27"/>
        </w:rPr>
      </w:pPr>
      <w:r>
        <w:rPr>
          <w:rFonts w:ascii="宋体" w:hAnsi="宋体" w:eastAsia="宋体" w:cs="宋体"/>
          <w:b/>
          <w:bCs/>
          <w:color w:val="auto"/>
          <w:spacing w:val="9"/>
          <w:sz w:val="27"/>
          <w:szCs w:val="27"/>
        </w:rPr>
        <w:t>二、报价响应</w:t>
      </w:r>
    </w:p>
    <w:p w14:paraId="2347AE75">
      <w:pPr>
        <w:spacing w:before="325" w:line="218" w:lineRule="auto"/>
        <w:ind w:left="570"/>
        <w:rPr>
          <w:rFonts w:ascii="宋体" w:hAnsi="宋体" w:eastAsia="宋体" w:cs="宋体"/>
          <w:color w:val="auto"/>
          <w:sz w:val="27"/>
          <w:szCs w:val="27"/>
        </w:rPr>
      </w:pPr>
      <w:r>
        <w:rPr>
          <w:rFonts w:ascii="宋体" w:hAnsi="宋体" w:eastAsia="宋体" w:cs="宋体"/>
          <w:color w:val="auto"/>
          <w:spacing w:val="7"/>
          <w:sz w:val="27"/>
          <w:szCs w:val="27"/>
        </w:rPr>
        <w:t>1、报价需上传磋商响应报价表并加盖电子签章。</w:t>
      </w:r>
    </w:p>
    <w:p w14:paraId="262F8591">
      <w:pPr>
        <w:spacing w:before="310" w:line="335" w:lineRule="auto"/>
        <w:ind w:firstLine="570"/>
        <w:rPr>
          <w:rFonts w:ascii="宋体" w:hAnsi="宋体" w:eastAsia="宋体" w:cs="宋体"/>
          <w:color w:val="auto"/>
          <w:sz w:val="27"/>
          <w:szCs w:val="27"/>
        </w:rPr>
      </w:pPr>
      <w:r>
        <w:rPr>
          <w:rFonts w:ascii="宋体" w:hAnsi="宋体" w:eastAsia="宋体" w:cs="宋体"/>
          <w:color w:val="auto"/>
          <w:spacing w:val="9"/>
          <w:sz w:val="27"/>
          <w:szCs w:val="27"/>
        </w:rPr>
        <w:t>2、现场根据磋商的具体情况确定报价轮次，供应商在要求的时间内按规定</w:t>
      </w:r>
      <w:r>
        <w:rPr>
          <w:rFonts w:ascii="宋体" w:hAnsi="宋体" w:eastAsia="宋体" w:cs="宋体"/>
          <w:color w:val="auto"/>
          <w:spacing w:val="5"/>
          <w:sz w:val="27"/>
          <w:szCs w:val="27"/>
        </w:rPr>
        <w:t xml:space="preserve"> </w:t>
      </w:r>
      <w:r>
        <w:rPr>
          <w:rFonts w:ascii="宋体" w:hAnsi="宋体" w:eastAsia="宋体" w:cs="宋体"/>
          <w:color w:val="auto"/>
          <w:spacing w:val="8"/>
          <w:sz w:val="27"/>
          <w:szCs w:val="27"/>
        </w:rPr>
        <w:t>提交新一轮报价，同时需要提上传和新一轮报价金额一致的已标价工程量清单。</w:t>
      </w:r>
    </w:p>
    <w:p w14:paraId="3F7F2C69">
      <w:pPr>
        <w:pStyle w:val="9"/>
        <w:rPr>
          <w:color w:val="auto"/>
        </w:rPr>
      </w:pPr>
    </w:p>
    <w:p w14:paraId="3E1568C7">
      <w:pPr>
        <w:spacing w:before="88" w:line="219" w:lineRule="auto"/>
        <w:ind w:left="3"/>
        <w:rPr>
          <w:rFonts w:ascii="宋体" w:hAnsi="宋体" w:eastAsia="宋体" w:cs="宋体"/>
          <w:color w:val="auto"/>
          <w:sz w:val="27"/>
          <w:szCs w:val="27"/>
        </w:rPr>
      </w:pPr>
      <w:r>
        <w:rPr>
          <w:rFonts w:ascii="宋体" w:hAnsi="宋体" w:eastAsia="宋体" w:cs="宋体"/>
          <w:b/>
          <w:bCs/>
          <w:color w:val="auto"/>
          <w:spacing w:val="5"/>
          <w:sz w:val="27"/>
          <w:szCs w:val="27"/>
        </w:rPr>
        <w:t>三、商务技术响应</w:t>
      </w:r>
    </w:p>
    <w:p w14:paraId="6FA83A3C">
      <w:pPr>
        <w:spacing w:before="312" w:line="428" w:lineRule="auto"/>
        <w:ind w:right="95" w:firstLine="570"/>
        <w:rPr>
          <w:rFonts w:ascii="宋体" w:hAnsi="宋体" w:eastAsia="宋体" w:cs="宋体"/>
          <w:color w:val="auto"/>
          <w:sz w:val="27"/>
          <w:szCs w:val="27"/>
        </w:rPr>
      </w:pPr>
      <w:r>
        <w:rPr>
          <w:rFonts w:ascii="宋体" w:hAnsi="宋体" w:eastAsia="宋体" w:cs="宋体"/>
          <w:color w:val="auto"/>
          <w:spacing w:val="14"/>
          <w:sz w:val="27"/>
          <w:szCs w:val="27"/>
        </w:rPr>
        <w:t>需上传整个响应文件并按照第二部分响应文件的组</w:t>
      </w:r>
      <w:r>
        <w:rPr>
          <w:rFonts w:ascii="宋体" w:hAnsi="宋体" w:eastAsia="宋体" w:cs="宋体"/>
          <w:color w:val="auto"/>
          <w:spacing w:val="13"/>
          <w:sz w:val="27"/>
          <w:szCs w:val="27"/>
        </w:rPr>
        <w:t>成和编制顺序上传，否</w:t>
      </w:r>
      <w:r>
        <w:rPr>
          <w:rFonts w:ascii="宋体" w:hAnsi="宋体" w:eastAsia="宋体" w:cs="宋体"/>
          <w:color w:val="auto"/>
          <w:sz w:val="27"/>
          <w:szCs w:val="27"/>
        </w:rPr>
        <w:t xml:space="preserve"> </w:t>
      </w:r>
      <w:r>
        <w:rPr>
          <w:rFonts w:ascii="宋体" w:hAnsi="宋体" w:eastAsia="宋体" w:cs="宋体"/>
          <w:color w:val="auto"/>
          <w:spacing w:val="7"/>
          <w:sz w:val="27"/>
          <w:szCs w:val="27"/>
        </w:rPr>
        <w:t>则投标无效。</w:t>
      </w:r>
    </w:p>
    <w:p w14:paraId="27957459">
      <w:pPr>
        <w:spacing w:before="26" w:line="439" w:lineRule="auto"/>
        <w:ind w:left="3" w:right="107" w:firstLine="570"/>
        <w:jc w:val="both"/>
        <w:rPr>
          <w:rFonts w:ascii="宋体" w:hAnsi="宋体" w:eastAsia="宋体" w:cs="宋体"/>
          <w:color w:val="auto"/>
          <w:sz w:val="27"/>
          <w:szCs w:val="27"/>
        </w:rPr>
      </w:pPr>
      <w:r>
        <w:rPr>
          <w:rFonts w:ascii="宋体" w:hAnsi="宋体" w:eastAsia="宋体" w:cs="宋体"/>
          <w:b/>
          <w:bCs/>
          <w:color w:val="auto"/>
          <w:spacing w:val="10"/>
          <w:sz w:val="27"/>
          <w:szCs w:val="27"/>
        </w:rPr>
        <w:t>注明：政采云系统上响应文件需与目录关联，若未关联或关联不完整，造</w:t>
      </w:r>
      <w:r>
        <w:rPr>
          <w:rFonts w:ascii="宋体" w:hAnsi="宋体" w:eastAsia="宋体" w:cs="宋体"/>
          <w:color w:val="auto"/>
          <w:spacing w:val="11"/>
          <w:sz w:val="27"/>
          <w:szCs w:val="27"/>
        </w:rPr>
        <w:t xml:space="preserve"> </w:t>
      </w:r>
      <w:r>
        <w:rPr>
          <w:rFonts w:ascii="宋体" w:hAnsi="宋体" w:eastAsia="宋体" w:cs="宋体"/>
          <w:b/>
          <w:bCs/>
          <w:color w:val="auto"/>
          <w:spacing w:val="10"/>
          <w:sz w:val="27"/>
          <w:szCs w:val="27"/>
        </w:rPr>
        <w:t>成评审专家无法按照目录准确查阅相关内容，由此造成的相关不利后果由供应</w:t>
      </w:r>
      <w:r>
        <w:rPr>
          <w:rFonts w:ascii="宋体" w:hAnsi="宋体" w:eastAsia="宋体" w:cs="宋体"/>
          <w:color w:val="auto"/>
          <w:spacing w:val="16"/>
          <w:sz w:val="27"/>
          <w:szCs w:val="27"/>
        </w:rPr>
        <w:t xml:space="preserve"> </w:t>
      </w:r>
      <w:r>
        <w:rPr>
          <w:rFonts w:ascii="宋体" w:hAnsi="宋体" w:eastAsia="宋体" w:cs="宋体"/>
          <w:b/>
          <w:bCs/>
          <w:color w:val="auto"/>
          <w:sz w:val="27"/>
          <w:szCs w:val="27"/>
        </w:rPr>
        <w:t>商自行承担。</w:t>
      </w:r>
    </w:p>
    <w:p w14:paraId="20926681">
      <w:pPr>
        <w:spacing w:line="439" w:lineRule="auto"/>
        <w:rPr>
          <w:rFonts w:ascii="宋体" w:hAnsi="宋体" w:eastAsia="宋体" w:cs="宋体"/>
          <w:color w:val="auto"/>
          <w:sz w:val="27"/>
          <w:szCs w:val="27"/>
        </w:rPr>
        <w:sectPr>
          <w:footerReference r:id="rId117" w:type="default"/>
          <w:pgSz w:w="11910" w:h="16840"/>
          <w:pgMar w:top="1431" w:right="1044" w:bottom="1174" w:left="1120" w:header="0" w:footer="1039" w:gutter="0"/>
          <w:cols w:space="720" w:num="1"/>
        </w:sectPr>
      </w:pPr>
    </w:p>
    <w:p w14:paraId="639DB379">
      <w:pPr>
        <w:pStyle w:val="9"/>
        <w:spacing w:line="314" w:lineRule="auto"/>
        <w:rPr>
          <w:color w:val="auto"/>
        </w:rPr>
      </w:pPr>
    </w:p>
    <w:p w14:paraId="5E09B4C7">
      <w:pPr>
        <w:spacing w:before="117" w:line="219" w:lineRule="auto"/>
        <w:ind w:left="2895"/>
        <w:rPr>
          <w:rFonts w:ascii="宋体" w:hAnsi="宋体" w:eastAsia="宋体" w:cs="宋体"/>
          <w:color w:val="auto"/>
          <w:sz w:val="36"/>
          <w:szCs w:val="36"/>
        </w:rPr>
      </w:pPr>
      <w:r>
        <w:rPr>
          <w:rFonts w:ascii="宋体" w:hAnsi="宋体" w:eastAsia="宋体" w:cs="宋体"/>
          <w:b/>
          <w:bCs/>
          <w:color w:val="auto"/>
          <w:spacing w:val="10"/>
          <w:sz w:val="36"/>
          <w:szCs w:val="36"/>
        </w:rPr>
        <w:t>第二部分响应文件的编写</w:t>
      </w:r>
    </w:p>
    <w:p w14:paraId="3D8166D0">
      <w:pPr>
        <w:pStyle w:val="9"/>
        <w:spacing w:line="282" w:lineRule="auto"/>
        <w:rPr>
          <w:color w:val="auto"/>
        </w:rPr>
      </w:pPr>
    </w:p>
    <w:p w14:paraId="22866DCB">
      <w:pPr>
        <w:pStyle w:val="9"/>
        <w:spacing w:line="283" w:lineRule="auto"/>
        <w:rPr>
          <w:color w:val="auto"/>
        </w:rPr>
      </w:pPr>
    </w:p>
    <w:p w14:paraId="5BEC3942">
      <w:pPr>
        <w:spacing w:before="85" w:line="219" w:lineRule="auto"/>
        <w:rPr>
          <w:rFonts w:ascii="宋体" w:hAnsi="宋体" w:eastAsia="宋体" w:cs="宋体"/>
          <w:color w:val="auto"/>
          <w:sz w:val="26"/>
          <w:szCs w:val="26"/>
        </w:rPr>
      </w:pPr>
      <w:r>
        <w:rPr>
          <w:rFonts w:ascii="宋体" w:hAnsi="宋体" w:eastAsia="宋体" w:cs="宋体"/>
          <w:color w:val="auto"/>
          <w:spacing w:val="13"/>
          <w:sz w:val="26"/>
          <w:szCs w:val="26"/>
        </w:rPr>
        <w:t>响应文件的组成和编制顺序：</w:t>
      </w:r>
    </w:p>
    <w:p w14:paraId="059B470E">
      <w:pPr>
        <w:pStyle w:val="9"/>
        <w:spacing w:line="253" w:lineRule="auto"/>
        <w:rPr>
          <w:color w:val="auto"/>
        </w:rPr>
      </w:pPr>
    </w:p>
    <w:p w14:paraId="42F6BD2A">
      <w:pPr>
        <w:spacing w:before="84" w:line="463" w:lineRule="auto"/>
        <w:ind w:firstLine="550"/>
        <w:jc w:val="both"/>
        <w:rPr>
          <w:rFonts w:ascii="宋体" w:hAnsi="宋体" w:eastAsia="宋体" w:cs="宋体"/>
          <w:color w:val="auto"/>
          <w:sz w:val="26"/>
          <w:szCs w:val="26"/>
        </w:rPr>
      </w:pPr>
      <w:r>
        <w:rPr>
          <w:rFonts w:ascii="宋体" w:hAnsi="宋体" w:eastAsia="宋体" w:cs="宋体"/>
          <w:color w:val="auto"/>
          <w:spacing w:val="21"/>
          <w:sz w:val="26"/>
          <w:szCs w:val="26"/>
        </w:rPr>
        <w:t>请各供应商严格按照以下顺序编制响应文件，保证目录清晰、内容完整，</w:t>
      </w:r>
      <w:r>
        <w:rPr>
          <w:rFonts w:ascii="宋体" w:hAnsi="宋体" w:eastAsia="宋体" w:cs="宋体"/>
          <w:color w:val="auto"/>
          <w:spacing w:val="16"/>
          <w:sz w:val="26"/>
          <w:szCs w:val="26"/>
        </w:rPr>
        <w:t xml:space="preserve"> </w:t>
      </w:r>
      <w:r>
        <w:rPr>
          <w:rFonts w:ascii="宋体" w:hAnsi="宋体" w:eastAsia="宋体" w:cs="宋体"/>
          <w:color w:val="auto"/>
          <w:spacing w:val="19"/>
          <w:sz w:val="26"/>
          <w:szCs w:val="26"/>
        </w:rPr>
        <w:t>如未按要求编制响应文件的，</w:t>
      </w:r>
      <w:r>
        <w:rPr>
          <w:rFonts w:ascii="宋体" w:hAnsi="宋体" w:eastAsia="宋体" w:cs="宋体"/>
          <w:color w:val="auto"/>
          <w:spacing w:val="-18"/>
          <w:sz w:val="26"/>
          <w:szCs w:val="26"/>
        </w:rPr>
        <w:t xml:space="preserve"> </w:t>
      </w:r>
      <w:r>
        <w:rPr>
          <w:rFonts w:ascii="宋体" w:hAnsi="宋体" w:eastAsia="宋体" w:cs="宋体"/>
          <w:b/>
          <w:bCs/>
          <w:color w:val="auto"/>
          <w:spacing w:val="19"/>
          <w:sz w:val="26"/>
          <w:szCs w:val="26"/>
        </w:rPr>
        <w:t>投标无效</w:t>
      </w:r>
      <w:r>
        <w:rPr>
          <w:rFonts w:ascii="宋体" w:hAnsi="宋体" w:eastAsia="宋体" w:cs="宋体"/>
          <w:color w:val="auto"/>
          <w:spacing w:val="19"/>
          <w:sz w:val="26"/>
          <w:szCs w:val="26"/>
        </w:rPr>
        <w:t>。供应商必须保证响应文件所提供的全</w:t>
      </w:r>
      <w:r>
        <w:rPr>
          <w:rFonts w:ascii="宋体" w:hAnsi="宋体" w:eastAsia="宋体" w:cs="宋体"/>
          <w:color w:val="auto"/>
          <w:sz w:val="26"/>
          <w:szCs w:val="26"/>
        </w:rPr>
        <w:t xml:space="preserve"> </w:t>
      </w:r>
      <w:r>
        <w:rPr>
          <w:rFonts w:ascii="宋体" w:hAnsi="宋体" w:eastAsia="宋体" w:cs="宋体"/>
          <w:color w:val="auto"/>
          <w:spacing w:val="18"/>
          <w:sz w:val="26"/>
          <w:szCs w:val="26"/>
        </w:rPr>
        <w:t>部资料真实可靠，并接受采购单位对其中任何资料进一步核实的要求。</w:t>
      </w:r>
    </w:p>
    <w:p w14:paraId="25F50F91">
      <w:pPr>
        <w:spacing w:line="463" w:lineRule="auto"/>
        <w:rPr>
          <w:rFonts w:ascii="宋体" w:hAnsi="宋体" w:eastAsia="宋体" w:cs="宋体"/>
          <w:color w:val="auto"/>
          <w:sz w:val="26"/>
          <w:szCs w:val="26"/>
        </w:rPr>
        <w:sectPr>
          <w:footerReference r:id="rId118" w:type="default"/>
          <w:pgSz w:w="11910" w:h="16840"/>
          <w:pgMar w:top="1431" w:right="1149" w:bottom="1174" w:left="1150" w:header="0" w:footer="1039" w:gutter="0"/>
          <w:cols w:space="720" w:num="1"/>
        </w:sectPr>
      </w:pPr>
    </w:p>
    <w:p w14:paraId="7120078A">
      <w:pPr>
        <w:pStyle w:val="9"/>
        <w:spacing w:line="422" w:lineRule="auto"/>
        <w:rPr>
          <w:color w:val="auto"/>
        </w:rPr>
      </w:pPr>
    </w:p>
    <w:p w14:paraId="48B96C20">
      <w:pPr>
        <w:spacing w:before="71" w:line="219" w:lineRule="auto"/>
        <w:jc w:val="right"/>
        <w:rPr>
          <w:rFonts w:ascii="宋体" w:hAnsi="宋体" w:eastAsia="宋体" w:cs="宋体"/>
          <w:color w:val="auto"/>
          <w:sz w:val="22"/>
          <w:szCs w:val="22"/>
        </w:rPr>
      </w:pPr>
      <w:r>
        <w:rPr>
          <w:rFonts w:ascii="宋体" w:hAnsi="宋体" w:eastAsia="宋体" w:cs="宋体"/>
          <w:color w:val="auto"/>
          <w:spacing w:val="1"/>
          <w:sz w:val="22"/>
          <w:szCs w:val="22"/>
        </w:rPr>
        <w:t>(注：本采购文件给定格式的部分按给定格式进行编制，未给定格式的由供应商自拟格式编制。)</w:t>
      </w:r>
    </w:p>
    <w:p w14:paraId="387B9283">
      <w:pPr>
        <w:pStyle w:val="9"/>
        <w:spacing w:line="242" w:lineRule="auto"/>
        <w:rPr>
          <w:color w:val="auto"/>
        </w:rPr>
      </w:pPr>
    </w:p>
    <w:p w14:paraId="3F1DDF03">
      <w:pPr>
        <w:pStyle w:val="9"/>
        <w:spacing w:line="242" w:lineRule="auto"/>
        <w:rPr>
          <w:color w:val="auto"/>
        </w:rPr>
      </w:pPr>
    </w:p>
    <w:p w14:paraId="53674FEA">
      <w:pPr>
        <w:pStyle w:val="9"/>
        <w:spacing w:line="242" w:lineRule="auto"/>
        <w:rPr>
          <w:color w:val="auto"/>
        </w:rPr>
      </w:pPr>
    </w:p>
    <w:p w14:paraId="33A258BC">
      <w:pPr>
        <w:pStyle w:val="9"/>
        <w:spacing w:line="242" w:lineRule="auto"/>
        <w:rPr>
          <w:color w:val="auto"/>
        </w:rPr>
      </w:pPr>
    </w:p>
    <w:p w14:paraId="21BF7F2B">
      <w:pPr>
        <w:pStyle w:val="9"/>
        <w:spacing w:line="242" w:lineRule="auto"/>
        <w:rPr>
          <w:color w:val="auto"/>
        </w:rPr>
      </w:pPr>
    </w:p>
    <w:p w14:paraId="68374D7E">
      <w:pPr>
        <w:pStyle w:val="9"/>
        <w:spacing w:line="242" w:lineRule="auto"/>
        <w:rPr>
          <w:color w:val="auto"/>
        </w:rPr>
      </w:pPr>
    </w:p>
    <w:p w14:paraId="12211CF9">
      <w:pPr>
        <w:pStyle w:val="9"/>
        <w:spacing w:line="242" w:lineRule="auto"/>
        <w:rPr>
          <w:color w:val="auto"/>
        </w:rPr>
      </w:pPr>
    </w:p>
    <w:p w14:paraId="570DFE4A">
      <w:pPr>
        <w:pStyle w:val="9"/>
        <w:spacing w:line="243" w:lineRule="auto"/>
        <w:rPr>
          <w:color w:val="auto"/>
        </w:rPr>
      </w:pPr>
    </w:p>
    <w:p w14:paraId="163D5936">
      <w:pPr>
        <w:spacing w:before="95" w:line="220" w:lineRule="auto"/>
        <w:ind w:left="3320"/>
        <w:rPr>
          <w:rFonts w:ascii="宋体" w:hAnsi="宋体" w:eastAsia="宋体" w:cs="宋体"/>
          <w:color w:val="auto"/>
          <w:sz w:val="29"/>
          <w:szCs w:val="29"/>
        </w:rPr>
      </w:pPr>
      <w:r>
        <w:rPr>
          <w:color w:val="auto"/>
        </w:rPr>
        <w:drawing>
          <wp:anchor distT="0" distB="0" distL="0" distR="0" simplePos="0" relativeHeight="251665408" behindDoc="0" locked="0" layoutInCell="1" allowOverlap="1">
            <wp:simplePos x="0" y="0"/>
            <wp:positionH relativeFrom="column">
              <wp:posOffset>1003300</wp:posOffset>
            </wp:positionH>
            <wp:positionV relativeFrom="paragraph">
              <wp:posOffset>234950</wp:posOffset>
            </wp:positionV>
            <wp:extent cx="3657600" cy="889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7"/>
                    <a:stretch>
                      <a:fillRect/>
                    </a:stretch>
                  </pic:blipFill>
                  <pic:spPr>
                    <a:xfrm>
                      <a:off x="0" y="0"/>
                      <a:ext cx="3657544" cy="9207"/>
                    </a:xfrm>
                    <a:prstGeom prst="rect">
                      <a:avLst/>
                    </a:prstGeom>
                  </pic:spPr>
                </pic:pic>
              </a:graphicData>
            </a:graphic>
          </wp:anchor>
        </w:drawing>
      </w:r>
      <w:r>
        <w:rPr>
          <w:rFonts w:ascii="宋体" w:hAnsi="宋体" w:eastAsia="宋体" w:cs="宋体"/>
          <w:color w:val="auto"/>
          <w:spacing w:val="-29"/>
          <w:sz w:val="29"/>
          <w:szCs w:val="29"/>
        </w:rPr>
        <w:t>(</w:t>
      </w:r>
      <w:r>
        <w:rPr>
          <w:rFonts w:ascii="宋体" w:hAnsi="宋体" w:eastAsia="宋体" w:cs="宋体"/>
          <w:color w:val="auto"/>
          <w:spacing w:val="8"/>
          <w:sz w:val="29"/>
          <w:szCs w:val="29"/>
        </w:rPr>
        <w:t xml:space="preserve"> </w:t>
      </w:r>
      <w:r>
        <w:rPr>
          <w:rFonts w:ascii="宋体" w:hAnsi="宋体" w:eastAsia="宋体" w:cs="宋体"/>
          <w:color w:val="auto"/>
          <w:spacing w:val="-29"/>
          <w:sz w:val="29"/>
          <w:szCs w:val="29"/>
        </w:rPr>
        <w:t>项</w:t>
      </w:r>
      <w:r>
        <w:rPr>
          <w:rFonts w:ascii="宋体" w:hAnsi="宋体" w:eastAsia="宋体" w:cs="宋体"/>
          <w:color w:val="auto"/>
          <w:spacing w:val="57"/>
          <w:sz w:val="29"/>
          <w:szCs w:val="29"/>
        </w:rPr>
        <w:t xml:space="preserve"> </w:t>
      </w:r>
      <w:r>
        <w:rPr>
          <w:rFonts w:ascii="宋体" w:hAnsi="宋体" w:eastAsia="宋体" w:cs="宋体"/>
          <w:color w:val="auto"/>
          <w:spacing w:val="-29"/>
          <w:sz w:val="29"/>
          <w:szCs w:val="29"/>
        </w:rPr>
        <w:t>目</w:t>
      </w:r>
      <w:r>
        <w:rPr>
          <w:rFonts w:ascii="宋体" w:hAnsi="宋体" w:eastAsia="宋体" w:cs="宋体"/>
          <w:color w:val="auto"/>
          <w:spacing w:val="4"/>
          <w:sz w:val="29"/>
          <w:szCs w:val="29"/>
        </w:rPr>
        <w:t xml:space="preserve"> </w:t>
      </w:r>
      <w:r>
        <w:rPr>
          <w:rFonts w:ascii="宋体" w:hAnsi="宋体" w:eastAsia="宋体" w:cs="宋体"/>
          <w:color w:val="auto"/>
          <w:spacing w:val="-29"/>
          <w:sz w:val="29"/>
          <w:szCs w:val="29"/>
        </w:rPr>
        <w:t>名</w:t>
      </w:r>
      <w:r>
        <w:rPr>
          <w:rFonts w:ascii="宋体" w:hAnsi="宋体" w:eastAsia="宋体" w:cs="宋体"/>
          <w:color w:val="auto"/>
          <w:sz w:val="29"/>
          <w:szCs w:val="29"/>
        </w:rPr>
        <w:t xml:space="preserve"> </w:t>
      </w:r>
      <w:r>
        <w:rPr>
          <w:rFonts w:ascii="宋体" w:hAnsi="宋体" w:eastAsia="宋体" w:cs="宋体"/>
          <w:color w:val="auto"/>
          <w:spacing w:val="-29"/>
          <w:sz w:val="29"/>
          <w:szCs w:val="29"/>
        </w:rPr>
        <w:t>称</w:t>
      </w:r>
      <w:r>
        <w:rPr>
          <w:rFonts w:ascii="宋体" w:hAnsi="宋体" w:eastAsia="宋体" w:cs="宋体"/>
          <w:color w:val="auto"/>
          <w:spacing w:val="2"/>
          <w:sz w:val="29"/>
          <w:szCs w:val="29"/>
        </w:rPr>
        <w:t xml:space="preserve"> </w:t>
      </w:r>
      <w:r>
        <w:rPr>
          <w:rFonts w:ascii="宋体" w:hAnsi="宋体" w:eastAsia="宋体" w:cs="宋体"/>
          <w:color w:val="auto"/>
          <w:spacing w:val="-29"/>
          <w:sz w:val="29"/>
          <w:szCs w:val="29"/>
        </w:rPr>
        <w:t>)</w:t>
      </w:r>
    </w:p>
    <w:p w14:paraId="448F1F90">
      <w:pPr>
        <w:pStyle w:val="9"/>
        <w:spacing w:line="242" w:lineRule="auto"/>
        <w:rPr>
          <w:color w:val="auto"/>
        </w:rPr>
      </w:pPr>
    </w:p>
    <w:p w14:paraId="26CF469E">
      <w:pPr>
        <w:pStyle w:val="9"/>
        <w:spacing w:line="242" w:lineRule="auto"/>
        <w:rPr>
          <w:color w:val="auto"/>
        </w:rPr>
      </w:pPr>
    </w:p>
    <w:p w14:paraId="03820F4E">
      <w:pPr>
        <w:pStyle w:val="9"/>
        <w:spacing w:line="242" w:lineRule="auto"/>
        <w:rPr>
          <w:color w:val="auto"/>
        </w:rPr>
      </w:pPr>
    </w:p>
    <w:p w14:paraId="7F66312A">
      <w:pPr>
        <w:pStyle w:val="9"/>
        <w:spacing w:line="243" w:lineRule="auto"/>
        <w:rPr>
          <w:color w:val="auto"/>
        </w:rPr>
      </w:pPr>
    </w:p>
    <w:p w14:paraId="455C1FBC">
      <w:pPr>
        <w:pStyle w:val="9"/>
        <w:spacing w:line="243" w:lineRule="auto"/>
        <w:rPr>
          <w:color w:val="auto"/>
        </w:rPr>
      </w:pPr>
    </w:p>
    <w:p w14:paraId="0AEE2EC7">
      <w:pPr>
        <w:pStyle w:val="9"/>
        <w:spacing w:line="243" w:lineRule="auto"/>
        <w:rPr>
          <w:color w:val="auto"/>
        </w:rPr>
      </w:pPr>
    </w:p>
    <w:p w14:paraId="4B3C5CBB">
      <w:pPr>
        <w:pStyle w:val="9"/>
        <w:spacing w:line="243" w:lineRule="auto"/>
        <w:rPr>
          <w:color w:val="auto"/>
        </w:rPr>
      </w:pPr>
    </w:p>
    <w:p w14:paraId="74E08540">
      <w:pPr>
        <w:spacing w:before="156" w:line="219" w:lineRule="auto"/>
        <w:ind w:left="3786"/>
        <w:rPr>
          <w:rFonts w:ascii="宋体" w:hAnsi="宋体" w:eastAsia="宋体" w:cs="宋体"/>
          <w:color w:val="auto"/>
          <w:sz w:val="48"/>
          <w:szCs w:val="48"/>
        </w:rPr>
      </w:pPr>
      <w:r>
        <w:rPr>
          <w:rFonts w:ascii="宋体" w:hAnsi="宋体" w:eastAsia="宋体" w:cs="宋体"/>
          <w:b/>
          <w:bCs/>
          <w:color w:val="auto"/>
          <w:spacing w:val="-8"/>
          <w:sz w:val="48"/>
          <w:szCs w:val="48"/>
        </w:rPr>
        <w:t>响应文件</w:t>
      </w:r>
    </w:p>
    <w:p w14:paraId="6D794191">
      <w:pPr>
        <w:pStyle w:val="9"/>
        <w:spacing w:line="264" w:lineRule="auto"/>
        <w:rPr>
          <w:color w:val="auto"/>
        </w:rPr>
      </w:pPr>
    </w:p>
    <w:p w14:paraId="683506A5">
      <w:pPr>
        <w:pStyle w:val="9"/>
        <w:spacing w:line="264" w:lineRule="auto"/>
        <w:rPr>
          <w:color w:val="auto"/>
        </w:rPr>
      </w:pPr>
    </w:p>
    <w:p w14:paraId="6284D7FC">
      <w:pPr>
        <w:pStyle w:val="9"/>
        <w:spacing w:line="264" w:lineRule="auto"/>
        <w:rPr>
          <w:color w:val="auto"/>
        </w:rPr>
      </w:pPr>
    </w:p>
    <w:p w14:paraId="24A479EA">
      <w:pPr>
        <w:pStyle w:val="9"/>
        <w:spacing w:line="264" w:lineRule="auto"/>
        <w:rPr>
          <w:color w:val="auto"/>
        </w:rPr>
      </w:pPr>
    </w:p>
    <w:p w14:paraId="05614EF8">
      <w:pPr>
        <w:pStyle w:val="9"/>
        <w:spacing w:line="265" w:lineRule="auto"/>
        <w:rPr>
          <w:color w:val="auto"/>
        </w:rPr>
      </w:pPr>
    </w:p>
    <w:p w14:paraId="2628C3E8">
      <w:pPr>
        <w:pStyle w:val="9"/>
        <w:spacing w:line="265" w:lineRule="auto"/>
        <w:rPr>
          <w:color w:val="auto"/>
        </w:rPr>
      </w:pPr>
    </w:p>
    <w:p w14:paraId="2F36BAEA">
      <w:pPr>
        <w:spacing w:before="91" w:line="219" w:lineRule="auto"/>
        <w:ind w:left="170"/>
        <w:rPr>
          <w:rFonts w:ascii="宋体" w:hAnsi="宋体" w:eastAsia="宋体" w:cs="宋体"/>
          <w:color w:val="auto"/>
          <w:sz w:val="28"/>
          <w:szCs w:val="28"/>
        </w:rPr>
      </w:pPr>
      <w:r>
        <w:rPr>
          <w:rFonts w:ascii="宋体" w:hAnsi="宋体" w:eastAsia="宋体" w:cs="宋体"/>
          <w:color w:val="auto"/>
          <w:spacing w:val="26"/>
          <w:sz w:val="28"/>
          <w:szCs w:val="28"/>
        </w:rPr>
        <w:t>投标单位名称(盖章):</w:t>
      </w:r>
      <w:r>
        <w:rPr>
          <w:rFonts w:ascii="宋体" w:hAnsi="宋体" w:eastAsia="宋体" w:cs="宋体"/>
          <w:color w:val="auto"/>
          <w:spacing w:val="-18"/>
          <w:sz w:val="28"/>
          <w:szCs w:val="28"/>
        </w:rPr>
        <w:t xml:space="preserve"> </w:t>
      </w:r>
      <w:r>
        <w:rPr>
          <w:rFonts w:ascii="宋体" w:hAnsi="宋体" w:eastAsia="宋体" w:cs="宋体"/>
          <w:color w:val="auto"/>
          <w:sz w:val="28"/>
          <w:szCs w:val="28"/>
          <w:u w:val="single" w:color="auto"/>
        </w:rPr>
        <w:t xml:space="preserve">                                  </w:t>
      </w:r>
    </w:p>
    <w:p w14:paraId="105387BD">
      <w:pPr>
        <w:spacing w:before="307" w:line="219" w:lineRule="auto"/>
        <w:ind w:left="170"/>
        <w:rPr>
          <w:rFonts w:ascii="宋体" w:hAnsi="宋体" w:eastAsia="宋体" w:cs="宋体"/>
          <w:color w:val="auto"/>
          <w:sz w:val="28"/>
          <w:szCs w:val="28"/>
        </w:rPr>
      </w:pPr>
      <w:r>
        <w:rPr>
          <w:rFonts w:ascii="宋体" w:hAnsi="宋体" w:eastAsia="宋体" w:cs="宋体"/>
          <w:color w:val="auto"/>
          <w:spacing w:val="14"/>
          <w:sz w:val="28"/>
          <w:szCs w:val="28"/>
        </w:rPr>
        <w:t>法定代表人或其委托代理人(签字或盖章):</w:t>
      </w:r>
      <w:r>
        <w:rPr>
          <w:rFonts w:ascii="宋体" w:hAnsi="宋体" w:eastAsia="宋体" w:cs="宋体"/>
          <w:color w:val="auto"/>
          <w:spacing w:val="-12"/>
          <w:sz w:val="28"/>
          <w:szCs w:val="28"/>
        </w:rPr>
        <w:t xml:space="preserve"> </w:t>
      </w:r>
      <w:r>
        <w:rPr>
          <w:rFonts w:ascii="宋体" w:hAnsi="宋体" w:eastAsia="宋体" w:cs="宋体"/>
          <w:color w:val="auto"/>
          <w:sz w:val="28"/>
          <w:szCs w:val="28"/>
          <w:u w:val="single" w:color="auto"/>
        </w:rPr>
        <w:t xml:space="preserve">                </w:t>
      </w:r>
    </w:p>
    <w:p w14:paraId="1C0D047B">
      <w:pPr>
        <w:spacing w:before="310" w:line="174" w:lineRule="auto"/>
        <w:ind w:left="170"/>
        <w:rPr>
          <w:rFonts w:ascii="宋体" w:hAnsi="宋体" w:eastAsia="宋体" w:cs="宋体"/>
          <w:color w:val="auto"/>
          <w:sz w:val="28"/>
          <w:szCs w:val="28"/>
        </w:rPr>
      </w:pPr>
      <w:r>
        <w:rPr>
          <w:color w:val="auto"/>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585470</wp:posOffset>
                </wp:positionV>
                <wp:extent cx="1238250" cy="106045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238250" cy="1060450"/>
                        </a:xfrm>
                        <a:prstGeom prst="rect">
                          <a:avLst/>
                        </a:prstGeom>
                        <a:noFill/>
                        <a:ln>
                          <a:noFill/>
                        </a:ln>
                      </wps:spPr>
                      <wps:txbx>
                        <w:txbxContent>
                          <w:p w14:paraId="02C5ED4F">
                            <w:pPr>
                              <w:spacing w:before="20" w:line="221" w:lineRule="auto"/>
                              <w:jc w:val="right"/>
                              <w:rPr>
                                <w:rFonts w:ascii="宋体" w:hAnsi="宋体" w:eastAsia="宋体" w:cs="宋体"/>
                                <w:sz w:val="28"/>
                                <w:szCs w:val="28"/>
                              </w:rPr>
                            </w:pPr>
                            <w:r>
                              <w:rPr>
                                <w:rFonts w:ascii="宋体" w:hAnsi="宋体" w:eastAsia="宋体" w:cs="宋体"/>
                                <w:spacing w:val="-18"/>
                                <w:sz w:val="28"/>
                                <w:szCs w:val="28"/>
                              </w:rPr>
                              <w:t>联</w:t>
                            </w:r>
                            <w:r>
                              <w:rPr>
                                <w:rFonts w:ascii="宋体" w:hAnsi="宋体" w:eastAsia="宋体" w:cs="宋体"/>
                                <w:spacing w:val="4"/>
                                <w:sz w:val="28"/>
                                <w:szCs w:val="28"/>
                              </w:rPr>
                              <w:t xml:space="preserve">   </w:t>
                            </w:r>
                            <w:r>
                              <w:rPr>
                                <w:rFonts w:ascii="宋体" w:hAnsi="宋体" w:eastAsia="宋体" w:cs="宋体"/>
                                <w:spacing w:val="-18"/>
                                <w:sz w:val="28"/>
                                <w:szCs w:val="28"/>
                              </w:rPr>
                              <w:t>系</w:t>
                            </w:r>
                            <w:r>
                              <w:rPr>
                                <w:rFonts w:ascii="宋体" w:hAnsi="宋体" w:eastAsia="宋体" w:cs="宋体"/>
                                <w:spacing w:val="2"/>
                                <w:sz w:val="28"/>
                                <w:szCs w:val="28"/>
                              </w:rPr>
                              <w:t xml:space="preserve">   </w:t>
                            </w:r>
                            <w:r>
                              <w:rPr>
                                <w:rFonts w:ascii="宋体" w:hAnsi="宋体" w:eastAsia="宋体" w:cs="宋体"/>
                                <w:spacing w:val="-18"/>
                                <w:sz w:val="28"/>
                                <w:szCs w:val="28"/>
                              </w:rPr>
                              <w:t>人：</w:t>
                            </w:r>
                          </w:p>
                          <w:p w14:paraId="4CC80017">
                            <w:pPr>
                              <w:spacing w:before="304" w:line="221" w:lineRule="auto"/>
                              <w:ind w:left="20"/>
                              <w:rPr>
                                <w:rFonts w:ascii="宋体" w:hAnsi="宋体" w:eastAsia="宋体" w:cs="宋体"/>
                                <w:sz w:val="28"/>
                                <w:szCs w:val="28"/>
                              </w:rPr>
                            </w:pPr>
                            <w:r>
                              <w:rPr>
                                <w:rFonts w:ascii="宋体" w:hAnsi="宋体" w:eastAsia="宋体" w:cs="宋体"/>
                                <w:spacing w:val="-16"/>
                                <w:sz w:val="28"/>
                                <w:szCs w:val="28"/>
                              </w:rPr>
                              <w:t>联 系</w:t>
                            </w:r>
                            <w:r>
                              <w:rPr>
                                <w:rFonts w:ascii="宋体" w:hAnsi="宋体" w:eastAsia="宋体" w:cs="宋体"/>
                                <w:spacing w:val="26"/>
                                <w:sz w:val="28"/>
                                <w:szCs w:val="28"/>
                              </w:rPr>
                              <w:t xml:space="preserve"> </w:t>
                            </w:r>
                            <w:r>
                              <w:rPr>
                                <w:rFonts w:ascii="宋体" w:hAnsi="宋体" w:eastAsia="宋体" w:cs="宋体"/>
                                <w:spacing w:val="-16"/>
                                <w:sz w:val="28"/>
                                <w:szCs w:val="28"/>
                              </w:rPr>
                              <w:t>电</w:t>
                            </w:r>
                            <w:r>
                              <w:rPr>
                                <w:rFonts w:ascii="宋体" w:hAnsi="宋体" w:eastAsia="宋体" w:cs="宋体"/>
                                <w:spacing w:val="6"/>
                                <w:sz w:val="28"/>
                                <w:szCs w:val="28"/>
                              </w:rPr>
                              <w:t xml:space="preserve">  </w:t>
                            </w:r>
                            <w:r>
                              <w:rPr>
                                <w:rFonts w:ascii="宋体" w:hAnsi="宋体" w:eastAsia="宋体" w:cs="宋体"/>
                                <w:spacing w:val="-16"/>
                                <w:sz w:val="28"/>
                                <w:szCs w:val="28"/>
                              </w:rPr>
                              <w:t>话：</w:t>
                            </w:r>
                          </w:p>
                          <w:p w14:paraId="0C09033D">
                            <w:pPr>
                              <w:spacing w:before="321" w:line="219" w:lineRule="auto"/>
                              <w:jc w:val="right"/>
                              <w:rPr>
                                <w:rFonts w:ascii="宋体" w:hAnsi="宋体" w:eastAsia="宋体" w:cs="宋体"/>
                                <w:sz w:val="28"/>
                                <w:szCs w:val="28"/>
                              </w:rPr>
                            </w:pPr>
                            <w:r>
                              <w:rPr>
                                <w:rFonts w:ascii="宋体" w:hAnsi="宋体" w:eastAsia="宋体" w:cs="宋体"/>
                                <w:spacing w:val="-21"/>
                                <w:sz w:val="28"/>
                                <w:szCs w:val="28"/>
                              </w:rPr>
                              <w:t>邮  政 编 码</w:t>
                            </w:r>
                            <w:r>
                              <w:rPr>
                                <w:rFonts w:ascii="宋体" w:hAnsi="宋体" w:eastAsia="宋体" w:cs="宋体"/>
                                <w:spacing w:val="-23"/>
                                <w:sz w:val="28"/>
                                <w:szCs w:val="28"/>
                              </w:rPr>
                              <w:t xml:space="preserve"> </w:t>
                            </w:r>
                            <w:r>
                              <w:rPr>
                                <w:rFonts w:ascii="宋体" w:hAnsi="宋体" w:eastAsia="宋体" w:cs="宋体"/>
                                <w:spacing w:val="-21"/>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7.5pt;margin-top:46.1pt;height:83.5pt;width:97.5pt;z-index:251664384;mso-width-relative:page;mso-height-relative:page;" filled="f" stroked="f" coordsize="21600,21600" o:gfxdata="UEsDBAoAAAAAAIdO4kAAAAAAAAAAAAAAAAAEAAAAZHJzL1BLAwQUAAAACACHTuJAE9C+/NcAAAAJ&#10;AQAADwAAAGRycy9kb3ducmV2LnhtbE2PzU7EMAyE70i8Q2QkbmzSSruipekKITghIbrlwDFtvG20&#10;jVOa7A9vjznBzeOxxt9U24ufxAmX6AJpyFYKBFIfrKNBw0f7cncPIiZD1kyBUMM3RtjW11eVKW04&#10;U4OnXRoEh1AsjYYxpbmUMvYjehNXYUZibx8WbxLLZZB2MWcO95PMldpIbxzxh9HM+DRif9gdvYbH&#10;T2qe3ddb997sG9e2haLXzUHr25tMPYBIeEl/x/CLz+hQM1MXjmSjmFivuUrSUOQ5CPbzTPGi42Fd&#10;5CDrSv5vUP8AUEsDBBQAAAAIAIdO4kAp1p62ugEAAHUDAAAOAAAAZHJzL2Uyb0RvYy54bWytU02O&#10;0zAU3iNxB8t76jTAMIqajoSqQUgIkGY4gOvYjSX/6dlt0gvADVixYc+5eg6enaYDw2YWbJz35++9&#10;73vO6ma0hhwkRO1dS5eLihLphO+027X0y/3ti2tKYuKu48Y72dKjjPRm/fzZagiNrH3vTSeBIIiL&#10;zRBa2qcUGsai6KXlceGDdJhUHixP6MKOdcAHRLeG1VV1xQYPXQAvZIwY3UxJekaEpwB6pbSQGy/2&#10;Vro0oYI0PCGl2OsQ6bpMq5QU6ZNSUSZiWopMUzmxCdrbfLL1ijc74KHX4jwCf8oIjzhZrh02vUBt&#10;eOJkD/ofKKsF+OhVWghv2USkKIIsltUjbe56HmThglLHcBE9/j9Y8fHwGYjuWlq/ocRxixs/ff92&#10;+vHr9PMrwRgKNITYYN1dwMo0vvUjPps5HjGYeY8KbP4iI4J5lPd4kVeOiYh8qX55Xb/GlMDcsrqq&#10;XqGD+OzheoCY3klvSTZaCri/Iis/fIhpKp1Lcjfnb7UxZYfG/RVAzBxhefZpxmylcTueCW19d0Q+&#10;5r1DNfPLmA2Yje1s7APoXY/jFNYFErdR5j6/nLzuP/3S+OFv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9C+/NcAAAAJAQAADwAAAAAAAAABACAAAAAiAAAAZHJzL2Rvd25yZXYueG1sUEsBAhQA&#10;FAAAAAgAh07iQCnWnra6AQAAdQMAAA4AAAAAAAAAAQAgAAAAJgEAAGRycy9lMm9Eb2MueG1sUEsF&#10;BgAAAAAGAAYAWQEAAFIFAAAAAA==&#10;">
                <v:fill on="f" focussize="0,0"/>
                <v:stroke on="f"/>
                <v:imagedata o:title=""/>
                <o:lock v:ext="edit" aspectratio="f"/>
                <v:textbox inset="0mm,0mm,0mm,0mm">
                  <w:txbxContent>
                    <w:p w14:paraId="02C5ED4F">
                      <w:pPr>
                        <w:spacing w:before="20" w:line="221" w:lineRule="auto"/>
                        <w:jc w:val="right"/>
                        <w:rPr>
                          <w:rFonts w:ascii="宋体" w:hAnsi="宋体" w:eastAsia="宋体" w:cs="宋体"/>
                          <w:sz w:val="28"/>
                          <w:szCs w:val="28"/>
                        </w:rPr>
                      </w:pPr>
                      <w:r>
                        <w:rPr>
                          <w:rFonts w:ascii="宋体" w:hAnsi="宋体" w:eastAsia="宋体" w:cs="宋体"/>
                          <w:spacing w:val="-18"/>
                          <w:sz w:val="28"/>
                          <w:szCs w:val="28"/>
                        </w:rPr>
                        <w:t>联</w:t>
                      </w:r>
                      <w:r>
                        <w:rPr>
                          <w:rFonts w:ascii="宋体" w:hAnsi="宋体" w:eastAsia="宋体" w:cs="宋体"/>
                          <w:spacing w:val="4"/>
                          <w:sz w:val="28"/>
                          <w:szCs w:val="28"/>
                        </w:rPr>
                        <w:t xml:space="preserve">   </w:t>
                      </w:r>
                      <w:r>
                        <w:rPr>
                          <w:rFonts w:ascii="宋体" w:hAnsi="宋体" w:eastAsia="宋体" w:cs="宋体"/>
                          <w:spacing w:val="-18"/>
                          <w:sz w:val="28"/>
                          <w:szCs w:val="28"/>
                        </w:rPr>
                        <w:t>系</w:t>
                      </w:r>
                      <w:r>
                        <w:rPr>
                          <w:rFonts w:ascii="宋体" w:hAnsi="宋体" w:eastAsia="宋体" w:cs="宋体"/>
                          <w:spacing w:val="2"/>
                          <w:sz w:val="28"/>
                          <w:szCs w:val="28"/>
                        </w:rPr>
                        <w:t xml:space="preserve">   </w:t>
                      </w:r>
                      <w:r>
                        <w:rPr>
                          <w:rFonts w:ascii="宋体" w:hAnsi="宋体" w:eastAsia="宋体" w:cs="宋体"/>
                          <w:spacing w:val="-18"/>
                          <w:sz w:val="28"/>
                          <w:szCs w:val="28"/>
                        </w:rPr>
                        <w:t>人：</w:t>
                      </w:r>
                    </w:p>
                    <w:p w14:paraId="4CC80017">
                      <w:pPr>
                        <w:spacing w:before="304" w:line="221" w:lineRule="auto"/>
                        <w:ind w:left="20"/>
                        <w:rPr>
                          <w:rFonts w:ascii="宋体" w:hAnsi="宋体" w:eastAsia="宋体" w:cs="宋体"/>
                          <w:sz w:val="28"/>
                          <w:szCs w:val="28"/>
                        </w:rPr>
                      </w:pPr>
                      <w:r>
                        <w:rPr>
                          <w:rFonts w:ascii="宋体" w:hAnsi="宋体" w:eastAsia="宋体" w:cs="宋体"/>
                          <w:spacing w:val="-16"/>
                          <w:sz w:val="28"/>
                          <w:szCs w:val="28"/>
                        </w:rPr>
                        <w:t>联 系</w:t>
                      </w:r>
                      <w:r>
                        <w:rPr>
                          <w:rFonts w:ascii="宋体" w:hAnsi="宋体" w:eastAsia="宋体" w:cs="宋体"/>
                          <w:spacing w:val="26"/>
                          <w:sz w:val="28"/>
                          <w:szCs w:val="28"/>
                        </w:rPr>
                        <w:t xml:space="preserve"> </w:t>
                      </w:r>
                      <w:r>
                        <w:rPr>
                          <w:rFonts w:ascii="宋体" w:hAnsi="宋体" w:eastAsia="宋体" w:cs="宋体"/>
                          <w:spacing w:val="-16"/>
                          <w:sz w:val="28"/>
                          <w:szCs w:val="28"/>
                        </w:rPr>
                        <w:t>电</w:t>
                      </w:r>
                      <w:r>
                        <w:rPr>
                          <w:rFonts w:ascii="宋体" w:hAnsi="宋体" w:eastAsia="宋体" w:cs="宋体"/>
                          <w:spacing w:val="6"/>
                          <w:sz w:val="28"/>
                          <w:szCs w:val="28"/>
                        </w:rPr>
                        <w:t xml:space="preserve">  </w:t>
                      </w:r>
                      <w:r>
                        <w:rPr>
                          <w:rFonts w:ascii="宋体" w:hAnsi="宋体" w:eastAsia="宋体" w:cs="宋体"/>
                          <w:spacing w:val="-16"/>
                          <w:sz w:val="28"/>
                          <w:szCs w:val="28"/>
                        </w:rPr>
                        <w:t>话：</w:t>
                      </w:r>
                    </w:p>
                    <w:p w14:paraId="0C09033D">
                      <w:pPr>
                        <w:spacing w:before="321" w:line="219" w:lineRule="auto"/>
                        <w:jc w:val="right"/>
                        <w:rPr>
                          <w:rFonts w:ascii="宋体" w:hAnsi="宋体" w:eastAsia="宋体" w:cs="宋体"/>
                          <w:sz w:val="28"/>
                          <w:szCs w:val="28"/>
                        </w:rPr>
                      </w:pPr>
                      <w:r>
                        <w:rPr>
                          <w:rFonts w:ascii="宋体" w:hAnsi="宋体" w:eastAsia="宋体" w:cs="宋体"/>
                          <w:spacing w:val="-21"/>
                          <w:sz w:val="28"/>
                          <w:szCs w:val="28"/>
                        </w:rPr>
                        <w:t>邮  政 编 码</w:t>
                      </w:r>
                      <w:r>
                        <w:rPr>
                          <w:rFonts w:ascii="宋体" w:hAnsi="宋体" w:eastAsia="宋体" w:cs="宋体"/>
                          <w:spacing w:val="-23"/>
                          <w:sz w:val="28"/>
                          <w:szCs w:val="28"/>
                        </w:rPr>
                        <w:t xml:space="preserve"> </w:t>
                      </w:r>
                      <w:r>
                        <w:rPr>
                          <w:rFonts w:ascii="宋体" w:hAnsi="宋体" w:eastAsia="宋体" w:cs="宋体"/>
                          <w:spacing w:val="-21"/>
                          <w:sz w:val="28"/>
                          <w:szCs w:val="28"/>
                        </w:rPr>
                        <w:t>：</w:t>
                      </w:r>
                    </w:p>
                  </w:txbxContent>
                </v:textbox>
              </v:shape>
            </w:pict>
          </mc:Fallback>
        </mc:AlternateContent>
      </w:r>
      <w:r>
        <w:rPr>
          <w:rFonts w:ascii="宋体" w:hAnsi="宋体" w:eastAsia="宋体" w:cs="宋体"/>
          <w:color w:val="auto"/>
          <w:spacing w:val="-7"/>
          <w:sz w:val="28"/>
          <w:szCs w:val="28"/>
        </w:rPr>
        <w:t>单 位</w:t>
      </w:r>
      <w:r>
        <w:rPr>
          <w:rFonts w:ascii="宋体" w:hAnsi="宋体" w:eastAsia="宋体" w:cs="宋体"/>
          <w:color w:val="auto"/>
          <w:spacing w:val="2"/>
          <w:sz w:val="28"/>
          <w:szCs w:val="28"/>
        </w:rPr>
        <w:t xml:space="preserve"> </w:t>
      </w:r>
      <w:r>
        <w:rPr>
          <w:rFonts w:ascii="宋体" w:hAnsi="宋体" w:eastAsia="宋体" w:cs="宋体"/>
          <w:color w:val="auto"/>
          <w:spacing w:val="-7"/>
          <w:sz w:val="28"/>
          <w:szCs w:val="28"/>
        </w:rPr>
        <w:t>地  址</w:t>
      </w:r>
      <w:r>
        <w:rPr>
          <w:rFonts w:ascii="宋体" w:hAnsi="宋体" w:eastAsia="宋体" w:cs="宋体"/>
          <w:color w:val="auto"/>
          <w:spacing w:val="-43"/>
          <w:sz w:val="28"/>
          <w:szCs w:val="28"/>
        </w:rPr>
        <w:t xml:space="preserve"> </w:t>
      </w:r>
      <w:r>
        <w:rPr>
          <w:rFonts w:ascii="宋体" w:hAnsi="宋体" w:eastAsia="宋体" w:cs="宋体"/>
          <w:color w:val="auto"/>
          <w:spacing w:val="-7"/>
          <w:sz w:val="28"/>
          <w:szCs w:val="28"/>
        </w:rPr>
        <w:t>：</w:t>
      </w:r>
    </w:p>
    <w:tbl>
      <w:tblPr>
        <w:tblStyle w:val="60"/>
        <w:tblW w:w="5819" w:type="dxa"/>
        <w:tblInd w:w="20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19"/>
      </w:tblGrid>
      <w:tr w14:paraId="3A9055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6" w:hRule="atLeast"/>
        </w:trPr>
        <w:tc>
          <w:tcPr>
            <w:tcW w:w="5819" w:type="dxa"/>
            <w:tcBorders>
              <w:top w:val="single" w:color="000000" w:sz="4" w:space="0"/>
              <w:bottom w:val="single" w:color="000000" w:sz="2" w:space="0"/>
            </w:tcBorders>
            <w:vAlign w:val="top"/>
          </w:tcPr>
          <w:p w14:paraId="3AC647F1">
            <w:pPr>
              <w:rPr>
                <w:rFonts w:ascii="Arial"/>
                <w:color w:val="auto"/>
                <w:sz w:val="21"/>
              </w:rPr>
            </w:pPr>
          </w:p>
        </w:tc>
      </w:tr>
      <w:tr w14:paraId="0B574E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8" w:hRule="atLeast"/>
        </w:trPr>
        <w:tc>
          <w:tcPr>
            <w:tcW w:w="5819" w:type="dxa"/>
            <w:tcBorders>
              <w:top w:val="single" w:color="000000" w:sz="2" w:space="0"/>
              <w:bottom w:val="single" w:color="000000" w:sz="4" w:space="0"/>
            </w:tcBorders>
            <w:vAlign w:val="top"/>
          </w:tcPr>
          <w:p w14:paraId="12A3C942">
            <w:pPr>
              <w:rPr>
                <w:rFonts w:ascii="Arial"/>
                <w:color w:val="auto"/>
                <w:sz w:val="21"/>
              </w:rPr>
            </w:pPr>
          </w:p>
        </w:tc>
      </w:tr>
      <w:tr w14:paraId="6D6480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5" w:hRule="atLeast"/>
        </w:trPr>
        <w:tc>
          <w:tcPr>
            <w:tcW w:w="5819" w:type="dxa"/>
            <w:tcBorders>
              <w:top w:val="single" w:color="000000" w:sz="4" w:space="0"/>
              <w:bottom w:val="single" w:color="000000" w:sz="4" w:space="0"/>
            </w:tcBorders>
            <w:vAlign w:val="top"/>
          </w:tcPr>
          <w:p w14:paraId="04E834F8">
            <w:pPr>
              <w:rPr>
                <w:rFonts w:ascii="Arial"/>
                <w:color w:val="auto"/>
                <w:sz w:val="21"/>
              </w:rPr>
            </w:pPr>
          </w:p>
        </w:tc>
      </w:tr>
    </w:tbl>
    <w:p w14:paraId="166E537C">
      <w:pPr>
        <w:pStyle w:val="9"/>
        <w:spacing w:line="248" w:lineRule="auto"/>
        <w:rPr>
          <w:color w:val="auto"/>
        </w:rPr>
      </w:pPr>
    </w:p>
    <w:p w14:paraId="0AA2D5B4">
      <w:pPr>
        <w:pStyle w:val="9"/>
        <w:spacing w:line="248" w:lineRule="auto"/>
        <w:rPr>
          <w:color w:val="auto"/>
        </w:rPr>
      </w:pPr>
    </w:p>
    <w:p w14:paraId="35A4C19E">
      <w:pPr>
        <w:pStyle w:val="9"/>
        <w:spacing w:line="248" w:lineRule="auto"/>
        <w:rPr>
          <w:color w:val="auto"/>
        </w:rPr>
      </w:pPr>
    </w:p>
    <w:p w14:paraId="1FEF5E46">
      <w:pPr>
        <w:spacing w:before="91" w:line="230" w:lineRule="auto"/>
        <w:ind w:left="3620"/>
        <w:rPr>
          <w:rFonts w:ascii="宋体" w:hAnsi="宋体" w:eastAsia="宋体" w:cs="宋体"/>
          <w:color w:val="auto"/>
          <w:sz w:val="28"/>
          <w:szCs w:val="28"/>
        </w:rPr>
      </w:pPr>
      <w:r>
        <w:rPr>
          <w:rFonts w:ascii="宋体" w:hAnsi="宋体" w:eastAsia="宋体" w:cs="宋体"/>
          <w:color w:val="auto"/>
          <w:spacing w:val="-10"/>
          <w:position w:val="1"/>
          <w:sz w:val="28"/>
          <w:szCs w:val="28"/>
        </w:rPr>
        <w:t>年</w:t>
      </w:r>
      <w:r>
        <w:rPr>
          <w:rFonts w:ascii="宋体" w:hAnsi="宋体" w:eastAsia="宋体" w:cs="宋体"/>
          <w:color w:val="auto"/>
          <w:spacing w:val="2"/>
          <w:position w:val="1"/>
          <w:sz w:val="28"/>
          <w:szCs w:val="28"/>
        </w:rPr>
        <w:t xml:space="preserve">        </w:t>
      </w:r>
      <w:r>
        <w:rPr>
          <w:rFonts w:ascii="宋体" w:hAnsi="宋体" w:eastAsia="宋体" w:cs="宋体"/>
          <w:color w:val="auto"/>
          <w:spacing w:val="-10"/>
          <w:position w:val="1"/>
          <w:sz w:val="28"/>
          <w:szCs w:val="28"/>
        </w:rPr>
        <w:t>月</w:t>
      </w:r>
      <w:r>
        <w:rPr>
          <w:rFonts w:ascii="宋体" w:hAnsi="宋体" w:eastAsia="宋体" w:cs="宋体"/>
          <w:color w:val="auto"/>
          <w:spacing w:val="4"/>
          <w:position w:val="1"/>
          <w:sz w:val="28"/>
          <w:szCs w:val="28"/>
        </w:rPr>
        <w:t xml:space="preserve">        </w:t>
      </w:r>
      <w:r>
        <w:rPr>
          <w:rFonts w:ascii="宋体" w:hAnsi="宋体" w:eastAsia="宋体" w:cs="宋体"/>
          <w:color w:val="auto"/>
          <w:spacing w:val="-10"/>
          <w:position w:val="-2"/>
          <w:sz w:val="28"/>
          <w:szCs w:val="28"/>
        </w:rPr>
        <w:t>日</w:t>
      </w:r>
    </w:p>
    <w:p w14:paraId="39FF5318">
      <w:pPr>
        <w:spacing w:line="230" w:lineRule="auto"/>
        <w:rPr>
          <w:rFonts w:ascii="宋体" w:hAnsi="宋体" w:eastAsia="宋体" w:cs="宋体"/>
          <w:color w:val="auto"/>
          <w:sz w:val="28"/>
          <w:szCs w:val="28"/>
        </w:rPr>
        <w:sectPr>
          <w:footerReference r:id="rId119" w:type="default"/>
          <w:pgSz w:w="11910" w:h="16840"/>
          <w:pgMar w:top="1431" w:right="1381" w:bottom="1157" w:left="1229" w:header="0" w:footer="1031" w:gutter="0"/>
          <w:cols w:space="720" w:num="1"/>
        </w:sectPr>
      </w:pPr>
    </w:p>
    <w:p w14:paraId="69EE15DC">
      <w:pPr>
        <w:pStyle w:val="9"/>
        <w:spacing w:line="257" w:lineRule="auto"/>
        <w:rPr>
          <w:color w:val="auto"/>
        </w:rPr>
      </w:pPr>
    </w:p>
    <w:sdt>
      <w:sdtPr>
        <w:rPr>
          <w:rFonts w:ascii="宋体" w:hAnsi="宋体" w:eastAsia="宋体" w:cs="宋体"/>
          <w:color w:val="auto"/>
          <w:sz w:val="35"/>
          <w:szCs w:val="35"/>
        </w:rPr>
        <w:id w:val="147461646"/>
        <w:docPartObj>
          <w:docPartGallery w:val="Table of Contents"/>
          <w:docPartUnique/>
        </w:docPartObj>
      </w:sdtPr>
      <w:sdtEndPr>
        <w:rPr>
          <w:rFonts w:ascii="宋体" w:hAnsi="宋体" w:eastAsia="宋体" w:cs="宋体"/>
          <w:color w:val="auto"/>
          <w:sz w:val="24"/>
          <w:szCs w:val="24"/>
        </w:rPr>
      </w:sdtEndPr>
      <w:sdtContent>
        <w:p w14:paraId="6E884DFC">
          <w:pPr>
            <w:spacing w:before="114" w:line="221" w:lineRule="auto"/>
            <w:ind w:left="3841"/>
            <w:rPr>
              <w:rFonts w:ascii="宋体" w:hAnsi="宋体" w:eastAsia="宋体" w:cs="宋体"/>
              <w:color w:val="auto"/>
              <w:sz w:val="35"/>
              <w:szCs w:val="35"/>
            </w:rPr>
          </w:pPr>
          <w:r>
            <w:rPr>
              <w:rFonts w:ascii="宋体" w:hAnsi="宋体" w:eastAsia="宋体" w:cs="宋体"/>
              <w:b/>
              <w:bCs/>
              <w:color w:val="auto"/>
              <w:spacing w:val="-27"/>
              <w:sz w:val="35"/>
              <w:szCs w:val="35"/>
            </w:rPr>
            <w:t>目</w:t>
          </w:r>
          <w:r>
            <w:rPr>
              <w:rFonts w:ascii="宋体" w:hAnsi="宋体" w:eastAsia="宋体" w:cs="宋体"/>
              <w:color w:val="auto"/>
              <w:spacing w:val="-27"/>
              <w:sz w:val="35"/>
              <w:szCs w:val="35"/>
            </w:rPr>
            <w:t xml:space="preserve">     </w:t>
          </w:r>
          <w:r>
            <w:rPr>
              <w:rFonts w:ascii="宋体" w:hAnsi="宋体" w:eastAsia="宋体" w:cs="宋体"/>
              <w:b/>
              <w:bCs/>
              <w:color w:val="auto"/>
              <w:spacing w:val="-27"/>
              <w:sz w:val="35"/>
              <w:szCs w:val="35"/>
            </w:rPr>
            <w:t>录</w:t>
          </w:r>
        </w:p>
        <w:p w14:paraId="5E185141">
          <w:pPr>
            <w:pStyle w:val="9"/>
            <w:spacing w:line="266" w:lineRule="auto"/>
            <w:rPr>
              <w:color w:val="auto"/>
            </w:rPr>
          </w:pPr>
        </w:p>
        <w:p w14:paraId="4109C9E2">
          <w:pPr>
            <w:pStyle w:val="9"/>
            <w:spacing w:line="267" w:lineRule="auto"/>
            <w:rPr>
              <w:color w:val="auto"/>
            </w:rPr>
          </w:pPr>
        </w:p>
        <w:p w14:paraId="343B77C8">
          <w:pPr>
            <w:spacing w:before="78"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1、投标承诺书</w:t>
          </w:r>
        </w:p>
        <w:p w14:paraId="5E182904">
          <w:pPr>
            <w:spacing w:before="234" w:line="218" w:lineRule="auto"/>
            <w:ind w:left="175"/>
            <w:rPr>
              <w:rFonts w:ascii="宋体" w:hAnsi="宋体" w:eastAsia="宋体" w:cs="宋体"/>
              <w:color w:val="auto"/>
              <w:sz w:val="24"/>
              <w:szCs w:val="24"/>
            </w:rPr>
          </w:pPr>
          <w:r>
            <w:rPr>
              <w:rFonts w:ascii="宋体" w:hAnsi="宋体" w:eastAsia="宋体" w:cs="宋体"/>
              <w:color w:val="auto"/>
              <w:spacing w:val="1"/>
              <w:sz w:val="24"/>
              <w:szCs w:val="24"/>
            </w:rPr>
            <w:t>2、磋商响应报价表</w:t>
          </w:r>
        </w:p>
        <w:p w14:paraId="64995712">
          <w:pPr>
            <w:spacing w:before="217"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3、供应商身份证明</w:t>
          </w:r>
        </w:p>
        <w:p w14:paraId="70307405">
          <w:pPr>
            <w:spacing w:before="217" w:line="219" w:lineRule="auto"/>
            <w:ind w:left="175"/>
            <w:rPr>
              <w:rFonts w:ascii="宋体" w:hAnsi="宋体" w:eastAsia="宋体" w:cs="宋体"/>
              <w:color w:val="auto"/>
              <w:sz w:val="24"/>
              <w:szCs w:val="24"/>
            </w:rPr>
          </w:pPr>
          <w:r>
            <w:rPr>
              <w:rFonts w:ascii="宋体" w:hAnsi="宋体" w:eastAsia="宋体" w:cs="宋体"/>
              <w:color w:val="auto"/>
              <w:spacing w:val="1"/>
              <w:sz w:val="24"/>
              <w:szCs w:val="24"/>
            </w:rPr>
            <w:t>4、磋商保证金缴纳凭证</w:t>
          </w:r>
        </w:p>
        <w:p w14:paraId="703A3BA8">
          <w:pPr>
            <w:spacing w:before="173" w:line="219" w:lineRule="auto"/>
            <w:ind w:left="175"/>
            <w:rPr>
              <w:rFonts w:ascii="宋体" w:hAnsi="宋体" w:eastAsia="宋体" w:cs="宋体"/>
              <w:color w:val="auto"/>
              <w:sz w:val="24"/>
              <w:szCs w:val="24"/>
            </w:rPr>
          </w:pPr>
          <w:r>
            <w:rPr>
              <w:rFonts w:ascii="宋体" w:hAnsi="宋体" w:eastAsia="宋体" w:cs="宋体"/>
              <w:color w:val="auto"/>
              <w:spacing w:val="1"/>
              <w:sz w:val="24"/>
              <w:szCs w:val="24"/>
            </w:rPr>
            <w:t>5、供应商资格证明文件</w:t>
          </w:r>
        </w:p>
        <w:p w14:paraId="4AAABC4F">
          <w:pPr>
            <w:spacing w:before="247" w:line="219" w:lineRule="auto"/>
            <w:ind w:left="175"/>
            <w:rPr>
              <w:rFonts w:ascii="宋体" w:hAnsi="宋体" w:eastAsia="宋体" w:cs="宋体"/>
              <w:color w:val="auto"/>
              <w:sz w:val="24"/>
              <w:szCs w:val="24"/>
            </w:rPr>
          </w:pPr>
          <w:r>
            <w:rPr>
              <w:rFonts w:ascii="宋体" w:hAnsi="宋体" w:eastAsia="宋体" w:cs="宋体"/>
              <w:color w:val="auto"/>
              <w:spacing w:val="1"/>
              <w:sz w:val="24"/>
              <w:szCs w:val="24"/>
            </w:rPr>
            <w:t>6、商务条款偏离表</w:t>
          </w:r>
        </w:p>
        <w:p w14:paraId="025A09D0">
          <w:pPr>
            <w:spacing w:before="205" w:line="219" w:lineRule="auto"/>
            <w:ind w:left="175"/>
            <w:rPr>
              <w:rFonts w:ascii="宋体" w:hAnsi="宋体" w:eastAsia="宋体" w:cs="宋体"/>
              <w:color w:val="auto"/>
              <w:sz w:val="24"/>
              <w:szCs w:val="24"/>
            </w:rPr>
          </w:pPr>
          <w:r>
            <w:rPr>
              <w:rFonts w:ascii="宋体" w:hAnsi="宋体" w:eastAsia="宋体" w:cs="宋体"/>
              <w:color w:val="auto"/>
              <w:spacing w:val="19"/>
              <w:sz w:val="24"/>
              <w:szCs w:val="24"/>
            </w:rPr>
            <w:t>7、企业类似业绩(202</w:t>
          </w:r>
          <w:r>
            <w:rPr>
              <w:rFonts w:hint="eastAsia" w:ascii="宋体" w:hAnsi="宋体" w:cs="宋体"/>
              <w:color w:val="auto"/>
              <w:spacing w:val="19"/>
              <w:sz w:val="24"/>
              <w:szCs w:val="24"/>
              <w:lang w:val="en-US" w:eastAsia="zh-CN"/>
            </w:rPr>
            <w:t>3</w:t>
          </w:r>
          <w:r>
            <w:rPr>
              <w:rFonts w:ascii="宋体" w:hAnsi="宋体" w:eastAsia="宋体" w:cs="宋体"/>
              <w:color w:val="auto"/>
              <w:spacing w:val="19"/>
              <w:sz w:val="24"/>
              <w:szCs w:val="24"/>
            </w:rPr>
            <w:t>年1月至今)</w:t>
          </w:r>
        </w:p>
        <w:p w14:paraId="71098981">
          <w:pPr>
            <w:spacing w:before="224" w:line="219" w:lineRule="auto"/>
            <w:ind w:left="175"/>
            <w:rPr>
              <w:rFonts w:ascii="宋体" w:hAnsi="宋体" w:eastAsia="宋体" w:cs="宋体"/>
              <w:color w:val="auto"/>
              <w:sz w:val="24"/>
              <w:szCs w:val="24"/>
            </w:rPr>
          </w:pPr>
          <w:r>
            <w:rPr>
              <w:rFonts w:ascii="宋体" w:hAnsi="宋体" w:eastAsia="宋体" w:cs="宋体"/>
              <w:color w:val="auto"/>
              <w:spacing w:val="1"/>
              <w:sz w:val="24"/>
              <w:szCs w:val="24"/>
            </w:rPr>
            <w:t>8、项目管理机构配备</w:t>
          </w:r>
        </w:p>
        <w:p w14:paraId="023D3740">
          <w:pPr>
            <w:spacing w:before="187"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9、管理制度</w:t>
          </w:r>
        </w:p>
        <w:p w14:paraId="2FEAC84E">
          <w:pPr>
            <w:spacing w:before="216" w:line="220" w:lineRule="auto"/>
            <w:ind w:left="175"/>
            <w:rPr>
              <w:rFonts w:ascii="宋体" w:hAnsi="宋体" w:eastAsia="宋体" w:cs="宋体"/>
              <w:color w:val="auto"/>
              <w:sz w:val="24"/>
              <w:szCs w:val="24"/>
            </w:rPr>
          </w:pPr>
          <w:r>
            <w:rPr>
              <w:rFonts w:ascii="宋体" w:hAnsi="宋体" w:eastAsia="宋体" w:cs="宋体"/>
              <w:color w:val="auto"/>
              <w:spacing w:val="-4"/>
              <w:sz w:val="24"/>
              <w:szCs w:val="24"/>
            </w:rPr>
            <w:t>10、项目施工方案</w:t>
          </w:r>
        </w:p>
        <w:p w14:paraId="3CCB255C">
          <w:pPr>
            <w:spacing w:before="215" w:line="221" w:lineRule="auto"/>
            <w:ind w:left="175"/>
            <w:rPr>
              <w:rFonts w:ascii="宋体" w:hAnsi="宋体" w:eastAsia="宋体" w:cs="宋体"/>
              <w:color w:val="auto"/>
              <w:sz w:val="24"/>
              <w:szCs w:val="24"/>
            </w:rPr>
          </w:pPr>
          <w:r>
            <w:rPr>
              <w:rFonts w:ascii="宋体" w:hAnsi="宋体" w:eastAsia="宋体" w:cs="宋体"/>
              <w:color w:val="auto"/>
              <w:spacing w:val="1"/>
              <w:sz w:val="24"/>
              <w:szCs w:val="24"/>
            </w:rPr>
            <w:t>11、资源配备计划</w:t>
          </w:r>
        </w:p>
        <w:p w14:paraId="1E828FDE">
          <w:pPr>
            <w:spacing w:before="251"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12、安全施工及管理方案</w:t>
          </w:r>
        </w:p>
        <w:p w14:paraId="16144116">
          <w:pPr>
            <w:spacing w:before="175"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13、文明施工方案</w:t>
          </w:r>
        </w:p>
        <w:p w14:paraId="7C7B86F5">
          <w:pPr>
            <w:spacing w:before="226" w:line="220" w:lineRule="auto"/>
            <w:ind w:left="175"/>
            <w:rPr>
              <w:rFonts w:ascii="宋体" w:hAnsi="宋体" w:eastAsia="宋体" w:cs="宋体"/>
              <w:color w:val="auto"/>
              <w:sz w:val="24"/>
              <w:szCs w:val="24"/>
            </w:rPr>
          </w:pPr>
          <w:r>
            <w:rPr>
              <w:rFonts w:ascii="宋体" w:hAnsi="宋体" w:eastAsia="宋体" w:cs="宋体"/>
              <w:color w:val="auto"/>
              <w:spacing w:val="-2"/>
              <w:sz w:val="24"/>
              <w:szCs w:val="24"/>
            </w:rPr>
            <w:t>14、重点难点分析及应急处理措施方案</w:t>
          </w:r>
        </w:p>
        <w:p w14:paraId="213D3DB1">
          <w:pPr>
            <w:spacing w:before="234" w:line="219" w:lineRule="auto"/>
            <w:ind w:left="175"/>
            <w:rPr>
              <w:rFonts w:ascii="宋体" w:hAnsi="宋体" w:eastAsia="宋体" w:cs="宋体"/>
              <w:color w:val="auto"/>
              <w:sz w:val="24"/>
              <w:szCs w:val="24"/>
            </w:rPr>
          </w:pPr>
          <w:r>
            <w:rPr>
              <w:rFonts w:ascii="宋体" w:hAnsi="宋体" w:eastAsia="宋体" w:cs="宋体"/>
              <w:color w:val="auto"/>
              <w:spacing w:val="-2"/>
              <w:sz w:val="24"/>
              <w:szCs w:val="24"/>
            </w:rPr>
            <w:t>15、后续服务方案</w:t>
          </w:r>
        </w:p>
        <w:p w14:paraId="6AFC225B">
          <w:pPr>
            <w:spacing w:before="203" w:line="219" w:lineRule="auto"/>
            <w:ind w:left="175"/>
            <w:rPr>
              <w:rFonts w:ascii="宋体" w:hAnsi="宋体" w:eastAsia="宋体" w:cs="宋体"/>
              <w:color w:val="auto"/>
              <w:sz w:val="24"/>
              <w:szCs w:val="24"/>
            </w:rPr>
          </w:pPr>
          <w:r>
            <w:rPr>
              <w:rFonts w:ascii="宋体" w:hAnsi="宋体" w:eastAsia="宋体" w:cs="宋体"/>
              <w:color w:val="auto"/>
              <w:spacing w:val="-1"/>
              <w:sz w:val="24"/>
              <w:szCs w:val="24"/>
            </w:rPr>
            <w:t>16、供应商认为需要提供的其他材料说明</w:t>
          </w:r>
        </w:p>
      </w:sdtContent>
    </w:sdt>
    <w:p w14:paraId="68D8C891">
      <w:pPr>
        <w:pStyle w:val="9"/>
        <w:spacing w:line="250" w:lineRule="auto"/>
        <w:rPr>
          <w:color w:val="auto"/>
        </w:rPr>
      </w:pPr>
    </w:p>
    <w:p w14:paraId="7B006CD1">
      <w:pPr>
        <w:pStyle w:val="9"/>
        <w:spacing w:line="250" w:lineRule="auto"/>
        <w:rPr>
          <w:color w:val="auto"/>
        </w:rPr>
      </w:pPr>
    </w:p>
    <w:p w14:paraId="53B79481">
      <w:pPr>
        <w:pStyle w:val="9"/>
        <w:spacing w:line="250" w:lineRule="auto"/>
        <w:rPr>
          <w:color w:val="auto"/>
        </w:rPr>
      </w:pPr>
    </w:p>
    <w:p w14:paraId="1E77C914">
      <w:pPr>
        <w:pStyle w:val="9"/>
        <w:spacing w:line="250" w:lineRule="auto"/>
        <w:rPr>
          <w:color w:val="auto"/>
        </w:rPr>
      </w:pPr>
    </w:p>
    <w:p w14:paraId="6086DB41">
      <w:pPr>
        <w:pStyle w:val="9"/>
        <w:spacing w:line="250" w:lineRule="auto"/>
        <w:rPr>
          <w:color w:val="auto"/>
        </w:rPr>
      </w:pPr>
    </w:p>
    <w:p w14:paraId="12389FF2">
      <w:pPr>
        <w:pStyle w:val="9"/>
        <w:spacing w:line="250" w:lineRule="auto"/>
        <w:rPr>
          <w:color w:val="auto"/>
        </w:rPr>
      </w:pPr>
    </w:p>
    <w:p w14:paraId="1B910FE1">
      <w:pPr>
        <w:pStyle w:val="9"/>
        <w:spacing w:line="250" w:lineRule="auto"/>
        <w:rPr>
          <w:color w:val="auto"/>
        </w:rPr>
      </w:pPr>
    </w:p>
    <w:p w14:paraId="0F60FD41">
      <w:pPr>
        <w:pStyle w:val="9"/>
        <w:spacing w:line="251" w:lineRule="auto"/>
        <w:rPr>
          <w:color w:val="auto"/>
        </w:rPr>
      </w:pPr>
    </w:p>
    <w:p w14:paraId="7994DF8E">
      <w:pPr>
        <w:pStyle w:val="9"/>
        <w:spacing w:line="251" w:lineRule="auto"/>
        <w:rPr>
          <w:color w:val="auto"/>
        </w:rPr>
      </w:pPr>
    </w:p>
    <w:p w14:paraId="6AFDE5C5">
      <w:pPr>
        <w:pStyle w:val="9"/>
        <w:spacing w:line="251" w:lineRule="auto"/>
        <w:rPr>
          <w:color w:val="auto"/>
        </w:rPr>
      </w:pPr>
    </w:p>
    <w:p w14:paraId="5703EB84">
      <w:pPr>
        <w:pStyle w:val="9"/>
        <w:spacing w:line="251" w:lineRule="auto"/>
        <w:rPr>
          <w:color w:val="auto"/>
        </w:rPr>
      </w:pPr>
    </w:p>
    <w:p w14:paraId="37C998F8">
      <w:pPr>
        <w:spacing w:before="92" w:line="219" w:lineRule="auto"/>
        <w:rPr>
          <w:rFonts w:ascii="宋体" w:hAnsi="宋体" w:eastAsia="宋体" w:cs="宋体"/>
          <w:color w:val="auto"/>
          <w:sz w:val="28"/>
          <w:szCs w:val="28"/>
        </w:rPr>
      </w:pPr>
      <w:r>
        <w:rPr>
          <w:rFonts w:ascii="宋体" w:hAnsi="宋体" w:eastAsia="宋体" w:cs="宋体"/>
          <w:b/>
          <w:bCs/>
          <w:color w:val="auto"/>
          <w:spacing w:val="-3"/>
          <w:sz w:val="28"/>
          <w:szCs w:val="28"/>
        </w:rPr>
        <w:t>注：为方便电子评审，目录需关联至指定信息处，否</w:t>
      </w:r>
      <w:r>
        <w:rPr>
          <w:rFonts w:ascii="宋体" w:hAnsi="宋体" w:eastAsia="宋体" w:cs="宋体"/>
          <w:b/>
          <w:bCs/>
          <w:color w:val="auto"/>
          <w:spacing w:val="-4"/>
          <w:sz w:val="28"/>
          <w:szCs w:val="28"/>
        </w:rPr>
        <w:t>则视同为未提供。</w:t>
      </w:r>
    </w:p>
    <w:p w14:paraId="27C99777">
      <w:pPr>
        <w:spacing w:line="219" w:lineRule="auto"/>
        <w:rPr>
          <w:rFonts w:ascii="宋体" w:hAnsi="宋体" w:eastAsia="宋体" w:cs="宋体"/>
          <w:color w:val="auto"/>
          <w:sz w:val="28"/>
          <w:szCs w:val="28"/>
        </w:rPr>
        <w:sectPr>
          <w:footerReference r:id="rId120" w:type="default"/>
          <w:pgSz w:w="11910" w:h="16840"/>
          <w:pgMar w:top="1431" w:right="1786" w:bottom="1174" w:left="1414" w:header="0" w:footer="1039" w:gutter="0"/>
          <w:cols w:space="720" w:num="1"/>
        </w:sectPr>
      </w:pPr>
    </w:p>
    <w:p w14:paraId="0B2DFDB4">
      <w:pPr>
        <w:spacing w:before="71" w:line="219" w:lineRule="auto"/>
        <w:ind w:left="3685"/>
        <w:rPr>
          <w:rFonts w:ascii="宋体" w:hAnsi="宋体" w:eastAsia="宋体" w:cs="宋体"/>
          <w:color w:val="auto"/>
          <w:sz w:val="36"/>
          <w:szCs w:val="36"/>
        </w:rPr>
      </w:pPr>
      <w:r>
        <w:rPr>
          <w:rFonts w:ascii="宋体" w:hAnsi="宋体" w:eastAsia="宋体" w:cs="宋体"/>
          <w:b/>
          <w:bCs/>
          <w:color w:val="auto"/>
          <w:spacing w:val="-4"/>
          <w:sz w:val="36"/>
          <w:szCs w:val="36"/>
        </w:rPr>
        <w:t>1、投标承诺书</w:t>
      </w:r>
    </w:p>
    <w:p w14:paraId="293DE6D9">
      <w:pPr>
        <w:pStyle w:val="9"/>
        <w:spacing w:line="276" w:lineRule="auto"/>
        <w:rPr>
          <w:color w:val="auto"/>
        </w:rPr>
      </w:pPr>
    </w:p>
    <w:p w14:paraId="5C3A2162">
      <w:pPr>
        <w:pStyle w:val="9"/>
        <w:spacing w:line="277" w:lineRule="auto"/>
        <w:rPr>
          <w:color w:val="auto"/>
        </w:rPr>
      </w:pPr>
    </w:p>
    <w:p w14:paraId="390D9A37">
      <w:pPr>
        <w:spacing w:before="88" w:line="219" w:lineRule="auto"/>
        <w:rPr>
          <w:rFonts w:ascii="宋体" w:hAnsi="宋体" w:eastAsia="宋体" w:cs="宋体"/>
          <w:color w:val="auto"/>
          <w:sz w:val="27"/>
          <w:szCs w:val="27"/>
        </w:rPr>
      </w:pPr>
      <w:r>
        <w:rPr>
          <w:rFonts w:ascii="宋体" w:hAnsi="宋体" w:eastAsia="宋体" w:cs="宋体"/>
          <w:color w:val="auto"/>
          <w:spacing w:val="12"/>
          <w:sz w:val="27"/>
          <w:szCs w:val="27"/>
        </w:rPr>
        <w:t>致</w:t>
      </w:r>
      <w:r>
        <w:rPr>
          <w:rFonts w:ascii="宋体" w:hAnsi="宋体" w:eastAsia="宋体" w:cs="宋体"/>
          <w:color w:val="auto"/>
          <w:spacing w:val="12"/>
          <w:sz w:val="27"/>
          <w:szCs w:val="27"/>
          <w:u w:val="single" w:color="auto"/>
        </w:rPr>
        <w:t>(采购人</w:t>
      </w:r>
      <w:r>
        <w:rPr>
          <w:rFonts w:ascii="宋体" w:hAnsi="宋体" w:eastAsia="宋体" w:cs="宋体"/>
          <w:color w:val="auto"/>
          <w:spacing w:val="-71"/>
          <w:sz w:val="27"/>
          <w:szCs w:val="27"/>
          <w:u w:val="single" w:color="auto"/>
        </w:rPr>
        <w:t xml:space="preserve"> </w:t>
      </w:r>
      <w:r>
        <w:rPr>
          <w:rFonts w:ascii="宋体" w:hAnsi="宋体" w:eastAsia="宋体" w:cs="宋体"/>
          <w:color w:val="auto"/>
          <w:spacing w:val="12"/>
          <w:sz w:val="27"/>
          <w:szCs w:val="27"/>
          <w:u w:val="single" w:color="auto"/>
        </w:rPr>
        <w:t>)</w:t>
      </w:r>
      <w:r>
        <w:rPr>
          <w:rFonts w:ascii="宋体" w:hAnsi="宋体" w:eastAsia="宋体" w:cs="宋体"/>
          <w:color w:val="auto"/>
          <w:spacing w:val="12"/>
          <w:sz w:val="27"/>
          <w:szCs w:val="27"/>
        </w:rPr>
        <w:t>:</w:t>
      </w:r>
    </w:p>
    <w:p w14:paraId="4506E488">
      <w:pPr>
        <w:spacing w:before="188" w:line="341" w:lineRule="auto"/>
        <w:ind w:right="44" w:firstLine="469"/>
        <w:rPr>
          <w:rFonts w:ascii="Times New Roman" w:hAnsi="Times New Roman" w:eastAsia="Times New Roman" w:cs="Times New Roman"/>
          <w:color w:val="auto"/>
          <w:sz w:val="11"/>
          <w:szCs w:val="11"/>
        </w:rPr>
      </w:pPr>
      <w:r>
        <w:rPr>
          <w:rFonts w:ascii="宋体" w:hAnsi="宋体" w:eastAsia="宋体" w:cs="宋体"/>
          <w:color w:val="auto"/>
          <w:spacing w:val="5"/>
          <w:sz w:val="23"/>
          <w:szCs w:val="23"/>
        </w:rPr>
        <w:t>1. 我方已仔细研究了</w:t>
      </w:r>
      <w:r>
        <w:rPr>
          <w:rFonts w:ascii="宋体" w:hAnsi="宋体" w:eastAsia="宋体" w:cs="宋体"/>
          <w:color w:val="auto"/>
          <w:spacing w:val="20"/>
          <w:sz w:val="23"/>
          <w:szCs w:val="23"/>
          <w:u w:val="single" w:color="auto"/>
        </w:rPr>
        <w:t xml:space="preserve">    </w:t>
      </w:r>
      <w:r>
        <w:rPr>
          <w:rFonts w:ascii="宋体" w:hAnsi="宋体" w:eastAsia="宋体" w:cs="宋体"/>
          <w:color w:val="auto"/>
          <w:spacing w:val="5"/>
          <w:sz w:val="23"/>
          <w:szCs w:val="23"/>
          <w:u w:val="single" w:color="auto"/>
        </w:rPr>
        <w:t>( 项</w:t>
      </w:r>
      <w:r>
        <w:rPr>
          <w:rFonts w:ascii="宋体" w:hAnsi="宋体" w:eastAsia="宋体" w:cs="宋体"/>
          <w:color w:val="auto"/>
          <w:spacing w:val="69"/>
          <w:sz w:val="23"/>
          <w:szCs w:val="23"/>
          <w:u w:val="single" w:color="auto"/>
        </w:rPr>
        <w:t xml:space="preserve"> </w:t>
      </w:r>
      <w:r>
        <w:rPr>
          <w:rFonts w:ascii="宋体" w:hAnsi="宋体" w:eastAsia="宋体" w:cs="宋体"/>
          <w:color w:val="auto"/>
          <w:spacing w:val="5"/>
          <w:sz w:val="23"/>
          <w:szCs w:val="23"/>
          <w:u w:val="single" w:color="auto"/>
        </w:rPr>
        <w:t>目</w:t>
      </w:r>
      <w:r>
        <w:rPr>
          <w:rFonts w:ascii="宋体" w:hAnsi="宋体" w:eastAsia="宋体" w:cs="宋体"/>
          <w:color w:val="auto"/>
          <w:spacing w:val="27"/>
          <w:sz w:val="23"/>
          <w:szCs w:val="23"/>
          <w:u w:val="single" w:color="auto"/>
        </w:rPr>
        <w:t xml:space="preserve"> </w:t>
      </w:r>
      <w:r>
        <w:rPr>
          <w:rFonts w:ascii="宋体" w:hAnsi="宋体" w:eastAsia="宋体" w:cs="宋体"/>
          <w:color w:val="auto"/>
          <w:spacing w:val="5"/>
          <w:sz w:val="23"/>
          <w:szCs w:val="23"/>
          <w:u w:val="single" w:color="auto"/>
        </w:rPr>
        <w:t>名</w:t>
      </w:r>
      <w:r>
        <w:rPr>
          <w:rFonts w:ascii="宋体" w:hAnsi="宋体" w:eastAsia="宋体" w:cs="宋体"/>
          <w:color w:val="auto"/>
          <w:spacing w:val="23"/>
          <w:sz w:val="23"/>
          <w:szCs w:val="23"/>
          <w:u w:val="single" w:color="auto"/>
        </w:rPr>
        <w:t xml:space="preserve"> </w:t>
      </w:r>
      <w:r>
        <w:rPr>
          <w:rFonts w:ascii="宋体" w:hAnsi="宋体" w:eastAsia="宋体" w:cs="宋体"/>
          <w:color w:val="auto"/>
          <w:spacing w:val="5"/>
          <w:sz w:val="23"/>
          <w:szCs w:val="23"/>
          <w:u w:val="single" w:color="auto"/>
        </w:rPr>
        <w:t>称</w:t>
      </w:r>
      <w:r>
        <w:rPr>
          <w:rFonts w:ascii="宋体" w:hAnsi="宋体" w:eastAsia="宋体" w:cs="宋体"/>
          <w:color w:val="auto"/>
          <w:spacing w:val="25"/>
          <w:sz w:val="23"/>
          <w:szCs w:val="23"/>
          <w:u w:val="single" w:color="auto"/>
        </w:rPr>
        <w:t xml:space="preserve"> </w:t>
      </w:r>
      <w:r>
        <w:rPr>
          <w:rFonts w:ascii="宋体" w:hAnsi="宋体" w:eastAsia="宋体" w:cs="宋体"/>
          <w:color w:val="auto"/>
          <w:spacing w:val="5"/>
          <w:sz w:val="23"/>
          <w:szCs w:val="23"/>
          <w:u w:val="single" w:color="auto"/>
        </w:rPr>
        <w:t>)</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94"/>
          <w:sz w:val="23"/>
          <w:szCs w:val="23"/>
        </w:rPr>
        <w:t xml:space="preserve"> </w:t>
      </w:r>
      <w:r>
        <w:rPr>
          <w:rFonts w:ascii="宋体" w:hAnsi="宋体" w:eastAsia="宋体" w:cs="宋体"/>
          <w:color w:val="auto"/>
          <w:spacing w:val="5"/>
          <w:sz w:val="23"/>
          <w:szCs w:val="23"/>
        </w:rPr>
        <w:t>竞争性磋商文件的全部内容，愿意以磋</w:t>
      </w:r>
      <w:r>
        <w:rPr>
          <w:rFonts w:ascii="宋体" w:hAnsi="宋体" w:eastAsia="宋体" w:cs="宋体"/>
          <w:color w:val="auto"/>
          <w:sz w:val="23"/>
          <w:szCs w:val="23"/>
        </w:rPr>
        <w:t xml:space="preserve"> </w:t>
      </w:r>
      <w:r>
        <w:rPr>
          <w:rFonts w:ascii="宋体" w:hAnsi="宋体" w:eastAsia="宋体" w:cs="宋体"/>
          <w:color w:val="auto"/>
          <w:spacing w:val="10"/>
          <w:sz w:val="23"/>
          <w:szCs w:val="23"/>
        </w:rPr>
        <w:t>商响应报价表中所明确的投标总报价，工期</w:t>
      </w:r>
      <w:r>
        <w:rPr>
          <w:rFonts w:ascii="宋体" w:hAnsi="宋体" w:eastAsia="宋体" w:cs="宋体"/>
          <w:color w:val="auto"/>
          <w:spacing w:val="-106"/>
          <w:sz w:val="23"/>
          <w:szCs w:val="23"/>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85"/>
          <w:sz w:val="23"/>
          <w:szCs w:val="23"/>
        </w:rPr>
        <w:t xml:space="preserve"> </w:t>
      </w:r>
      <w:r>
        <w:rPr>
          <w:rFonts w:ascii="宋体" w:hAnsi="宋体" w:eastAsia="宋体" w:cs="宋体"/>
          <w:color w:val="auto"/>
          <w:spacing w:val="10"/>
          <w:sz w:val="23"/>
          <w:szCs w:val="23"/>
        </w:rPr>
        <w:t>日历天，按合同约定实施和完成承包</w:t>
      </w:r>
      <w:r>
        <w:rPr>
          <w:rFonts w:ascii="宋体" w:hAnsi="宋体" w:eastAsia="宋体" w:cs="宋体"/>
          <w:color w:val="auto"/>
          <w:sz w:val="23"/>
          <w:szCs w:val="23"/>
        </w:rPr>
        <w:t xml:space="preserve"> </w:t>
      </w:r>
      <w:r>
        <w:rPr>
          <w:rFonts w:ascii="宋体" w:hAnsi="宋体" w:eastAsia="宋体" w:cs="宋体"/>
          <w:color w:val="auto"/>
          <w:spacing w:val="8"/>
          <w:sz w:val="23"/>
          <w:szCs w:val="23"/>
        </w:rPr>
        <w:t>工程，修补工程中的任何缺陷，工程质量达到</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85"/>
          <w:sz w:val="23"/>
          <w:szCs w:val="23"/>
        </w:rPr>
        <w:t xml:space="preserve"> </w:t>
      </w:r>
      <w:r>
        <w:rPr>
          <w:rFonts w:ascii="Times New Roman" w:hAnsi="Times New Roman" w:eastAsia="Times New Roman" w:cs="Times New Roman"/>
          <w:color w:val="auto"/>
          <w:spacing w:val="7"/>
          <w:position w:val="1"/>
          <w:sz w:val="11"/>
          <w:szCs w:val="11"/>
        </w:rPr>
        <w:t>0</w:t>
      </w:r>
    </w:p>
    <w:p w14:paraId="6B36BFD4">
      <w:pPr>
        <w:spacing w:before="187" w:line="219" w:lineRule="auto"/>
        <w:ind w:left="469"/>
        <w:rPr>
          <w:rFonts w:ascii="宋体" w:hAnsi="宋体" w:eastAsia="宋体" w:cs="宋体"/>
          <w:color w:val="auto"/>
          <w:sz w:val="23"/>
          <w:szCs w:val="23"/>
        </w:rPr>
      </w:pPr>
      <w:r>
        <w:rPr>
          <w:rFonts w:ascii="宋体" w:hAnsi="宋体" w:eastAsia="宋体" w:cs="宋体"/>
          <w:color w:val="auto"/>
          <w:spacing w:val="8"/>
          <w:sz w:val="23"/>
          <w:szCs w:val="23"/>
        </w:rPr>
        <w:t>2. 我方承诺在投标有效期</w:t>
      </w:r>
      <w:r>
        <w:rPr>
          <w:rFonts w:ascii="Times New Roman" w:hAnsi="Times New Roman" w:eastAsia="Times New Roman" w:cs="Times New Roman"/>
          <w:color w:val="auto"/>
          <w:spacing w:val="8"/>
          <w:sz w:val="23"/>
          <w:szCs w:val="23"/>
          <w:u w:val="single" w:color="auto"/>
        </w:rPr>
        <w:t>90</w:t>
      </w:r>
      <w:r>
        <w:rPr>
          <w:rFonts w:ascii="Times New Roman" w:hAnsi="Times New Roman" w:eastAsia="Times New Roman" w:cs="Times New Roman"/>
          <w:color w:val="auto"/>
          <w:spacing w:val="8"/>
          <w:sz w:val="23"/>
          <w:szCs w:val="23"/>
        </w:rPr>
        <w:t xml:space="preserve">  </w:t>
      </w:r>
      <w:r>
        <w:rPr>
          <w:rFonts w:ascii="宋体" w:hAnsi="宋体" w:eastAsia="宋体" w:cs="宋体"/>
          <w:color w:val="auto"/>
          <w:spacing w:val="8"/>
          <w:sz w:val="23"/>
          <w:szCs w:val="23"/>
        </w:rPr>
        <w:t>天内不修</w:t>
      </w:r>
      <w:r>
        <w:rPr>
          <w:rFonts w:ascii="宋体" w:hAnsi="宋体" w:eastAsia="宋体" w:cs="宋体"/>
          <w:color w:val="auto"/>
          <w:spacing w:val="7"/>
          <w:sz w:val="23"/>
          <w:szCs w:val="23"/>
        </w:rPr>
        <w:t>改、撤销响应文件。</w:t>
      </w:r>
    </w:p>
    <w:p w14:paraId="479D3245">
      <w:pPr>
        <w:spacing w:before="185" w:line="219" w:lineRule="auto"/>
        <w:ind w:left="469"/>
        <w:rPr>
          <w:rFonts w:ascii="宋体" w:hAnsi="宋体" w:eastAsia="宋体" w:cs="宋体"/>
          <w:color w:val="auto"/>
          <w:sz w:val="23"/>
          <w:szCs w:val="23"/>
        </w:rPr>
      </w:pPr>
      <w:r>
        <w:rPr>
          <w:rFonts w:ascii="宋体" w:hAnsi="宋体" w:eastAsia="宋体" w:cs="宋体"/>
          <w:color w:val="auto"/>
          <w:spacing w:val="10"/>
          <w:sz w:val="23"/>
          <w:szCs w:val="23"/>
        </w:rPr>
        <w:t>3. 随同本投标函提交磋商保证金一份，金额为人民币(大写)</w:t>
      </w:r>
      <w:r>
        <w:rPr>
          <w:rFonts w:ascii="宋体" w:hAnsi="宋体" w:eastAsia="宋体" w:cs="宋体"/>
          <w:color w:val="auto"/>
          <w:spacing w:val="-41"/>
          <w:sz w:val="23"/>
          <w:szCs w:val="23"/>
        </w:rPr>
        <w:t xml:space="preserve"> </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95"/>
          <w:sz w:val="23"/>
          <w:szCs w:val="23"/>
        </w:rPr>
        <w:t xml:space="preserve"> </w:t>
      </w:r>
      <w:r>
        <w:rPr>
          <w:rFonts w:ascii="宋体" w:hAnsi="宋体" w:eastAsia="宋体" w:cs="宋体"/>
          <w:color w:val="auto"/>
          <w:spacing w:val="10"/>
          <w:sz w:val="23"/>
          <w:szCs w:val="23"/>
        </w:rPr>
        <w:t>元 (</w:t>
      </w:r>
      <w:r>
        <w:rPr>
          <w:rFonts w:ascii="宋体" w:hAnsi="宋体" w:eastAsia="宋体" w:cs="宋体"/>
          <w:color w:val="auto"/>
          <w:spacing w:val="-35"/>
          <w:sz w:val="23"/>
          <w:szCs w:val="23"/>
        </w:rPr>
        <w:t xml:space="preserve"> </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5"/>
          <w:sz w:val="23"/>
          <w:szCs w:val="23"/>
        </w:rPr>
        <w:t xml:space="preserve"> </w:t>
      </w:r>
      <w:r>
        <w:rPr>
          <w:rFonts w:ascii="宋体" w:hAnsi="宋体" w:eastAsia="宋体" w:cs="宋体"/>
          <w:color w:val="auto"/>
          <w:spacing w:val="10"/>
          <w:sz w:val="23"/>
          <w:szCs w:val="23"/>
        </w:rPr>
        <w:t>)。</w:t>
      </w:r>
    </w:p>
    <w:p w14:paraId="4BF2FC1F">
      <w:pPr>
        <w:spacing w:before="199" w:line="220" w:lineRule="auto"/>
        <w:ind w:left="469"/>
        <w:rPr>
          <w:rFonts w:ascii="宋体" w:hAnsi="宋体" w:eastAsia="宋体" w:cs="宋体"/>
          <w:color w:val="auto"/>
          <w:sz w:val="23"/>
          <w:szCs w:val="23"/>
        </w:rPr>
      </w:pPr>
      <w:r>
        <w:rPr>
          <w:rFonts w:ascii="宋体" w:hAnsi="宋体" w:eastAsia="宋体" w:cs="宋体"/>
          <w:color w:val="auto"/>
          <w:spacing w:val="3"/>
          <w:sz w:val="23"/>
          <w:szCs w:val="23"/>
        </w:rPr>
        <w:t>4.</w:t>
      </w:r>
      <w:r>
        <w:rPr>
          <w:rFonts w:ascii="宋体" w:hAnsi="宋体" w:eastAsia="宋体" w:cs="宋体"/>
          <w:color w:val="auto"/>
          <w:spacing w:val="24"/>
          <w:sz w:val="23"/>
          <w:szCs w:val="23"/>
        </w:rPr>
        <w:t xml:space="preserve"> </w:t>
      </w:r>
      <w:r>
        <w:rPr>
          <w:rFonts w:ascii="宋体" w:hAnsi="宋体" w:eastAsia="宋体" w:cs="宋体"/>
          <w:color w:val="auto"/>
          <w:spacing w:val="3"/>
          <w:sz w:val="23"/>
          <w:szCs w:val="23"/>
        </w:rPr>
        <w:t>如我方成交：</w:t>
      </w:r>
    </w:p>
    <w:p w14:paraId="10E15830">
      <w:pPr>
        <w:spacing w:before="253" w:line="325" w:lineRule="auto"/>
        <w:ind w:firstLine="600"/>
        <w:rPr>
          <w:rFonts w:ascii="宋体" w:hAnsi="宋体" w:eastAsia="宋体" w:cs="宋体"/>
          <w:color w:val="auto"/>
          <w:sz w:val="23"/>
          <w:szCs w:val="23"/>
        </w:rPr>
      </w:pPr>
      <w:r>
        <w:rPr>
          <w:rFonts w:ascii="宋体" w:hAnsi="宋体" w:eastAsia="宋体" w:cs="宋体"/>
          <w:color w:val="auto"/>
          <w:spacing w:val="12"/>
          <w:sz w:val="23"/>
          <w:szCs w:val="23"/>
        </w:rPr>
        <w:t>(1)我方承诺在收到成交通知书后，在竞争性磋商文件规定的期限内与你方签订合同，</w:t>
      </w:r>
      <w:r>
        <w:rPr>
          <w:rFonts w:ascii="宋体" w:hAnsi="宋体" w:eastAsia="宋体" w:cs="宋体"/>
          <w:color w:val="auto"/>
          <w:spacing w:val="10"/>
          <w:sz w:val="23"/>
          <w:szCs w:val="23"/>
        </w:rPr>
        <w:t xml:space="preserve"> </w:t>
      </w:r>
      <w:r>
        <w:rPr>
          <w:rFonts w:ascii="宋体" w:hAnsi="宋体" w:eastAsia="宋体" w:cs="宋体"/>
          <w:color w:val="auto"/>
          <w:spacing w:val="11"/>
          <w:sz w:val="23"/>
          <w:szCs w:val="23"/>
        </w:rPr>
        <w:t>并完全响应你方规定的付款方式。如果违约，我方愿以磋商保证金作</w:t>
      </w:r>
      <w:r>
        <w:rPr>
          <w:rFonts w:ascii="宋体" w:hAnsi="宋体" w:eastAsia="宋体" w:cs="宋体"/>
          <w:color w:val="auto"/>
          <w:spacing w:val="10"/>
          <w:sz w:val="23"/>
          <w:szCs w:val="23"/>
        </w:rPr>
        <w:t>为赔偿金，同时贵方有</w:t>
      </w:r>
      <w:r>
        <w:rPr>
          <w:rFonts w:ascii="宋体" w:hAnsi="宋体" w:eastAsia="宋体" w:cs="宋体"/>
          <w:color w:val="auto"/>
          <w:sz w:val="23"/>
          <w:szCs w:val="23"/>
        </w:rPr>
        <w:t xml:space="preserve"> </w:t>
      </w:r>
      <w:r>
        <w:rPr>
          <w:rFonts w:ascii="宋体" w:hAnsi="宋体" w:eastAsia="宋体" w:cs="宋体"/>
          <w:color w:val="auto"/>
          <w:spacing w:val="7"/>
          <w:sz w:val="23"/>
          <w:szCs w:val="23"/>
        </w:rPr>
        <w:t>权终止我方成交并选择其它投标人。</w:t>
      </w:r>
    </w:p>
    <w:p w14:paraId="78F36AF8">
      <w:pPr>
        <w:spacing w:before="227" w:line="219" w:lineRule="auto"/>
        <w:ind w:left="600"/>
        <w:rPr>
          <w:rFonts w:ascii="宋体" w:hAnsi="宋体" w:eastAsia="宋体" w:cs="宋体"/>
          <w:color w:val="auto"/>
          <w:sz w:val="23"/>
          <w:szCs w:val="23"/>
        </w:rPr>
      </w:pPr>
      <w:r>
        <w:rPr>
          <w:rFonts w:ascii="宋体" w:hAnsi="宋体" w:eastAsia="宋体" w:cs="宋体"/>
          <w:color w:val="auto"/>
          <w:spacing w:val="13"/>
          <w:sz w:val="23"/>
          <w:szCs w:val="23"/>
        </w:rPr>
        <w:t>(2)我方承诺在合同约定的期限内完成并移交全部合同工程。</w:t>
      </w:r>
    </w:p>
    <w:p w14:paraId="3B0B6B41">
      <w:pPr>
        <w:spacing w:before="197" w:line="385" w:lineRule="auto"/>
        <w:ind w:right="84" w:firstLine="469"/>
        <w:rPr>
          <w:rFonts w:ascii="宋体" w:hAnsi="宋体" w:eastAsia="宋体" w:cs="宋体"/>
          <w:color w:val="auto"/>
          <w:sz w:val="23"/>
          <w:szCs w:val="23"/>
        </w:rPr>
      </w:pPr>
      <w:r>
        <w:rPr>
          <w:rFonts w:ascii="宋体" w:hAnsi="宋体" w:eastAsia="宋体" w:cs="宋体"/>
          <w:color w:val="auto"/>
          <w:spacing w:val="7"/>
          <w:sz w:val="23"/>
          <w:szCs w:val="23"/>
        </w:rPr>
        <w:t>5. 我方在此声明，所递交的响应文件及有关资料内容完整、真实和准确，若有虚假愿意</w:t>
      </w:r>
      <w:r>
        <w:rPr>
          <w:rFonts w:ascii="宋体" w:hAnsi="宋体" w:eastAsia="宋体" w:cs="宋体"/>
          <w:color w:val="auto"/>
          <w:spacing w:val="14"/>
          <w:sz w:val="23"/>
          <w:szCs w:val="23"/>
        </w:rPr>
        <w:t xml:space="preserve"> </w:t>
      </w:r>
      <w:r>
        <w:rPr>
          <w:rFonts w:ascii="宋体" w:hAnsi="宋体" w:eastAsia="宋体" w:cs="宋体"/>
          <w:color w:val="auto"/>
          <w:spacing w:val="9"/>
          <w:sz w:val="23"/>
          <w:szCs w:val="23"/>
        </w:rPr>
        <w:t>主动放弃成交人资格，并承担一切责任。</w:t>
      </w:r>
    </w:p>
    <w:p w14:paraId="2DEAA195">
      <w:pPr>
        <w:spacing w:before="2" w:line="406" w:lineRule="auto"/>
        <w:ind w:right="75" w:firstLine="469"/>
        <w:rPr>
          <w:rFonts w:ascii="宋体" w:hAnsi="宋体" w:eastAsia="宋体" w:cs="宋体"/>
          <w:color w:val="auto"/>
          <w:sz w:val="20"/>
          <w:szCs w:val="20"/>
        </w:rPr>
      </w:pPr>
      <w:r>
        <w:rPr>
          <w:rFonts w:ascii="宋体" w:hAnsi="宋体" w:eastAsia="宋体" w:cs="宋体"/>
          <w:color w:val="auto"/>
          <w:spacing w:val="3"/>
          <w:sz w:val="23"/>
          <w:szCs w:val="23"/>
        </w:rPr>
        <w:t>6. 我方承诺按照采购文件要求在领取成交通知书时，</w:t>
      </w:r>
      <w:r>
        <w:rPr>
          <w:rFonts w:ascii="宋体" w:hAnsi="宋体" w:eastAsia="宋体" w:cs="宋体"/>
          <w:color w:val="auto"/>
          <w:spacing w:val="74"/>
          <w:sz w:val="23"/>
          <w:szCs w:val="23"/>
        </w:rPr>
        <w:t xml:space="preserve"> </w:t>
      </w:r>
      <w:r>
        <w:rPr>
          <w:rFonts w:ascii="宋体" w:hAnsi="宋体" w:eastAsia="宋体" w:cs="宋体"/>
          <w:color w:val="auto"/>
          <w:spacing w:val="3"/>
          <w:sz w:val="23"/>
          <w:szCs w:val="23"/>
        </w:rPr>
        <w:t>一次性足额向代理机</w:t>
      </w:r>
      <w:r>
        <w:rPr>
          <w:rFonts w:ascii="宋体" w:hAnsi="宋体" w:eastAsia="宋体" w:cs="宋体"/>
          <w:color w:val="auto"/>
          <w:spacing w:val="2"/>
          <w:sz w:val="23"/>
          <w:szCs w:val="23"/>
        </w:rPr>
        <w:t>构支付代理服</w:t>
      </w:r>
      <w:r>
        <w:rPr>
          <w:rFonts w:ascii="宋体" w:hAnsi="宋体" w:eastAsia="宋体" w:cs="宋体"/>
          <w:color w:val="auto"/>
          <w:sz w:val="23"/>
          <w:szCs w:val="23"/>
        </w:rPr>
        <w:t xml:space="preserve"> </w:t>
      </w:r>
      <w:r>
        <w:rPr>
          <w:rFonts w:ascii="宋体" w:hAnsi="宋体" w:eastAsia="宋体" w:cs="宋体"/>
          <w:color w:val="auto"/>
          <w:spacing w:val="-10"/>
          <w:sz w:val="20"/>
          <w:szCs w:val="20"/>
        </w:rPr>
        <w:t>务</w:t>
      </w:r>
      <w:r>
        <w:rPr>
          <w:rFonts w:ascii="宋体" w:hAnsi="宋体" w:eastAsia="宋体" w:cs="宋体"/>
          <w:color w:val="auto"/>
          <w:spacing w:val="-22"/>
          <w:sz w:val="20"/>
          <w:szCs w:val="20"/>
        </w:rPr>
        <w:t xml:space="preserve"> </w:t>
      </w:r>
      <w:r>
        <w:rPr>
          <w:rFonts w:ascii="宋体" w:hAnsi="宋体" w:eastAsia="宋体" w:cs="宋体"/>
          <w:color w:val="auto"/>
          <w:spacing w:val="-10"/>
          <w:sz w:val="20"/>
          <w:szCs w:val="20"/>
        </w:rPr>
        <w:t>费</w:t>
      </w:r>
      <w:r>
        <w:rPr>
          <w:rFonts w:ascii="宋体" w:hAnsi="宋体" w:eastAsia="宋体" w:cs="宋体"/>
          <w:color w:val="auto"/>
          <w:spacing w:val="-40"/>
          <w:sz w:val="20"/>
          <w:szCs w:val="20"/>
        </w:rPr>
        <w:t xml:space="preserve"> </w:t>
      </w:r>
      <w:r>
        <w:rPr>
          <w:rFonts w:ascii="宋体" w:hAnsi="宋体" w:eastAsia="宋体" w:cs="宋体"/>
          <w:color w:val="auto"/>
          <w:spacing w:val="-10"/>
          <w:sz w:val="20"/>
          <w:szCs w:val="20"/>
        </w:rPr>
        <w:t>。</w:t>
      </w:r>
    </w:p>
    <w:p w14:paraId="4231912D">
      <w:pPr>
        <w:pStyle w:val="9"/>
        <w:spacing w:line="464" w:lineRule="auto"/>
        <w:rPr>
          <w:color w:val="auto"/>
        </w:rPr>
      </w:pPr>
    </w:p>
    <w:p w14:paraId="53ADD5D0">
      <w:pPr>
        <w:spacing w:before="75" w:line="219" w:lineRule="auto"/>
        <w:ind w:left="2879"/>
        <w:rPr>
          <w:rFonts w:ascii="宋体" w:hAnsi="宋体" w:eastAsia="宋体" w:cs="宋体"/>
          <w:color w:val="auto"/>
          <w:sz w:val="23"/>
          <w:szCs w:val="23"/>
        </w:rPr>
      </w:pPr>
      <w:r>
        <w:rPr>
          <w:rFonts w:ascii="宋体" w:hAnsi="宋体" w:eastAsia="宋体" w:cs="宋体"/>
          <w:color w:val="auto"/>
          <w:spacing w:val="-8"/>
          <w:sz w:val="23"/>
          <w:szCs w:val="23"/>
        </w:rPr>
        <w:t>供应商名称：</w:t>
      </w:r>
      <w:r>
        <w:rPr>
          <w:rFonts w:ascii="宋体" w:hAnsi="宋体" w:eastAsia="宋体" w:cs="宋体"/>
          <w:color w:val="auto"/>
          <w:spacing w:val="-83"/>
          <w:sz w:val="23"/>
          <w:szCs w:val="23"/>
        </w:rPr>
        <w:t xml:space="preserve"> </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54"/>
          <w:sz w:val="23"/>
          <w:szCs w:val="23"/>
        </w:rPr>
        <w:t xml:space="preserve"> </w:t>
      </w:r>
      <w:r>
        <w:rPr>
          <w:rFonts w:ascii="宋体" w:hAnsi="宋体" w:eastAsia="宋体" w:cs="宋体"/>
          <w:color w:val="auto"/>
          <w:spacing w:val="-8"/>
          <w:sz w:val="23"/>
          <w:szCs w:val="23"/>
        </w:rPr>
        <w:t>(</w:t>
      </w:r>
      <w:r>
        <w:rPr>
          <w:rFonts w:ascii="宋体" w:hAnsi="宋体" w:eastAsia="宋体" w:cs="宋体"/>
          <w:color w:val="auto"/>
          <w:spacing w:val="-38"/>
          <w:sz w:val="23"/>
          <w:szCs w:val="23"/>
        </w:rPr>
        <w:t xml:space="preserve"> </w:t>
      </w:r>
      <w:r>
        <w:rPr>
          <w:rFonts w:ascii="宋体" w:hAnsi="宋体" w:eastAsia="宋体" w:cs="宋体"/>
          <w:color w:val="auto"/>
          <w:spacing w:val="-8"/>
          <w:sz w:val="23"/>
          <w:szCs w:val="23"/>
        </w:rPr>
        <w:t>盖</w:t>
      </w:r>
      <w:r>
        <w:rPr>
          <w:rFonts w:ascii="宋体" w:hAnsi="宋体" w:eastAsia="宋体" w:cs="宋体"/>
          <w:color w:val="auto"/>
          <w:spacing w:val="-32"/>
          <w:sz w:val="23"/>
          <w:szCs w:val="23"/>
        </w:rPr>
        <w:t xml:space="preserve"> </w:t>
      </w:r>
      <w:r>
        <w:rPr>
          <w:rFonts w:ascii="宋体" w:hAnsi="宋体" w:eastAsia="宋体" w:cs="宋体"/>
          <w:color w:val="auto"/>
          <w:spacing w:val="-8"/>
          <w:sz w:val="23"/>
          <w:szCs w:val="23"/>
        </w:rPr>
        <w:t>章</w:t>
      </w:r>
      <w:r>
        <w:rPr>
          <w:rFonts w:ascii="宋体" w:hAnsi="宋体" w:eastAsia="宋体" w:cs="宋体"/>
          <w:color w:val="auto"/>
          <w:spacing w:val="-38"/>
          <w:sz w:val="23"/>
          <w:szCs w:val="23"/>
        </w:rPr>
        <w:t xml:space="preserve"> </w:t>
      </w:r>
      <w:r>
        <w:rPr>
          <w:rFonts w:ascii="宋体" w:hAnsi="宋体" w:eastAsia="宋体" w:cs="宋体"/>
          <w:color w:val="auto"/>
          <w:spacing w:val="-8"/>
          <w:sz w:val="23"/>
          <w:szCs w:val="23"/>
        </w:rPr>
        <w:t>)</w:t>
      </w:r>
    </w:p>
    <w:p w14:paraId="73E42F8C">
      <w:pPr>
        <w:spacing w:before="217" w:line="219" w:lineRule="auto"/>
        <w:ind w:left="2879"/>
        <w:rPr>
          <w:rFonts w:ascii="宋体" w:hAnsi="宋体" w:eastAsia="宋体" w:cs="宋体"/>
          <w:color w:val="auto"/>
          <w:sz w:val="23"/>
          <w:szCs w:val="23"/>
        </w:rPr>
      </w:pPr>
      <w:r>
        <w:rPr>
          <w:rFonts w:ascii="宋体" w:hAnsi="宋体" w:eastAsia="宋体" w:cs="宋体"/>
          <w:color w:val="auto"/>
          <w:spacing w:val="5"/>
          <w:sz w:val="23"/>
          <w:szCs w:val="23"/>
        </w:rPr>
        <w:t>法定代表人或其委托代理人：</w:t>
      </w:r>
      <w:r>
        <w:rPr>
          <w:rFonts w:ascii="宋体" w:hAnsi="宋体" w:eastAsia="宋体" w:cs="宋体"/>
          <w:color w:val="auto"/>
          <w:spacing w:val="44"/>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2"/>
          <w:sz w:val="23"/>
          <w:szCs w:val="23"/>
        </w:rPr>
        <w:t xml:space="preserve"> </w:t>
      </w:r>
      <w:r>
        <w:rPr>
          <w:rFonts w:ascii="宋体" w:hAnsi="宋体" w:eastAsia="宋体" w:cs="宋体"/>
          <w:color w:val="auto"/>
          <w:spacing w:val="5"/>
          <w:sz w:val="23"/>
          <w:szCs w:val="23"/>
        </w:rPr>
        <w:t>(签字或盖章)</w:t>
      </w:r>
    </w:p>
    <w:p w14:paraId="6DAD2DDC">
      <w:pPr>
        <w:spacing w:before="210" w:line="213" w:lineRule="auto"/>
        <w:ind w:left="2879"/>
        <w:rPr>
          <w:rFonts w:ascii="宋体" w:hAnsi="宋体" w:eastAsia="宋体" w:cs="宋体"/>
          <w:color w:val="auto"/>
          <w:sz w:val="23"/>
          <w:szCs w:val="23"/>
        </w:rPr>
      </w:pPr>
      <w:r>
        <w:rPr>
          <w:rFonts w:ascii="宋体" w:hAnsi="宋体" w:eastAsia="宋体" w:cs="宋体"/>
          <w:color w:val="auto"/>
          <w:spacing w:val="-25"/>
          <w:sz w:val="23"/>
          <w:szCs w:val="23"/>
        </w:rPr>
        <w:t>日</w:t>
      </w:r>
      <w:r>
        <w:rPr>
          <w:rFonts w:ascii="宋体" w:hAnsi="宋体" w:eastAsia="宋体" w:cs="宋体"/>
          <w:color w:val="auto"/>
          <w:spacing w:val="-51"/>
          <w:sz w:val="23"/>
          <w:szCs w:val="23"/>
        </w:rPr>
        <w:t xml:space="preserve"> </w:t>
      </w:r>
      <w:r>
        <w:rPr>
          <w:rFonts w:ascii="宋体" w:hAnsi="宋体" w:eastAsia="宋体" w:cs="宋体"/>
          <w:color w:val="auto"/>
          <w:spacing w:val="-25"/>
          <w:sz w:val="23"/>
          <w:szCs w:val="23"/>
        </w:rPr>
        <w:t>期</w:t>
      </w:r>
      <w:r>
        <w:rPr>
          <w:rFonts w:ascii="宋体" w:hAnsi="宋体" w:eastAsia="宋体" w:cs="宋体"/>
          <w:color w:val="auto"/>
          <w:spacing w:val="-62"/>
          <w:sz w:val="23"/>
          <w:szCs w:val="23"/>
        </w:rPr>
        <w:t xml:space="preserve"> </w:t>
      </w:r>
      <w:r>
        <w:rPr>
          <w:rFonts w:ascii="宋体" w:hAnsi="宋体" w:eastAsia="宋体" w:cs="宋体"/>
          <w:color w:val="auto"/>
          <w:spacing w:val="-25"/>
          <w:sz w:val="23"/>
          <w:szCs w:val="23"/>
        </w:rPr>
        <w:t>：</w:t>
      </w:r>
      <w:r>
        <w:rPr>
          <w:rFonts w:ascii="宋体" w:hAnsi="宋体" w:eastAsia="宋体" w:cs="宋体"/>
          <w:color w:val="auto"/>
          <w:spacing w:val="-25"/>
          <w:sz w:val="23"/>
          <w:szCs w:val="23"/>
          <w:u w:val="single" w:color="auto"/>
        </w:rPr>
        <w:t xml:space="preserve">          </w:t>
      </w:r>
      <w:r>
        <w:rPr>
          <w:rFonts w:ascii="宋体" w:hAnsi="宋体" w:eastAsia="宋体" w:cs="宋体"/>
          <w:color w:val="auto"/>
          <w:spacing w:val="-25"/>
          <w:sz w:val="23"/>
          <w:szCs w:val="23"/>
        </w:rPr>
        <w:t>年</w:t>
      </w:r>
      <w:r>
        <w:rPr>
          <w:rFonts w:ascii="宋体" w:hAnsi="宋体" w:eastAsia="宋体" w:cs="宋体"/>
          <w:color w:val="auto"/>
          <w:spacing w:val="-105"/>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112"/>
          <w:sz w:val="23"/>
          <w:szCs w:val="23"/>
        </w:rPr>
        <w:t xml:space="preserve"> </w:t>
      </w:r>
      <w:r>
        <w:rPr>
          <w:rFonts w:ascii="宋体" w:hAnsi="宋体" w:eastAsia="宋体" w:cs="宋体"/>
          <w:color w:val="auto"/>
          <w:spacing w:val="-25"/>
          <w:sz w:val="23"/>
          <w:szCs w:val="23"/>
        </w:rPr>
        <w:t>_月</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25"/>
          <w:sz w:val="23"/>
          <w:szCs w:val="23"/>
          <w:u w:val="single" w:color="auto"/>
        </w:rPr>
        <w:t>日</w:t>
      </w:r>
    </w:p>
    <w:p w14:paraId="3F7C9B4A">
      <w:pPr>
        <w:spacing w:line="213" w:lineRule="auto"/>
        <w:rPr>
          <w:rFonts w:ascii="宋体" w:hAnsi="宋体" w:eastAsia="宋体" w:cs="宋体"/>
          <w:color w:val="auto"/>
          <w:sz w:val="23"/>
          <w:szCs w:val="23"/>
        </w:rPr>
        <w:sectPr>
          <w:footerReference r:id="rId121" w:type="default"/>
          <w:pgSz w:w="11910" w:h="16840"/>
          <w:pgMar w:top="1236" w:right="1085" w:bottom="1149" w:left="1120" w:header="0" w:footer="969" w:gutter="0"/>
          <w:cols w:space="720" w:num="1"/>
        </w:sectPr>
      </w:pPr>
    </w:p>
    <w:p w14:paraId="6CACF925">
      <w:pPr>
        <w:spacing w:before="67" w:line="218" w:lineRule="auto"/>
        <w:ind w:left="3314"/>
        <w:rPr>
          <w:rFonts w:ascii="宋体" w:hAnsi="宋体" w:eastAsia="宋体" w:cs="宋体"/>
          <w:color w:val="auto"/>
          <w:sz w:val="34"/>
          <w:szCs w:val="34"/>
        </w:rPr>
      </w:pPr>
      <w:r>
        <w:rPr>
          <w:rFonts w:ascii="宋体" w:hAnsi="宋体" w:eastAsia="宋体" w:cs="宋体"/>
          <w:b/>
          <w:bCs/>
          <w:color w:val="auto"/>
          <w:spacing w:val="13"/>
          <w:sz w:val="34"/>
          <w:szCs w:val="34"/>
        </w:rPr>
        <w:t>2、磋商响应报价表</w:t>
      </w:r>
    </w:p>
    <w:p w14:paraId="07937A79">
      <w:pPr>
        <w:pStyle w:val="9"/>
        <w:spacing w:line="435" w:lineRule="auto"/>
        <w:rPr>
          <w:color w:val="auto"/>
        </w:rPr>
      </w:pPr>
    </w:p>
    <w:p w14:paraId="790DD82E">
      <w:pPr>
        <w:spacing w:before="110" w:line="218" w:lineRule="auto"/>
        <w:ind w:left="2784"/>
        <w:rPr>
          <w:rFonts w:ascii="宋体" w:hAnsi="宋体" w:eastAsia="宋体" w:cs="宋体"/>
          <w:color w:val="auto"/>
          <w:sz w:val="34"/>
          <w:szCs w:val="34"/>
        </w:rPr>
      </w:pPr>
      <w:r>
        <w:rPr>
          <w:rFonts w:ascii="宋体" w:hAnsi="宋体" w:eastAsia="宋体" w:cs="宋体"/>
          <w:b/>
          <w:bCs/>
          <w:color w:val="auto"/>
          <w:spacing w:val="3"/>
          <w:sz w:val="34"/>
          <w:szCs w:val="34"/>
        </w:rPr>
        <w:t>2.1磋商响应报价表(首次)</w:t>
      </w:r>
    </w:p>
    <w:p w14:paraId="01E07AB2">
      <w:pPr>
        <w:spacing w:before="242" w:line="220" w:lineRule="auto"/>
        <w:rPr>
          <w:rFonts w:ascii="宋体" w:hAnsi="宋体" w:eastAsia="宋体" w:cs="宋体"/>
          <w:color w:val="auto"/>
          <w:sz w:val="23"/>
          <w:szCs w:val="23"/>
        </w:rPr>
      </w:pPr>
      <w:r>
        <w:rPr>
          <w:rFonts w:ascii="宋体" w:hAnsi="宋体" w:eastAsia="宋体" w:cs="宋体"/>
          <w:color w:val="auto"/>
          <w:spacing w:val="7"/>
          <w:sz w:val="23"/>
          <w:szCs w:val="23"/>
        </w:rPr>
        <w:t>项目名称：</w:t>
      </w:r>
    </w:p>
    <w:p w14:paraId="08550DCA">
      <w:pPr>
        <w:spacing w:before="205" w:line="219" w:lineRule="auto"/>
        <w:rPr>
          <w:rFonts w:ascii="宋体" w:hAnsi="宋体" w:eastAsia="宋体" w:cs="宋体"/>
          <w:color w:val="auto"/>
          <w:sz w:val="23"/>
          <w:szCs w:val="23"/>
        </w:rPr>
      </w:pPr>
      <w:r>
        <w:rPr>
          <w:rFonts w:ascii="宋体" w:hAnsi="宋体" w:eastAsia="宋体" w:cs="宋体"/>
          <w:color w:val="auto"/>
          <w:spacing w:val="7"/>
          <w:sz w:val="23"/>
          <w:szCs w:val="23"/>
        </w:rPr>
        <w:t>项目编号：</w:t>
      </w:r>
    </w:p>
    <w:p w14:paraId="2D4A65D7">
      <w:pPr>
        <w:spacing w:line="52" w:lineRule="exact"/>
        <w:rPr>
          <w:color w:val="auto"/>
        </w:rPr>
      </w:pPr>
    </w:p>
    <w:tbl>
      <w:tblPr>
        <w:tblStyle w:val="60"/>
        <w:tblW w:w="9619"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888"/>
        <w:gridCol w:w="2557"/>
        <w:gridCol w:w="1289"/>
        <w:gridCol w:w="929"/>
        <w:gridCol w:w="849"/>
        <w:gridCol w:w="1353"/>
      </w:tblGrid>
      <w:tr w14:paraId="1A6C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754" w:type="dxa"/>
            <w:vAlign w:val="top"/>
          </w:tcPr>
          <w:p w14:paraId="3848A7DE">
            <w:pPr>
              <w:spacing w:line="472" w:lineRule="auto"/>
              <w:rPr>
                <w:rFonts w:ascii="Arial"/>
                <w:color w:val="auto"/>
                <w:sz w:val="21"/>
              </w:rPr>
            </w:pPr>
          </w:p>
          <w:p w14:paraId="2907403C">
            <w:pPr>
              <w:pStyle w:val="61"/>
              <w:spacing w:before="81" w:line="221" w:lineRule="auto"/>
              <w:ind w:left="114"/>
              <w:rPr>
                <w:color w:val="auto"/>
                <w:sz w:val="25"/>
                <w:szCs w:val="25"/>
              </w:rPr>
            </w:pPr>
            <w:r>
              <w:rPr>
                <w:color w:val="auto"/>
                <w:spacing w:val="7"/>
                <w:sz w:val="25"/>
                <w:szCs w:val="25"/>
              </w:rPr>
              <w:t>序号</w:t>
            </w:r>
          </w:p>
        </w:tc>
        <w:tc>
          <w:tcPr>
            <w:tcW w:w="1888" w:type="dxa"/>
            <w:vAlign w:val="top"/>
          </w:tcPr>
          <w:p w14:paraId="577046FB">
            <w:pPr>
              <w:spacing w:line="471" w:lineRule="auto"/>
              <w:rPr>
                <w:rFonts w:ascii="Arial"/>
                <w:color w:val="auto"/>
                <w:sz w:val="21"/>
              </w:rPr>
            </w:pPr>
          </w:p>
          <w:p w14:paraId="6B2D231B">
            <w:pPr>
              <w:pStyle w:val="61"/>
              <w:spacing w:before="82" w:line="220" w:lineRule="auto"/>
              <w:ind w:left="430"/>
              <w:rPr>
                <w:color w:val="auto"/>
                <w:sz w:val="25"/>
                <w:szCs w:val="25"/>
              </w:rPr>
            </w:pPr>
            <w:r>
              <w:rPr>
                <w:color w:val="auto"/>
                <w:spacing w:val="3"/>
                <w:sz w:val="25"/>
                <w:szCs w:val="25"/>
              </w:rPr>
              <w:t>项目名称</w:t>
            </w:r>
          </w:p>
        </w:tc>
        <w:tc>
          <w:tcPr>
            <w:tcW w:w="2557" w:type="dxa"/>
            <w:vAlign w:val="top"/>
          </w:tcPr>
          <w:p w14:paraId="4442D1CF">
            <w:pPr>
              <w:spacing w:line="471" w:lineRule="auto"/>
              <w:rPr>
                <w:rFonts w:ascii="Arial"/>
                <w:color w:val="auto"/>
                <w:sz w:val="21"/>
              </w:rPr>
            </w:pPr>
          </w:p>
          <w:p w14:paraId="137E28BB">
            <w:pPr>
              <w:pStyle w:val="61"/>
              <w:spacing w:before="81" w:line="219" w:lineRule="auto"/>
              <w:ind w:left="792"/>
              <w:rPr>
                <w:color w:val="auto"/>
                <w:sz w:val="25"/>
                <w:szCs w:val="25"/>
              </w:rPr>
            </w:pPr>
            <w:r>
              <w:rPr>
                <w:color w:val="auto"/>
                <w:spacing w:val="2"/>
                <w:sz w:val="25"/>
                <w:szCs w:val="25"/>
              </w:rPr>
              <w:t>建设规模</w:t>
            </w:r>
          </w:p>
        </w:tc>
        <w:tc>
          <w:tcPr>
            <w:tcW w:w="1289" w:type="dxa"/>
            <w:vAlign w:val="top"/>
          </w:tcPr>
          <w:p w14:paraId="77647001">
            <w:pPr>
              <w:spacing w:line="471" w:lineRule="auto"/>
              <w:rPr>
                <w:rFonts w:ascii="Arial"/>
                <w:color w:val="auto"/>
                <w:sz w:val="21"/>
              </w:rPr>
            </w:pPr>
          </w:p>
          <w:p w14:paraId="6C7DB264">
            <w:pPr>
              <w:pStyle w:val="61"/>
              <w:spacing w:before="82" w:line="220" w:lineRule="auto"/>
              <w:ind w:left="145"/>
              <w:rPr>
                <w:color w:val="auto"/>
                <w:sz w:val="25"/>
                <w:szCs w:val="25"/>
              </w:rPr>
            </w:pPr>
            <w:r>
              <w:rPr>
                <w:color w:val="auto"/>
                <w:spacing w:val="2"/>
                <w:sz w:val="25"/>
                <w:szCs w:val="25"/>
              </w:rPr>
              <w:t>质量标准</w:t>
            </w:r>
          </w:p>
        </w:tc>
        <w:tc>
          <w:tcPr>
            <w:tcW w:w="929" w:type="dxa"/>
            <w:vAlign w:val="top"/>
          </w:tcPr>
          <w:p w14:paraId="6FC8CA76">
            <w:pPr>
              <w:spacing w:line="313" w:lineRule="auto"/>
              <w:rPr>
                <w:rFonts w:ascii="Arial"/>
                <w:color w:val="auto"/>
                <w:sz w:val="21"/>
              </w:rPr>
            </w:pPr>
          </w:p>
          <w:p w14:paraId="52B7C3E3">
            <w:pPr>
              <w:pStyle w:val="61"/>
              <w:spacing w:before="81" w:line="221" w:lineRule="auto"/>
              <w:ind w:left="206"/>
              <w:rPr>
                <w:color w:val="auto"/>
                <w:sz w:val="25"/>
                <w:szCs w:val="25"/>
              </w:rPr>
            </w:pPr>
            <w:r>
              <w:rPr>
                <w:color w:val="auto"/>
                <w:spacing w:val="6"/>
                <w:sz w:val="25"/>
                <w:szCs w:val="25"/>
              </w:rPr>
              <w:t>开工</w:t>
            </w:r>
          </w:p>
          <w:p w14:paraId="0FAE1394">
            <w:pPr>
              <w:pStyle w:val="61"/>
              <w:spacing w:line="220" w:lineRule="auto"/>
              <w:ind w:left="206"/>
              <w:rPr>
                <w:color w:val="auto"/>
                <w:sz w:val="25"/>
                <w:szCs w:val="25"/>
              </w:rPr>
            </w:pPr>
            <w:r>
              <w:rPr>
                <w:color w:val="auto"/>
                <w:spacing w:val="14"/>
                <w:sz w:val="25"/>
                <w:szCs w:val="25"/>
              </w:rPr>
              <w:t>日期</w:t>
            </w:r>
          </w:p>
        </w:tc>
        <w:tc>
          <w:tcPr>
            <w:tcW w:w="849" w:type="dxa"/>
            <w:vAlign w:val="top"/>
          </w:tcPr>
          <w:p w14:paraId="54694113">
            <w:pPr>
              <w:spacing w:line="312" w:lineRule="auto"/>
              <w:rPr>
                <w:rFonts w:ascii="Arial"/>
                <w:color w:val="auto"/>
                <w:sz w:val="21"/>
              </w:rPr>
            </w:pPr>
          </w:p>
          <w:p w14:paraId="458B8BDE">
            <w:pPr>
              <w:pStyle w:val="61"/>
              <w:spacing w:before="81" w:line="219" w:lineRule="auto"/>
              <w:ind w:left="168"/>
              <w:rPr>
                <w:color w:val="auto"/>
                <w:sz w:val="25"/>
                <w:szCs w:val="25"/>
              </w:rPr>
            </w:pPr>
            <w:r>
              <w:rPr>
                <w:color w:val="auto"/>
                <w:spacing w:val="6"/>
                <w:sz w:val="25"/>
                <w:szCs w:val="25"/>
              </w:rPr>
              <w:t>竣工</w:t>
            </w:r>
          </w:p>
          <w:p w14:paraId="5225C359">
            <w:pPr>
              <w:pStyle w:val="61"/>
              <w:spacing w:before="3" w:line="220" w:lineRule="auto"/>
              <w:ind w:left="168"/>
              <w:rPr>
                <w:color w:val="auto"/>
                <w:sz w:val="25"/>
                <w:szCs w:val="25"/>
              </w:rPr>
            </w:pPr>
            <w:r>
              <w:rPr>
                <w:color w:val="auto"/>
                <w:spacing w:val="14"/>
                <w:sz w:val="25"/>
                <w:szCs w:val="25"/>
              </w:rPr>
              <w:t>日期</w:t>
            </w:r>
          </w:p>
        </w:tc>
        <w:tc>
          <w:tcPr>
            <w:tcW w:w="1353" w:type="dxa"/>
            <w:vAlign w:val="top"/>
          </w:tcPr>
          <w:p w14:paraId="3547DB21">
            <w:pPr>
              <w:spacing w:line="312" w:lineRule="auto"/>
              <w:rPr>
                <w:rFonts w:ascii="Arial"/>
                <w:color w:val="auto"/>
                <w:sz w:val="21"/>
              </w:rPr>
            </w:pPr>
          </w:p>
          <w:p w14:paraId="34AFE568">
            <w:pPr>
              <w:pStyle w:val="61"/>
              <w:spacing w:before="82" w:line="220" w:lineRule="auto"/>
              <w:ind w:left="298"/>
              <w:rPr>
                <w:color w:val="auto"/>
                <w:sz w:val="25"/>
                <w:szCs w:val="25"/>
              </w:rPr>
            </w:pPr>
            <w:r>
              <w:rPr>
                <w:color w:val="auto"/>
                <w:spacing w:val="5"/>
                <w:sz w:val="25"/>
                <w:szCs w:val="25"/>
              </w:rPr>
              <w:t>总工期</w:t>
            </w:r>
          </w:p>
          <w:p w14:paraId="6C8716A8">
            <w:pPr>
              <w:pStyle w:val="61"/>
              <w:spacing w:before="2" w:line="220" w:lineRule="auto"/>
              <w:ind w:left="169"/>
              <w:rPr>
                <w:color w:val="auto"/>
                <w:sz w:val="25"/>
                <w:szCs w:val="25"/>
              </w:rPr>
            </w:pPr>
            <w:r>
              <w:rPr>
                <w:color w:val="auto"/>
                <w:spacing w:val="10"/>
                <w:sz w:val="25"/>
                <w:szCs w:val="25"/>
              </w:rPr>
              <w:t>(日历天)</w:t>
            </w:r>
          </w:p>
        </w:tc>
      </w:tr>
      <w:tr w14:paraId="6329D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trPr>
        <w:tc>
          <w:tcPr>
            <w:tcW w:w="754" w:type="dxa"/>
            <w:vAlign w:val="top"/>
          </w:tcPr>
          <w:p w14:paraId="7637FBE9">
            <w:pPr>
              <w:spacing w:line="356" w:lineRule="auto"/>
              <w:rPr>
                <w:rFonts w:ascii="Arial"/>
                <w:color w:val="auto"/>
                <w:sz w:val="21"/>
              </w:rPr>
            </w:pPr>
          </w:p>
          <w:p w14:paraId="645BF8FA">
            <w:pPr>
              <w:spacing w:line="356" w:lineRule="auto"/>
              <w:rPr>
                <w:rFonts w:ascii="Arial"/>
                <w:color w:val="auto"/>
                <w:sz w:val="21"/>
              </w:rPr>
            </w:pPr>
          </w:p>
          <w:p w14:paraId="5B7D7124">
            <w:pPr>
              <w:pStyle w:val="61"/>
              <w:spacing w:before="81" w:line="241" w:lineRule="auto"/>
              <w:ind w:left="305"/>
              <w:rPr>
                <w:color w:val="auto"/>
                <w:sz w:val="25"/>
                <w:szCs w:val="25"/>
              </w:rPr>
            </w:pPr>
            <w:r>
              <w:rPr>
                <w:color w:val="auto"/>
                <w:sz w:val="25"/>
                <w:szCs w:val="25"/>
              </w:rPr>
              <w:t>1</w:t>
            </w:r>
          </w:p>
        </w:tc>
        <w:tc>
          <w:tcPr>
            <w:tcW w:w="1888" w:type="dxa"/>
            <w:vAlign w:val="top"/>
          </w:tcPr>
          <w:p w14:paraId="425DC90F">
            <w:pPr>
              <w:rPr>
                <w:rFonts w:ascii="Arial"/>
                <w:color w:val="auto"/>
                <w:sz w:val="21"/>
              </w:rPr>
            </w:pPr>
          </w:p>
        </w:tc>
        <w:tc>
          <w:tcPr>
            <w:tcW w:w="2557" w:type="dxa"/>
            <w:vAlign w:val="top"/>
          </w:tcPr>
          <w:p w14:paraId="66650B59">
            <w:pPr>
              <w:rPr>
                <w:rFonts w:ascii="Arial"/>
                <w:color w:val="auto"/>
                <w:sz w:val="21"/>
              </w:rPr>
            </w:pPr>
          </w:p>
        </w:tc>
        <w:tc>
          <w:tcPr>
            <w:tcW w:w="1289" w:type="dxa"/>
            <w:vAlign w:val="top"/>
          </w:tcPr>
          <w:p w14:paraId="00E37C5E">
            <w:pPr>
              <w:rPr>
                <w:rFonts w:ascii="Arial"/>
                <w:color w:val="auto"/>
                <w:sz w:val="21"/>
              </w:rPr>
            </w:pPr>
          </w:p>
        </w:tc>
        <w:tc>
          <w:tcPr>
            <w:tcW w:w="929" w:type="dxa"/>
            <w:vAlign w:val="top"/>
          </w:tcPr>
          <w:p w14:paraId="219556B8">
            <w:pPr>
              <w:rPr>
                <w:rFonts w:ascii="Arial"/>
                <w:color w:val="auto"/>
                <w:sz w:val="21"/>
              </w:rPr>
            </w:pPr>
          </w:p>
        </w:tc>
        <w:tc>
          <w:tcPr>
            <w:tcW w:w="849" w:type="dxa"/>
            <w:vAlign w:val="top"/>
          </w:tcPr>
          <w:p w14:paraId="1BDB85BB">
            <w:pPr>
              <w:rPr>
                <w:rFonts w:ascii="Arial"/>
                <w:color w:val="auto"/>
                <w:sz w:val="21"/>
              </w:rPr>
            </w:pPr>
          </w:p>
        </w:tc>
        <w:tc>
          <w:tcPr>
            <w:tcW w:w="1353" w:type="dxa"/>
            <w:vAlign w:val="top"/>
          </w:tcPr>
          <w:p w14:paraId="02FD4145">
            <w:pPr>
              <w:rPr>
                <w:rFonts w:ascii="Arial"/>
                <w:color w:val="auto"/>
                <w:sz w:val="21"/>
              </w:rPr>
            </w:pPr>
          </w:p>
        </w:tc>
      </w:tr>
      <w:tr w14:paraId="366AC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9619" w:type="dxa"/>
            <w:gridSpan w:val="7"/>
            <w:vAlign w:val="top"/>
          </w:tcPr>
          <w:p w14:paraId="7DA8A6F4">
            <w:pPr>
              <w:spacing w:line="249" w:lineRule="auto"/>
              <w:rPr>
                <w:rFonts w:ascii="Arial"/>
                <w:color w:val="auto"/>
                <w:sz w:val="21"/>
              </w:rPr>
            </w:pPr>
          </w:p>
          <w:p w14:paraId="7A72D20E">
            <w:pPr>
              <w:spacing w:line="250" w:lineRule="auto"/>
              <w:rPr>
                <w:rFonts w:ascii="Arial"/>
                <w:color w:val="auto"/>
                <w:sz w:val="21"/>
              </w:rPr>
            </w:pPr>
          </w:p>
          <w:p w14:paraId="1EC8AF2F">
            <w:pPr>
              <w:pStyle w:val="61"/>
              <w:spacing w:before="81" w:line="218" w:lineRule="auto"/>
              <w:ind w:left="84"/>
              <w:rPr>
                <w:color w:val="auto"/>
                <w:sz w:val="25"/>
                <w:szCs w:val="25"/>
              </w:rPr>
            </w:pPr>
            <w:r>
              <w:rPr>
                <w:color w:val="auto"/>
                <w:spacing w:val="-1"/>
                <w:sz w:val="25"/>
                <w:szCs w:val="25"/>
              </w:rPr>
              <w:t>投标总报价(元):小写：</w:t>
            </w:r>
          </w:p>
          <w:p w14:paraId="4CD20F46">
            <w:pPr>
              <w:spacing w:line="274" w:lineRule="auto"/>
              <w:rPr>
                <w:rFonts w:ascii="Arial"/>
                <w:color w:val="auto"/>
                <w:sz w:val="21"/>
              </w:rPr>
            </w:pPr>
          </w:p>
          <w:p w14:paraId="4DBC3FAF">
            <w:pPr>
              <w:pStyle w:val="61"/>
              <w:spacing w:before="82" w:line="220" w:lineRule="auto"/>
              <w:ind w:left="2234"/>
              <w:rPr>
                <w:color w:val="auto"/>
                <w:sz w:val="25"/>
                <w:szCs w:val="25"/>
              </w:rPr>
            </w:pPr>
            <w:r>
              <w:rPr>
                <w:color w:val="auto"/>
                <w:spacing w:val="-2"/>
                <w:sz w:val="25"/>
                <w:szCs w:val="25"/>
              </w:rPr>
              <w:t>大写：</w:t>
            </w:r>
          </w:p>
        </w:tc>
      </w:tr>
    </w:tbl>
    <w:p w14:paraId="488A755D">
      <w:pPr>
        <w:pStyle w:val="9"/>
        <w:spacing w:line="464" w:lineRule="auto"/>
        <w:rPr>
          <w:color w:val="auto"/>
        </w:rPr>
      </w:pPr>
    </w:p>
    <w:p w14:paraId="3D2B478E">
      <w:pPr>
        <w:spacing w:before="76" w:line="218" w:lineRule="auto"/>
        <w:rPr>
          <w:rFonts w:ascii="宋体" w:hAnsi="宋体" w:eastAsia="宋体" w:cs="宋体"/>
          <w:color w:val="auto"/>
          <w:sz w:val="23"/>
          <w:szCs w:val="23"/>
        </w:rPr>
      </w:pPr>
      <w:r>
        <w:rPr>
          <w:rFonts w:ascii="宋体" w:hAnsi="宋体" w:eastAsia="宋体" w:cs="宋体"/>
          <w:color w:val="auto"/>
          <w:spacing w:val="9"/>
          <w:sz w:val="23"/>
          <w:szCs w:val="23"/>
        </w:rPr>
        <w:t>备注：1、本表中投标总报价包含建设规模范围内所有工作的全部费用。</w:t>
      </w:r>
    </w:p>
    <w:p w14:paraId="286E29FC">
      <w:pPr>
        <w:spacing w:before="205" w:line="218" w:lineRule="auto"/>
        <w:ind w:left="709"/>
        <w:rPr>
          <w:rFonts w:ascii="宋体" w:hAnsi="宋体" w:eastAsia="宋体" w:cs="宋体"/>
          <w:color w:val="auto"/>
          <w:sz w:val="23"/>
          <w:szCs w:val="23"/>
        </w:rPr>
      </w:pPr>
      <w:r>
        <w:rPr>
          <w:rFonts w:ascii="宋体" w:hAnsi="宋体" w:eastAsia="宋体" w:cs="宋体"/>
          <w:color w:val="auto"/>
          <w:spacing w:val="7"/>
          <w:sz w:val="23"/>
          <w:szCs w:val="23"/>
        </w:rPr>
        <w:t>2、</w:t>
      </w:r>
      <w:r>
        <w:rPr>
          <w:rFonts w:ascii="宋体" w:hAnsi="宋体" w:eastAsia="宋体" w:cs="宋体"/>
          <w:b/>
          <w:bCs/>
          <w:color w:val="auto"/>
          <w:spacing w:val="7"/>
          <w:sz w:val="23"/>
          <w:szCs w:val="23"/>
        </w:rPr>
        <w:t>投标总报价不得超过最高限价，</w:t>
      </w:r>
      <w:r>
        <w:rPr>
          <w:rFonts w:ascii="宋体" w:hAnsi="宋体" w:eastAsia="宋体" w:cs="宋体"/>
          <w:color w:val="auto"/>
          <w:spacing w:val="-41"/>
          <w:sz w:val="23"/>
          <w:szCs w:val="23"/>
        </w:rPr>
        <w:t xml:space="preserve"> </w:t>
      </w:r>
      <w:r>
        <w:rPr>
          <w:rFonts w:ascii="宋体" w:hAnsi="宋体" w:eastAsia="宋体" w:cs="宋体"/>
          <w:color w:val="auto"/>
          <w:spacing w:val="7"/>
          <w:sz w:val="23"/>
          <w:szCs w:val="23"/>
        </w:rPr>
        <w:t>否则其</w:t>
      </w:r>
      <w:r>
        <w:rPr>
          <w:rFonts w:ascii="宋体" w:hAnsi="宋体" w:eastAsia="宋体" w:cs="宋体"/>
          <w:color w:val="auto"/>
          <w:spacing w:val="6"/>
          <w:sz w:val="23"/>
          <w:szCs w:val="23"/>
        </w:rPr>
        <w:t>投标无效，按无效投标处理。</w:t>
      </w:r>
    </w:p>
    <w:p w14:paraId="51F0264E">
      <w:pPr>
        <w:spacing w:before="182" w:line="218" w:lineRule="auto"/>
        <w:ind w:left="709"/>
        <w:rPr>
          <w:rFonts w:ascii="宋体" w:hAnsi="宋体" w:eastAsia="宋体" w:cs="宋体"/>
          <w:color w:val="auto"/>
          <w:sz w:val="23"/>
          <w:szCs w:val="23"/>
        </w:rPr>
      </w:pPr>
      <w:r>
        <w:rPr>
          <w:rFonts w:ascii="宋体" w:hAnsi="宋体" w:eastAsia="宋体" w:cs="宋体"/>
          <w:color w:val="auto"/>
          <w:spacing w:val="8"/>
          <w:sz w:val="23"/>
          <w:szCs w:val="23"/>
        </w:rPr>
        <w:t>3、本表中投标总报价默认为首次报价。</w:t>
      </w:r>
    </w:p>
    <w:p w14:paraId="27739D05">
      <w:pPr>
        <w:spacing w:before="208" w:line="218" w:lineRule="auto"/>
        <w:ind w:left="709"/>
        <w:rPr>
          <w:rFonts w:ascii="宋体" w:hAnsi="宋体" w:eastAsia="宋体" w:cs="宋体"/>
          <w:color w:val="auto"/>
          <w:sz w:val="23"/>
          <w:szCs w:val="23"/>
        </w:rPr>
      </w:pPr>
      <w:r>
        <w:rPr>
          <w:rFonts w:ascii="宋体" w:hAnsi="宋体" w:eastAsia="宋体" w:cs="宋体"/>
          <w:color w:val="auto"/>
          <w:spacing w:val="10"/>
          <w:sz w:val="23"/>
          <w:szCs w:val="23"/>
        </w:rPr>
        <w:t>4、投标总报价应与已标价工程量清单中“投标总报价</w:t>
      </w:r>
      <w:r>
        <w:rPr>
          <w:rFonts w:ascii="宋体" w:hAnsi="宋体" w:eastAsia="宋体" w:cs="宋体"/>
          <w:color w:val="auto"/>
          <w:spacing w:val="9"/>
          <w:sz w:val="23"/>
          <w:szCs w:val="23"/>
        </w:rPr>
        <w:t>”的金额一致。</w:t>
      </w:r>
    </w:p>
    <w:p w14:paraId="72537A35">
      <w:pPr>
        <w:pStyle w:val="9"/>
        <w:spacing w:line="259" w:lineRule="auto"/>
        <w:rPr>
          <w:color w:val="auto"/>
        </w:rPr>
      </w:pPr>
    </w:p>
    <w:p w14:paraId="1E82C644">
      <w:pPr>
        <w:pStyle w:val="9"/>
        <w:spacing w:line="259" w:lineRule="auto"/>
        <w:rPr>
          <w:color w:val="auto"/>
        </w:rPr>
      </w:pPr>
    </w:p>
    <w:p w14:paraId="11A508E5">
      <w:pPr>
        <w:pStyle w:val="9"/>
        <w:spacing w:line="260" w:lineRule="auto"/>
        <w:rPr>
          <w:color w:val="auto"/>
        </w:rPr>
      </w:pPr>
    </w:p>
    <w:p w14:paraId="71D3649E">
      <w:pPr>
        <w:pStyle w:val="9"/>
        <w:spacing w:line="260" w:lineRule="auto"/>
        <w:rPr>
          <w:color w:val="auto"/>
        </w:rPr>
      </w:pPr>
    </w:p>
    <w:p w14:paraId="48FE3205">
      <w:pPr>
        <w:spacing w:before="76" w:line="226" w:lineRule="auto"/>
        <w:ind w:left="2879"/>
        <w:rPr>
          <w:rFonts w:ascii="宋体" w:hAnsi="宋体" w:eastAsia="宋体" w:cs="宋体"/>
          <w:color w:val="auto"/>
          <w:sz w:val="23"/>
          <w:szCs w:val="23"/>
        </w:rPr>
      </w:pPr>
      <w:r>
        <w:rPr>
          <w:rFonts w:ascii="宋体" w:hAnsi="宋体" w:eastAsia="宋体" w:cs="宋体"/>
          <w:color w:val="auto"/>
          <w:spacing w:val="6"/>
          <w:sz w:val="22"/>
          <w:szCs w:val="22"/>
        </w:rPr>
        <w:t xml:space="preserve">供应商名称： </w:t>
      </w:r>
      <w:r>
        <w:rPr>
          <w:rFonts w:ascii="宋体" w:hAnsi="宋体" w:eastAsia="宋体" w:cs="宋体"/>
          <w:color w:val="auto"/>
          <w:spacing w:val="6"/>
          <w:sz w:val="22"/>
          <w:szCs w:val="22"/>
          <w:u w:val="single" w:color="auto"/>
        </w:rPr>
        <w:t xml:space="preserve">                           </w:t>
      </w:r>
      <w:r>
        <w:rPr>
          <w:rFonts w:ascii="宋体" w:hAnsi="宋体" w:eastAsia="宋体" w:cs="宋体"/>
          <w:color w:val="auto"/>
          <w:spacing w:val="6"/>
          <w:sz w:val="22"/>
          <w:szCs w:val="22"/>
        </w:rPr>
        <w:t xml:space="preserve"> </w:t>
      </w:r>
      <w:r>
        <w:rPr>
          <w:rFonts w:ascii="宋体" w:hAnsi="宋体" w:eastAsia="宋体" w:cs="宋体"/>
          <w:color w:val="auto"/>
          <w:spacing w:val="6"/>
          <w:sz w:val="23"/>
          <w:szCs w:val="23"/>
        </w:rPr>
        <w:t>(盖章)</w:t>
      </w:r>
    </w:p>
    <w:p w14:paraId="5F468E7E">
      <w:pPr>
        <w:spacing w:before="209" w:line="226" w:lineRule="auto"/>
        <w:ind w:left="2879"/>
        <w:rPr>
          <w:rFonts w:ascii="宋体" w:hAnsi="宋体" w:eastAsia="宋体" w:cs="宋体"/>
          <w:color w:val="auto"/>
          <w:sz w:val="23"/>
          <w:szCs w:val="23"/>
        </w:rPr>
      </w:pPr>
      <w:r>
        <w:rPr>
          <w:rFonts w:ascii="宋体" w:hAnsi="宋体" w:eastAsia="宋体" w:cs="宋体"/>
          <w:color w:val="auto"/>
          <w:spacing w:val="5"/>
          <w:sz w:val="23"/>
          <w:szCs w:val="23"/>
        </w:rPr>
        <w:t>法定代表人或其委托代理人：</w:t>
      </w:r>
      <w:r>
        <w:rPr>
          <w:rFonts w:ascii="宋体" w:hAnsi="宋体" w:eastAsia="宋体" w:cs="宋体"/>
          <w:color w:val="auto"/>
          <w:spacing w:val="44"/>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2"/>
          <w:sz w:val="23"/>
          <w:szCs w:val="23"/>
        </w:rPr>
        <w:t xml:space="preserve"> </w:t>
      </w:r>
      <w:r>
        <w:rPr>
          <w:rFonts w:ascii="宋体" w:hAnsi="宋体" w:eastAsia="宋体" w:cs="宋体"/>
          <w:color w:val="auto"/>
          <w:spacing w:val="5"/>
          <w:position w:val="-1"/>
          <w:sz w:val="23"/>
          <w:szCs w:val="23"/>
        </w:rPr>
        <w:t>(签字或盖章)</w:t>
      </w:r>
    </w:p>
    <w:p w14:paraId="1A62595D">
      <w:pPr>
        <w:spacing w:before="198" w:line="224" w:lineRule="auto"/>
        <w:ind w:left="2879"/>
        <w:rPr>
          <w:rFonts w:ascii="宋体" w:hAnsi="宋体" w:eastAsia="宋体" w:cs="宋体"/>
          <w:color w:val="auto"/>
          <w:sz w:val="23"/>
          <w:szCs w:val="23"/>
        </w:rPr>
      </w:pPr>
      <w:r>
        <w:rPr>
          <w:rFonts w:ascii="宋体" w:hAnsi="宋体" w:eastAsia="宋体" w:cs="宋体"/>
          <w:color w:val="auto"/>
          <w:spacing w:val="-7"/>
          <w:sz w:val="25"/>
          <w:szCs w:val="25"/>
        </w:rPr>
        <w:t>日期：</w:t>
      </w:r>
      <w:r>
        <w:rPr>
          <w:rFonts w:ascii="宋体" w:hAnsi="宋体" w:eastAsia="宋体" w:cs="宋体"/>
          <w:color w:val="auto"/>
          <w:spacing w:val="-7"/>
          <w:sz w:val="25"/>
          <w:szCs w:val="25"/>
          <w:u w:val="single" w:color="auto"/>
        </w:rPr>
        <w:t xml:space="preserve">        </w:t>
      </w:r>
      <w:r>
        <w:rPr>
          <w:rFonts w:ascii="宋体" w:hAnsi="宋体" w:eastAsia="宋体" w:cs="宋体"/>
          <w:color w:val="auto"/>
          <w:spacing w:val="-7"/>
          <w:sz w:val="25"/>
          <w:szCs w:val="25"/>
        </w:rPr>
        <w:t>年</w:t>
      </w:r>
      <w:r>
        <w:rPr>
          <w:rFonts w:ascii="宋体" w:hAnsi="宋体" w:eastAsia="宋体" w:cs="宋体"/>
          <w:color w:val="auto"/>
          <w:spacing w:val="-7"/>
          <w:sz w:val="25"/>
          <w:szCs w:val="25"/>
          <w:u w:val="single" w:color="auto"/>
        </w:rPr>
        <w:t xml:space="preserve">       </w:t>
      </w:r>
      <w:r>
        <w:rPr>
          <w:rFonts w:ascii="宋体" w:hAnsi="宋体" w:eastAsia="宋体" w:cs="宋体"/>
          <w:color w:val="auto"/>
          <w:spacing w:val="-99"/>
          <w:sz w:val="25"/>
          <w:szCs w:val="25"/>
        </w:rPr>
        <w:t xml:space="preserve"> </w:t>
      </w:r>
      <w:r>
        <w:rPr>
          <w:rFonts w:ascii="宋体" w:hAnsi="宋体" w:eastAsia="宋体" w:cs="宋体"/>
          <w:color w:val="auto"/>
          <w:spacing w:val="-7"/>
          <w:sz w:val="23"/>
          <w:szCs w:val="23"/>
        </w:rPr>
        <w:t>月</w:t>
      </w:r>
      <w:r>
        <w:rPr>
          <w:rFonts w:ascii="宋体" w:hAnsi="宋体" w:eastAsia="宋体" w:cs="宋体"/>
          <w:color w:val="auto"/>
          <w:spacing w:val="-110"/>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82"/>
          <w:sz w:val="23"/>
          <w:szCs w:val="23"/>
        </w:rPr>
        <w:t xml:space="preserve"> </w:t>
      </w:r>
      <w:r>
        <w:rPr>
          <w:rFonts w:ascii="宋体" w:hAnsi="宋体" w:eastAsia="宋体" w:cs="宋体"/>
          <w:color w:val="auto"/>
          <w:spacing w:val="-7"/>
          <w:sz w:val="23"/>
          <w:szCs w:val="23"/>
        </w:rPr>
        <w:t>日</w:t>
      </w:r>
    </w:p>
    <w:p w14:paraId="6E00711B">
      <w:pPr>
        <w:spacing w:line="224" w:lineRule="auto"/>
        <w:rPr>
          <w:rFonts w:ascii="宋体" w:hAnsi="宋体" w:eastAsia="宋体" w:cs="宋体"/>
          <w:color w:val="auto"/>
          <w:sz w:val="23"/>
          <w:szCs w:val="23"/>
        </w:rPr>
        <w:sectPr>
          <w:footerReference r:id="rId122" w:type="default"/>
          <w:pgSz w:w="11910" w:h="16840"/>
          <w:pgMar w:top="1248" w:right="1135" w:bottom="1157" w:left="1120" w:header="0" w:footer="1031" w:gutter="0"/>
          <w:cols w:space="720" w:num="1"/>
        </w:sectPr>
      </w:pPr>
    </w:p>
    <w:p w14:paraId="07F8D16F">
      <w:pPr>
        <w:spacing w:before="63" w:line="218" w:lineRule="auto"/>
        <w:ind w:left="3214"/>
        <w:rPr>
          <w:rFonts w:ascii="宋体" w:hAnsi="宋体" w:eastAsia="宋体" w:cs="宋体"/>
          <w:color w:val="auto"/>
          <w:sz w:val="32"/>
          <w:szCs w:val="32"/>
        </w:rPr>
      </w:pPr>
      <w:r>
        <w:rPr>
          <w:rFonts w:ascii="宋体" w:hAnsi="宋体" w:eastAsia="宋体" w:cs="宋体"/>
          <w:b/>
          <w:bCs/>
          <w:color w:val="auto"/>
          <w:spacing w:val="12"/>
          <w:sz w:val="32"/>
          <w:szCs w:val="32"/>
        </w:rPr>
        <w:t>2.2已标价工程量清单</w:t>
      </w:r>
    </w:p>
    <w:p w14:paraId="6E8B28A1">
      <w:pPr>
        <w:pStyle w:val="9"/>
        <w:spacing w:line="325" w:lineRule="auto"/>
        <w:rPr>
          <w:color w:val="auto"/>
        </w:rPr>
      </w:pPr>
    </w:p>
    <w:p w14:paraId="716D7838">
      <w:pPr>
        <w:pStyle w:val="9"/>
        <w:spacing w:line="326" w:lineRule="auto"/>
        <w:rPr>
          <w:color w:val="auto"/>
        </w:rPr>
      </w:pPr>
    </w:p>
    <w:p w14:paraId="40277B5B">
      <w:pPr>
        <w:spacing w:before="75" w:line="224" w:lineRule="auto"/>
        <w:rPr>
          <w:rFonts w:ascii="宋体" w:hAnsi="宋体" w:eastAsia="宋体" w:cs="宋体"/>
          <w:color w:val="auto"/>
          <w:sz w:val="23"/>
          <w:szCs w:val="23"/>
        </w:rPr>
      </w:pPr>
      <w:r>
        <w:rPr>
          <w:rFonts w:ascii="宋体" w:hAnsi="宋体" w:eastAsia="宋体" w:cs="宋体"/>
          <w:color w:val="auto"/>
          <w:spacing w:val="-4"/>
          <w:sz w:val="23"/>
          <w:szCs w:val="23"/>
        </w:rPr>
        <w:t>注：</w:t>
      </w:r>
    </w:p>
    <w:p w14:paraId="4AE4D097">
      <w:pPr>
        <w:spacing w:before="163" w:line="303" w:lineRule="auto"/>
        <w:ind w:left="3" w:right="35" w:firstLine="466"/>
        <w:rPr>
          <w:rFonts w:ascii="宋体" w:hAnsi="宋体" w:eastAsia="宋体" w:cs="宋体"/>
          <w:color w:val="auto"/>
          <w:sz w:val="23"/>
          <w:szCs w:val="23"/>
        </w:rPr>
      </w:pPr>
      <w:r>
        <w:rPr>
          <w:rFonts w:ascii="宋体" w:hAnsi="宋体" w:eastAsia="宋体" w:cs="宋体"/>
          <w:color w:val="auto"/>
          <w:spacing w:val="10"/>
          <w:sz w:val="23"/>
          <w:szCs w:val="23"/>
        </w:rPr>
        <w:t>1、供应商严格按照本采购文件要求及工程量清单提供的表格填列(不</w:t>
      </w:r>
      <w:r>
        <w:rPr>
          <w:rFonts w:ascii="宋体" w:hAnsi="宋体" w:eastAsia="宋体" w:cs="宋体"/>
          <w:b/>
          <w:bCs/>
          <w:color w:val="auto"/>
          <w:spacing w:val="10"/>
          <w:sz w:val="23"/>
          <w:szCs w:val="23"/>
        </w:rPr>
        <w:t>一致处以工程</w:t>
      </w:r>
      <w:r>
        <w:rPr>
          <w:rFonts w:ascii="宋体" w:hAnsi="宋体" w:eastAsia="宋体" w:cs="宋体"/>
          <w:b/>
          <w:bCs/>
          <w:color w:val="auto"/>
          <w:spacing w:val="9"/>
          <w:sz w:val="23"/>
          <w:szCs w:val="23"/>
        </w:rPr>
        <w:t>量清</w:t>
      </w:r>
      <w:r>
        <w:rPr>
          <w:rFonts w:ascii="宋体" w:hAnsi="宋体" w:eastAsia="宋体" w:cs="宋体"/>
          <w:color w:val="auto"/>
          <w:sz w:val="23"/>
          <w:szCs w:val="23"/>
        </w:rPr>
        <w:t xml:space="preserve"> </w:t>
      </w:r>
      <w:r>
        <w:rPr>
          <w:rFonts w:ascii="宋体" w:hAnsi="宋体" w:eastAsia="宋体" w:cs="宋体"/>
          <w:b/>
          <w:bCs/>
          <w:color w:val="auto"/>
          <w:spacing w:val="15"/>
          <w:sz w:val="23"/>
          <w:szCs w:val="23"/>
        </w:rPr>
        <w:t>单格式为准),</w:t>
      </w:r>
      <w:r>
        <w:rPr>
          <w:rFonts w:ascii="宋体" w:hAnsi="宋体" w:eastAsia="宋体" w:cs="宋体"/>
          <w:color w:val="auto"/>
          <w:spacing w:val="15"/>
          <w:sz w:val="23"/>
          <w:szCs w:val="23"/>
        </w:rPr>
        <w:t>并不得改动表中的任何地方，表格顺序也不得变动，否则按</w:t>
      </w:r>
      <w:r>
        <w:rPr>
          <w:rFonts w:ascii="宋体" w:hAnsi="宋体" w:eastAsia="宋体" w:cs="宋体"/>
          <w:color w:val="auto"/>
          <w:spacing w:val="14"/>
          <w:sz w:val="23"/>
          <w:szCs w:val="23"/>
        </w:rPr>
        <w:t>重大偏差处理。</w:t>
      </w:r>
    </w:p>
    <w:p w14:paraId="027C5E1D">
      <w:pPr>
        <w:spacing w:before="215" w:line="311" w:lineRule="auto"/>
        <w:ind w:firstLine="469"/>
        <w:rPr>
          <w:rFonts w:ascii="宋体" w:hAnsi="宋体" w:eastAsia="宋体" w:cs="宋体"/>
          <w:color w:val="auto"/>
          <w:sz w:val="23"/>
          <w:szCs w:val="23"/>
        </w:rPr>
      </w:pPr>
      <w:r>
        <w:rPr>
          <w:rFonts w:ascii="宋体" w:hAnsi="宋体" w:eastAsia="宋体" w:cs="宋体"/>
          <w:color w:val="auto"/>
          <w:spacing w:val="8"/>
          <w:sz w:val="23"/>
          <w:szCs w:val="23"/>
        </w:rPr>
        <w:t>2、供应商不得改变采购文件提供工程量清单中的项目编码、项目名称、项目特征、项目</w:t>
      </w:r>
      <w:r>
        <w:rPr>
          <w:rFonts w:ascii="宋体" w:hAnsi="宋体" w:eastAsia="宋体" w:cs="宋体"/>
          <w:color w:val="auto"/>
          <w:spacing w:val="16"/>
          <w:sz w:val="23"/>
          <w:szCs w:val="23"/>
        </w:rPr>
        <w:t xml:space="preserve"> </w:t>
      </w:r>
      <w:r>
        <w:rPr>
          <w:rFonts w:ascii="宋体" w:hAnsi="宋体" w:eastAsia="宋体" w:cs="宋体"/>
          <w:color w:val="auto"/>
          <w:spacing w:val="6"/>
          <w:sz w:val="23"/>
          <w:szCs w:val="23"/>
        </w:rPr>
        <w:t>编码、计量单位和工程量。</w:t>
      </w:r>
    </w:p>
    <w:p w14:paraId="79C22FAC">
      <w:pPr>
        <w:spacing w:before="205" w:line="325" w:lineRule="auto"/>
        <w:ind w:right="1" w:firstLine="469"/>
        <w:rPr>
          <w:rFonts w:ascii="宋体" w:hAnsi="宋体" w:eastAsia="宋体" w:cs="宋体"/>
          <w:color w:val="auto"/>
          <w:sz w:val="23"/>
          <w:szCs w:val="23"/>
        </w:rPr>
      </w:pPr>
      <w:r>
        <w:rPr>
          <w:rFonts w:ascii="宋体" w:hAnsi="宋体" w:eastAsia="宋体" w:cs="宋体"/>
          <w:color w:val="auto"/>
          <w:spacing w:val="8"/>
          <w:sz w:val="23"/>
          <w:szCs w:val="23"/>
        </w:rPr>
        <w:t>3、供应商不得改变采购文件提供工程量清单</w:t>
      </w:r>
      <w:r>
        <w:rPr>
          <w:rFonts w:ascii="宋体" w:hAnsi="宋体" w:eastAsia="宋体" w:cs="宋体"/>
          <w:color w:val="auto"/>
          <w:spacing w:val="7"/>
          <w:sz w:val="23"/>
          <w:szCs w:val="23"/>
        </w:rPr>
        <w:t>中的规费、税金及安全文明施工费中“环境</w:t>
      </w:r>
      <w:r>
        <w:rPr>
          <w:rFonts w:ascii="宋体" w:hAnsi="宋体" w:eastAsia="宋体" w:cs="宋体"/>
          <w:color w:val="auto"/>
          <w:sz w:val="23"/>
          <w:szCs w:val="23"/>
        </w:rPr>
        <w:t xml:space="preserve"> </w:t>
      </w:r>
      <w:r>
        <w:rPr>
          <w:rFonts w:ascii="宋体" w:hAnsi="宋体" w:eastAsia="宋体" w:cs="宋体"/>
          <w:color w:val="auto"/>
          <w:spacing w:val="11"/>
          <w:sz w:val="23"/>
          <w:szCs w:val="23"/>
        </w:rPr>
        <w:t xml:space="preserve">保护费、文明施工费、安全施工费”、“智慧工地基础配置费用”等不可竞争费的计费基础 </w:t>
      </w:r>
      <w:r>
        <w:rPr>
          <w:rFonts w:ascii="宋体" w:hAnsi="宋体" w:eastAsia="宋体" w:cs="宋体"/>
          <w:color w:val="auto"/>
          <w:spacing w:val="3"/>
          <w:sz w:val="23"/>
          <w:szCs w:val="23"/>
        </w:rPr>
        <w:t>和费率。</w:t>
      </w:r>
    </w:p>
    <w:p w14:paraId="1ED5912C">
      <w:pPr>
        <w:spacing w:before="255" w:line="218" w:lineRule="auto"/>
        <w:ind w:left="469"/>
        <w:rPr>
          <w:rFonts w:ascii="宋体" w:hAnsi="宋体" w:eastAsia="宋体" w:cs="宋体"/>
          <w:color w:val="auto"/>
          <w:sz w:val="23"/>
          <w:szCs w:val="23"/>
        </w:rPr>
      </w:pPr>
      <w:r>
        <w:rPr>
          <w:rFonts w:ascii="宋体" w:hAnsi="宋体" w:eastAsia="宋体" w:cs="宋体"/>
          <w:color w:val="auto"/>
          <w:spacing w:val="10"/>
          <w:sz w:val="23"/>
          <w:szCs w:val="23"/>
        </w:rPr>
        <w:t>4、供应商不得改变采购文件提供工程量清单中的</w:t>
      </w:r>
      <w:r>
        <w:rPr>
          <w:rFonts w:ascii="宋体" w:hAnsi="宋体" w:eastAsia="宋体" w:cs="宋体"/>
          <w:color w:val="auto"/>
          <w:spacing w:val="9"/>
          <w:sz w:val="23"/>
          <w:szCs w:val="23"/>
        </w:rPr>
        <w:t>暂列金、专业工程暂估价。</w:t>
      </w:r>
    </w:p>
    <w:p w14:paraId="09E4E9FB">
      <w:pPr>
        <w:spacing w:before="199" w:line="218" w:lineRule="auto"/>
        <w:ind w:left="469"/>
        <w:rPr>
          <w:rFonts w:ascii="宋体" w:hAnsi="宋体" w:eastAsia="宋体" w:cs="宋体"/>
          <w:color w:val="auto"/>
          <w:sz w:val="23"/>
          <w:szCs w:val="23"/>
        </w:rPr>
      </w:pPr>
      <w:r>
        <w:rPr>
          <w:rFonts w:ascii="宋体" w:hAnsi="宋体" w:eastAsia="宋体" w:cs="宋体"/>
          <w:color w:val="auto"/>
          <w:spacing w:val="10"/>
          <w:sz w:val="23"/>
          <w:szCs w:val="23"/>
        </w:rPr>
        <w:t>5、供应商不得改变采购文件提供工程量清单中的</w:t>
      </w:r>
      <w:r>
        <w:rPr>
          <w:rFonts w:ascii="宋体" w:hAnsi="宋体" w:eastAsia="宋体" w:cs="宋体"/>
          <w:color w:val="auto"/>
          <w:spacing w:val="9"/>
          <w:sz w:val="23"/>
          <w:szCs w:val="23"/>
        </w:rPr>
        <w:t>材料、设备等暂估单价。</w:t>
      </w:r>
    </w:p>
    <w:p w14:paraId="2839D6E4">
      <w:pPr>
        <w:spacing w:before="208" w:line="218" w:lineRule="auto"/>
        <w:ind w:left="469"/>
        <w:rPr>
          <w:rFonts w:ascii="宋体" w:hAnsi="宋体" w:eastAsia="宋体" w:cs="宋体"/>
          <w:color w:val="auto"/>
          <w:sz w:val="23"/>
          <w:szCs w:val="23"/>
        </w:rPr>
      </w:pPr>
      <w:r>
        <w:rPr>
          <w:rFonts w:ascii="宋体" w:hAnsi="宋体" w:eastAsia="宋体" w:cs="宋体"/>
          <w:color w:val="auto"/>
          <w:spacing w:val="10"/>
          <w:sz w:val="23"/>
          <w:szCs w:val="23"/>
        </w:rPr>
        <w:t>6、各轮次报价须同时上传和该轮报价金额一致的已标价工程量清</w:t>
      </w:r>
      <w:r>
        <w:rPr>
          <w:rFonts w:ascii="宋体" w:hAnsi="宋体" w:eastAsia="宋体" w:cs="宋体"/>
          <w:color w:val="auto"/>
          <w:spacing w:val="9"/>
          <w:sz w:val="23"/>
          <w:szCs w:val="23"/>
        </w:rPr>
        <w:t>单。</w:t>
      </w:r>
    </w:p>
    <w:p w14:paraId="2FF98790">
      <w:pPr>
        <w:spacing w:line="218" w:lineRule="auto"/>
        <w:rPr>
          <w:rFonts w:ascii="宋体" w:hAnsi="宋体" w:eastAsia="宋体" w:cs="宋体"/>
          <w:color w:val="auto"/>
          <w:sz w:val="23"/>
          <w:szCs w:val="23"/>
        </w:rPr>
        <w:sectPr>
          <w:footerReference r:id="rId123" w:type="default"/>
          <w:pgSz w:w="11910" w:h="16840"/>
          <w:pgMar w:top="1262" w:right="1136" w:bottom="1157" w:left="1120" w:header="0" w:footer="1031" w:gutter="0"/>
          <w:cols w:space="720" w:num="1"/>
        </w:sectPr>
      </w:pPr>
    </w:p>
    <w:p w14:paraId="4010C5A6">
      <w:pPr>
        <w:spacing w:before="65" w:line="219" w:lineRule="auto"/>
        <w:ind w:left="3504"/>
        <w:rPr>
          <w:color w:val="auto"/>
        </w:rPr>
      </w:pPr>
      <w:r>
        <w:rPr>
          <w:rFonts w:ascii="宋体" w:hAnsi="宋体" w:eastAsia="宋体" w:cs="宋体"/>
          <w:b/>
          <w:bCs/>
          <w:color w:val="auto"/>
          <w:spacing w:val="24"/>
          <w:sz w:val="33"/>
          <w:szCs w:val="33"/>
        </w:rPr>
        <w:t>3、供应商身份证明</w:t>
      </w:r>
    </w:p>
    <w:p w14:paraId="44ADC8A7">
      <w:pPr>
        <w:pStyle w:val="9"/>
        <w:spacing w:line="272" w:lineRule="auto"/>
        <w:rPr>
          <w:color w:val="auto"/>
        </w:rPr>
      </w:pPr>
    </w:p>
    <w:p w14:paraId="18A7D78C">
      <w:pPr>
        <w:spacing w:before="108" w:line="219" w:lineRule="auto"/>
        <w:ind w:left="3594"/>
        <w:rPr>
          <w:rFonts w:ascii="宋体" w:hAnsi="宋体" w:eastAsia="宋体" w:cs="宋体"/>
          <w:color w:val="auto"/>
          <w:sz w:val="33"/>
          <w:szCs w:val="33"/>
        </w:rPr>
      </w:pPr>
      <w:r>
        <w:rPr>
          <w:rFonts w:ascii="宋体" w:hAnsi="宋体" w:eastAsia="宋体" w:cs="宋体"/>
          <w:b/>
          <w:bCs/>
          <w:color w:val="auto"/>
          <w:spacing w:val="-11"/>
          <w:sz w:val="33"/>
          <w:szCs w:val="33"/>
        </w:rPr>
        <w:t>法定代表人身份证明</w:t>
      </w:r>
    </w:p>
    <w:p w14:paraId="5282EF80">
      <w:pPr>
        <w:pStyle w:val="9"/>
        <w:spacing w:line="283" w:lineRule="auto"/>
        <w:rPr>
          <w:color w:val="auto"/>
        </w:rPr>
      </w:pPr>
    </w:p>
    <w:p w14:paraId="18CC92F4">
      <w:pPr>
        <w:pStyle w:val="9"/>
        <w:spacing w:line="283" w:lineRule="auto"/>
        <w:rPr>
          <w:color w:val="auto"/>
        </w:rPr>
      </w:pPr>
    </w:p>
    <w:p w14:paraId="66DBFB86">
      <w:pPr>
        <w:pStyle w:val="9"/>
        <w:spacing w:line="283" w:lineRule="auto"/>
        <w:rPr>
          <w:color w:val="auto"/>
        </w:rPr>
      </w:pPr>
    </w:p>
    <w:p w14:paraId="6FF98327">
      <w:pPr>
        <w:pStyle w:val="9"/>
        <w:spacing w:line="283" w:lineRule="auto"/>
        <w:rPr>
          <w:color w:val="auto"/>
        </w:rPr>
      </w:pPr>
      <w:r>
        <w:rPr>
          <w:color w:val="auto"/>
        </w:rPr>
        <w:drawing>
          <wp:anchor distT="0" distB="0" distL="0" distR="0" simplePos="0" relativeHeight="251666432" behindDoc="0" locked="0" layoutInCell="1" allowOverlap="1">
            <wp:simplePos x="0" y="0"/>
            <wp:positionH relativeFrom="column">
              <wp:posOffset>1123315</wp:posOffset>
            </wp:positionH>
            <wp:positionV relativeFrom="paragraph">
              <wp:posOffset>73025</wp:posOffset>
            </wp:positionV>
            <wp:extent cx="368300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8"/>
                    <a:stretch>
                      <a:fillRect/>
                    </a:stretch>
                  </pic:blipFill>
                  <pic:spPr>
                    <a:xfrm>
                      <a:off x="0" y="0"/>
                      <a:ext cx="3683031" cy="6350"/>
                    </a:xfrm>
                    <a:prstGeom prst="rect">
                      <a:avLst/>
                    </a:prstGeom>
                  </pic:spPr>
                </pic:pic>
              </a:graphicData>
            </a:graphic>
          </wp:anchor>
        </w:drawing>
      </w:r>
    </w:p>
    <w:p w14:paraId="16ACC999">
      <w:pPr>
        <w:spacing w:before="81" w:line="220" w:lineRule="auto"/>
        <w:ind w:left="550"/>
        <w:rPr>
          <w:rFonts w:ascii="宋体" w:hAnsi="宋体" w:eastAsia="宋体" w:cs="宋体"/>
          <w:color w:val="auto"/>
          <w:sz w:val="25"/>
          <w:szCs w:val="25"/>
        </w:rPr>
      </w:pPr>
      <w:r>
        <w:rPr>
          <w:rFonts w:ascii="宋体" w:hAnsi="宋体" w:eastAsia="宋体" w:cs="宋体"/>
          <w:color w:val="auto"/>
          <w:spacing w:val="-13"/>
          <w:sz w:val="25"/>
          <w:szCs w:val="25"/>
        </w:rPr>
        <w:t>单位性质：</w:t>
      </w:r>
      <w:r>
        <w:rPr>
          <w:rFonts w:ascii="宋体" w:hAnsi="宋体" w:eastAsia="宋体" w:cs="宋体"/>
          <w:color w:val="auto"/>
          <w:sz w:val="25"/>
          <w:szCs w:val="25"/>
          <w:u w:val="single" w:color="auto"/>
        </w:rPr>
        <w:t xml:space="preserve">                                               </w:t>
      </w:r>
    </w:p>
    <w:p w14:paraId="2EDFCF0A">
      <w:pPr>
        <w:spacing w:before="201" w:line="219" w:lineRule="auto"/>
        <w:ind w:left="550"/>
        <w:rPr>
          <w:rFonts w:ascii="宋体" w:hAnsi="宋体" w:eastAsia="宋体" w:cs="宋体"/>
          <w:color w:val="auto"/>
          <w:sz w:val="24"/>
          <w:szCs w:val="24"/>
        </w:rPr>
      </w:pPr>
      <w:r>
        <w:rPr>
          <w:rFonts w:ascii="宋体" w:hAnsi="宋体" w:eastAsia="宋体" w:cs="宋体"/>
          <w:color w:val="auto"/>
          <w:spacing w:val="-11"/>
          <w:sz w:val="22"/>
          <w:szCs w:val="22"/>
        </w:rPr>
        <w:t>成 立 时</w:t>
      </w:r>
      <w:r>
        <w:rPr>
          <w:rFonts w:ascii="宋体" w:hAnsi="宋体" w:eastAsia="宋体" w:cs="宋体"/>
          <w:color w:val="auto"/>
          <w:spacing w:val="8"/>
          <w:sz w:val="22"/>
          <w:szCs w:val="22"/>
        </w:rPr>
        <w:t xml:space="preserve"> </w:t>
      </w:r>
      <w:r>
        <w:rPr>
          <w:rFonts w:ascii="宋体" w:hAnsi="宋体" w:eastAsia="宋体" w:cs="宋体"/>
          <w:color w:val="auto"/>
          <w:spacing w:val="-11"/>
          <w:sz w:val="22"/>
          <w:szCs w:val="22"/>
        </w:rPr>
        <w:t>间</w:t>
      </w:r>
      <w:r>
        <w:rPr>
          <w:rFonts w:ascii="宋体" w:hAnsi="宋体" w:eastAsia="宋体" w:cs="宋体"/>
          <w:color w:val="auto"/>
          <w:spacing w:val="10"/>
          <w:sz w:val="22"/>
          <w:szCs w:val="22"/>
          <w:u w:val="single" w:color="auto"/>
        </w:rPr>
        <w:t xml:space="preserve"> </w:t>
      </w:r>
      <w:r>
        <w:rPr>
          <w:rFonts w:ascii="宋体" w:hAnsi="宋体" w:eastAsia="宋体" w:cs="宋体"/>
          <w:color w:val="auto"/>
          <w:spacing w:val="-11"/>
          <w:sz w:val="22"/>
          <w:szCs w:val="22"/>
          <w:u w:val="single" w:color="auto"/>
        </w:rPr>
        <w:t>：</w:t>
      </w:r>
      <w:r>
        <w:rPr>
          <w:rFonts w:ascii="宋体" w:hAnsi="宋体" w:eastAsia="宋体" w:cs="宋体"/>
          <w:color w:val="auto"/>
          <w:spacing w:val="5"/>
          <w:sz w:val="22"/>
          <w:szCs w:val="22"/>
          <w:u w:val="single" w:color="auto"/>
        </w:rPr>
        <w:t xml:space="preserve">      </w:t>
      </w:r>
      <w:r>
        <w:rPr>
          <w:rFonts w:ascii="宋体" w:hAnsi="宋体" w:eastAsia="宋体" w:cs="宋体"/>
          <w:color w:val="auto"/>
          <w:spacing w:val="-11"/>
          <w:sz w:val="22"/>
          <w:szCs w:val="22"/>
          <w:u w:val="single" w:color="auto"/>
        </w:rPr>
        <w:t xml:space="preserve">年        </w:t>
      </w:r>
      <w:r>
        <w:rPr>
          <w:rFonts w:ascii="宋体" w:hAnsi="宋体" w:eastAsia="宋体" w:cs="宋体"/>
          <w:color w:val="auto"/>
          <w:spacing w:val="-11"/>
          <w:sz w:val="22"/>
          <w:szCs w:val="22"/>
        </w:rPr>
        <w:t xml:space="preserve"> </w:t>
      </w:r>
      <w:r>
        <w:rPr>
          <w:rFonts w:ascii="宋体" w:hAnsi="宋体" w:eastAsia="宋体" w:cs="宋体"/>
          <w:color w:val="auto"/>
          <w:spacing w:val="-11"/>
          <w:sz w:val="24"/>
          <w:szCs w:val="24"/>
        </w:rPr>
        <w:t>月</w:t>
      </w:r>
      <w:r>
        <w:rPr>
          <w:rFonts w:ascii="宋体" w:hAnsi="宋体" w:eastAsia="宋体" w:cs="宋体"/>
          <w:color w:val="auto"/>
          <w:sz w:val="24"/>
          <w:szCs w:val="24"/>
          <w:u w:val="single" w:color="auto"/>
        </w:rPr>
        <w:t xml:space="preserve">        </w:t>
      </w:r>
    </w:p>
    <w:p w14:paraId="6094E0F0">
      <w:pPr>
        <w:spacing w:before="175" w:line="220" w:lineRule="auto"/>
        <w:ind w:left="550"/>
        <w:rPr>
          <w:rFonts w:ascii="宋体" w:hAnsi="宋体" w:eastAsia="宋体" w:cs="宋体"/>
          <w:color w:val="auto"/>
          <w:sz w:val="23"/>
          <w:szCs w:val="23"/>
        </w:rPr>
      </w:pPr>
      <w:r>
        <w:rPr>
          <w:rFonts w:ascii="宋体" w:hAnsi="宋体" w:eastAsia="宋体" w:cs="宋体"/>
          <w:color w:val="auto"/>
          <w:sz w:val="23"/>
          <w:szCs w:val="23"/>
        </w:rPr>
        <w:t>经营期限：</w:t>
      </w:r>
      <w:r>
        <w:rPr>
          <w:rFonts w:ascii="宋体" w:hAnsi="宋体" w:eastAsia="宋体" w:cs="宋体"/>
          <w:color w:val="auto"/>
          <w:spacing w:val="-76"/>
          <w:sz w:val="23"/>
          <w:szCs w:val="23"/>
        </w:rPr>
        <w:t xml:space="preserve"> </w:t>
      </w:r>
      <w:r>
        <w:rPr>
          <w:rFonts w:ascii="宋体" w:hAnsi="宋体" w:eastAsia="宋体" w:cs="宋体"/>
          <w:color w:val="auto"/>
          <w:sz w:val="23"/>
          <w:szCs w:val="23"/>
          <w:u w:val="single" w:color="auto"/>
        </w:rPr>
        <w:t xml:space="preserve">                                                   </w:t>
      </w:r>
    </w:p>
    <w:p w14:paraId="4C49DBD0">
      <w:pPr>
        <w:spacing w:before="234" w:line="219" w:lineRule="auto"/>
        <w:ind w:left="550"/>
        <w:rPr>
          <w:rFonts w:ascii="宋体" w:hAnsi="宋体" w:eastAsia="宋体" w:cs="宋体"/>
          <w:color w:val="auto"/>
          <w:sz w:val="22"/>
          <w:szCs w:val="22"/>
        </w:rPr>
      </w:pPr>
      <w:r>
        <w:rPr>
          <w:rFonts w:ascii="宋体" w:hAnsi="宋体" w:eastAsia="宋体" w:cs="宋体"/>
          <w:color w:val="auto"/>
          <w:spacing w:val="-6"/>
          <w:sz w:val="22"/>
          <w:szCs w:val="22"/>
        </w:rPr>
        <w:t>姓名：</w:t>
      </w:r>
      <w:r>
        <w:rPr>
          <w:rFonts w:ascii="宋体" w:hAnsi="宋体" w:eastAsia="宋体" w:cs="宋体"/>
          <w:color w:val="auto"/>
          <w:spacing w:val="-68"/>
          <w:sz w:val="22"/>
          <w:szCs w:val="22"/>
        </w:rPr>
        <w:t xml:space="preserve"> </w:t>
      </w:r>
      <w:r>
        <w:rPr>
          <w:rFonts w:ascii="宋体" w:hAnsi="宋体" w:eastAsia="宋体" w:cs="宋体"/>
          <w:color w:val="auto"/>
          <w:spacing w:val="13"/>
          <w:sz w:val="22"/>
          <w:szCs w:val="22"/>
          <w:u w:val="single" w:color="auto"/>
        </w:rPr>
        <w:t xml:space="preserve">        </w:t>
      </w:r>
      <w:r>
        <w:rPr>
          <w:rFonts w:ascii="宋体" w:hAnsi="宋体" w:eastAsia="宋体" w:cs="宋体"/>
          <w:color w:val="auto"/>
          <w:spacing w:val="-6"/>
          <w:sz w:val="22"/>
          <w:szCs w:val="22"/>
          <w:u w:val="single" w:color="auto"/>
        </w:rPr>
        <w:t>性</w:t>
      </w:r>
      <w:r>
        <w:rPr>
          <w:rFonts w:ascii="宋体" w:hAnsi="宋体" w:eastAsia="宋体" w:cs="宋体"/>
          <w:color w:val="auto"/>
          <w:spacing w:val="-72"/>
          <w:sz w:val="22"/>
          <w:szCs w:val="22"/>
          <w:u w:val="single" w:color="auto"/>
        </w:rPr>
        <w:t xml:space="preserve"> </w:t>
      </w:r>
      <w:r>
        <w:rPr>
          <w:rFonts w:ascii="宋体" w:hAnsi="宋体" w:eastAsia="宋体" w:cs="宋体"/>
          <w:color w:val="auto"/>
          <w:spacing w:val="-90"/>
          <w:sz w:val="22"/>
          <w:szCs w:val="22"/>
        </w:rPr>
        <w:t xml:space="preserve"> </w:t>
      </w:r>
      <w:r>
        <w:rPr>
          <w:rFonts w:ascii="宋体" w:hAnsi="宋体" w:eastAsia="宋体" w:cs="宋体"/>
          <w:color w:val="auto"/>
          <w:spacing w:val="-6"/>
          <w:sz w:val="22"/>
          <w:szCs w:val="22"/>
        </w:rPr>
        <w:t>别：</w:t>
      </w:r>
      <w:r>
        <w:rPr>
          <w:rFonts w:ascii="宋体" w:hAnsi="宋体" w:eastAsia="宋体" w:cs="宋体"/>
          <w:color w:val="auto"/>
          <w:spacing w:val="6"/>
          <w:sz w:val="22"/>
          <w:szCs w:val="22"/>
          <w:u w:val="single" w:color="auto"/>
        </w:rPr>
        <w:t xml:space="preserve">          </w:t>
      </w:r>
      <w:r>
        <w:rPr>
          <w:rFonts w:ascii="宋体" w:hAnsi="宋体" w:eastAsia="宋体" w:cs="宋体"/>
          <w:color w:val="auto"/>
          <w:spacing w:val="20"/>
          <w:sz w:val="22"/>
          <w:szCs w:val="22"/>
        </w:rPr>
        <w:t xml:space="preserve">     </w:t>
      </w:r>
      <w:r>
        <w:rPr>
          <w:rFonts w:ascii="宋体" w:hAnsi="宋体" w:eastAsia="宋体" w:cs="宋体"/>
          <w:color w:val="auto"/>
          <w:spacing w:val="5"/>
          <w:sz w:val="22"/>
          <w:szCs w:val="22"/>
          <w:u w:val="single" w:color="auto"/>
        </w:rPr>
        <w:t xml:space="preserve">          </w:t>
      </w:r>
      <w:r>
        <w:rPr>
          <w:rFonts w:ascii="宋体" w:hAnsi="宋体" w:eastAsia="宋体" w:cs="宋体"/>
          <w:color w:val="auto"/>
          <w:spacing w:val="16"/>
          <w:sz w:val="22"/>
          <w:szCs w:val="22"/>
        </w:rPr>
        <w:t xml:space="preserve">     </w:t>
      </w:r>
      <w:r>
        <w:rPr>
          <w:rFonts w:ascii="宋体" w:hAnsi="宋体" w:eastAsia="宋体" w:cs="宋体"/>
          <w:color w:val="auto"/>
          <w:sz w:val="22"/>
          <w:szCs w:val="22"/>
          <w:u w:val="single" w:color="auto"/>
        </w:rPr>
        <w:t xml:space="preserve">           </w:t>
      </w:r>
    </w:p>
    <w:p w14:paraId="1171B522">
      <w:pPr>
        <w:spacing w:before="173" w:line="226" w:lineRule="auto"/>
        <w:ind w:left="550"/>
        <w:rPr>
          <w:rFonts w:ascii="宋体" w:hAnsi="宋体" w:eastAsia="宋体" w:cs="宋体"/>
          <w:color w:val="auto"/>
          <w:sz w:val="22"/>
          <w:szCs w:val="22"/>
        </w:rPr>
      </w:pPr>
      <w:r>
        <w:rPr>
          <w:rFonts w:ascii="宋体" w:hAnsi="宋体" w:eastAsia="宋体" w:cs="宋体"/>
          <w:color w:val="auto"/>
          <w:spacing w:val="11"/>
          <w:position w:val="4"/>
          <w:sz w:val="25"/>
          <w:szCs w:val="25"/>
        </w:rPr>
        <w:t>系</w:t>
      </w:r>
      <w:r>
        <w:rPr>
          <w:rFonts w:ascii="宋体" w:hAnsi="宋体" w:eastAsia="宋体" w:cs="宋体"/>
          <w:color w:val="auto"/>
          <w:spacing w:val="-105"/>
          <w:position w:val="4"/>
          <w:sz w:val="25"/>
          <w:szCs w:val="25"/>
        </w:rPr>
        <w:t xml:space="preserve"> </w:t>
      </w:r>
      <w:r>
        <w:rPr>
          <w:rFonts w:ascii="宋体" w:hAnsi="宋体" w:eastAsia="宋体" w:cs="宋体"/>
          <w:color w:val="auto"/>
          <w:spacing w:val="2"/>
          <w:position w:val="4"/>
          <w:sz w:val="25"/>
          <w:szCs w:val="25"/>
          <w:u w:val="single" w:color="auto"/>
        </w:rPr>
        <w:t xml:space="preserve">                     </w:t>
      </w:r>
      <w:r>
        <w:rPr>
          <w:rFonts w:ascii="宋体" w:hAnsi="宋体" w:eastAsia="宋体" w:cs="宋体"/>
          <w:color w:val="auto"/>
          <w:spacing w:val="1"/>
          <w:position w:val="4"/>
          <w:sz w:val="25"/>
          <w:szCs w:val="25"/>
          <w:u w:val="single" w:color="auto"/>
        </w:rPr>
        <w:t xml:space="preserve">                 </w:t>
      </w:r>
      <w:r>
        <w:rPr>
          <w:rFonts w:ascii="宋体" w:hAnsi="宋体" w:eastAsia="宋体" w:cs="宋体"/>
          <w:color w:val="auto"/>
          <w:spacing w:val="-124"/>
          <w:position w:val="4"/>
          <w:sz w:val="25"/>
          <w:szCs w:val="25"/>
        </w:rPr>
        <w:t xml:space="preserve"> </w:t>
      </w:r>
      <w:r>
        <w:rPr>
          <w:rFonts w:ascii="宋体" w:hAnsi="宋体" w:eastAsia="宋体" w:cs="宋体"/>
          <w:color w:val="auto"/>
          <w:spacing w:val="11"/>
          <w:sz w:val="22"/>
          <w:szCs w:val="22"/>
        </w:rPr>
        <w:t>的法定代表人。</w:t>
      </w:r>
    </w:p>
    <w:p w14:paraId="05EB177B">
      <w:pPr>
        <w:spacing w:before="229" w:line="219" w:lineRule="auto"/>
        <w:ind w:left="1149"/>
        <w:rPr>
          <w:rFonts w:ascii="宋体" w:hAnsi="宋体" w:eastAsia="宋体" w:cs="宋体"/>
          <w:color w:val="auto"/>
          <w:sz w:val="22"/>
          <w:szCs w:val="22"/>
        </w:rPr>
      </w:pPr>
      <w:r>
        <w:rPr>
          <w:rFonts w:ascii="宋体" w:hAnsi="宋体" w:eastAsia="宋体" w:cs="宋体"/>
          <w:color w:val="auto"/>
          <w:spacing w:val="20"/>
          <w:sz w:val="22"/>
          <w:szCs w:val="22"/>
        </w:rPr>
        <w:t>特此证明。</w:t>
      </w:r>
    </w:p>
    <w:p w14:paraId="4FD700B8">
      <w:pPr>
        <w:rPr>
          <w:rFonts w:asciiTheme="minorEastAsia" w:hAnsiTheme="minorEastAsia" w:eastAsiaTheme="minorEastAsia" w:cstheme="minorEastAsia"/>
          <w:color w:val="auto"/>
          <w:sz w:val="24"/>
          <w:szCs w:val="24"/>
        </w:rPr>
      </w:pPr>
    </w:p>
    <w:tbl>
      <w:tblPr>
        <w:tblStyle w:val="25"/>
        <w:tblW w:w="102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7"/>
        <w:gridCol w:w="5212"/>
      </w:tblGrid>
      <w:tr w14:paraId="0145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trPr>
        <w:tc>
          <w:tcPr>
            <w:tcW w:w="5027" w:type="dxa"/>
            <w:noWrap w:val="0"/>
            <w:vAlign w:val="center"/>
          </w:tcPr>
          <w:p w14:paraId="12C79A97">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bookmarkStart w:id="40" w:name="_Toc6975"/>
            <w:bookmarkStart w:id="41" w:name="_Toc24965"/>
            <w:bookmarkStart w:id="42" w:name="_Toc2116"/>
            <w:bookmarkStart w:id="43" w:name="_Toc25427"/>
            <w:bookmarkStart w:id="44" w:name="_Toc11543"/>
            <w:bookmarkStart w:id="45" w:name="_Toc30416"/>
            <w:bookmarkStart w:id="46" w:name="_Toc31356"/>
            <w:bookmarkStart w:id="47" w:name="_Toc4828"/>
            <w:bookmarkStart w:id="48" w:name="_Toc13885"/>
            <w:r>
              <w:rPr>
                <w:rFonts w:hint="eastAsia" w:asciiTheme="minorEastAsia" w:hAnsiTheme="minorEastAsia" w:eastAsiaTheme="minorEastAsia" w:cstheme="minorEastAsia"/>
                <w:b/>
                <w:bCs/>
                <w:color w:val="auto"/>
                <w:sz w:val="24"/>
                <w:szCs w:val="24"/>
                <w:highlight w:val="none"/>
              </w:rPr>
              <w:t>正面</w:t>
            </w:r>
            <w:bookmarkEnd w:id="40"/>
            <w:bookmarkEnd w:id="41"/>
            <w:bookmarkEnd w:id="42"/>
            <w:bookmarkEnd w:id="43"/>
            <w:bookmarkEnd w:id="44"/>
            <w:bookmarkEnd w:id="45"/>
            <w:bookmarkEnd w:id="46"/>
            <w:bookmarkEnd w:id="47"/>
            <w:bookmarkEnd w:id="48"/>
            <w:r>
              <w:rPr>
                <w:rFonts w:hint="eastAsia" w:asciiTheme="minorEastAsia" w:hAnsiTheme="minorEastAsia" w:eastAsiaTheme="minorEastAsia" w:cstheme="minorEastAsia"/>
                <w:b/>
                <w:bCs/>
                <w:color w:val="auto"/>
                <w:sz w:val="24"/>
                <w:szCs w:val="24"/>
                <w:highlight w:val="none"/>
              </w:rPr>
              <w:t xml:space="preserve"> </w:t>
            </w:r>
          </w:p>
        </w:tc>
        <w:tc>
          <w:tcPr>
            <w:tcW w:w="5212" w:type="dxa"/>
            <w:noWrap w:val="0"/>
            <w:vAlign w:val="center"/>
          </w:tcPr>
          <w:p w14:paraId="42DE74C7">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bookmarkStart w:id="49" w:name="_Toc4775"/>
            <w:bookmarkStart w:id="50" w:name="_Toc4092"/>
            <w:bookmarkStart w:id="51" w:name="_Toc817"/>
            <w:bookmarkStart w:id="52" w:name="_Toc2400"/>
            <w:bookmarkStart w:id="53" w:name="_Toc6690"/>
            <w:bookmarkStart w:id="54" w:name="_Toc22623"/>
            <w:bookmarkStart w:id="55" w:name="_Toc2796"/>
            <w:bookmarkStart w:id="56" w:name="_Toc8559"/>
            <w:bookmarkStart w:id="57" w:name="_Toc24984"/>
            <w:r>
              <w:rPr>
                <w:rFonts w:hint="eastAsia" w:asciiTheme="minorEastAsia" w:hAnsiTheme="minorEastAsia" w:eastAsiaTheme="minorEastAsia" w:cstheme="minorEastAsia"/>
                <w:b/>
                <w:bCs/>
                <w:color w:val="auto"/>
                <w:sz w:val="24"/>
                <w:szCs w:val="24"/>
                <w:highlight w:val="none"/>
              </w:rPr>
              <w:t>背面</w:t>
            </w:r>
            <w:bookmarkEnd w:id="49"/>
            <w:bookmarkEnd w:id="50"/>
            <w:bookmarkEnd w:id="51"/>
            <w:bookmarkEnd w:id="52"/>
            <w:bookmarkEnd w:id="53"/>
            <w:bookmarkEnd w:id="54"/>
            <w:bookmarkEnd w:id="55"/>
            <w:bookmarkEnd w:id="56"/>
            <w:bookmarkEnd w:id="57"/>
            <w:r>
              <w:rPr>
                <w:rFonts w:hint="eastAsia" w:asciiTheme="minorEastAsia" w:hAnsiTheme="minorEastAsia" w:eastAsiaTheme="minorEastAsia" w:cstheme="minorEastAsia"/>
                <w:b/>
                <w:bCs/>
                <w:color w:val="auto"/>
                <w:sz w:val="24"/>
                <w:szCs w:val="24"/>
                <w:highlight w:val="none"/>
              </w:rPr>
              <w:t xml:space="preserve"> </w:t>
            </w:r>
          </w:p>
        </w:tc>
      </w:tr>
    </w:tbl>
    <w:p w14:paraId="7513AE15">
      <w:pPr>
        <w:tabs>
          <w:tab w:val="left" w:pos="6199"/>
        </w:tabs>
        <w:spacing w:before="82" w:line="384" w:lineRule="auto"/>
        <w:ind w:left="5108" w:right="580" w:hanging="1049"/>
        <w:rPr>
          <w:rFonts w:ascii="黑体" w:hAnsi="黑体" w:eastAsia="黑体" w:cs="黑体"/>
          <w:color w:val="auto"/>
          <w:sz w:val="23"/>
          <w:szCs w:val="23"/>
        </w:rPr>
      </w:pPr>
    </w:p>
    <w:p w14:paraId="3E204534">
      <w:pPr>
        <w:tabs>
          <w:tab w:val="left" w:pos="6199"/>
        </w:tabs>
        <w:spacing w:before="82" w:line="384" w:lineRule="auto"/>
        <w:ind w:left="5108" w:right="580" w:hanging="1049"/>
        <w:rPr>
          <w:rFonts w:hint="eastAsia" w:ascii="宋体" w:hAnsi="宋体" w:eastAsia="宋体" w:cs="宋体"/>
          <w:color w:val="auto"/>
          <w:sz w:val="25"/>
          <w:szCs w:val="25"/>
        </w:rPr>
      </w:pPr>
      <w:r>
        <w:rPr>
          <w:rFonts w:hint="eastAsia" w:ascii="宋体" w:hAnsi="宋体" w:eastAsia="宋体" w:cs="宋体"/>
          <w:color w:val="auto"/>
          <w:sz w:val="23"/>
          <w:szCs w:val="23"/>
        </w:rPr>
        <w:t>供应商名称：</w:t>
      </w:r>
      <w:r>
        <w:rPr>
          <w:rFonts w:hint="eastAsia" w:ascii="宋体" w:hAnsi="宋体" w:eastAsia="宋体" w:cs="宋体"/>
          <w:color w:val="auto"/>
          <w:spacing w:val="-72"/>
          <w:sz w:val="23"/>
          <w:szCs w:val="23"/>
        </w:rPr>
        <w:t xml:space="preserve"> </w:t>
      </w:r>
      <w:r>
        <w:rPr>
          <w:rFonts w:hint="eastAsia" w:ascii="宋体" w:hAnsi="宋体" w:eastAsia="宋体" w:cs="宋体"/>
          <w:color w:val="auto"/>
          <w:spacing w:val="5"/>
          <w:sz w:val="23"/>
          <w:szCs w:val="23"/>
          <w:u w:val="single" w:color="auto"/>
        </w:rPr>
        <w:t xml:space="preserve">                    </w:t>
      </w:r>
      <w:r>
        <w:rPr>
          <w:rFonts w:hint="eastAsia" w:ascii="宋体" w:hAnsi="宋体" w:eastAsia="宋体" w:cs="宋体"/>
          <w:color w:val="auto"/>
          <w:sz w:val="23"/>
          <w:szCs w:val="23"/>
        </w:rPr>
        <w:t xml:space="preserve"> </w:t>
      </w:r>
      <w:r>
        <w:rPr>
          <w:rFonts w:hint="eastAsia" w:ascii="宋体" w:hAnsi="宋体" w:eastAsia="宋体" w:cs="宋体"/>
          <w:color w:val="auto"/>
          <w:sz w:val="25"/>
          <w:szCs w:val="25"/>
        </w:rPr>
        <w:t>(盖单位章)</w:t>
      </w:r>
      <w:r>
        <w:rPr>
          <w:rFonts w:hint="eastAsia" w:ascii="宋体" w:hAnsi="宋体" w:eastAsia="宋体" w:cs="宋体"/>
          <w:color w:val="auto"/>
          <w:spacing w:val="10"/>
          <w:sz w:val="25"/>
          <w:szCs w:val="25"/>
        </w:rPr>
        <w:t xml:space="preserve"> </w:t>
      </w:r>
      <w:r>
        <w:rPr>
          <w:rFonts w:hint="eastAsia" w:ascii="宋体" w:hAnsi="宋体" w:eastAsia="宋体" w:cs="宋体"/>
          <w:color w:val="auto"/>
          <w:sz w:val="25"/>
          <w:szCs w:val="25"/>
          <w:u w:val="single" w:color="auto"/>
        </w:rPr>
        <w:tab/>
      </w:r>
      <w:r>
        <w:rPr>
          <w:rFonts w:hint="eastAsia" w:ascii="宋体" w:hAnsi="宋体" w:eastAsia="宋体" w:cs="宋体"/>
          <w:color w:val="auto"/>
          <w:spacing w:val="-31"/>
          <w:sz w:val="25"/>
          <w:szCs w:val="25"/>
        </w:rPr>
        <w:t>年</w:t>
      </w:r>
      <w:r>
        <w:rPr>
          <w:rFonts w:hint="eastAsia" w:ascii="宋体" w:hAnsi="宋体" w:eastAsia="宋体" w:cs="宋体"/>
          <w:color w:val="auto"/>
          <w:spacing w:val="15"/>
          <w:sz w:val="25"/>
          <w:szCs w:val="25"/>
          <w:u w:val="single" w:color="auto"/>
        </w:rPr>
        <w:t xml:space="preserve">      </w:t>
      </w:r>
      <w:r>
        <w:rPr>
          <w:rFonts w:hint="eastAsia" w:ascii="宋体" w:hAnsi="宋体" w:eastAsia="宋体" w:cs="宋体"/>
          <w:color w:val="auto"/>
          <w:spacing w:val="-31"/>
          <w:sz w:val="25"/>
          <w:szCs w:val="25"/>
        </w:rPr>
        <w:t>_月</w:t>
      </w:r>
      <w:r>
        <w:rPr>
          <w:rFonts w:hint="eastAsia" w:ascii="宋体" w:hAnsi="宋体" w:eastAsia="宋体" w:cs="宋体"/>
          <w:color w:val="auto"/>
          <w:spacing w:val="14"/>
          <w:sz w:val="25"/>
          <w:szCs w:val="25"/>
          <w:u w:val="single" w:color="auto"/>
        </w:rPr>
        <w:t xml:space="preserve">      </w:t>
      </w:r>
      <w:r>
        <w:rPr>
          <w:rFonts w:hint="eastAsia" w:ascii="宋体" w:hAnsi="宋体" w:eastAsia="宋体" w:cs="宋体"/>
          <w:color w:val="auto"/>
          <w:spacing w:val="-31"/>
          <w:sz w:val="25"/>
          <w:szCs w:val="25"/>
        </w:rPr>
        <w:t>日</w:t>
      </w:r>
    </w:p>
    <w:p w14:paraId="162F05EF">
      <w:pPr>
        <w:spacing w:line="384" w:lineRule="auto"/>
        <w:rPr>
          <w:rFonts w:ascii="黑体" w:hAnsi="黑体" w:eastAsia="黑体" w:cs="黑体"/>
          <w:color w:val="auto"/>
          <w:sz w:val="25"/>
          <w:szCs w:val="25"/>
        </w:rPr>
        <w:sectPr>
          <w:footerReference r:id="rId124" w:type="default"/>
          <w:pgSz w:w="11910" w:h="16840"/>
          <w:pgMar w:top="1261" w:right="1150" w:bottom="1157" w:left="920" w:header="0" w:footer="1031" w:gutter="0"/>
          <w:cols w:space="720" w:num="1"/>
        </w:sectPr>
      </w:pPr>
    </w:p>
    <w:p w14:paraId="75D0A3D9">
      <w:pPr>
        <w:spacing w:before="69" w:line="219" w:lineRule="auto"/>
        <w:ind w:left="3414"/>
        <w:rPr>
          <w:color w:val="auto"/>
        </w:rPr>
      </w:pPr>
      <w:r>
        <w:rPr>
          <w:rFonts w:ascii="宋体" w:hAnsi="宋体" w:eastAsia="宋体" w:cs="宋体"/>
          <w:b/>
          <w:bCs/>
          <w:color w:val="auto"/>
          <w:spacing w:val="-29"/>
          <w:sz w:val="35"/>
          <w:szCs w:val="35"/>
        </w:rPr>
        <w:t>法定代表人授权委托书</w:t>
      </w:r>
    </w:p>
    <w:p w14:paraId="71A1BF70">
      <w:pPr>
        <w:pStyle w:val="9"/>
        <w:spacing w:line="255" w:lineRule="auto"/>
        <w:rPr>
          <w:color w:val="auto"/>
        </w:rPr>
      </w:pPr>
    </w:p>
    <w:p w14:paraId="160DCFC8">
      <w:pPr>
        <w:spacing w:before="75" w:line="395" w:lineRule="auto"/>
        <w:ind w:left="209" w:firstLine="449"/>
        <w:jc w:val="both"/>
        <w:rPr>
          <w:rFonts w:ascii="宋体" w:hAnsi="宋体" w:eastAsia="宋体" w:cs="宋体"/>
          <w:color w:val="auto"/>
          <w:sz w:val="23"/>
          <w:szCs w:val="23"/>
        </w:rPr>
      </w:pPr>
      <w:r>
        <w:rPr>
          <w:rFonts w:ascii="宋体" w:hAnsi="宋体" w:eastAsia="宋体" w:cs="宋体"/>
          <w:color w:val="auto"/>
          <w:spacing w:val="2"/>
          <w:sz w:val="23"/>
          <w:szCs w:val="23"/>
        </w:rPr>
        <w:t>本授权委托书声明：我</w:t>
      </w:r>
      <w:r>
        <w:rPr>
          <w:rFonts w:ascii="宋体" w:hAnsi="宋体" w:eastAsia="宋体" w:cs="宋体"/>
          <w:color w:val="auto"/>
          <w:spacing w:val="-91"/>
          <w:sz w:val="23"/>
          <w:szCs w:val="23"/>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pacing w:val="-95"/>
          <w:sz w:val="23"/>
          <w:szCs w:val="23"/>
        </w:rPr>
        <w:t xml:space="preserve"> </w:t>
      </w:r>
      <w:r>
        <w:rPr>
          <w:rFonts w:ascii="宋体" w:hAnsi="宋体" w:eastAsia="宋体" w:cs="宋体"/>
          <w:color w:val="auto"/>
          <w:spacing w:val="2"/>
          <w:sz w:val="23"/>
          <w:szCs w:val="23"/>
        </w:rPr>
        <w:t>系</w:t>
      </w:r>
      <w:r>
        <w:rPr>
          <w:rFonts w:ascii="宋体" w:hAnsi="宋体" w:eastAsia="宋体" w:cs="宋体"/>
          <w:color w:val="auto"/>
          <w:spacing w:val="-92"/>
          <w:sz w:val="23"/>
          <w:szCs w:val="23"/>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pacing w:val="-90"/>
          <w:sz w:val="23"/>
          <w:szCs w:val="23"/>
        </w:rPr>
        <w:t xml:space="preserve"> </w:t>
      </w:r>
      <w:r>
        <w:rPr>
          <w:rFonts w:ascii="宋体" w:hAnsi="宋体" w:eastAsia="宋体" w:cs="宋体"/>
          <w:color w:val="auto"/>
          <w:spacing w:val="2"/>
          <w:sz w:val="23"/>
          <w:szCs w:val="23"/>
        </w:rPr>
        <w:t>的法定代表</w:t>
      </w:r>
      <w:r>
        <w:rPr>
          <w:rFonts w:ascii="宋体" w:hAnsi="宋体" w:eastAsia="宋体" w:cs="宋体"/>
          <w:color w:val="auto"/>
          <w:sz w:val="23"/>
          <w:szCs w:val="23"/>
        </w:rPr>
        <w:t xml:space="preserve"> </w:t>
      </w:r>
      <w:r>
        <w:rPr>
          <w:rFonts w:ascii="宋体" w:hAnsi="宋体" w:eastAsia="宋体" w:cs="宋体"/>
          <w:color w:val="auto"/>
          <w:spacing w:val="3"/>
          <w:sz w:val="23"/>
          <w:szCs w:val="23"/>
        </w:rPr>
        <w:t>人，现授权委托_</w:t>
      </w:r>
      <w:r>
        <w:rPr>
          <w:rFonts w:ascii="宋体" w:hAnsi="宋体" w:eastAsia="宋体" w:cs="宋体"/>
          <w:color w:val="auto"/>
          <w:spacing w:val="-95"/>
          <w:sz w:val="23"/>
          <w:szCs w:val="23"/>
        </w:rPr>
        <w:t xml:space="preserve"> </w:t>
      </w:r>
      <w:r>
        <w:rPr>
          <w:rFonts w:ascii="宋体" w:hAnsi="宋体" w:eastAsia="宋体" w:cs="宋体"/>
          <w:color w:val="auto"/>
          <w:spacing w:val="3"/>
          <w:sz w:val="23"/>
          <w:szCs w:val="23"/>
          <w:u w:val="single" w:color="auto"/>
        </w:rPr>
        <w:t xml:space="preserve">                               的         为我</w:t>
      </w:r>
      <w:r>
        <w:rPr>
          <w:rFonts w:ascii="宋体" w:hAnsi="宋体" w:eastAsia="宋体" w:cs="宋体"/>
          <w:color w:val="auto"/>
          <w:spacing w:val="3"/>
          <w:sz w:val="23"/>
          <w:szCs w:val="23"/>
        </w:rPr>
        <w:t>_的代理人，以本单位的</w:t>
      </w:r>
      <w:r>
        <w:rPr>
          <w:rFonts w:ascii="宋体" w:hAnsi="宋体" w:eastAsia="宋体" w:cs="宋体"/>
          <w:color w:val="auto"/>
          <w:sz w:val="23"/>
          <w:szCs w:val="23"/>
        </w:rPr>
        <w:t xml:space="preserve"> </w:t>
      </w:r>
      <w:r>
        <w:rPr>
          <w:rFonts w:ascii="宋体" w:hAnsi="宋体" w:eastAsia="宋体" w:cs="宋体"/>
          <w:color w:val="auto"/>
          <w:spacing w:val="6"/>
          <w:sz w:val="23"/>
          <w:szCs w:val="23"/>
        </w:rPr>
        <w:t>名义参加</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105"/>
          <w:sz w:val="23"/>
          <w:szCs w:val="23"/>
        </w:rPr>
        <w:t xml:space="preserve"> </w:t>
      </w:r>
      <w:r>
        <w:rPr>
          <w:rFonts w:ascii="宋体" w:hAnsi="宋体" w:eastAsia="宋体" w:cs="宋体"/>
          <w:color w:val="auto"/>
          <w:spacing w:val="5"/>
          <w:sz w:val="23"/>
          <w:szCs w:val="23"/>
        </w:rPr>
        <w:t>竞争性磋商的投标活动。代理人在参加整个采购</w:t>
      </w:r>
      <w:r>
        <w:rPr>
          <w:rFonts w:ascii="宋体" w:hAnsi="宋体" w:eastAsia="宋体" w:cs="宋体"/>
          <w:color w:val="auto"/>
          <w:sz w:val="23"/>
          <w:szCs w:val="23"/>
        </w:rPr>
        <w:t xml:space="preserve"> </w:t>
      </w:r>
      <w:r>
        <w:rPr>
          <w:rFonts w:ascii="宋体" w:hAnsi="宋体" w:eastAsia="宋体" w:cs="宋体"/>
          <w:color w:val="auto"/>
          <w:spacing w:val="10"/>
          <w:sz w:val="23"/>
          <w:szCs w:val="23"/>
        </w:rPr>
        <w:t>活动、合同签订过程中所签署的一切文件和处理</w:t>
      </w:r>
      <w:r>
        <w:rPr>
          <w:rFonts w:ascii="宋体" w:hAnsi="宋体" w:eastAsia="宋体" w:cs="宋体"/>
          <w:color w:val="auto"/>
          <w:spacing w:val="9"/>
          <w:sz w:val="23"/>
          <w:szCs w:val="23"/>
        </w:rPr>
        <w:t>与之相关的一切事物，我均予承认。</w:t>
      </w:r>
    </w:p>
    <w:p w14:paraId="5EB5E0C4">
      <w:pPr>
        <w:spacing w:before="54" w:line="229" w:lineRule="auto"/>
        <w:ind w:left="709"/>
        <w:rPr>
          <w:rFonts w:ascii="宋体" w:hAnsi="宋体" w:eastAsia="宋体" w:cs="宋体"/>
          <w:color w:val="auto"/>
          <w:sz w:val="23"/>
          <w:szCs w:val="23"/>
        </w:rPr>
      </w:pPr>
      <w:r>
        <w:rPr>
          <w:rFonts w:ascii="宋体" w:hAnsi="宋体" w:eastAsia="宋体" w:cs="宋体"/>
          <w:color w:val="auto"/>
          <w:position w:val="1"/>
          <w:sz w:val="22"/>
          <w:szCs w:val="22"/>
        </w:rPr>
        <w:t>代理人：</w:t>
      </w:r>
      <w:r>
        <w:rPr>
          <w:rFonts w:ascii="宋体" w:hAnsi="宋体" w:eastAsia="宋体" w:cs="宋体"/>
          <w:color w:val="auto"/>
          <w:spacing w:val="-60"/>
          <w:position w:val="1"/>
          <w:sz w:val="22"/>
          <w:szCs w:val="22"/>
        </w:rPr>
        <w:t xml:space="preserve"> </w:t>
      </w:r>
      <w:r>
        <w:rPr>
          <w:rFonts w:ascii="宋体" w:hAnsi="宋体" w:eastAsia="宋体" w:cs="宋体"/>
          <w:color w:val="auto"/>
          <w:spacing w:val="4"/>
          <w:position w:val="1"/>
          <w:sz w:val="22"/>
          <w:szCs w:val="22"/>
          <w:u w:val="single" w:color="auto"/>
        </w:rPr>
        <w:t xml:space="preserve">                   </w:t>
      </w:r>
      <w:r>
        <w:rPr>
          <w:rFonts w:ascii="宋体" w:hAnsi="宋体" w:eastAsia="宋体" w:cs="宋体"/>
          <w:color w:val="auto"/>
          <w:spacing w:val="10"/>
          <w:position w:val="1"/>
          <w:sz w:val="22"/>
          <w:szCs w:val="22"/>
        </w:rPr>
        <w:t xml:space="preserve">   </w:t>
      </w:r>
      <w:r>
        <w:rPr>
          <w:rFonts w:ascii="宋体" w:hAnsi="宋体" w:eastAsia="宋体" w:cs="宋体"/>
          <w:color w:val="auto"/>
          <w:position w:val="-1"/>
          <w:sz w:val="23"/>
          <w:szCs w:val="23"/>
        </w:rPr>
        <w:t>性别：</w:t>
      </w:r>
      <w:r>
        <w:rPr>
          <w:rFonts w:ascii="宋体" w:hAnsi="宋体" w:eastAsia="宋体" w:cs="宋体"/>
          <w:color w:val="auto"/>
          <w:spacing w:val="-92"/>
          <w:position w:val="-1"/>
          <w:sz w:val="23"/>
          <w:szCs w:val="23"/>
        </w:rPr>
        <w:t xml:space="preserve"> </w:t>
      </w:r>
      <w:r>
        <w:rPr>
          <w:rFonts w:ascii="宋体" w:hAnsi="宋体" w:eastAsia="宋体" w:cs="宋体"/>
          <w:color w:val="auto"/>
          <w:spacing w:val="5"/>
          <w:position w:val="-1"/>
          <w:sz w:val="23"/>
          <w:szCs w:val="23"/>
          <w:u w:val="single" w:color="auto"/>
        </w:rPr>
        <w:t xml:space="preserve">            </w:t>
      </w:r>
      <w:r>
        <w:rPr>
          <w:rFonts w:ascii="宋体" w:hAnsi="宋体" w:eastAsia="宋体" w:cs="宋体"/>
          <w:color w:val="auto"/>
          <w:spacing w:val="1"/>
          <w:position w:val="-1"/>
          <w:sz w:val="23"/>
          <w:szCs w:val="23"/>
        </w:rPr>
        <w:t xml:space="preserve">        </w:t>
      </w:r>
      <w:r>
        <w:rPr>
          <w:rFonts w:ascii="宋体" w:hAnsi="宋体" w:eastAsia="宋体" w:cs="宋体"/>
          <w:color w:val="auto"/>
          <w:position w:val="-1"/>
          <w:sz w:val="23"/>
          <w:szCs w:val="23"/>
          <w:u w:val="single" w:color="auto"/>
        </w:rPr>
        <w:t xml:space="preserve">               </w:t>
      </w:r>
    </w:p>
    <w:p w14:paraId="61BFDC33">
      <w:pPr>
        <w:pStyle w:val="9"/>
        <w:spacing w:line="259" w:lineRule="auto"/>
        <w:rPr>
          <w:color w:val="auto"/>
        </w:rPr>
      </w:pPr>
    </w:p>
    <w:p w14:paraId="22C9729C">
      <w:pPr>
        <w:spacing w:before="74" w:line="235" w:lineRule="auto"/>
        <w:ind w:left="699"/>
        <w:rPr>
          <w:rFonts w:ascii="宋体" w:hAnsi="宋体" w:eastAsia="宋体" w:cs="宋体"/>
          <w:color w:val="auto"/>
          <w:sz w:val="23"/>
          <w:szCs w:val="23"/>
        </w:rPr>
      </w:pPr>
      <w:r>
        <w:rPr>
          <w:rFonts w:ascii="宋体" w:hAnsi="宋体" w:eastAsia="宋体" w:cs="宋体"/>
          <w:color w:val="auto"/>
          <w:spacing w:val="-1"/>
          <w:position w:val="1"/>
          <w:sz w:val="23"/>
          <w:szCs w:val="23"/>
        </w:rPr>
        <w:t>部</w:t>
      </w:r>
      <w:r>
        <w:rPr>
          <w:rFonts w:ascii="宋体" w:hAnsi="宋体" w:eastAsia="宋体" w:cs="宋体"/>
          <w:color w:val="auto"/>
          <w:spacing w:val="13"/>
          <w:position w:val="1"/>
          <w:sz w:val="23"/>
          <w:szCs w:val="23"/>
        </w:rPr>
        <w:t xml:space="preserve">  </w:t>
      </w:r>
      <w:r>
        <w:rPr>
          <w:rFonts w:ascii="宋体" w:hAnsi="宋体" w:eastAsia="宋体" w:cs="宋体"/>
          <w:color w:val="auto"/>
          <w:spacing w:val="-1"/>
          <w:position w:val="1"/>
          <w:sz w:val="23"/>
          <w:szCs w:val="23"/>
        </w:rPr>
        <w:t>门：</w:t>
      </w:r>
      <w:r>
        <w:rPr>
          <w:rFonts w:ascii="宋体" w:hAnsi="宋体" w:eastAsia="宋体" w:cs="宋体"/>
          <w:color w:val="auto"/>
          <w:spacing w:val="2"/>
          <w:position w:val="1"/>
          <w:sz w:val="23"/>
          <w:szCs w:val="23"/>
          <w:u w:val="single" w:color="auto"/>
        </w:rPr>
        <w:t xml:space="preserve">                                        </w:t>
      </w:r>
      <w:r>
        <w:rPr>
          <w:rFonts w:ascii="宋体" w:hAnsi="宋体" w:eastAsia="宋体" w:cs="宋体"/>
          <w:color w:val="auto"/>
          <w:spacing w:val="-1"/>
          <w:position w:val="1"/>
          <w:sz w:val="23"/>
          <w:szCs w:val="23"/>
        </w:rPr>
        <w:t xml:space="preserve">  </w:t>
      </w:r>
      <w:r>
        <w:rPr>
          <w:rFonts w:ascii="宋体" w:hAnsi="宋体" w:eastAsia="宋体" w:cs="宋体"/>
          <w:color w:val="auto"/>
          <w:spacing w:val="-1"/>
          <w:position w:val="-1"/>
          <w:sz w:val="23"/>
          <w:szCs w:val="23"/>
        </w:rPr>
        <w:t>职务：</w:t>
      </w:r>
      <w:r>
        <w:rPr>
          <w:rFonts w:ascii="宋体" w:hAnsi="宋体" w:eastAsia="宋体" w:cs="宋体"/>
          <w:color w:val="auto"/>
          <w:spacing w:val="-54"/>
          <w:position w:val="-1"/>
          <w:sz w:val="23"/>
          <w:szCs w:val="23"/>
        </w:rPr>
        <w:t xml:space="preserve"> </w:t>
      </w:r>
      <w:r>
        <w:rPr>
          <w:rFonts w:ascii="宋体" w:hAnsi="宋体" w:eastAsia="宋体" w:cs="宋体"/>
          <w:color w:val="auto"/>
          <w:position w:val="-1"/>
          <w:sz w:val="23"/>
          <w:szCs w:val="23"/>
          <w:u w:val="single" w:color="auto"/>
        </w:rPr>
        <w:t xml:space="preserve">              </w:t>
      </w:r>
    </w:p>
    <w:p w14:paraId="6B3D9943">
      <w:pPr>
        <w:pStyle w:val="9"/>
        <w:spacing w:line="255" w:lineRule="auto"/>
        <w:rPr>
          <w:color w:val="auto"/>
        </w:rPr>
      </w:pPr>
    </w:p>
    <w:p w14:paraId="7F4101A2">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color w:val="auto"/>
          <w:sz w:val="24"/>
          <w:szCs w:val="24"/>
          <w:highlight w:val="none"/>
        </w:rPr>
      </w:pPr>
      <w:bookmarkStart w:id="58" w:name="_Toc10670"/>
      <w:bookmarkStart w:id="59" w:name="_Toc10966"/>
      <w:bookmarkStart w:id="60" w:name="_Toc9564"/>
      <w:bookmarkStart w:id="61" w:name="_Toc13270"/>
      <w:bookmarkStart w:id="62" w:name="_Toc26952"/>
      <w:bookmarkStart w:id="63" w:name="_Toc6526"/>
      <w:bookmarkStart w:id="64" w:name="_Toc4206"/>
      <w:bookmarkStart w:id="65" w:name="_Toc23937"/>
      <w:bookmarkStart w:id="66" w:name="_Toc31648"/>
      <w:r>
        <w:rPr>
          <w:rFonts w:hint="eastAsia" w:asciiTheme="minorEastAsia" w:hAnsiTheme="minorEastAsia" w:eastAsiaTheme="minorEastAsia" w:cstheme="minorEastAsia"/>
          <w:b/>
          <w:bCs/>
          <w:color w:val="auto"/>
          <w:sz w:val="24"/>
          <w:szCs w:val="24"/>
          <w:highlight w:val="none"/>
        </w:rPr>
        <w:t>法定代表人身份证复印件</w:t>
      </w:r>
      <w:bookmarkEnd w:id="58"/>
      <w:bookmarkEnd w:id="59"/>
      <w:bookmarkEnd w:id="60"/>
      <w:bookmarkEnd w:id="61"/>
      <w:bookmarkEnd w:id="62"/>
      <w:bookmarkEnd w:id="63"/>
      <w:bookmarkEnd w:id="64"/>
      <w:bookmarkEnd w:id="65"/>
      <w:bookmarkEnd w:id="66"/>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5029"/>
      </w:tblGrid>
      <w:tr w14:paraId="6F13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4850" w:type="dxa"/>
            <w:noWrap w:val="0"/>
            <w:vAlign w:val="center"/>
          </w:tcPr>
          <w:p w14:paraId="1727617D">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正面 </w:t>
            </w:r>
          </w:p>
        </w:tc>
        <w:tc>
          <w:tcPr>
            <w:tcW w:w="5029" w:type="dxa"/>
            <w:noWrap w:val="0"/>
            <w:vAlign w:val="center"/>
          </w:tcPr>
          <w:p w14:paraId="71FA3A29">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背面 </w:t>
            </w:r>
          </w:p>
        </w:tc>
      </w:tr>
    </w:tbl>
    <w:p w14:paraId="46DCE10E">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bookmarkStart w:id="67" w:name="_Toc17466"/>
      <w:bookmarkStart w:id="68" w:name="_Toc19308"/>
      <w:bookmarkStart w:id="69" w:name="_Toc21555"/>
      <w:bookmarkStart w:id="70" w:name="_Toc24435"/>
      <w:bookmarkStart w:id="71" w:name="_Toc5351"/>
      <w:bookmarkStart w:id="72" w:name="_Toc5166"/>
      <w:bookmarkStart w:id="73" w:name="_Toc6289"/>
      <w:bookmarkStart w:id="74" w:name="_Toc31847"/>
      <w:bookmarkStart w:id="75" w:name="_Toc32689"/>
      <w:r>
        <w:rPr>
          <w:rFonts w:hint="eastAsia" w:asciiTheme="minorEastAsia" w:hAnsiTheme="minorEastAsia" w:eastAsiaTheme="minorEastAsia" w:cstheme="minorEastAsia"/>
          <w:b/>
          <w:bCs/>
          <w:color w:val="auto"/>
          <w:sz w:val="24"/>
          <w:szCs w:val="24"/>
          <w:highlight w:val="none"/>
          <w:lang w:val="en-US" w:eastAsia="zh-CN"/>
        </w:rPr>
        <w:t>委托代理人</w:t>
      </w:r>
      <w:r>
        <w:rPr>
          <w:rFonts w:hint="eastAsia" w:asciiTheme="minorEastAsia" w:hAnsiTheme="minorEastAsia" w:eastAsiaTheme="minorEastAsia" w:cstheme="minorEastAsia"/>
          <w:b/>
          <w:bCs/>
          <w:color w:val="auto"/>
          <w:sz w:val="24"/>
          <w:szCs w:val="24"/>
          <w:highlight w:val="none"/>
        </w:rPr>
        <w:t>身份证复印件</w:t>
      </w:r>
      <w:bookmarkEnd w:id="67"/>
      <w:bookmarkEnd w:id="68"/>
      <w:bookmarkEnd w:id="69"/>
      <w:bookmarkEnd w:id="70"/>
      <w:bookmarkEnd w:id="71"/>
      <w:bookmarkEnd w:id="72"/>
      <w:bookmarkEnd w:id="73"/>
      <w:bookmarkEnd w:id="74"/>
      <w:bookmarkEnd w:id="75"/>
    </w:p>
    <w:tbl>
      <w:tblPr>
        <w:tblStyle w:val="25"/>
        <w:tblW w:w="99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3"/>
        <w:gridCol w:w="5176"/>
      </w:tblGrid>
      <w:tr w14:paraId="32F2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823" w:type="dxa"/>
            <w:noWrap w:val="0"/>
            <w:vAlign w:val="center"/>
          </w:tcPr>
          <w:p w14:paraId="022002F5">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bookmarkStart w:id="76" w:name="_Toc29892"/>
            <w:bookmarkStart w:id="77" w:name="_Toc2236"/>
            <w:bookmarkStart w:id="78" w:name="_Toc26894"/>
            <w:bookmarkStart w:id="79" w:name="_Toc15179"/>
            <w:bookmarkStart w:id="80" w:name="_Toc22874"/>
            <w:bookmarkStart w:id="81" w:name="_Toc12164"/>
            <w:bookmarkStart w:id="82" w:name="_Toc9602"/>
            <w:bookmarkStart w:id="83" w:name="_Toc18000"/>
            <w:bookmarkStart w:id="84" w:name="_Toc11159"/>
            <w:r>
              <w:rPr>
                <w:rFonts w:hint="eastAsia" w:asciiTheme="minorEastAsia" w:hAnsiTheme="minorEastAsia" w:eastAsiaTheme="minorEastAsia" w:cstheme="minorEastAsia"/>
                <w:b/>
                <w:bCs/>
                <w:color w:val="auto"/>
                <w:sz w:val="24"/>
                <w:szCs w:val="24"/>
                <w:highlight w:val="none"/>
              </w:rPr>
              <w:t>正面</w:t>
            </w:r>
            <w:bookmarkEnd w:id="76"/>
            <w:bookmarkEnd w:id="77"/>
            <w:bookmarkEnd w:id="78"/>
            <w:bookmarkEnd w:id="79"/>
            <w:bookmarkEnd w:id="80"/>
            <w:bookmarkEnd w:id="81"/>
            <w:bookmarkEnd w:id="82"/>
            <w:bookmarkEnd w:id="83"/>
            <w:bookmarkEnd w:id="84"/>
            <w:r>
              <w:rPr>
                <w:rFonts w:hint="eastAsia" w:asciiTheme="minorEastAsia" w:hAnsiTheme="minorEastAsia" w:eastAsiaTheme="minorEastAsia" w:cstheme="minorEastAsia"/>
                <w:b/>
                <w:bCs/>
                <w:color w:val="auto"/>
                <w:sz w:val="24"/>
                <w:szCs w:val="24"/>
                <w:highlight w:val="none"/>
              </w:rPr>
              <w:t xml:space="preserve"> </w:t>
            </w:r>
          </w:p>
        </w:tc>
        <w:tc>
          <w:tcPr>
            <w:tcW w:w="5176" w:type="dxa"/>
            <w:noWrap w:val="0"/>
            <w:vAlign w:val="center"/>
          </w:tcPr>
          <w:p w14:paraId="76F54E03">
            <w:pPr>
              <w:pageBreakBefore w:val="0"/>
              <w:kinsoku/>
              <w:wordWrap/>
              <w:overflowPunct/>
              <w:topLinePunct w:val="0"/>
              <w:bidi w:val="0"/>
              <w:snapToGrid/>
              <w:spacing w:line="440" w:lineRule="exact"/>
              <w:jc w:val="center"/>
              <w:outlineLvl w:val="0"/>
              <w:rPr>
                <w:rFonts w:hint="eastAsia" w:asciiTheme="minorEastAsia" w:hAnsiTheme="minorEastAsia" w:eastAsiaTheme="minorEastAsia" w:cstheme="minorEastAsia"/>
                <w:b/>
                <w:bCs/>
                <w:color w:val="auto"/>
                <w:sz w:val="24"/>
                <w:szCs w:val="24"/>
                <w:highlight w:val="none"/>
              </w:rPr>
            </w:pPr>
            <w:bookmarkStart w:id="85" w:name="_Toc11370"/>
            <w:bookmarkStart w:id="86" w:name="_Toc10584"/>
            <w:bookmarkStart w:id="87" w:name="_Toc18259"/>
            <w:bookmarkStart w:id="88" w:name="_Toc17351"/>
            <w:bookmarkStart w:id="89" w:name="_Toc20028"/>
            <w:bookmarkStart w:id="90" w:name="_Toc284"/>
            <w:bookmarkStart w:id="91" w:name="_Toc17844"/>
            <w:bookmarkStart w:id="92" w:name="_Toc2840"/>
            <w:bookmarkStart w:id="93" w:name="_Toc18855"/>
            <w:r>
              <w:rPr>
                <w:rFonts w:hint="eastAsia" w:asciiTheme="minorEastAsia" w:hAnsiTheme="minorEastAsia" w:eastAsiaTheme="minorEastAsia" w:cstheme="minorEastAsia"/>
                <w:b/>
                <w:bCs/>
                <w:color w:val="auto"/>
                <w:sz w:val="24"/>
                <w:szCs w:val="24"/>
                <w:highlight w:val="none"/>
              </w:rPr>
              <w:t>背面</w:t>
            </w:r>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b/>
                <w:bCs/>
                <w:color w:val="auto"/>
                <w:sz w:val="24"/>
                <w:szCs w:val="24"/>
                <w:highlight w:val="none"/>
              </w:rPr>
              <w:t xml:space="preserve"> </w:t>
            </w:r>
          </w:p>
        </w:tc>
      </w:tr>
    </w:tbl>
    <w:p w14:paraId="57965FA8">
      <w:pPr>
        <w:spacing w:before="75" w:line="378" w:lineRule="auto"/>
        <w:ind w:left="3089" w:right="1230"/>
        <w:rPr>
          <w:rFonts w:ascii="宋体" w:hAnsi="宋体" w:eastAsia="宋体" w:cs="宋体"/>
          <w:color w:val="auto"/>
          <w:sz w:val="23"/>
          <w:szCs w:val="23"/>
        </w:rPr>
      </w:pPr>
      <w:r>
        <w:rPr>
          <w:rFonts w:ascii="宋体" w:hAnsi="宋体" w:eastAsia="宋体" w:cs="宋体"/>
          <w:color w:val="auto"/>
          <w:spacing w:val="6"/>
          <w:sz w:val="23"/>
          <w:szCs w:val="23"/>
        </w:rPr>
        <w:t>供应商名称：</w:t>
      </w:r>
      <w:r>
        <w:rPr>
          <w:rFonts w:ascii="宋体" w:hAnsi="宋体" w:eastAsia="宋体" w:cs="宋体"/>
          <w:color w:val="auto"/>
          <w:spacing w:val="-73"/>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 xml:space="preserve"> </w:t>
      </w:r>
      <w:r>
        <w:rPr>
          <w:rFonts w:ascii="宋体" w:hAnsi="宋体" w:eastAsia="宋体" w:cs="宋体"/>
          <w:color w:val="auto"/>
          <w:spacing w:val="6"/>
          <w:position w:val="1"/>
          <w:sz w:val="23"/>
          <w:szCs w:val="23"/>
        </w:rPr>
        <w:t>(盖章)</w:t>
      </w:r>
      <w:r>
        <w:rPr>
          <w:rFonts w:ascii="宋体" w:hAnsi="宋体" w:eastAsia="宋体" w:cs="宋体"/>
          <w:color w:val="auto"/>
          <w:position w:val="1"/>
          <w:sz w:val="23"/>
          <w:szCs w:val="23"/>
        </w:rPr>
        <w:t xml:space="preserve">  </w:t>
      </w:r>
      <w:r>
        <w:rPr>
          <w:rFonts w:ascii="宋体" w:hAnsi="宋体" w:eastAsia="宋体" w:cs="宋体"/>
          <w:color w:val="auto"/>
          <w:spacing w:val="9"/>
          <w:sz w:val="23"/>
          <w:szCs w:val="23"/>
        </w:rPr>
        <w:t>法定代表人：</w:t>
      </w:r>
      <w:r>
        <w:rPr>
          <w:rFonts w:ascii="宋体" w:hAnsi="宋体" w:eastAsia="宋体" w:cs="宋体"/>
          <w:color w:val="auto"/>
          <w:spacing w:val="-63"/>
          <w:sz w:val="23"/>
          <w:szCs w:val="23"/>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pacing w:val="-25"/>
          <w:sz w:val="23"/>
          <w:szCs w:val="23"/>
        </w:rPr>
        <w:t xml:space="preserve"> </w:t>
      </w:r>
      <w:r>
        <w:rPr>
          <w:rFonts w:ascii="宋体" w:hAnsi="宋体" w:eastAsia="宋体" w:cs="宋体"/>
          <w:color w:val="auto"/>
          <w:spacing w:val="9"/>
          <w:sz w:val="23"/>
          <w:szCs w:val="23"/>
        </w:rPr>
        <w:t>(签字或盖章)</w:t>
      </w:r>
    </w:p>
    <w:p w14:paraId="52CB34FB">
      <w:pPr>
        <w:spacing w:before="28" w:line="235" w:lineRule="auto"/>
        <w:ind w:left="3089"/>
        <w:rPr>
          <w:rFonts w:ascii="宋体" w:hAnsi="宋体" w:eastAsia="宋体" w:cs="宋体"/>
          <w:color w:val="auto"/>
          <w:sz w:val="23"/>
          <w:szCs w:val="23"/>
        </w:rPr>
      </w:pPr>
      <w:r>
        <w:rPr>
          <w:rFonts w:ascii="宋体" w:hAnsi="宋体" w:eastAsia="宋体" w:cs="宋体"/>
          <w:color w:val="auto"/>
          <w:spacing w:val="-2"/>
          <w:sz w:val="23"/>
          <w:szCs w:val="23"/>
        </w:rPr>
        <w:t>日期：</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2"/>
          <w:sz w:val="23"/>
          <w:szCs w:val="23"/>
        </w:rPr>
        <w:t>年</w:t>
      </w:r>
      <w:r>
        <w:rPr>
          <w:rFonts w:ascii="宋体" w:hAnsi="宋体" w:eastAsia="宋体" w:cs="宋体"/>
          <w:color w:val="auto"/>
          <w:spacing w:val="-99"/>
          <w:sz w:val="23"/>
          <w:szCs w:val="23"/>
        </w:rPr>
        <w:t xml:space="preserve"> </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96"/>
          <w:sz w:val="23"/>
          <w:szCs w:val="23"/>
        </w:rPr>
        <w:t xml:space="preserve"> </w:t>
      </w:r>
      <w:r>
        <w:rPr>
          <w:rFonts w:ascii="宋体" w:hAnsi="宋体" w:eastAsia="宋体" w:cs="宋体"/>
          <w:color w:val="auto"/>
          <w:spacing w:val="-101"/>
          <w:position w:val="1"/>
          <w:sz w:val="23"/>
          <w:szCs w:val="23"/>
          <w:u w:val="single" w:color="auto"/>
        </w:rPr>
        <w:t xml:space="preserve"> </w:t>
      </w:r>
      <w:r>
        <w:rPr>
          <w:rFonts w:ascii="宋体" w:hAnsi="宋体" w:eastAsia="宋体" w:cs="宋体"/>
          <w:color w:val="auto"/>
          <w:spacing w:val="-2"/>
          <w:position w:val="1"/>
          <w:sz w:val="23"/>
          <w:szCs w:val="23"/>
          <w:u w:val="single" w:color="auto"/>
        </w:rPr>
        <w:t>月        日</w:t>
      </w:r>
    </w:p>
    <w:p w14:paraId="674B7EEB">
      <w:pPr>
        <w:spacing w:before="76" w:line="219" w:lineRule="auto"/>
        <w:ind w:left="2403"/>
        <w:rPr>
          <w:rFonts w:ascii="宋体" w:hAnsi="宋体" w:eastAsia="宋体" w:cs="宋体"/>
          <w:color w:val="auto"/>
          <w:sz w:val="23"/>
          <w:szCs w:val="23"/>
        </w:rPr>
      </w:pPr>
      <w:r>
        <w:rPr>
          <w:rFonts w:ascii="宋体" w:hAnsi="宋体" w:eastAsia="宋体" w:cs="宋体"/>
          <w:b/>
          <w:bCs/>
          <w:color w:val="auto"/>
          <w:spacing w:val="-22"/>
          <w:sz w:val="23"/>
          <w:szCs w:val="23"/>
        </w:rPr>
        <w:t>注：法定代表人本人参与投标的，该授权委托书不提供。</w:t>
      </w:r>
    </w:p>
    <w:p w14:paraId="06783A53">
      <w:pPr>
        <w:pStyle w:val="9"/>
        <w:spacing w:line="254" w:lineRule="auto"/>
        <w:rPr>
          <w:color w:val="auto"/>
        </w:rPr>
      </w:pPr>
    </w:p>
    <w:p w14:paraId="34CB88A1">
      <w:pPr>
        <w:pStyle w:val="9"/>
        <w:spacing w:line="254" w:lineRule="auto"/>
        <w:rPr>
          <w:color w:val="auto"/>
        </w:rPr>
      </w:pPr>
    </w:p>
    <w:p w14:paraId="707FD131">
      <w:pPr>
        <w:pStyle w:val="9"/>
        <w:spacing w:line="255" w:lineRule="auto"/>
        <w:rPr>
          <w:color w:val="auto"/>
        </w:rPr>
      </w:pPr>
    </w:p>
    <w:p w14:paraId="120A5320">
      <w:pPr>
        <w:pStyle w:val="9"/>
        <w:spacing w:line="255" w:lineRule="auto"/>
        <w:rPr>
          <w:color w:val="auto"/>
        </w:rPr>
      </w:pPr>
    </w:p>
    <w:p w14:paraId="24B08100">
      <w:pPr>
        <w:pStyle w:val="9"/>
        <w:spacing w:line="255" w:lineRule="auto"/>
        <w:rPr>
          <w:color w:val="auto"/>
        </w:rPr>
      </w:pPr>
    </w:p>
    <w:p w14:paraId="79E7249C">
      <w:pPr>
        <w:pStyle w:val="9"/>
        <w:spacing w:line="255" w:lineRule="auto"/>
        <w:rPr>
          <w:color w:val="auto"/>
        </w:rPr>
      </w:pPr>
    </w:p>
    <w:p w14:paraId="4AE68F0E">
      <w:pPr>
        <w:spacing w:before="72" w:line="219" w:lineRule="auto"/>
        <w:ind w:left="2946"/>
        <w:rPr>
          <w:rFonts w:ascii="宋体" w:hAnsi="宋体" w:eastAsia="宋体" w:cs="宋体"/>
          <w:color w:val="auto"/>
          <w:sz w:val="36"/>
          <w:szCs w:val="36"/>
        </w:rPr>
      </w:pPr>
      <w:r>
        <w:rPr>
          <w:rFonts w:ascii="宋体" w:hAnsi="宋体" w:eastAsia="宋体" w:cs="宋体"/>
          <w:b/>
          <w:bCs/>
          <w:color w:val="auto"/>
          <w:spacing w:val="-2"/>
          <w:sz w:val="36"/>
          <w:szCs w:val="36"/>
        </w:rPr>
        <w:t>4、磋商保证金缴纳凭证</w:t>
      </w:r>
    </w:p>
    <w:p w14:paraId="318E669D">
      <w:pPr>
        <w:pStyle w:val="9"/>
        <w:spacing w:line="269" w:lineRule="auto"/>
        <w:rPr>
          <w:color w:val="auto"/>
        </w:rPr>
      </w:pPr>
    </w:p>
    <w:p w14:paraId="24B8FFEE">
      <w:pPr>
        <w:pStyle w:val="9"/>
        <w:spacing w:line="269" w:lineRule="auto"/>
        <w:rPr>
          <w:color w:val="auto"/>
        </w:rPr>
      </w:pPr>
    </w:p>
    <w:p w14:paraId="107977D4">
      <w:pPr>
        <w:pStyle w:val="9"/>
        <w:spacing w:line="269" w:lineRule="auto"/>
        <w:rPr>
          <w:color w:val="auto"/>
        </w:rPr>
      </w:pPr>
    </w:p>
    <w:p w14:paraId="78123065">
      <w:pPr>
        <w:spacing w:before="117" w:line="219" w:lineRule="auto"/>
        <w:ind w:left="2966"/>
        <w:rPr>
          <w:rFonts w:ascii="宋体" w:hAnsi="宋体" w:eastAsia="宋体" w:cs="宋体"/>
          <w:b/>
          <w:bCs/>
          <w:color w:val="auto"/>
          <w:spacing w:val="-4"/>
          <w:sz w:val="36"/>
          <w:szCs w:val="36"/>
        </w:rPr>
      </w:pPr>
    </w:p>
    <w:p w14:paraId="3756D970">
      <w:pPr>
        <w:spacing w:before="117" w:line="219" w:lineRule="auto"/>
        <w:ind w:left="2966"/>
        <w:rPr>
          <w:rFonts w:ascii="宋体" w:hAnsi="宋体" w:eastAsia="宋体" w:cs="宋体"/>
          <w:b/>
          <w:bCs/>
          <w:color w:val="auto"/>
          <w:spacing w:val="-4"/>
          <w:sz w:val="36"/>
          <w:szCs w:val="36"/>
        </w:rPr>
      </w:pPr>
    </w:p>
    <w:p w14:paraId="3825A933">
      <w:pPr>
        <w:spacing w:before="117" w:line="219" w:lineRule="auto"/>
        <w:ind w:left="2966"/>
        <w:rPr>
          <w:rFonts w:ascii="宋体" w:hAnsi="宋体" w:eastAsia="宋体" w:cs="宋体"/>
          <w:b/>
          <w:bCs/>
          <w:color w:val="auto"/>
          <w:spacing w:val="-4"/>
          <w:sz w:val="36"/>
          <w:szCs w:val="36"/>
        </w:rPr>
      </w:pPr>
    </w:p>
    <w:p w14:paraId="3F8BEE4A">
      <w:pPr>
        <w:spacing w:before="117" w:line="219" w:lineRule="auto"/>
        <w:ind w:left="2966"/>
        <w:rPr>
          <w:rFonts w:ascii="宋体" w:hAnsi="宋体" w:eastAsia="宋体" w:cs="宋体"/>
          <w:b/>
          <w:bCs/>
          <w:color w:val="auto"/>
          <w:spacing w:val="-4"/>
          <w:sz w:val="36"/>
          <w:szCs w:val="36"/>
        </w:rPr>
      </w:pPr>
    </w:p>
    <w:p w14:paraId="3EDB0669">
      <w:pPr>
        <w:spacing w:before="117" w:line="219" w:lineRule="auto"/>
        <w:ind w:left="2966"/>
        <w:rPr>
          <w:rFonts w:ascii="宋体" w:hAnsi="宋体" w:eastAsia="宋体" w:cs="宋体"/>
          <w:b/>
          <w:bCs/>
          <w:color w:val="auto"/>
          <w:spacing w:val="-4"/>
          <w:sz w:val="36"/>
          <w:szCs w:val="36"/>
        </w:rPr>
      </w:pPr>
    </w:p>
    <w:p w14:paraId="2B4DCE60">
      <w:pPr>
        <w:spacing w:before="117" w:line="219" w:lineRule="auto"/>
        <w:ind w:left="2966"/>
        <w:rPr>
          <w:rFonts w:ascii="宋体" w:hAnsi="宋体" w:eastAsia="宋体" w:cs="宋体"/>
          <w:b/>
          <w:bCs/>
          <w:color w:val="auto"/>
          <w:spacing w:val="-4"/>
          <w:sz w:val="36"/>
          <w:szCs w:val="36"/>
        </w:rPr>
      </w:pPr>
    </w:p>
    <w:p w14:paraId="18AE88BA">
      <w:pPr>
        <w:spacing w:before="117" w:line="219" w:lineRule="auto"/>
        <w:ind w:left="2966"/>
        <w:rPr>
          <w:rFonts w:ascii="宋体" w:hAnsi="宋体" w:eastAsia="宋体" w:cs="宋体"/>
          <w:b/>
          <w:bCs/>
          <w:color w:val="auto"/>
          <w:spacing w:val="-4"/>
          <w:sz w:val="36"/>
          <w:szCs w:val="36"/>
        </w:rPr>
      </w:pPr>
    </w:p>
    <w:p w14:paraId="5922FDCD">
      <w:pPr>
        <w:spacing w:before="117" w:line="219" w:lineRule="auto"/>
        <w:ind w:left="2966"/>
        <w:rPr>
          <w:rFonts w:ascii="宋体" w:hAnsi="宋体" w:eastAsia="宋体" w:cs="宋体"/>
          <w:b/>
          <w:bCs/>
          <w:color w:val="auto"/>
          <w:spacing w:val="-4"/>
          <w:sz w:val="36"/>
          <w:szCs w:val="36"/>
        </w:rPr>
      </w:pPr>
    </w:p>
    <w:p w14:paraId="1D5F90F7">
      <w:pPr>
        <w:spacing w:before="117" w:line="219" w:lineRule="auto"/>
        <w:ind w:left="2966"/>
        <w:rPr>
          <w:rFonts w:ascii="宋体" w:hAnsi="宋体" w:eastAsia="宋体" w:cs="宋体"/>
          <w:b/>
          <w:bCs/>
          <w:color w:val="auto"/>
          <w:spacing w:val="-4"/>
          <w:sz w:val="36"/>
          <w:szCs w:val="36"/>
        </w:rPr>
      </w:pPr>
    </w:p>
    <w:p w14:paraId="004CFB67">
      <w:pPr>
        <w:spacing w:before="117" w:line="219" w:lineRule="auto"/>
        <w:ind w:left="2966"/>
        <w:rPr>
          <w:rFonts w:ascii="宋体" w:hAnsi="宋体" w:eastAsia="宋体" w:cs="宋体"/>
          <w:b/>
          <w:bCs/>
          <w:color w:val="auto"/>
          <w:spacing w:val="-4"/>
          <w:sz w:val="36"/>
          <w:szCs w:val="36"/>
        </w:rPr>
      </w:pPr>
    </w:p>
    <w:p w14:paraId="35E262FD">
      <w:pPr>
        <w:spacing w:before="117" w:line="219" w:lineRule="auto"/>
        <w:ind w:left="2966"/>
        <w:rPr>
          <w:rFonts w:ascii="宋体" w:hAnsi="宋体" w:eastAsia="宋体" w:cs="宋体"/>
          <w:b/>
          <w:bCs/>
          <w:color w:val="auto"/>
          <w:spacing w:val="-4"/>
          <w:sz w:val="36"/>
          <w:szCs w:val="36"/>
        </w:rPr>
      </w:pPr>
    </w:p>
    <w:p w14:paraId="28B02BE5">
      <w:pPr>
        <w:spacing w:before="117" w:line="219" w:lineRule="auto"/>
        <w:ind w:left="2966"/>
        <w:rPr>
          <w:rFonts w:ascii="宋体" w:hAnsi="宋体" w:eastAsia="宋体" w:cs="宋体"/>
          <w:b/>
          <w:bCs/>
          <w:color w:val="auto"/>
          <w:spacing w:val="-4"/>
          <w:sz w:val="36"/>
          <w:szCs w:val="36"/>
        </w:rPr>
      </w:pPr>
    </w:p>
    <w:p w14:paraId="783ABB83">
      <w:pPr>
        <w:spacing w:before="117" w:line="219" w:lineRule="auto"/>
        <w:ind w:left="2966"/>
        <w:rPr>
          <w:rFonts w:ascii="宋体" w:hAnsi="宋体" w:eastAsia="宋体" w:cs="宋体"/>
          <w:b/>
          <w:bCs/>
          <w:color w:val="auto"/>
          <w:spacing w:val="-4"/>
          <w:sz w:val="36"/>
          <w:szCs w:val="36"/>
        </w:rPr>
      </w:pPr>
    </w:p>
    <w:p w14:paraId="3B1EBBB9">
      <w:pPr>
        <w:spacing w:before="117" w:line="219" w:lineRule="auto"/>
        <w:ind w:left="2966"/>
        <w:rPr>
          <w:rFonts w:ascii="宋体" w:hAnsi="宋体" w:eastAsia="宋体" w:cs="宋体"/>
          <w:b/>
          <w:bCs/>
          <w:color w:val="auto"/>
          <w:spacing w:val="-4"/>
          <w:sz w:val="36"/>
          <w:szCs w:val="36"/>
        </w:rPr>
      </w:pPr>
    </w:p>
    <w:p w14:paraId="106431F6">
      <w:pPr>
        <w:spacing w:before="117" w:line="219" w:lineRule="auto"/>
        <w:ind w:left="2966"/>
        <w:rPr>
          <w:rFonts w:ascii="宋体" w:hAnsi="宋体" w:eastAsia="宋体" w:cs="宋体"/>
          <w:b/>
          <w:bCs/>
          <w:color w:val="auto"/>
          <w:spacing w:val="-4"/>
          <w:sz w:val="36"/>
          <w:szCs w:val="36"/>
        </w:rPr>
      </w:pPr>
    </w:p>
    <w:p w14:paraId="731D2D5B">
      <w:pPr>
        <w:spacing w:before="117" w:line="219" w:lineRule="auto"/>
        <w:ind w:left="2966"/>
        <w:rPr>
          <w:rFonts w:ascii="宋体" w:hAnsi="宋体" w:eastAsia="宋体" w:cs="宋体"/>
          <w:b/>
          <w:bCs/>
          <w:color w:val="auto"/>
          <w:spacing w:val="-4"/>
          <w:sz w:val="36"/>
          <w:szCs w:val="36"/>
        </w:rPr>
      </w:pPr>
    </w:p>
    <w:p w14:paraId="1D6B832D">
      <w:pPr>
        <w:spacing w:before="117" w:line="219" w:lineRule="auto"/>
        <w:ind w:left="2966"/>
        <w:rPr>
          <w:rFonts w:ascii="宋体" w:hAnsi="宋体" w:eastAsia="宋体" w:cs="宋体"/>
          <w:b/>
          <w:bCs/>
          <w:color w:val="auto"/>
          <w:spacing w:val="-4"/>
          <w:sz w:val="36"/>
          <w:szCs w:val="36"/>
        </w:rPr>
      </w:pPr>
    </w:p>
    <w:p w14:paraId="5A5FC1A3">
      <w:pPr>
        <w:spacing w:before="117" w:line="219" w:lineRule="auto"/>
        <w:ind w:left="2966"/>
        <w:rPr>
          <w:rFonts w:ascii="宋体" w:hAnsi="宋体" w:eastAsia="宋体" w:cs="宋体"/>
          <w:b/>
          <w:bCs/>
          <w:color w:val="auto"/>
          <w:spacing w:val="-4"/>
          <w:sz w:val="36"/>
          <w:szCs w:val="36"/>
        </w:rPr>
      </w:pPr>
    </w:p>
    <w:p w14:paraId="257B7535">
      <w:pPr>
        <w:spacing w:before="117" w:line="219" w:lineRule="auto"/>
        <w:ind w:left="2966"/>
        <w:rPr>
          <w:rFonts w:ascii="宋体" w:hAnsi="宋体" w:eastAsia="宋体" w:cs="宋体"/>
          <w:b/>
          <w:bCs/>
          <w:color w:val="auto"/>
          <w:spacing w:val="-4"/>
          <w:sz w:val="36"/>
          <w:szCs w:val="36"/>
        </w:rPr>
      </w:pPr>
    </w:p>
    <w:p w14:paraId="0EEA10C8">
      <w:pPr>
        <w:spacing w:before="117" w:line="219" w:lineRule="auto"/>
        <w:ind w:left="2966"/>
        <w:rPr>
          <w:rFonts w:ascii="宋体" w:hAnsi="宋体" w:eastAsia="宋体" w:cs="宋体"/>
          <w:b/>
          <w:bCs/>
          <w:color w:val="auto"/>
          <w:spacing w:val="-4"/>
          <w:sz w:val="36"/>
          <w:szCs w:val="36"/>
        </w:rPr>
      </w:pPr>
    </w:p>
    <w:p w14:paraId="1BC5631F">
      <w:pPr>
        <w:spacing w:before="117" w:line="219" w:lineRule="auto"/>
        <w:ind w:left="2966"/>
        <w:rPr>
          <w:rFonts w:ascii="宋体" w:hAnsi="宋体" w:eastAsia="宋体" w:cs="宋体"/>
          <w:b/>
          <w:bCs/>
          <w:color w:val="auto"/>
          <w:spacing w:val="-4"/>
          <w:sz w:val="36"/>
          <w:szCs w:val="36"/>
        </w:rPr>
      </w:pPr>
    </w:p>
    <w:p w14:paraId="4774EA96">
      <w:pPr>
        <w:spacing w:before="117" w:line="219" w:lineRule="auto"/>
        <w:ind w:left="2966"/>
        <w:rPr>
          <w:rFonts w:ascii="宋体" w:hAnsi="宋体" w:eastAsia="宋体" w:cs="宋体"/>
          <w:b/>
          <w:bCs/>
          <w:color w:val="auto"/>
          <w:spacing w:val="-4"/>
          <w:sz w:val="36"/>
          <w:szCs w:val="36"/>
        </w:rPr>
      </w:pPr>
    </w:p>
    <w:p w14:paraId="3B1C0C6B">
      <w:pPr>
        <w:spacing w:before="117" w:line="219" w:lineRule="auto"/>
        <w:ind w:left="2966"/>
        <w:rPr>
          <w:rFonts w:ascii="宋体" w:hAnsi="宋体" w:eastAsia="宋体" w:cs="宋体"/>
          <w:b/>
          <w:bCs/>
          <w:color w:val="auto"/>
          <w:spacing w:val="-4"/>
          <w:sz w:val="36"/>
          <w:szCs w:val="36"/>
        </w:rPr>
      </w:pPr>
    </w:p>
    <w:p w14:paraId="3DD1ED5C">
      <w:pPr>
        <w:spacing w:before="117" w:line="219" w:lineRule="auto"/>
        <w:ind w:left="2966"/>
        <w:rPr>
          <w:rFonts w:ascii="宋体" w:hAnsi="宋体" w:eastAsia="宋体" w:cs="宋体"/>
          <w:b/>
          <w:bCs/>
          <w:color w:val="auto"/>
          <w:spacing w:val="-4"/>
          <w:sz w:val="36"/>
          <w:szCs w:val="36"/>
        </w:rPr>
      </w:pPr>
    </w:p>
    <w:p w14:paraId="5761830D">
      <w:pPr>
        <w:spacing w:before="117" w:line="219" w:lineRule="auto"/>
        <w:ind w:left="2966"/>
        <w:rPr>
          <w:rFonts w:ascii="宋体" w:hAnsi="宋体" w:eastAsia="宋体" w:cs="宋体"/>
          <w:color w:val="auto"/>
          <w:sz w:val="36"/>
          <w:szCs w:val="36"/>
        </w:rPr>
      </w:pPr>
      <w:r>
        <w:rPr>
          <w:rFonts w:ascii="宋体" w:hAnsi="宋体" w:eastAsia="宋体" w:cs="宋体"/>
          <w:b/>
          <w:bCs/>
          <w:color w:val="auto"/>
          <w:spacing w:val="-4"/>
          <w:sz w:val="36"/>
          <w:szCs w:val="36"/>
        </w:rPr>
        <w:t>5、供应商资格证明文件</w:t>
      </w:r>
    </w:p>
    <w:p w14:paraId="4A03AD1A">
      <w:pPr>
        <w:spacing w:before="192" w:line="219" w:lineRule="auto"/>
        <w:ind w:left="121"/>
        <w:rPr>
          <w:rFonts w:ascii="宋体" w:hAnsi="宋体" w:eastAsia="宋体" w:cs="宋体"/>
          <w:color w:val="auto"/>
          <w:sz w:val="21"/>
          <w:szCs w:val="21"/>
        </w:rPr>
      </w:pPr>
      <w:r>
        <w:rPr>
          <w:rFonts w:ascii="宋体" w:hAnsi="宋体" w:eastAsia="宋体" w:cs="宋体"/>
          <w:color w:val="auto"/>
          <w:spacing w:val="3"/>
          <w:sz w:val="21"/>
          <w:szCs w:val="21"/>
        </w:rPr>
        <w:t>(1)具有独立承担民事责任的能力：提供有效的营业</w:t>
      </w:r>
      <w:r>
        <w:rPr>
          <w:rFonts w:ascii="宋体" w:hAnsi="宋体" w:eastAsia="宋体" w:cs="宋体"/>
          <w:color w:val="auto"/>
          <w:spacing w:val="2"/>
          <w:sz w:val="21"/>
          <w:szCs w:val="21"/>
        </w:rPr>
        <w:t>执照。</w:t>
      </w:r>
    </w:p>
    <w:p w14:paraId="5A87DBB0">
      <w:pPr>
        <w:pStyle w:val="9"/>
        <w:spacing w:line="279" w:lineRule="auto"/>
        <w:rPr>
          <w:color w:val="auto"/>
        </w:rPr>
      </w:pPr>
    </w:p>
    <w:p w14:paraId="2724073B">
      <w:pPr>
        <w:pStyle w:val="9"/>
        <w:spacing w:line="279" w:lineRule="auto"/>
        <w:rPr>
          <w:color w:val="auto"/>
        </w:rPr>
      </w:pPr>
    </w:p>
    <w:p w14:paraId="3ABD3A2E">
      <w:pPr>
        <w:spacing w:before="69" w:line="318" w:lineRule="auto"/>
        <w:ind w:left="11" w:right="677" w:firstLine="109"/>
        <w:jc w:val="both"/>
        <w:rPr>
          <w:rFonts w:ascii="宋体" w:hAnsi="宋体" w:eastAsia="宋体" w:cs="宋体"/>
          <w:color w:val="auto"/>
          <w:sz w:val="21"/>
          <w:szCs w:val="21"/>
        </w:rPr>
      </w:pPr>
      <w:r>
        <w:rPr>
          <w:rFonts w:ascii="宋体" w:hAnsi="宋体" w:eastAsia="宋体" w:cs="宋体"/>
          <w:color w:val="auto"/>
          <w:spacing w:val="5"/>
          <w:sz w:val="21"/>
          <w:szCs w:val="21"/>
        </w:rPr>
        <w:t>(2)</w:t>
      </w:r>
      <w:r>
        <w:rPr>
          <w:rFonts w:hint="eastAsia" w:ascii="宋体" w:hAnsi="宋体" w:eastAsia="宋体" w:cs="宋体"/>
          <w:color w:val="auto"/>
          <w:spacing w:val="5"/>
          <w:sz w:val="21"/>
          <w:szCs w:val="21"/>
        </w:rPr>
        <w:t>具有良好的商业信誉和健全的财务会计制度：财务状况，提供近</w:t>
      </w:r>
      <w:r>
        <w:rPr>
          <w:rFonts w:hint="eastAsia" w:ascii="宋体" w:hAnsi="宋体" w:eastAsia="宋体" w:cs="宋体"/>
          <w:color w:val="auto"/>
          <w:spacing w:val="5"/>
          <w:sz w:val="21"/>
          <w:szCs w:val="21"/>
          <w:lang w:val="en-US" w:eastAsia="zh-CN"/>
        </w:rPr>
        <w:t>三</w:t>
      </w:r>
      <w:r>
        <w:rPr>
          <w:rFonts w:hint="eastAsia" w:ascii="宋体" w:hAnsi="宋体" w:eastAsia="宋体" w:cs="宋体"/>
          <w:color w:val="auto"/>
          <w:spacing w:val="5"/>
          <w:sz w:val="21"/>
          <w:szCs w:val="21"/>
        </w:rPr>
        <w:t>年，指2022、2023年度、2024年度，经会计师事务所或审计机构审计的财务审计报告（成立不足二年且超过一年的企业应提供自注册年度后的经审计的财务报告，成立不足一年的企业提供银行资信证明）。</w:t>
      </w:r>
      <w:r>
        <w:rPr>
          <w:rFonts w:ascii="宋体" w:hAnsi="宋体" w:eastAsia="宋体" w:cs="宋体"/>
          <w:color w:val="auto"/>
          <w:spacing w:val="9"/>
          <w:sz w:val="21"/>
          <w:szCs w:val="21"/>
        </w:rPr>
        <w:t>。</w:t>
      </w:r>
    </w:p>
    <w:p w14:paraId="15B58100">
      <w:pPr>
        <w:pStyle w:val="9"/>
        <w:spacing w:line="310" w:lineRule="auto"/>
        <w:rPr>
          <w:color w:val="auto"/>
        </w:rPr>
      </w:pPr>
    </w:p>
    <w:p w14:paraId="5037745D">
      <w:pPr>
        <w:pStyle w:val="9"/>
        <w:spacing w:line="310" w:lineRule="auto"/>
        <w:rPr>
          <w:color w:val="auto"/>
        </w:rPr>
      </w:pPr>
    </w:p>
    <w:p w14:paraId="696E044C">
      <w:pPr>
        <w:spacing w:before="69" w:line="219" w:lineRule="auto"/>
        <w:ind w:left="121"/>
        <w:rPr>
          <w:rFonts w:ascii="宋体" w:hAnsi="宋体" w:eastAsia="宋体" w:cs="宋体"/>
          <w:color w:val="auto"/>
          <w:sz w:val="21"/>
          <w:szCs w:val="21"/>
        </w:rPr>
      </w:pPr>
      <w:r>
        <w:rPr>
          <w:rFonts w:ascii="宋体" w:hAnsi="宋体" w:eastAsia="宋体" w:cs="宋体"/>
          <w:color w:val="auto"/>
          <w:spacing w:val="3"/>
          <w:sz w:val="21"/>
          <w:szCs w:val="21"/>
        </w:rPr>
        <w:t>(3)具有履行合同所必需的设备和专业技术能力：提供声明函。</w:t>
      </w:r>
    </w:p>
    <w:p w14:paraId="66ED4E53">
      <w:pPr>
        <w:pStyle w:val="9"/>
        <w:spacing w:line="245" w:lineRule="auto"/>
        <w:rPr>
          <w:color w:val="auto"/>
        </w:rPr>
      </w:pPr>
    </w:p>
    <w:p w14:paraId="6A9DD844">
      <w:pPr>
        <w:pStyle w:val="9"/>
        <w:spacing w:line="245" w:lineRule="auto"/>
        <w:rPr>
          <w:color w:val="auto"/>
        </w:rPr>
      </w:pPr>
    </w:p>
    <w:p w14:paraId="09A834FC">
      <w:pPr>
        <w:pStyle w:val="9"/>
        <w:spacing w:line="246" w:lineRule="auto"/>
        <w:rPr>
          <w:color w:val="auto"/>
        </w:rPr>
      </w:pPr>
    </w:p>
    <w:p w14:paraId="6516B152">
      <w:pPr>
        <w:spacing w:before="69" w:line="219" w:lineRule="auto"/>
        <w:ind w:left="4474"/>
        <w:rPr>
          <w:rFonts w:ascii="宋体" w:hAnsi="宋体" w:eastAsia="宋体" w:cs="宋体"/>
          <w:color w:val="auto"/>
          <w:sz w:val="21"/>
          <w:szCs w:val="21"/>
        </w:rPr>
      </w:pPr>
      <w:r>
        <w:rPr>
          <w:rFonts w:ascii="宋体" w:hAnsi="宋体" w:eastAsia="宋体" w:cs="宋体"/>
          <w:b/>
          <w:bCs/>
          <w:color w:val="auto"/>
          <w:spacing w:val="-16"/>
          <w:sz w:val="21"/>
          <w:szCs w:val="21"/>
        </w:rPr>
        <w:t>声</w:t>
      </w:r>
      <w:r>
        <w:rPr>
          <w:rFonts w:ascii="宋体" w:hAnsi="宋体" w:eastAsia="宋体" w:cs="宋体"/>
          <w:color w:val="auto"/>
          <w:spacing w:val="-18"/>
          <w:sz w:val="21"/>
          <w:szCs w:val="21"/>
        </w:rPr>
        <w:t xml:space="preserve"> </w:t>
      </w:r>
      <w:r>
        <w:rPr>
          <w:rFonts w:ascii="宋体" w:hAnsi="宋体" w:eastAsia="宋体" w:cs="宋体"/>
          <w:b/>
          <w:bCs/>
          <w:color w:val="auto"/>
          <w:spacing w:val="-16"/>
          <w:sz w:val="21"/>
          <w:szCs w:val="21"/>
        </w:rPr>
        <w:t>明</w:t>
      </w:r>
      <w:r>
        <w:rPr>
          <w:rFonts w:ascii="宋体" w:hAnsi="宋体" w:eastAsia="宋体" w:cs="宋体"/>
          <w:color w:val="auto"/>
          <w:spacing w:val="-24"/>
          <w:sz w:val="21"/>
          <w:szCs w:val="21"/>
        </w:rPr>
        <w:t xml:space="preserve"> </w:t>
      </w:r>
      <w:r>
        <w:rPr>
          <w:rFonts w:ascii="宋体" w:hAnsi="宋体" w:eastAsia="宋体" w:cs="宋体"/>
          <w:b/>
          <w:bCs/>
          <w:color w:val="auto"/>
          <w:spacing w:val="-16"/>
          <w:sz w:val="21"/>
          <w:szCs w:val="21"/>
        </w:rPr>
        <w:t>函</w:t>
      </w:r>
    </w:p>
    <w:p w14:paraId="7EDBED45">
      <w:pPr>
        <w:spacing w:before="44" w:line="219" w:lineRule="auto"/>
        <w:ind w:left="11"/>
        <w:rPr>
          <w:color w:val="auto"/>
          <w:sz w:val="25"/>
          <w:szCs w:val="25"/>
        </w:rPr>
      </w:pPr>
      <w:r>
        <w:rPr>
          <w:color w:val="auto"/>
        </w:rPr>
        <w:drawing>
          <wp:anchor distT="0" distB="0" distL="0" distR="0" simplePos="0" relativeHeight="251667456" behindDoc="0" locked="0" layoutInCell="1" allowOverlap="1">
            <wp:simplePos x="0" y="0"/>
            <wp:positionH relativeFrom="column">
              <wp:posOffset>0</wp:posOffset>
            </wp:positionH>
            <wp:positionV relativeFrom="paragraph">
              <wp:posOffset>178435</wp:posOffset>
            </wp:positionV>
            <wp:extent cx="1569720" cy="76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39"/>
                    <a:stretch>
                      <a:fillRect/>
                    </a:stretch>
                  </pic:blipFill>
                  <pic:spPr>
                    <a:xfrm>
                      <a:off x="0" y="0"/>
                      <a:ext cx="1569567" cy="7937"/>
                    </a:xfrm>
                    <a:prstGeom prst="rect">
                      <a:avLst/>
                    </a:prstGeom>
                  </pic:spPr>
                </pic:pic>
              </a:graphicData>
            </a:graphic>
          </wp:anchor>
        </w:drawing>
      </w:r>
      <w:r>
        <w:rPr>
          <w:rFonts w:ascii="宋体" w:hAnsi="宋体" w:eastAsia="宋体" w:cs="宋体"/>
          <w:color w:val="auto"/>
          <w:spacing w:val="17"/>
          <w:sz w:val="25"/>
          <w:szCs w:val="25"/>
        </w:rPr>
        <w:t>至</w:t>
      </w:r>
      <w:r>
        <w:rPr>
          <w:rFonts w:ascii="宋体" w:hAnsi="宋体" w:eastAsia="宋体" w:cs="宋体"/>
          <w:color w:val="auto"/>
          <w:spacing w:val="3"/>
          <w:sz w:val="25"/>
          <w:szCs w:val="25"/>
        </w:rPr>
        <w:t xml:space="preserve">      </w:t>
      </w:r>
      <w:r>
        <w:rPr>
          <w:rFonts w:ascii="宋体" w:hAnsi="宋体" w:eastAsia="宋体" w:cs="宋体"/>
          <w:color w:val="auto"/>
          <w:spacing w:val="17"/>
          <w:sz w:val="25"/>
          <w:szCs w:val="25"/>
        </w:rPr>
        <w:t>(采购人)</w:t>
      </w:r>
      <w:r>
        <w:rPr>
          <w:rFonts w:ascii="宋体" w:hAnsi="宋体" w:eastAsia="宋体" w:cs="宋体"/>
          <w:color w:val="auto"/>
          <w:spacing w:val="54"/>
          <w:sz w:val="25"/>
          <w:szCs w:val="25"/>
        </w:rPr>
        <w:t xml:space="preserve">  </w:t>
      </w:r>
      <w:r>
        <w:rPr>
          <w:color w:val="auto"/>
          <w:sz w:val="25"/>
          <w:szCs w:val="25"/>
        </w:rPr>
        <w:drawing>
          <wp:inline distT="0" distB="0" distL="0" distR="0">
            <wp:extent cx="19050" cy="62865"/>
            <wp:effectExtent l="0" t="0" r="0" b="1333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40"/>
                    <a:stretch>
                      <a:fillRect/>
                    </a:stretch>
                  </pic:blipFill>
                  <pic:spPr>
                    <a:xfrm>
                      <a:off x="0" y="0"/>
                      <a:ext cx="19058" cy="63411"/>
                    </a:xfrm>
                    <a:prstGeom prst="rect">
                      <a:avLst/>
                    </a:prstGeom>
                  </pic:spPr>
                </pic:pic>
              </a:graphicData>
            </a:graphic>
          </wp:inline>
        </w:drawing>
      </w:r>
    </w:p>
    <w:p w14:paraId="0D67E351">
      <w:pPr>
        <w:spacing w:before="95" w:line="213" w:lineRule="auto"/>
        <w:jc w:val="right"/>
        <w:rPr>
          <w:rFonts w:ascii="宋体" w:hAnsi="宋体" w:eastAsia="宋体" w:cs="宋体"/>
          <w:color w:val="auto"/>
          <w:sz w:val="21"/>
          <w:szCs w:val="21"/>
        </w:rPr>
      </w:pPr>
      <w:r>
        <w:rPr>
          <w:rFonts w:ascii="宋体" w:hAnsi="宋体" w:eastAsia="宋体" w:cs="宋体"/>
          <w:color w:val="auto"/>
          <w:spacing w:val="-8"/>
          <w:sz w:val="21"/>
          <w:szCs w:val="21"/>
        </w:rPr>
        <w:t>我单位_</w:t>
      </w:r>
      <w:r>
        <w:rPr>
          <w:rFonts w:ascii="宋体" w:hAnsi="宋体" w:eastAsia="宋体" w:cs="宋体"/>
          <w:color w:val="auto"/>
          <w:spacing w:val="-86"/>
          <w:sz w:val="21"/>
          <w:szCs w:val="21"/>
        </w:rPr>
        <w:t xml:space="preserve"> </w:t>
      </w:r>
      <w:r>
        <w:rPr>
          <w:rFonts w:ascii="宋体" w:hAnsi="宋体" w:eastAsia="宋体" w:cs="宋体"/>
          <w:color w:val="auto"/>
          <w:spacing w:val="-8"/>
          <w:sz w:val="21"/>
          <w:szCs w:val="21"/>
          <w:u w:val="single" w:color="auto"/>
        </w:rPr>
        <w:t xml:space="preserve">         ( 供 应 商</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8"/>
          <w:sz w:val="21"/>
          <w:szCs w:val="21"/>
          <w:u w:val="single" w:color="auto"/>
        </w:rPr>
        <w:t>全</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8"/>
          <w:sz w:val="21"/>
          <w:szCs w:val="21"/>
          <w:u w:val="single" w:color="auto"/>
        </w:rPr>
        <w:t>称</w:t>
      </w:r>
      <w:r>
        <w:rPr>
          <w:rFonts w:ascii="宋体" w:hAnsi="宋体" w:eastAsia="宋体" w:cs="宋体"/>
          <w:color w:val="auto"/>
          <w:spacing w:val="11"/>
          <w:sz w:val="21"/>
          <w:szCs w:val="21"/>
          <w:u w:val="single" w:color="auto"/>
        </w:rPr>
        <w:t xml:space="preserve"> </w:t>
      </w:r>
      <w:r>
        <w:rPr>
          <w:rFonts w:ascii="宋体" w:hAnsi="宋体" w:eastAsia="宋体" w:cs="宋体"/>
          <w:color w:val="auto"/>
          <w:spacing w:val="-8"/>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color w:val="auto"/>
          <w:spacing w:val="-80"/>
          <w:sz w:val="21"/>
          <w:szCs w:val="21"/>
        </w:rPr>
        <w:t xml:space="preserve"> </w:t>
      </w:r>
      <w:r>
        <w:rPr>
          <w:rFonts w:ascii="宋体" w:hAnsi="宋体" w:eastAsia="宋体" w:cs="宋体"/>
          <w:color w:val="auto"/>
          <w:spacing w:val="-8"/>
          <w:sz w:val="21"/>
          <w:szCs w:val="21"/>
        </w:rPr>
        <w:t>自愿参加_</w:t>
      </w:r>
      <w:r>
        <w:rPr>
          <w:rFonts w:ascii="宋体" w:hAnsi="宋体" w:eastAsia="宋体" w:cs="宋体"/>
          <w:color w:val="auto"/>
          <w:spacing w:val="-86"/>
          <w:sz w:val="21"/>
          <w:szCs w:val="21"/>
        </w:rPr>
        <w:t xml:space="preserve"> </w:t>
      </w:r>
      <w:r>
        <w:rPr>
          <w:rFonts w:ascii="宋体" w:hAnsi="宋体" w:eastAsia="宋体" w:cs="宋体"/>
          <w:color w:val="auto"/>
          <w:spacing w:val="-8"/>
          <w:sz w:val="21"/>
          <w:szCs w:val="21"/>
          <w:u w:val="single" w:color="auto"/>
        </w:rPr>
        <w:t xml:space="preserve">        ( 项</w:t>
      </w:r>
      <w:r>
        <w:rPr>
          <w:rFonts w:ascii="宋体" w:hAnsi="宋体" w:eastAsia="宋体" w:cs="宋体"/>
          <w:color w:val="auto"/>
          <w:spacing w:val="27"/>
          <w:sz w:val="21"/>
          <w:szCs w:val="21"/>
          <w:u w:val="single" w:color="auto"/>
        </w:rPr>
        <w:t xml:space="preserve"> </w:t>
      </w:r>
      <w:r>
        <w:rPr>
          <w:rFonts w:ascii="宋体" w:hAnsi="宋体" w:eastAsia="宋体" w:cs="宋体"/>
          <w:color w:val="auto"/>
          <w:spacing w:val="-8"/>
          <w:sz w:val="21"/>
          <w:szCs w:val="21"/>
          <w:u w:val="single" w:color="auto"/>
        </w:rPr>
        <w:t>目 名 称</w:t>
      </w:r>
      <w:r>
        <w:rPr>
          <w:rFonts w:ascii="宋体" w:hAnsi="宋体" w:eastAsia="宋体" w:cs="宋体"/>
          <w:color w:val="auto"/>
          <w:spacing w:val="-9"/>
          <w:sz w:val="21"/>
          <w:szCs w:val="21"/>
          <w:u w:val="single" w:color="auto"/>
        </w:rPr>
        <w:t xml:space="preserve"> )  </w:t>
      </w:r>
      <w:r>
        <w:rPr>
          <w:rFonts w:ascii="宋体" w:hAnsi="宋体" w:eastAsia="宋体" w:cs="宋体"/>
          <w:color w:val="auto"/>
          <w:spacing w:val="-9"/>
          <w:sz w:val="21"/>
          <w:szCs w:val="21"/>
        </w:rPr>
        <w:t>的投标活动，现郑重声明，</w:t>
      </w:r>
    </w:p>
    <w:p w14:paraId="754E6269">
      <w:pPr>
        <w:spacing w:before="137" w:line="327" w:lineRule="auto"/>
        <w:ind w:left="11" w:right="694"/>
        <w:jc w:val="both"/>
        <w:rPr>
          <w:rFonts w:ascii="宋体" w:hAnsi="宋体" w:eastAsia="宋体" w:cs="宋体"/>
          <w:color w:val="auto"/>
          <w:sz w:val="21"/>
          <w:szCs w:val="21"/>
        </w:rPr>
      </w:pPr>
      <w:r>
        <w:rPr>
          <w:rFonts w:ascii="宋体" w:hAnsi="宋体" w:eastAsia="宋体" w:cs="宋体"/>
          <w:color w:val="auto"/>
          <w:sz w:val="21"/>
          <w:szCs w:val="21"/>
        </w:rPr>
        <w:t>我单位具有履行合同所必需的设备和专业技术能力，在人员、资金、设备等方面</w:t>
      </w:r>
      <w:r>
        <w:rPr>
          <w:rFonts w:ascii="宋体" w:hAnsi="宋体" w:eastAsia="宋体" w:cs="宋体"/>
          <w:color w:val="auto"/>
          <w:spacing w:val="-1"/>
          <w:sz w:val="21"/>
          <w:szCs w:val="21"/>
        </w:rPr>
        <w:t>具备相应的履约能力。声</w:t>
      </w:r>
      <w:r>
        <w:rPr>
          <w:rFonts w:ascii="宋体" w:hAnsi="宋体" w:eastAsia="宋体" w:cs="宋体"/>
          <w:color w:val="auto"/>
          <w:sz w:val="21"/>
          <w:szCs w:val="21"/>
        </w:rPr>
        <w:t xml:space="preserve"> </w:t>
      </w:r>
      <w:r>
        <w:rPr>
          <w:rFonts w:ascii="宋体" w:hAnsi="宋体" w:eastAsia="宋体" w:cs="宋体"/>
          <w:color w:val="auto"/>
          <w:spacing w:val="-1"/>
          <w:sz w:val="21"/>
          <w:szCs w:val="21"/>
        </w:rPr>
        <w:t>明如有虚假，本单位愿接受政府采购监管部门及其他有关部门给予的处罚，并主动放弃投标资格，已成交</w:t>
      </w:r>
      <w:r>
        <w:rPr>
          <w:rFonts w:ascii="宋体" w:hAnsi="宋体" w:eastAsia="宋体" w:cs="宋体"/>
          <w:color w:val="auto"/>
          <w:spacing w:val="17"/>
          <w:sz w:val="21"/>
          <w:szCs w:val="21"/>
        </w:rPr>
        <w:t xml:space="preserve"> </w:t>
      </w:r>
      <w:r>
        <w:rPr>
          <w:rFonts w:ascii="宋体" w:hAnsi="宋体" w:eastAsia="宋体" w:cs="宋体"/>
          <w:color w:val="auto"/>
          <w:spacing w:val="-3"/>
          <w:sz w:val="21"/>
          <w:szCs w:val="21"/>
        </w:rPr>
        <w:t>的成交无效。</w:t>
      </w:r>
    </w:p>
    <w:p w14:paraId="0F2431B9">
      <w:pPr>
        <w:pStyle w:val="9"/>
        <w:spacing w:line="351" w:lineRule="auto"/>
        <w:rPr>
          <w:color w:val="auto"/>
        </w:rPr>
      </w:pPr>
    </w:p>
    <w:p w14:paraId="6CB4D9F1">
      <w:pPr>
        <w:spacing w:before="68" w:line="219" w:lineRule="auto"/>
        <w:ind w:left="3601"/>
        <w:rPr>
          <w:rFonts w:ascii="宋体" w:hAnsi="宋体" w:eastAsia="宋体" w:cs="宋体"/>
          <w:color w:val="auto"/>
          <w:sz w:val="21"/>
          <w:szCs w:val="21"/>
        </w:rPr>
      </w:pPr>
      <w:r>
        <w:rPr>
          <w:rFonts w:ascii="宋体" w:hAnsi="宋体" w:eastAsia="宋体" w:cs="宋体"/>
          <w:color w:val="auto"/>
          <w:spacing w:val="5"/>
          <w:sz w:val="21"/>
          <w:szCs w:val="21"/>
        </w:rPr>
        <w:t>供应商名称：</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25"/>
          <w:sz w:val="21"/>
          <w:szCs w:val="21"/>
        </w:rPr>
        <w:t xml:space="preserve"> </w:t>
      </w:r>
      <w:r>
        <w:rPr>
          <w:rFonts w:ascii="宋体" w:hAnsi="宋体" w:eastAsia="宋体" w:cs="宋体"/>
          <w:color w:val="auto"/>
          <w:spacing w:val="4"/>
          <w:sz w:val="21"/>
          <w:szCs w:val="21"/>
        </w:rPr>
        <w:t>(盖章)</w:t>
      </w:r>
    </w:p>
    <w:p w14:paraId="5A486364">
      <w:pPr>
        <w:spacing w:before="112" w:line="227" w:lineRule="auto"/>
        <w:ind w:left="3651"/>
        <w:rPr>
          <w:rFonts w:ascii="宋体" w:hAnsi="宋体" w:eastAsia="宋体" w:cs="宋体"/>
          <w:color w:val="auto"/>
          <w:sz w:val="21"/>
          <w:szCs w:val="21"/>
        </w:rPr>
      </w:pPr>
      <w:r>
        <w:rPr>
          <w:rFonts w:ascii="宋体" w:hAnsi="宋体" w:eastAsia="宋体" w:cs="宋体"/>
          <w:color w:val="auto"/>
          <w:spacing w:val="2"/>
          <w:sz w:val="21"/>
          <w:szCs w:val="21"/>
        </w:rPr>
        <w:t>法定代表人或其委托代理人：</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22"/>
          <w:sz w:val="21"/>
          <w:szCs w:val="21"/>
        </w:rPr>
        <w:t xml:space="preserve"> </w:t>
      </w:r>
      <w:r>
        <w:rPr>
          <w:rFonts w:ascii="宋体" w:hAnsi="宋体" w:eastAsia="宋体" w:cs="宋体"/>
          <w:color w:val="auto"/>
          <w:spacing w:val="2"/>
          <w:sz w:val="21"/>
          <w:szCs w:val="21"/>
        </w:rPr>
        <w:t>(签字或盖章)</w:t>
      </w:r>
    </w:p>
    <w:p w14:paraId="7DB1DB76">
      <w:pPr>
        <w:spacing w:before="103" w:line="229" w:lineRule="auto"/>
        <w:ind w:left="3631"/>
        <w:rPr>
          <w:rFonts w:ascii="宋体" w:hAnsi="宋体" w:eastAsia="宋体" w:cs="宋体"/>
          <w:color w:val="auto"/>
          <w:sz w:val="21"/>
          <w:szCs w:val="21"/>
        </w:rPr>
      </w:pPr>
      <w:r>
        <w:rPr>
          <w:rFonts w:ascii="宋体" w:hAnsi="宋体" w:eastAsia="宋体" w:cs="宋体"/>
          <w:color w:val="auto"/>
          <w:spacing w:val="-23"/>
          <w:position w:val="1"/>
          <w:sz w:val="21"/>
          <w:szCs w:val="21"/>
        </w:rPr>
        <w:t>日期：</w:t>
      </w:r>
      <w:r>
        <w:rPr>
          <w:rFonts w:ascii="宋体" w:hAnsi="宋体" w:eastAsia="宋体" w:cs="宋体"/>
          <w:color w:val="auto"/>
          <w:spacing w:val="11"/>
          <w:position w:val="1"/>
          <w:sz w:val="21"/>
          <w:szCs w:val="21"/>
          <w:u w:val="single" w:color="auto"/>
        </w:rPr>
        <w:t xml:space="preserve">         </w:t>
      </w:r>
      <w:r>
        <w:rPr>
          <w:rFonts w:ascii="宋体" w:hAnsi="宋体" w:eastAsia="宋体" w:cs="宋体"/>
          <w:color w:val="auto"/>
          <w:spacing w:val="-23"/>
          <w:sz w:val="21"/>
          <w:szCs w:val="21"/>
        </w:rPr>
        <w:t>年_</w:t>
      </w:r>
      <w:r>
        <w:rPr>
          <w:rFonts w:ascii="宋体" w:hAnsi="宋体" w:eastAsia="宋体" w:cs="宋体"/>
          <w:color w:val="auto"/>
          <w:spacing w:val="-88"/>
          <w:sz w:val="21"/>
          <w:szCs w:val="21"/>
        </w:rPr>
        <w:t xml:space="preserve"> </w:t>
      </w:r>
      <w:r>
        <w:rPr>
          <w:rFonts w:ascii="宋体" w:hAnsi="宋体" w:eastAsia="宋体" w:cs="宋体"/>
          <w:color w:val="auto"/>
          <w:spacing w:val="17"/>
          <w:sz w:val="21"/>
          <w:szCs w:val="21"/>
          <w:u w:val="single" w:color="auto"/>
        </w:rPr>
        <w:t xml:space="preserve">    </w:t>
      </w:r>
      <w:r>
        <w:rPr>
          <w:rFonts w:ascii="宋体" w:hAnsi="宋体" w:eastAsia="宋体" w:cs="宋体"/>
          <w:color w:val="auto"/>
          <w:spacing w:val="27"/>
          <w:sz w:val="21"/>
          <w:szCs w:val="21"/>
        </w:rPr>
        <w:t xml:space="preserve"> </w:t>
      </w:r>
      <w:r>
        <w:rPr>
          <w:rFonts w:ascii="宋体" w:hAnsi="宋体" w:eastAsia="宋体" w:cs="宋体"/>
          <w:color w:val="auto"/>
          <w:spacing w:val="-23"/>
          <w:sz w:val="21"/>
          <w:szCs w:val="21"/>
        </w:rPr>
        <w:t>月</w:t>
      </w:r>
      <w:r>
        <w:rPr>
          <w:rFonts w:ascii="宋体" w:hAnsi="宋体" w:eastAsia="宋体" w:cs="宋体"/>
          <w:color w:val="auto"/>
          <w:spacing w:val="-82"/>
          <w:sz w:val="21"/>
          <w:szCs w:val="21"/>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91"/>
          <w:sz w:val="21"/>
          <w:szCs w:val="21"/>
        </w:rPr>
        <w:t xml:space="preserve"> </w:t>
      </w:r>
      <w:r>
        <w:rPr>
          <w:rFonts w:ascii="宋体" w:hAnsi="宋体" w:eastAsia="宋体" w:cs="宋体"/>
          <w:color w:val="auto"/>
          <w:spacing w:val="-23"/>
          <w:position w:val="-3"/>
          <w:sz w:val="21"/>
          <w:szCs w:val="21"/>
        </w:rPr>
        <w:t>日</w:t>
      </w:r>
    </w:p>
    <w:p w14:paraId="25EA2854">
      <w:pPr>
        <w:pStyle w:val="9"/>
        <w:spacing w:line="318" w:lineRule="auto"/>
        <w:rPr>
          <w:color w:val="auto"/>
        </w:rPr>
      </w:pPr>
    </w:p>
    <w:p w14:paraId="60727F8C">
      <w:pPr>
        <w:pStyle w:val="9"/>
        <w:spacing w:line="319" w:lineRule="auto"/>
        <w:rPr>
          <w:color w:val="auto"/>
        </w:rPr>
      </w:pPr>
    </w:p>
    <w:p w14:paraId="1717A600">
      <w:pPr>
        <w:spacing w:before="68" w:line="309" w:lineRule="auto"/>
        <w:ind w:left="11" w:right="685" w:firstLine="109"/>
        <w:rPr>
          <w:rFonts w:ascii="宋体" w:hAnsi="宋体" w:eastAsia="宋体" w:cs="宋体"/>
          <w:color w:val="auto"/>
          <w:sz w:val="21"/>
          <w:szCs w:val="21"/>
        </w:rPr>
      </w:pPr>
      <w:r>
        <w:rPr>
          <w:rFonts w:ascii="宋体" w:hAnsi="宋体" w:eastAsia="宋体" w:cs="宋体"/>
          <w:color w:val="auto"/>
          <w:spacing w:val="9"/>
          <w:sz w:val="21"/>
          <w:szCs w:val="21"/>
        </w:rPr>
        <w:t>(4)有依法缴纳税收的良好记录：提供供应商202</w:t>
      </w:r>
      <w:r>
        <w:rPr>
          <w:rFonts w:hint="eastAsia" w:ascii="宋体" w:hAnsi="宋体" w:eastAsia="宋体" w:cs="宋体"/>
          <w:color w:val="auto"/>
          <w:spacing w:val="9"/>
          <w:sz w:val="21"/>
          <w:szCs w:val="21"/>
          <w:lang w:val="en-US" w:eastAsia="zh-CN"/>
        </w:rPr>
        <w:t>5</w:t>
      </w:r>
      <w:r>
        <w:rPr>
          <w:rFonts w:ascii="宋体" w:hAnsi="宋体" w:eastAsia="宋体" w:cs="宋体"/>
          <w:color w:val="auto"/>
          <w:spacing w:val="9"/>
          <w:sz w:val="21"/>
          <w:szCs w:val="21"/>
        </w:rPr>
        <w:t>年10月</w:t>
      </w:r>
      <w:r>
        <w:rPr>
          <w:rFonts w:ascii="宋体" w:hAnsi="宋体" w:eastAsia="宋体" w:cs="宋体"/>
          <w:color w:val="auto"/>
          <w:spacing w:val="8"/>
          <w:sz w:val="21"/>
          <w:szCs w:val="21"/>
        </w:rPr>
        <w:t>至今任意一个月依法纳税凭证原件或有电子</w:t>
      </w:r>
      <w:r>
        <w:rPr>
          <w:rFonts w:ascii="宋体" w:hAnsi="宋体" w:eastAsia="宋体" w:cs="宋体"/>
          <w:color w:val="auto"/>
          <w:sz w:val="21"/>
          <w:szCs w:val="21"/>
        </w:rPr>
        <w:t xml:space="preserve"> </w:t>
      </w:r>
      <w:r>
        <w:rPr>
          <w:rFonts w:ascii="宋体" w:hAnsi="宋体" w:eastAsia="宋体" w:cs="宋体"/>
          <w:color w:val="auto"/>
          <w:spacing w:val="-4"/>
          <w:sz w:val="21"/>
          <w:szCs w:val="21"/>
        </w:rPr>
        <w:t>专用章的完税证明。</w:t>
      </w:r>
    </w:p>
    <w:p w14:paraId="4AC31317">
      <w:pPr>
        <w:spacing w:before="23" w:line="219" w:lineRule="auto"/>
        <w:ind w:left="444"/>
        <w:rPr>
          <w:rFonts w:ascii="宋体" w:hAnsi="宋体" w:eastAsia="宋体" w:cs="宋体"/>
          <w:color w:val="auto"/>
          <w:sz w:val="21"/>
          <w:szCs w:val="21"/>
        </w:rPr>
      </w:pPr>
      <w:r>
        <w:rPr>
          <w:rFonts w:ascii="宋体" w:hAnsi="宋体" w:eastAsia="宋体" w:cs="宋体"/>
          <w:b/>
          <w:bCs/>
          <w:color w:val="auto"/>
          <w:spacing w:val="-3"/>
          <w:sz w:val="21"/>
          <w:szCs w:val="21"/>
        </w:rPr>
        <w:t>注：依法免税的供应商，应提供相应文件证明其依法免税。</w:t>
      </w:r>
    </w:p>
    <w:p w14:paraId="19A0D5C5">
      <w:pPr>
        <w:pStyle w:val="9"/>
        <w:spacing w:line="356" w:lineRule="auto"/>
        <w:rPr>
          <w:color w:val="auto"/>
        </w:rPr>
      </w:pPr>
    </w:p>
    <w:p w14:paraId="6F115698">
      <w:pPr>
        <w:spacing w:before="69" w:line="309" w:lineRule="auto"/>
        <w:ind w:left="11" w:right="685" w:firstLine="109"/>
        <w:rPr>
          <w:rFonts w:ascii="宋体" w:hAnsi="宋体" w:eastAsia="宋体" w:cs="宋体"/>
          <w:color w:val="auto"/>
          <w:sz w:val="21"/>
          <w:szCs w:val="21"/>
        </w:rPr>
      </w:pPr>
      <w:r>
        <w:rPr>
          <w:rFonts w:ascii="宋体" w:hAnsi="宋体" w:eastAsia="宋体" w:cs="宋体"/>
          <w:color w:val="auto"/>
          <w:spacing w:val="9"/>
          <w:sz w:val="21"/>
          <w:szCs w:val="21"/>
        </w:rPr>
        <w:t>(5)有依法缴纳社会保障资金的良好记录：提供供应商202</w:t>
      </w:r>
      <w:r>
        <w:rPr>
          <w:rFonts w:hint="eastAsia" w:ascii="宋体" w:hAnsi="宋体" w:eastAsia="宋体" w:cs="宋体"/>
          <w:color w:val="auto"/>
          <w:spacing w:val="9"/>
          <w:sz w:val="21"/>
          <w:szCs w:val="21"/>
          <w:lang w:val="en-US" w:eastAsia="zh-CN"/>
        </w:rPr>
        <w:t>5</w:t>
      </w:r>
      <w:r>
        <w:rPr>
          <w:rFonts w:ascii="宋体" w:hAnsi="宋体" w:eastAsia="宋体" w:cs="宋体"/>
          <w:color w:val="auto"/>
          <w:spacing w:val="8"/>
          <w:sz w:val="21"/>
          <w:szCs w:val="21"/>
        </w:rPr>
        <w:t>年10月至今任意一个月依法缴纳社会保险</w:t>
      </w:r>
      <w:r>
        <w:rPr>
          <w:rFonts w:ascii="宋体" w:hAnsi="宋体" w:eastAsia="宋体" w:cs="宋体"/>
          <w:color w:val="auto"/>
          <w:sz w:val="21"/>
          <w:szCs w:val="21"/>
        </w:rPr>
        <w:t xml:space="preserve"> </w:t>
      </w:r>
      <w:r>
        <w:rPr>
          <w:rFonts w:ascii="宋体" w:hAnsi="宋体" w:eastAsia="宋体" w:cs="宋体"/>
          <w:color w:val="auto"/>
          <w:spacing w:val="9"/>
          <w:sz w:val="21"/>
          <w:szCs w:val="21"/>
        </w:rPr>
        <w:t>的凭据(专用收据或社会保险缴纳清单)。</w:t>
      </w:r>
    </w:p>
    <w:p w14:paraId="1CB18C92">
      <w:pPr>
        <w:spacing w:before="22" w:line="219" w:lineRule="auto"/>
        <w:ind w:left="444"/>
        <w:rPr>
          <w:rFonts w:ascii="宋体" w:hAnsi="宋体" w:eastAsia="宋体" w:cs="宋体"/>
          <w:color w:val="auto"/>
          <w:sz w:val="21"/>
          <w:szCs w:val="21"/>
        </w:rPr>
      </w:pPr>
      <w:r>
        <w:rPr>
          <w:rFonts w:ascii="宋体" w:hAnsi="宋体" w:eastAsia="宋体" w:cs="宋体"/>
          <w:b/>
          <w:bCs/>
          <w:color w:val="auto"/>
          <w:spacing w:val="-2"/>
          <w:sz w:val="21"/>
          <w:szCs w:val="21"/>
        </w:rPr>
        <w:t>注：不需要缴纳社会保障资金的供应商，应提供相应文件证明其不需要缴纳社会保障资金。</w:t>
      </w:r>
    </w:p>
    <w:p w14:paraId="46D8FA9C">
      <w:pPr>
        <w:spacing w:line="219" w:lineRule="auto"/>
        <w:rPr>
          <w:rFonts w:ascii="宋体" w:hAnsi="宋体" w:eastAsia="宋体" w:cs="宋体"/>
          <w:color w:val="auto"/>
          <w:sz w:val="21"/>
          <w:szCs w:val="21"/>
        </w:rPr>
        <w:sectPr>
          <w:footerReference r:id="rId125" w:type="default"/>
          <w:pgSz w:w="11910" w:h="16840"/>
          <w:pgMar w:top="1207" w:right="455" w:bottom="1176" w:left="1098" w:header="0" w:footer="986" w:gutter="0"/>
          <w:cols w:space="720" w:num="1"/>
        </w:sectPr>
      </w:pPr>
    </w:p>
    <w:p w14:paraId="672A6502">
      <w:pPr>
        <w:spacing w:before="41" w:line="219" w:lineRule="auto"/>
        <w:ind w:left="229"/>
        <w:rPr>
          <w:rFonts w:ascii="宋体" w:hAnsi="宋体" w:eastAsia="宋体" w:cs="宋体"/>
          <w:color w:val="auto"/>
          <w:sz w:val="21"/>
          <w:szCs w:val="21"/>
        </w:rPr>
      </w:pPr>
      <w:r>
        <w:rPr>
          <w:rFonts w:ascii="宋体" w:hAnsi="宋体" w:eastAsia="宋体" w:cs="宋体"/>
          <w:color w:val="auto"/>
          <w:spacing w:val="2"/>
          <w:sz w:val="21"/>
          <w:szCs w:val="21"/>
        </w:rPr>
        <w:t>(6)参加政府采购活动前三年内，在经营活动中没有重大违法记录：提供无重大违法记录声明函。</w:t>
      </w:r>
    </w:p>
    <w:p w14:paraId="73F5A42A">
      <w:pPr>
        <w:pStyle w:val="9"/>
        <w:spacing w:line="282" w:lineRule="auto"/>
        <w:rPr>
          <w:color w:val="auto"/>
        </w:rPr>
      </w:pPr>
    </w:p>
    <w:p w14:paraId="2E859CCA">
      <w:pPr>
        <w:pStyle w:val="9"/>
        <w:spacing w:line="283" w:lineRule="auto"/>
        <w:rPr>
          <w:color w:val="auto"/>
        </w:rPr>
      </w:pPr>
    </w:p>
    <w:p w14:paraId="0C51DB53">
      <w:pPr>
        <w:spacing w:before="81" w:line="219" w:lineRule="auto"/>
        <w:ind w:left="4583"/>
        <w:rPr>
          <w:rFonts w:ascii="宋体" w:hAnsi="宋体" w:eastAsia="宋体" w:cs="宋体"/>
          <w:color w:val="auto"/>
          <w:sz w:val="25"/>
          <w:szCs w:val="25"/>
        </w:rPr>
      </w:pPr>
      <w:r>
        <w:rPr>
          <w:rFonts w:ascii="宋体" w:hAnsi="宋体" w:eastAsia="宋体" w:cs="宋体"/>
          <w:b/>
          <w:bCs/>
          <w:color w:val="auto"/>
          <w:spacing w:val="-6"/>
          <w:sz w:val="25"/>
          <w:szCs w:val="25"/>
        </w:rPr>
        <w:t>声明函</w:t>
      </w:r>
    </w:p>
    <w:p w14:paraId="3A1D52C9">
      <w:pPr>
        <w:spacing w:before="184" w:line="219" w:lineRule="auto"/>
        <w:ind w:left="110"/>
        <w:rPr>
          <w:color w:val="auto"/>
          <w:sz w:val="22"/>
          <w:szCs w:val="22"/>
        </w:rPr>
      </w:pPr>
      <w:r>
        <w:rPr>
          <w:color w:val="auto"/>
        </w:rPr>
        <w:drawing>
          <wp:anchor distT="0" distB="0" distL="0" distR="0" simplePos="0" relativeHeight="251668480" behindDoc="0" locked="0" layoutInCell="1" allowOverlap="1">
            <wp:simplePos x="0" y="0"/>
            <wp:positionH relativeFrom="column">
              <wp:posOffset>0</wp:posOffset>
            </wp:positionH>
            <wp:positionV relativeFrom="paragraph">
              <wp:posOffset>248920</wp:posOffset>
            </wp:positionV>
            <wp:extent cx="1619250" cy="698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1"/>
                    <a:stretch>
                      <a:fillRect/>
                    </a:stretch>
                  </pic:blipFill>
                  <pic:spPr>
                    <a:xfrm>
                      <a:off x="0" y="0"/>
                      <a:ext cx="1619281" cy="6984"/>
                    </a:xfrm>
                    <a:prstGeom prst="rect">
                      <a:avLst/>
                    </a:prstGeom>
                  </pic:spPr>
                </pic:pic>
              </a:graphicData>
            </a:graphic>
          </wp:anchor>
        </w:drawing>
      </w:r>
      <w:r>
        <w:rPr>
          <w:rFonts w:ascii="宋体" w:hAnsi="宋体" w:eastAsia="宋体" w:cs="宋体"/>
          <w:color w:val="auto"/>
          <w:spacing w:val="-23"/>
          <w:sz w:val="22"/>
          <w:szCs w:val="22"/>
        </w:rPr>
        <w:t>至       (</w:t>
      </w:r>
      <w:r>
        <w:rPr>
          <w:rFonts w:ascii="宋体" w:hAnsi="宋体" w:eastAsia="宋体" w:cs="宋体"/>
          <w:color w:val="auto"/>
          <w:spacing w:val="6"/>
          <w:sz w:val="22"/>
          <w:szCs w:val="22"/>
        </w:rPr>
        <w:t xml:space="preserve"> </w:t>
      </w:r>
      <w:r>
        <w:rPr>
          <w:rFonts w:ascii="宋体" w:hAnsi="宋体" w:eastAsia="宋体" w:cs="宋体"/>
          <w:color w:val="auto"/>
          <w:spacing w:val="-23"/>
          <w:sz w:val="22"/>
          <w:szCs w:val="22"/>
        </w:rPr>
        <w:t>采</w:t>
      </w:r>
      <w:r>
        <w:rPr>
          <w:rFonts w:ascii="宋体" w:hAnsi="宋体" w:eastAsia="宋体" w:cs="宋体"/>
          <w:color w:val="auto"/>
          <w:spacing w:val="-2"/>
          <w:sz w:val="22"/>
          <w:szCs w:val="22"/>
        </w:rPr>
        <w:t xml:space="preserve"> </w:t>
      </w:r>
      <w:r>
        <w:rPr>
          <w:rFonts w:ascii="宋体" w:hAnsi="宋体" w:eastAsia="宋体" w:cs="宋体"/>
          <w:color w:val="auto"/>
          <w:spacing w:val="-23"/>
          <w:sz w:val="22"/>
          <w:szCs w:val="22"/>
        </w:rPr>
        <w:t>购</w:t>
      </w:r>
      <w:r>
        <w:rPr>
          <w:rFonts w:ascii="宋体" w:hAnsi="宋体" w:eastAsia="宋体" w:cs="宋体"/>
          <w:color w:val="auto"/>
          <w:spacing w:val="1"/>
          <w:sz w:val="22"/>
          <w:szCs w:val="22"/>
        </w:rPr>
        <w:t xml:space="preserve"> </w:t>
      </w:r>
      <w:r>
        <w:rPr>
          <w:rFonts w:ascii="宋体" w:hAnsi="宋体" w:eastAsia="宋体" w:cs="宋体"/>
          <w:color w:val="auto"/>
          <w:spacing w:val="-23"/>
          <w:sz w:val="22"/>
          <w:szCs w:val="22"/>
        </w:rPr>
        <w:t>人</w:t>
      </w:r>
      <w:r>
        <w:rPr>
          <w:rFonts w:ascii="宋体" w:hAnsi="宋体" w:eastAsia="宋体" w:cs="宋体"/>
          <w:color w:val="auto"/>
          <w:sz w:val="22"/>
          <w:szCs w:val="22"/>
        </w:rPr>
        <w:t xml:space="preserve"> </w:t>
      </w:r>
      <w:r>
        <w:rPr>
          <w:rFonts w:ascii="宋体" w:hAnsi="宋体" w:eastAsia="宋体" w:cs="宋体"/>
          <w:color w:val="auto"/>
          <w:spacing w:val="-23"/>
          <w:sz w:val="22"/>
          <w:szCs w:val="22"/>
        </w:rPr>
        <w:t>)</w:t>
      </w:r>
      <w:r>
        <w:rPr>
          <w:rFonts w:ascii="宋体" w:hAnsi="宋体" w:eastAsia="宋体" w:cs="宋体"/>
          <w:color w:val="auto"/>
          <w:spacing w:val="3"/>
          <w:sz w:val="22"/>
          <w:szCs w:val="22"/>
        </w:rPr>
        <w:t xml:space="preserve">    </w:t>
      </w:r>
      <w:r>
        <w:rPr>
          <w:color w:val="auto"/>
          <w:sz w:val="22"/>
          <w:szCs w:val="22"/>
        </w:rPr>
        <w:drawing>
          <wp:inline distT="0" distB="0" distL="0" distR="0">
            <wp:extent cx="25400" cy="69215"/>
            <wp:effectExtent l="0" t="0" r="12700" b="698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2"/>
                    <a:stretch>
                      <a:fillRect/>
                    </a:stretch>
                  </pic:blipFill>
                  <pic:spPr>
                    <a:xfrm>
                      <a:off x="0" y="0"/>
                      <a:ext cx="25411" cy="69827"/>
                    </a:xfrm>
                    <a:prstGeom prst="rect">
                      <a:avLst/>
                    </a:prstGeom>
                  </pic:spPr>
                </pic:pic>
              </a:graphicData>
            </a:graphic>
          </wp:inline>
        </w:drawing>
      </w:r>
    </w:p>
    <w:p w14:paraId="7E3C40D5">
      <w:pPr>
        <w:spacing w:before="142" w:line="213" w:lineRule="auto"/>
        <w:jc w:val="right"/>
        <w:rPr>
          <w:rFonts w:ascii="宋体" w:hAnsi="宋体" w:eastAsia="宋体" w:cs="宋体"/>
          <w:color w:val="auto"/>
          <w:sz w:val="21"/>
          <w:szCs w:val="21"/>
        </w:rPr>
      </w:pPr>
      <w:r>
        <w:rPr>
          <w:rFonts w:ascii="宋体" w:hAnsi="宋体" w:eastAsia="宋体" w:cs="宋体"/>
          <w:color w:val="auto"/>
          <w:spacing w:val="-7"/>
          <w:sz w:val="21"/>
          <w:szCs w:val="21"/>
        </w:rPr>
        <w:t>我单位</w:t>
      </w:r>
      <w:r>
        <w:rPr>
          <w:rFonts w:ascii="宋体" w:hAnsi="宋体" w:eastAsia="宋体" w:cs="宋体"/>
          <w:color w:val="auto"/>
          <w:spacing w:val="-95"/>
          <w:sz w:val="21"/>
          <w:szCs w:val="21"/>
        </w:rPr>
        <w:t xml:space="preserve"> </w:t>
      </w:r>
      <w:r>
        <w:rPr>
          <w:rFonts w:ascii="宋体" w:hAnsi="宋体" w:eastAsia="宋体" w:cs="宋体"/>
          <w:color w:val="auto"/>
          <w:spacing w:val="-7"/>
          <w:sz w:val="21"/>
          <w:szCs w:val="21"/>
          <w:u w:val="single" w:color="auto"/>
        </w:rPr>
        <w:t xml:space="preserve">        ( 供 应 商 全 称 )       </w:t>
      </w:r>
      <w:r>
        <w:rPr>
          <w:rFonts w:ascii="宋体" w:hAnsi="宋体" w:eastAsia="宋体" w:cs="宋体"/>
          <w:color w:val="auto"/>
          <w:spacing w:val="-85"/>
          <w:sz w:val="21"/>
          <w:szCs w:val="21"/>
        </w:rPr>
        <w:t xml:space="preserve"> </w:t>
      </w:r>
      <w:r>
        <w:rPr>
          <w:rFonts w:ascii="宋体" w:hAnsi="宋体" w:eastAsia="宋体" w:cs="宋体"/>
          <w:color w:val="auto"/>
          <w:spacing w:val="-7"/>
          <w:sz w:val="21"/>
          <w:szCs w:val="21"/>
        </w:rPr>
        <w:t>自愿参加_</w:t>
      </w:r>
      <w:r>
        <w:rPr>
          <w:rFonts w:ascii="宋体" w:hAnsi="宋体" w:eastAsia="宋体" w:cs="宋体"/>
          <w:color w:val="auto"/>
          <w:spacing w:val="-86"/>
          <w:sz w:val="21"/>
          <w:szCs w:val="21"/>
        </w:rPr>
        <w:t xml:space="preserve"> </w:t>
      </w:r>
      <w:r>
        <w:rPr>
          <w:rFonts w:ascii="宋体" w:hAnsi="宋体" w:eastAsia="宋体" w:cs="宋体"/>
          <w:color w:val="auto"/>
          <w:spacing w:val="-7"/>
          <w:sz w:val="21"/>
          <w:szCs w:val="21"/>
          <w:u w:val="single" w:color="auto"/>
        </w:rPr>
        <w:t xml:space="preserve"> </w:t>
      </w:r>
      <w:r>
        <w:rPr>
          <w:rFonts w:ascii="宋体" w:hAnsi="宋体" w:eastAsia="宋体" w:cs="宋体"/>
          <w:color w:val="auto"/>
          <w:spacing w:val="-8"/>
          <w:sz w:val="21"/>
          <w:szCs w:val="21"/>
          <w:u w:val="single" w:color="auto"/>
        </w:rPr>
        <w:t xml:space="preserve">       ( 项</w:t>
      </w:r>
      <w:r>
        <w:rPr>
          <w:rFonts w:ascii="宋体" w:hAnsi="宋体" w:eastAsia="宋体" w:cs="宋体"/>
          <w:color w:val="auto"/>
          <w:spacing w:val="27"/>
          <w:sz w:val="21"/>
          <w:szCs w:val="21"/>
          <w:u w:val="single" w:color="auto"/>
        </w:rPr>
        <w:t xml:space="preserve"> </w:t>
      </w:r>
      <w:r>
        <w:rPr>
          <w:rFonts w:ascii="宋体" w:hAnsi="宋体" w:eastAsia="宋体" w:cs="宋体"/>
          <w:color w:val="auto"/>
          <w:spacing w:val="-8"/>
          <w:sz w:val="21"/>
          <w:szCs w:val="21"/>
          <w:u w:val="single" w:color="auto"/>
        </w:rPr>
        <w:t xml:space="preserve">目 名 称 )  </w:t>
      </w:r>
      <w:r>
        <w:rPr>
          <w:rFonts w:ascii="宋体" w:hAnsi="宋体" w:eastAsia="宋体" w:cs="宋体"/>
          <w:color w:val="auto"/>
          <w:spacing w:val="-8"/>
          <w:sz w:val="21"/>
          <w:szCs w:val="21"/>
        </w:rPr>
        <w:t>的投标活动，现郑重声明，</w:t>
      </w:r>
    </w:p>
    <w:p w14:paraId="6DFF44BD">
      <w:pPr>
        <w:spacing w:before="155" w:line="345" w:lineRule="auto"/>
        <w:ind w:left="110" w:right="554"/>
        <w:rPr>
          <w:rFonts w:ascii="宋体" w:hAnsi="宋体" w:eastAsia="宋体" w:cs="宋体"/>
          <w:color w:val="auto"/>
          <w:sz w:val="21"/>
          <w:szCs w:val="21"/>
        </w:rPr>
      </w:pPr>
      <w:r>
        <w:rPr>
          <w:rFonts w:ascii="宋体" w:hAnsi="宋体" w:eastAsia="宋体" w:cs="宋体"/>
          <w:color w:val="auto"/>
          <w:sz w:val="21"/>
          <w:szCs w:val="21"/>
        </w:rPr>
        <w:t>参加政府采购活动前三年内，在经营活动中没有重大违法记录。声明如有虚假，</w:t>
      </w:r>
      <w:r>
        <w:rPr>
          <w:rFonts w:ascii="宋体" w:hAnsi="宋体" w:eastAsia="宋体" w:cs="宋体"/>
          <w:color w:val="auto"/>
          <w:spacing w:val="-1"/>
          <w:sz w:val="21"/>
          <w:szCs w:val="21"/>
        </w:rPr>
        <w:t>本单位愿接受政府采购监</w:t>
      </w:r>
      <w:r>
        <w:rPr>
          <w:rFonts w:ascii="宋体" w:hAnsi="宋体" w:eastAsia="宋体" w:cs="宋体"/>
          <w:color w:val="auto"/>
          <w:sz w:val="21"/>
          <w:szCs w:val="21"/>
        </w:rPr>
        <w:t xml:space="preserve"> 管部门及其他有关部门给予的处罚，并主动</w:t>
      </w:r>
      <w:r>
        <w:rPr>
          <w:rFonts w:ascii="宋体" w:hAnsi="宋体" w:eastAsia="宋体" w:cs="宋体"/>
          <w:color w:val="auto"/>
          <w:spacing w:val="-1"/>
          <w:sz w:val="21"/>
          <w:szCs w:val="21"/>
        </w:rPr>
        <w:t>放弃投标资格，已成交的成交无效。</w:t>
      </w:r>
    </w:p>
    <w:p w14:paraId="107DBE22">
      <w:pPr>
        <w:pStyle w:val="9"/>
        <w:spacing w:line="303" w:lineRule="auto"/>
        <w:rPr>
          <w:color w:val="auto"/>
        </w:rPr>
      </w:pPr>
    </w:p>
    <w:p w14:paraId="12D1A737">
      <w:pPr>
        <w:spacing w:before="69" w:line="219" w:lineRule="auto"/>
        <w:ind w:left="3690"/>
        <w:rPr>
          <w:rFonts w:ascii="宋体" w:hAnsi="宋体" w:eastAsia="宋体" w:cs="宋体"/>
          <w:color w:val="auto"/>
          <w:sz w:val="21"/>
          <w:szCs w:val="21"/>
        </w:rPr>
      </w:pPr>
      <w:r>
        <w:rPr>
          <w:rFonts w:ascii="宋体" w:hAnsi="宋体" w:eastAsia="宋体" w:cs="宋体"/>
          <w:color w:val="auto"/>
          <w:spacing w:val="2"/>
          <w:sz w:val="21"/>
          <w:szCs w:val="21"/>
        </w:rPr>
        <w:t>供应商名称：</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
          <w:sz w:val="21"/>
          <w:szCs w:val="21"/>
        </w:rPr>
        <w:t xml:space="preserve"> (盖章)</w:t>
      </w:r>
    </w:p>
    <w:p w14:paraId="20CAD7FC">
      <w:pPr>
        <w:spacing w:before="132" w:line="227" w:lineRule="auto"/>
        <w:ind w:left="3749"/>
        <w:rPr>
          <w:rFonts w:ascii="宋体" w:hAnsi="宋体" w:eastAsia="宋体" w:cs="宋体"/>
          <w:color w:val="auto"/>
          <w:sz w:val="21"/>
          <w:szCs w:val="21"/>
        </w:rPr>
      </w:pPr>
      <w:r>
        <w:rPr>
          <w:rFonts w:ascii="宋体" w:hAnsi="宋体" w:eastAsia="宋体" w:cs="宋体"/>
          <w:color w:val="auto"/>
          <w:spacing w:val="3"/>
          <w:sz w:val="20"/>
          <w:szCs w:val="20"/>
        </w:rPr>
        <w:t xml:space="preserve">法定代表人或其委托代理人： </w:t>
      </w:r>
      <w:r>
        <w:rPr>
          <w:rFonts w:ascii="宋体" w:hAnsi="宋体" w:eastAsia="宋体" w:cs="宋体"/>
          <w:color w:val="auto"/>
          <w:spacing w:val="6"/>
          <w:sz w:val="20"/>
          <w:szCs w:val="20"/>
          <w:u w:val="single" w:color="auto"/>
        </w:rPr>
        <w:t xml:space="preserve">      </w:t>
      </w:r>
      <w:r>
        <w:rPr>
          <w:rFonts w:ascii="宋体" w:hAnsi="宋体" w:eastAsia="宋体" w:cs="宋体"/>
          <w:color w:val="auto"/>
          <w:spacing w:val="3"/>
          <w:sz w:val="20"/>
          <w:szCs w:val="20"/>
        </w:rPr>
        <w:t xml:space="preserve"> </w:t>
      </w:r>
      <w:r>
        <w:rPr>
          <w:rFonts w:ascii="宋体" w:hAnsi="宋体" w:eastAsia="宋体" w:cs="宋体"/>
          <w:color w:val="auto"/>
          <w:spacing w:val="3"/>
          <w:position w:val="-1"/>
          <w:sz w:val="21"/>
          <w:szCs w:val="21"/>
        </w:rPr>
        <w:t>(签字或盖章)</w:t>
      </w:r>
    </w:p>
    <w:p w14:paraId="01F57ED7">
      <w:pPr>
        <w:spacing w:before="105" w:line="228" w:lineRule="auto"/>
        <w:ind w:left="3739"/>
        <w:rPr>
          <w:rFonts w:ascii="宋体" w:hAnsi="宋体" w:eastAsia="宋体" w:cs="宋体"/>
          <w:color w:val="auto"/>
          <w:sz w:val="21"/>
          <w:szCs w:val="21"/>
        </w:rPr>
      </w:pPr>
      <w:r>
        <w:rPr>
          <w:rFonts w:ascii="宋体" w:hAnsi="宋体" w:eastAsia="宋体" w:cs="宋体"/>
          <w:color w:val="auto"/>
          <w:spacing w:val="-14"/>
          <w:sz w:val="21"/>
          <w:szCs w:val="21"/>
        </w:rPr>
        <w:t>日期：</w:t>
      </w:r>
      <w:r>
        <w:rPr>
          <w:rFonts w:ascii="宋体" w:hAnsi="宋体" w:eastAsia="宋体" w:cs="宋体"/>
          <w:color w:val="auto"/>
          <w:spacing w:val="-14"/>
          <w:sz w:val="21"/>
          <w:szCs w:val="21"/>
          <w:u w:val="single" w:color="auto"/>
        </w:rPr>
        <w:t xml:space="preserve">           </w:t>
      </w:r>
      <w:r>
        <w:rPr>
          <w:rFonts w:ascii="宋体" w:hAnsi="宋体" w:eastAsia="宋体" w:cs="宋体"/>
          <w:color w:val="auto"/>
          <w:spacing w:val="-14"/>
          <w:position w:val="1"/>
          <w:sz w:val="24"/>
          <w:szCs w:val="24"/>
        </w:rPr>
        <w:t>年</w:t>
      </w:r>
      <w:r>
        <w:rPr>
          <w:rFonts w:ascii="宋体" w:hAnsi="宋体" w:eastAsia="宋体" w:cs="宋体"/>
          <w:color w:val="auto"/>
          <w:spacing w:val="12"/>
          <w:position w:val="1"/>
          <w:sz w:val="24"/>
          <w:szCs w:val="24"/>
          <w:u w:val="single" w:color="auto"/>
        </w:rPr>
        <w:t xml:space="preserve">     </w:t>
      </w:r>
      <w:r>
        <w:rPr>
          <w:rFonts w:ascii="宋体" w:hAnsi="宋体" w:eastAsia="宋体" w:cs="宋体"/>
          <w:color w:val="auto"/>
          <w:spacing w:val="-110"/>
          <w:position w:val="1"/>
          <w:sz w:val="24"/>
          <w:szCs w:val="24"/>
        </w:rPr>
        <w:t xml:space="preserve"> </w:t>
      </w:r>
      <w:r>
        <w:rPr>
          <w:rFonts w:ascii="宋体" w:hAnsi="宋体" w:eastAsia="宋体" w:cs="宋体"/>
          <w:color w:val="auto"/>
          <w:spacing w:val="-14"/>
          <w:position w:val="1"/>
          <w:sz w:val="24"/>
          <w:szCs w:val="24"/>
        </w:rPr>
        <w:t>月</w:t>
      </w:r>
      <w:r>
        <w:rPr>
          <w:rFonts w:ascii="宋体" w:hAnsi="宋体" w:eastAsia="宋体" w:cs="宋体"/>
          <w:color w:val="auto"/>
          <w:spacing w:val="4"/>
          <w:position w:val="1"/>
          <w:sz w:val="24"/>
          <w:szCs w:val="24"/>
          <w:u w:val="single" w:color="auto"/>
        </w:rPr>
        <w:t xml:space="preserve">     </w:t>
      </w:r>
      <w:r>
        <w:rPr>
          <w:rFonts w:ascii="宋体" w:hAnsi="宋体" w:eastAsia="宋体" w:cs="宋体"/>
          <w:color w:val="auto"/>
          <w:spacing w:val="-68"/>
          <w:position w:val="1"/>
          <w:sz w:val="24"/>
          <w:szCs w:val="24"/>
        </w:rPr>
        <w:t xml:space="preserve"> </w:t>
      </w:r>
      <w:r>
        <w:rPr>
          <w:rFonts w:ascii="宋体" w:hAnsi="宋体" w:eastAsia="宋体" w:cs="宋体"/>
          <w:color w:val="auto"/>
          <w:spacing w:val="-14"/>
          <w:position w:val="-1"/>
          <w:sz w:val="21"/>
          <w:szCs w:val="21"/>
        </w:rPr>
        <w:t>日</w:t>
      </w:r>
    </w:p>
    <w:p w14:paraId="455D9A16">
      <w:pPr>
        <w:pStyle w:val="9"/>
        <w:spacing w:line="288" w:lineRule="auto"/>
        <w:rPr>
          <w:color w:val="auto"/>
        </w:rPr>
      </w:pPr>
    </w:p>
    <w:p w14:paraId="5A1535EB">
      <w:pPr>
        <w:pStyle w:val="9"/>
        <w:spacing w:line="288" w:lineRule="auto"/>
        <w:rPr>
          <w:color w:val="auto"/>
        </w:rPr>
      </w:pPr>
    </w:p>
    <w:p w14:paraId="708B39EE">
      <w:pPr>
        <w:pStyle w:val="9"/>
        <w:spacing w:line="288" w:lineRule="auto"/>
        <w:rPr>
          <w:color w:val="auto"/>
        </w:rPr>
      </w:pPr>
    </w:p>
    <w:p w14:paraId="4CF4AABA">
      <w:pPr>
        <w:spacing w:before="69" w:line="219" w:lineRule="auto"/>
        <w:ind w:left="229"/>
        <w:rPr>
          <w:rFonts w:ascii="宋体" w:hAnsi="宋体" w:eastAsia="宋体" w:cs="宋体"/>
          <w:color w:val="auto"/>
          <w:sz w:val="21"/>
          <w:szCs w:val="21"/>
        </w:rPr>
      </w:pPr>
      <w:r>
        <w:rPr>
          <w:rFonts w:ascii="宋体" w:hAnsi="宋体" w:eastAsia="宋体" w:cs="宋体"/>
          <w:color w:val="auto"/>
          <w:spacing w:val="4"/>
          <w:sz w:val="21"/>
          <w:szCs w:val="21"/>
        </w:rPr>
        <w:t>(7)落实政府采购政策需满足的资格要求。</w:t>
      </w:r>
    </w:p>
    <w:p w14:paraId="7B151C78">
      <w:pPr>
        <w:spacing w:before="192" w:line="344" w:lineRule="auto"/>
        <w:ind w:left="110" w:right="554"/>
        <w:rPr>
          <w:color w:val="auto"/>
        </w:rPr>
      </w:pPr>
      <w:r>
        <w:rPr>
          <w:rFonts w:ascii="宋体" w:hAnsi="宋体" w:eastAsia="宋体" w:cs="宋体"/>
          <w:color w:val="auto"/>
          <w:sz w:val="21"/>
          <w:szCs w:val="21"/>
        </w:rPr>
        <w:t>本项目为专门面向中小企业采购的项目，供应商应为中型、小型、微型企业，投</w:t>
      </w:r>
      <w:r>
        <w:rPr>
          <w:rFonts w:ascii="宋体" w:hAnsi="宋体" w:eastAsia="宋体" w:cs="宋体"/>
          <w:color w:val="auto"/>
          <w:spacing w:val="-1"/>
          <w:sz w:val="21"/>
          <w:szCs w:val="21"/>
        </w:rPr>
        <w:t>标供应商不再单独享受价</w:t>
      </w:r>
      <w:r>
        <w:rPr>
          <w:rFonts w:ascii="宋体" w:hAnsi="宋体" w:eastAsia="宋体" w:cs="宋体"/>
          <w:color w:val="auto"/>
          <w:sz w:val="21"/>
          <w:szCs w:val="21"/>
        </w:rPr>
        <w:t xml:space="preserve"> </w:t>
      </w:r>
      <w:r>
        <w:rPr>
          <w:rFonts w:ascii="宋体" w:hAnsi="宋体" w:eastAsia="宋体" w:cs="宋体"/>
          <w:color w:val="auto"/>
          <w:spacing w:val="2"/>
          <w:sz w:val="21"/>
          <w:szCs w:val="21"/>
        </w:rPr>
        <w:t>格扣除，需提交《中小企业声明函》;监狱企业及残疾人福利性单位视同小型、微型企业，应当提供由省</w:t>
      </w:r>
      <w:r>
        <w:rPr>
          <w:rFonts w:ascii="宋体" w:hAnsi="宋体" w:eastAsia="宋体" w:cs="宋体"/>
          <w:color w:val="auto"/>
          <w:sz w:val="21"/>
          <w:szCs w:val="21"/>
        </w:rPr>
        <w:t xml:space="preserve"> </w:t>
      </w:r>
      <w:r>
        <w:rPr>
          <w:rFonts w:ascii="宋体" w:hAnsi="宋体" w:eastAsia="宋体" w:cs="宋体"/>
          <w:color w:val="auto"/>
          <w:spacing w:val="-1"/>
          <w:sz w:val="21"/>
          <w:szCs w:val="21"/>
        </w:rPr>
        <w:t>级以上监狱管理局、戒毒管理局(新疆生产建设</w:t>
      </w:r>
      <w:r>
        <w:rPr>
          <w:rFonts w:ascii="宋体" w:hAnsi="宋体" w:eastAsia="宋体" w:cs="宋体"/>
          <w:color w:val="auto"/>
          <w:spacing w:val="-2"/>
          <w:sz w:val="21"/>
          <w:szCs w:val="21"/>
        </w:rPr>
        <w:t>兵团)出具的属于监狱企业的证明文件，或《残疾人福利性</w:t>
      </w:r>
      <w:r>
        <w:rPr>
          <w:rFonts w:ascii="宋体" w:hAnsi="宋体" w:eastAsia="宋体" w:cs="宋体"/>
          <w:color w:val="auto"/>
          <w:sz w:val="21"/>
          <w:szCs w:val="21"/>
        </w:rPr>
        <w:t xml:space="preserve"> </w:t>
      </w:r>
      <w:r>
        <w:rPr>
          <w:rFonts w:ascii="宋体" w:hAnsi="宋体" w:eastAsia="宋体" w:cs="宋体"/>
          <w:color w:val="auto"/>
          <w:spacing w:val="-1"/>
          <w:sz w:val="21"/>
          <w:szCs w:val="21"/>
        </w:rPr>
        <w:t>单位声明函》。</w:t>
      </w:r>
    </w:p>
    <w:p w14:paraId="2A2D1A6A">
      <w:pPr>
        <w:spacing w:before="81" w:line="219" w:lineRule="auto"/>
        <w:ind w:left="3863"/>
        <w:rPr>
          <w:rFonts w:ascii="宋体" w:hAnsi="宋体" w:eastAsia="宋体" w:cs="宋体"/>
          <w:color w:val="auto"/>
          <w:sz w:val="25"/>
          <w:szCs w:val="25"/>
        </w:rPr>
      </w:pPr>
      <w:r>
        <w:rPr>
          <w:rFonts w:ascii="宋体" w:hAnsi="宋体" w:eastAsia="宋体" w:cs="宋体"/>
          <w:b/>
          <w:bCs/>
          <w:color w:val="auto"/>
          <w:spacing w:val="6"/>
          <w:sz w:val="25"/>
          <w:szCs w:val="25"/>
        </w:rPr>
        <w:t>中小企业声明函(工程)</w:t>
      </w:r>
    </w:p>
    <w:p w14:paraId="4027E47B">
      <w:pPr>
        <w:pStyle w:val="9"/>
        <w:spacing w:line="276" w:lineRule="auto"/>
        <w:rPr>
          <w:color w:val="auto"/>
        </w:rPr>
      </w:pPr>
    </w:p>
    <w:p w14:paraId="1C23341A">
      <w:pPr>
        <w:pStyle w:val="9"/>
        <w:spacing w:line="276" w:lineRule="auto"/>
        <w:rPr>
          <w:color w:val="auto"/>
        </w:rPr>
      </w:pPr>
    </w:p>
    <w:p w14:paraId="735C582B">
      <w:pPr>
        <w:spacing w:before="69" w:line="327" w:lineRule="auto"/>
        <w:ind w:left="110" w:right="566" w:firstLine="449"/>
        <w:jc w:val="both"/>
        <w:rPr>
          <w:rFonts w:ascii="宋体" w:hAnsi="宋体" w:eastAsia="宋体" w:cs="宋体"/>
          <w:color w:val="auto"/>
          <w:sz w:val="21"/>
          <w:szCs w:val="21"/>
        </w:rPr>
      </w:pPr>
      <w:r>
        <w:rPr>
          <w:rFonts w:ascii="宋体" w:hAnsi="宋体" w:eastAsia="宋体" w:cs="宋体"/>
          <w:color w:val="auto"/>
          <w:spacing w:val="17"/>
          <w:sz w:val="21"/>
          <w:szCs w:val="21"/>
        </w:rPr>
        <w:t>本公司(联合体)郑重声明，根据《政府采购促进中小企业发展管理办法》(财库(2</w:t>
      </w:r>
      <w:r>
        <w:rPr>
          <w:rFonts w:ascii="宋体" w:hAnsi="宋体" w:eastAsia="宋体" w:cs="宋体"/>
          <w:color w:val="auto"/>
          <w:spacing w:val="16"/>
          <w:sz w:val="21"/>
          <w:szCs w:val="21"/>
        </w:rPr>
        <w:t>020)46号)</w:t>
      </w:r>
      <w:r>
        <w:rPr>
          <w:rFonts w:ascii="宋体" w:hAnsi="宋体" w:eastAsia="宋体" w:cs="宋体"/>
          <w:color w:val="auto"/>
          <w:sz w:val="21"/>
          <w:szCs w:val="21"/>
        </w:rPr>
        <w:t xml:space="preserve"> </w:t>
      </w:r>
      <w:r>
        <w:rPr>
          <w:rFonts w:ascii="宋体" w:hAnsi="宋体" w:eastAsia="宋体" w:cs="宋体"/>
          <w:color w:val="auto"/>
          <w:spacing w:val="1"/>
          <w:sz w:val="21"/>
          <w:szCs w:val="21"/>
        </w:rPr>
        <w:t>的规定，本公司(联合体)参加</w:t>
      </w:r>
      <w:r>
        <w:rPr>
          <w:rFonts w:ascii="宋体" w:hAnsi="宋体" w:eastAsia="宋体" w:cs="宋体"/>
          <w:color w:val="auto"/>
          <w:spacing w:val="1"/>
          <w:sz w:val="21"/>
          <w:szCs w:val="21"/>
          <w:u w:val="single" w:color="auto"/>
        </w:rPr>
        <w:t xml:space="preserve">  ( 单 位 名 称 )</w:t>
      </w:r>
      <w:r>
        <w:rPr>
          <w:rFonts w:ascii="宋体" w:hAnsi="宋体" w:eastAsia="宋体" w:cs="宋体"/>
          <w:color w:val="auto"/>
          <w:spacing w:val="92"/>
          <w:sz w:val="21"/>
          <w:szCs w:val="21"/>
          <w:u w:val="single" w:color="auto"/>
        </w:rPr>
        <w:t xml:space="preserve"> </w:t>
      </w:r>
      <w:r>
        <w:rPr>
          <w:rFonts w:ascii="宋体" w:hAnsi="宋体" w:eastAsia="宋体" w:cs="宋体"/>
          <w:color w:val="auto"/>
          <w:spacing w:val="-75"/>
          <w:sz w:val="21"/>
          <w:szCs w:val="21"/>
        </w:rPr>
        <w:t xml:space="preserve"> </w:t>
      </w:r>
      <w:r>
        <w:rPr>
          <w:rFonts w:ascii="宋体" w:hAnsi="宋体" w:eastAsia="宋体" w:cs="宋体"/>
          <w:color w:val="auto"/>
          <w:spacing w:val="1"/>
          <w:sz w:val="21"/>
          <w:szCs w:val="21"/>
        </w:rPr>
        <w:t xml:space="preserve">的 </w:t>
      </w:r>
      <w:r>
        <w:rPr>
          <w:rFonts w:ascii="宋体" w:hAnsi="宋体" w:eastAsia="宋体" w:cs="宋体"/>
          <w:color w:val="auto"/>
          <w:sz w:val="21"/>
          <w:szCs w:val="21"/>
          <w:u w:val="single" w:color="auto"/>
        </w:rPr>
        <w:t xml:space="preserve">  ( 项</w:t>
      </w:r>
      <w:r>
        <w:rPr>
          <w:rFonts w:ascii="宋体" w:hAnsi="宋体" w:eastAsia="宋体" w:cs="宋体"/>
          <w:color w:val="auto"/>
          <w:spacing w:val="36"/>
          <w:sz w:val="21"/>
          <w:szCs w:val="21"/>
          <w:u w:val="single" w:color="auto"/>
        </w:rPr>
        <w:t xml:space="preserve"> </w:t>
      </w:r>
      <w:r>
        <w:rPr>
          <w:rFonts w:ascii="宋体" w:hAnsi="宋体" w:eastAsia="宋体" w:cs="宋体"/>
          <w:color w:val="auto"/>
          <w:sz w:val="21"/>
          <w:szCs w:val="21"/>
          <w:u w:val="single" w:color="auto"/>
        </w:rPr>
        <w:t xml:space="preserve">目 名 称 )  </w:t>
      </w:r>
      <w:r>
        <w:rPr>
          <w:rFonts w:ascii="宋体" w:hAnsi="宋体" w:eastAsia="宋体" w:cs="宋体"/>
          <w:color w:val="auto"/>
          <w:sz w:val="21"/>
          <w:szCs w:val="21"/>
        </w:rPr>
        <w:t xml:space="preserve">采购活动，工程的施工单位 </w:t>
      </w:r>
      <w:r>
        <w:rPr>
          <w:rFonts w:ascii="宋体" w:hAnsi="宋体" w:eastAsia="宋体" w:cs="宋体"/>
          <w:color w:val="auto"/>
          <w:spacing w:val="4"/>
          <w:sz w:val="21"/>
          <w:szCs w:val="21"/>
        </w:rPr>
        <w:t>全部为符合政策要求的中小企业。相关企业(含联合体中的中小企业、签订分包意向</w:t>
      </w:r>
      <w:r>
        <w:rPr>
          <w:rFonts w:ascii="宋体" w:hAnsi="宋体" w:eastAsia="宋体" w:cs="宋体"/>
          <w:color w:val="auto"/>
          <w:spacing w:val="3"/>
          <w:sz w:val="21"/>
          <w:szCs w:val="21"/>
        </w:rPr>
        <w:t>协议的中小企业)的</w:t>
      </w:r>
      <w:r>
        <w:rPr>
          <w:rFonts w:ascii="宋体" w:hAnsi="宋体" w:eastAsia="宋体" w:cs="宋体"/>
          <w:color w:val="auto"/>
          <w:sz w:val="21"/>
          <w:szCs w:val="21"/>
        </w:rPr>
        <w:t xml:space="preserve"> </w:t>
      </w:r>
      <w:r>
        <w:rPr>
          <w:rFonts w:ascii="宋体" w:hAnsi="宋体" w:eastAsia="宋体" w:cs="宋体"/>
          <w:color w:val="auto"/>
          <w:spacing w:val="-4"/>
          <w:sz w:val="21"/>
          <w:szCs w:val="21"/>
        </w:rPr>
        <w:t>具体情况如下：</w:t>
      </w:r>
    </w:p>
    <w:p w14:paraId="69C39421">
      <w:pPr>
        <w:spacing w:before="31" w:line="216" w:lineRule="auto"/>
        <w:ind w:left="529"/>
        <w:rPr>
          <w:rFonts w:ascii="宋体" w:hAnsi="宋体" w:eastAsia="宋体" w:cs="宋体"/>
          <w:color w:val="auto"/>
          <w:sz w:val="21"/>
          <w:szCs w:val="21"/>
        </w:rPr>
      </w:pPr>
      <w:r>
        <w:rPr>
          <w:rFonts w:ascii="Times New Roman" w:hAnsi="Times New Roman" w:eastAsia="Times New Roman" w:cs="Times New Roman"/>
          <w:color w:val="auto"/>
          <w:spacing w:val="-2"/>
          <w:sz w:val="21"/>
          <w:szCs w:val="21"/>
        </w:rPr>
        <w:t>1</w:t>
      </w:r>
      <w:r>
        <w:rPr>
          <w:rFonts w:ascii="Times New Roman" w:hAnsi="Times New Roman" w:eastAsia="Times New Roman" w:cs="Times New Roman"/>
          <w:color w:val="auto"/>
          <w:spacing w:val="-29"/>
          <w:sz w:val="21"/>
          <w:szCs w:val="21"/>
        </w:rPr>
        <w:t xml:space="preserve"> </w:t>
      </w:r>
      <w:r>
        <w:rPr>
          <w:rFonts w:ascii="宋体" w:hAnsi="宋体" w:eastAsia="宋体" w:cs="宋体"/>
          <w:color w:val="auto"/>
          <w:spacing w:val="-2"/>
          <w:sz w:val="21"/>
          <w:szCs w:val="21"/>
        </w:rPr>
        <w:t>、</w:t>
      </w:r>
      <w:r>
        <w:rPr>
          <w:rFonts w:ascii="宋体" w:hAnsi="宋体" w:eastAsia="宋体" w:cs="宋体"/>
          <w:color w:val="auto"/>
          <w:spacing w:val="24"/>
          <w:sz w:val="21"/>
          <w:szCs w:val="21"/>
        </w:rPr>
        <w:t xml:space="preserve"> </w:t>
      </w:r>
      <w:r>
        <w:rPr>
          <w:rFonts w:ascii="宋体" w:hAnsi="宋体" w:eastAsia="宋体" w:cs="宋体"/>
          <w:color w:val="auto"/>
          <w:spacing w:val="-2"/>
          <w:sz w:val="21"/>
          <w:szCs w:val="21"/>
          <w:u w:val="single" w:color="auto"/>
        </w:rPr>
        <w:t xml:space="preserve">  ( 标 的 名 称 )    </w:t>
      </w:r>
      <w:r>
        <w:rPr>
          <w:rFonts w:ascii="宋体" w:hAnsi="宋体" w:eastAsia="宋体" w:cs="宋体"/>
          <w:color w:val="auto"/>
          <w:spacing w:val="-95"/>
          <w:sz w:val="21"/>
          <w:szCs w:val="21"/>
        </w:rPr>
        <w:t xml:space="preserve"> </w:t>
      </w:r>
      <w:r>
        <w:rPr>
          <w:rFonts w:ascii="宋体" w:hAnsi="宋体" w:eastAsia="宋体" w:cs="宋体"/>
          <w:color w:val="auto"/>
          <w:spacing w:val="-2"/>
          <w:sz w:val="21"/>
          <w:szCs w:val="21"/>
        </w:rPr>
        <w:t>,</w:t>
      </w:r>
      <w:r>
        <w:rPr>
          <w:rFonts w:ascii="宋体" w:hAnsi="宋体" w:eastAsia="宋体" w:cs="宋体"/>
          <w:color w:val="auto"/>
          <w:spacing w:val="-30"/>
          <w:sz w:val="21"/>
          <w:szCs w:val="21"/>
        </w:rPr>
        <w:t xml:space="preserve"> </w:t>
      </w:r>
      <w:r>
        <w:rPr>
          <w:rFonts w:ascii="宋体" w:hAnsi="宋体" w:eastAsia="宋体" w:cs="宋体"/>
          <w:color w:val="auto"/>
          <w:spacing w:val="-2"/>
          <w:sz w:val="21"/>
          <w:szCs w:val="21"/>
        </w:rPr>
        <w:t>属</w:t>
      </w:r>
      <w:r>
        <w:rPr>
          <w:rFonts w:ascii="宋体" w:hAnsi="宋体" w:eastAsia="宋体" w:cs="宋体"/>
          <w:color w:val="auto"/>
          <w:spacing w:val="-29"/>
          <w:sz w:val="21"/>
          <w:szCs w:val="21"/>
        </w:rPr>
        <w:t xml:space="preserve"> </w:t>
      </w:r>
      <w:r>
        <w:rPr>
          <w:rFonts w:ascii="宋体" w:hAnsi="宋体" w:eastAsia="宋体" w:cs="宋体"/>
          <w:color w:val="auto"/>
          <w:spacing w:val="-2"/>
          <w:sz w:val="21"/>
          <w:szCs w:val="21"/>
        </w:rPr>
        <w:t xml:space="preserve">于  </w:t>
      </w:r>
      <w:r>
        <w:rPr>
          <w:rFonts w:ascii="宋体" w:hAnsi="宋体" w:eastAsia="宋体" w:cs="宋体"/>
          <w:color w:val="auto"/>
          <w:spacing w:val="-60"/>
          <w:sz w:val="21"/>
          <w:szCs w:val="21"/>
          <w:u w:val="single" w:color="auto"/>
        </w:rPr>
        <w:t xml:space="preserve"> </w:t>
      </w:r>
      <w:r>
        <w:rPr>
          <w:rFonts w:ascii="宋体" w:hAnsi="宋体" w:eastAsia="宋体" w:cs="宋体"/>
          <w:color w:val="auto"/>
          <w:spacing w:val="-2"/>
          <w:sz w:val="21"/>
          <w:szCs w:val="21"/>
          <w:u w:val="single" w:color="auto"/>
        </w:rPr>
        <w:t>(采购</w:t>
      </w:r>
      <w:r>
        <w:rPr>
          <w:rFonts w:ascii="宋体" w:hAnsi="宋体" w:eastAsia="宋体" w:cs="宋体"/>
          <w:color w:val="auto"/>
          <w:spacing w:val="-3"/>
          <w:sz w:val="21"/>
          <w:szCs w:val="21"/>
          <w:u w:val="single" w:color="auto"/>
        </w:rPr>
        <w:t>文件中明确的所属行业)</w:t>
      </w:r>
      <w:r>
        <w:rPr>
          <w:rFonts w:ascii="宋体" w:hAnsi="宋体" w:eastAsia="宋体" w:cs="宋体"/>
          <w:color w:val="auto"/>
          <w:spacing w:val="-3"/>
          <w:sz w:val="21"/>
          <w:szCs w:val="21"/>
        </w:rPr>
        <w:t>;</w:t>
      </w:r>
      <w:r>
        <w:rPr>
          <w:rFonts w:ascii="宋体" w:hAnsi="宋体" w:eastAsia="宋体" w:cs="宋体"/>
          <w:color w:val="auto"/>
          <w:spacing w:val="-61"/>
          <w:sz w:val="21"/>
          <w:szCs w:val="21"/>
        </w:rPr>
        <w:t xml:space="preserve"> </w:t>
      </w:r>
      <w:r>
        <w:rPr>
          <w:rFonts w:ascii="宋体" w:hAnsi="宋体" w:eastAsia="宋体" w:cs="宋体"/>
          <w:color w:val="auto"/>
          <w:spacing w:val="-3"/>
          <w:sz w:val="21"/>
          <w:szCs w:val="21"/>
        </w:rPr>
        <w:t>承建企业为</w:t>
      </w:r>
      <w:r>
        <w:rPr>
          <w:rFonts w:ascii="宋体" w:hAnsi="宋体" w:eastAsia="宋体" w:cs="宋体"/>
          <w:color w:val="auto"/>
          <w:spacing w:val="-3"/>
          <w:sz w:val="21"/>
          <w:szCs w:val="21"/>
          <w:u w:val="single" w:color="auto"/>
        </w:rPr>
        <w:t>(</w:t>
      </w:r>
      <w:r>
        <w:rPr>
          <w:rFonts w:ascii="宋体" w:hAnsi="宋体" w:eastAsia="宋体" w:cs="宋体"/>
          <w:color w:val="auto"/>
          <w:spacing w:val="-29"/>
          <w:sz w:val="21"/>
          <w:szCs w:val="21"/>
          <w:u w:val="single" w:color="auto"/>
        </w:rPr>
        <w:t xml:space="preserve"> </w:t>
      </w:r>
      <w:r>
        <w:rPr>
          <w:rFonts w:ascii="宋体" w:hAnsi="宋体" w:eastAsia="宋体" w:cs="宋体"/>
          <w:color w:val="auto"/>
          <w:spacing w:val="-3"/>
          <w:sz w:val="21"/>
          <w:szCs w:val="21"/>
          <w:u w:val="single" w:color="auto"/>
        </w:rPr>
        <w:t>企</w:t>
      </w:r>
      <w:r>
        <w:rPr>
          <w:rFonts w:ascii="宋体" w:hAnsi="宋体" w:eastAsia="宋体" w:cs="宋体"/>
          <w:color w:val="auto"/>
          <w:spacing w:val="-34"/>
          <w:sz w:val="21"/>
          <w:szCs w:val="21"/>
          <w:u w:val="single" w:color="auto"/>
        </w:rPr>
        <w:t xml:space="preserve"> </w:t>
      </w:r>
      <w:r>
        <w:rPr>
          <w:rFonts w:ascii="宋体" w:hAnsi="宋体" w:eastAsia="宋体" w:cs="宋体"/>
          <w:color w:val="auto"/>
          <w:spacing w:val="-3"/>
          <w:sz w:val="21"/>
          <w:szCs w:val="21"/>
          <w:u w:val="single" w:color="auto"/>
        </w:rPr>
        <w:t>业</w:t>
      </w:r>
      <w:r>
        <w:rPr>
          <w:rFonts w:ascii="宋体" w:hAnsi="宋体" w:eastAsia="宋体" w:cs="宋体"/>
          <w:color w:val="auto"/>
          <w:spacing w:val="-30"/>
          <w:sz w:val="21"/>
          <w:szCs w:val="21"/>
          <w:u w:val="single" w:color="auto"/>
        </w:rPr>
        <w:t xml:space="preserve"> </w:t>
      </w:r>
      <w:r>
        <w:rPr>
          <w:rFonts w:ascii="宋体" w:hAnsi="宋体" w:eastAsia="宋体" w:cs="宋体"/>
          <w:color w:val="auto"/>
          <w:spacing w:val="-3"/>
          <w:sz w:val="21"/>
          <w:szCs w:val="21"/>
          <w:u w:val="single" w:color="auto"/>
        </w:rPr>
        <w:t>名</w:t>
      </w:r>
      <w:r>
        <w:rPr>
          <w:rFonts w:ascii="宋体" w:hAnsi="宋体" w:eastAsia="宋体" w:cs="宋体"/>
          <w:color w:val="auto"/>
          <w:spacing w:val="-33"/>
          <w:sz w:val="21"/>
          <w:szCs w:val="21"/>
          <w:u w:val="single" w:color="auto"/>
        </w:rPr>
        <w:t xml:space="preserve"> </w:t>
      </w:r>
      <w:r>
        <w:rPr>
          <w:rFonts w:ascii="宋体" w:hAnsi="宋体" w:eastAsia="宋体" w:cs="宋体"/>
          <w:color w:val="auto"/>
          <w:spacing w:val="-3"/>
          <w:sz w:val="21"/>
          <w:szCs w:val="21"/>
          <w:u w:val="single" w:color="auto"/>
        </w:rPr>
        <w:t>称</w:t>
      </w:r>
      <w:r>
        <w:rPr>
          <w:rFonts w:ascii="宋体" w:hAnsi="宋体" w:eastAsia="宋体" w:cs="宋体"/>
          <w:color w:val="auto"/>
          <w:spacing w:val="-32"/>
          <w:sz w:val="21"/>
          <w:szCs w:val="21"/>
          <w:u w:val="single" w:color="auto"/>
        </w:rPr>
        <w:t xml:space="preserve"> </w:t>
      </w:r>
      <w:r>
        <w:rPr>
          <w:rFonts w:ascii="宋体" w:hAnsi="宋体" w:eastAsia="宋体" w:cs="宋体"/>
          <w:color w:val="auto"/>
          <w:spacing w:val="-3"/>
          <w:sz w:val="21"/>
          <w:szCs w:val="21"/>
          <w:u w:val="single" w:color="auto"/>
        </w:rPr>
        <w:t>)</w:t>
      </w:r>
      <w:r>
        <w:rPr>
          <w:rFonts w:ascii="宋体" w:hAnsi="宋体" w:eastAsia="宋体" w:cs="宋体"/>
          <w:color w:val="auto"/>
          <w:spacing w:val="-3"/>
          <w:sz w:val="21"/>
          <w:szCs w:val="21"/>
        </w:rPr>
        <w:t>, 从</w:t>
      </w:r>
    </w:p>
    <w:p w14:paraId="3F3E95B6">
      <w:pPr>
        <w:spacing w:before="157" w:line="219" w:lineRule="auto"/>
        <w:ind w:left="110"/>
        <w:rPr>
          <w:rFonts w:ascii="宋体" w:hAnsi="宋体" w:eastAsia="宋体" w:cs="宋体"/>
          <w:color w:val="auto"/>
          <w:sz w:val="21"/>
          <w:szCs w:val="21"/>
        </w:rPr>
      </w:pPr>
      <w:r>
        <w:rPr>
          <w:rFonts w:ascii="宋体" w:hAnsi="宋体" w:eastAsia="宋体" w:cs="宋体"/>
          <w:color w:val="auto"/>
          <w:spacing w:val="4"/>
          <w:sz w:val="21"/>
          <w:szCs w:val="21"/>
        </w:rPr>
        <w:t>业人员</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4"/>
          <w:sz w:val="21"/>
          <w:szCs w:val="21"/>
        </w:rPr>
        <w:t>人，营业收入为</w:t>
      </w:r>
      <w:r>
        <w:rPr>
          <w:rFonts w:ascii="宋体" w:hAnsi="宋体" w:eastAsia="宋体" w:cs="宋体"/>
          <w:color w:val="auto"/>
          <w:spacing w:val="-96"/>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85"/>
          <w:sz w:val="21"/>
          <w:szCs w:val="21"/>
        </w:rPr>
        <w:t xml:space="preserve"> </w:t>
      </w:r>
      <w:r>
        <w:rPr>
          <w:rFonts w:ascii="宋体" w:hAnsi="宋体" w:eastAsia="宋体" w:cs="宋体"/>
          <w:color w:val="auto"/>
          <w:spacing w:val="4"/>
          <w:sz w:val="21"/>
          <w:szCs w:val="21"/>
        </w:rPr>
        <w:t>万元，资产总额为</w:t>
      </w:r>
      <w:r>
        <w:rPr>
          <w:rFonts w:ascii="宋体" w:hAnsi="宋体" w:eastAsia="宋体" w:cs="宋体"/>
          <w:color w:val="auto"/>
          <w:spacing w:val="-96"/>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85"/>
          <w:sz w:val="21"/>
          <w:szCs w:val="21"/>
        </w:rPr>
        <w:t xml:space="preserve"> </w:t>
      </w:r>
      <w:r>
        <w:rPr>
          <w:rFonts w:ascii="宋体" w:hAnsi="宋体" w:eastAsia="宋体" w:cs="宋体"/>
          <w:color w:val="auto"/>
          <w:spacing w:val="4"/>
          <w:sz w:val="21"/>
          <w:szCs w:val="21"/>
        </w:rPr>
        <w:t>万元，属于</w:t>
      </w:r>
      <w:r>
        <w:rPr>
          <w:rFonts w:ascii="宋体" w:hAnsi="宋体" w:eastAsia="宋体" w:cs="宋体"/>
          <w:color w:val="auto"/>
          <w:spacing w:val="4"/>
          <w:sz w:val="21"/>
          <w:szCs w:val="21"/>
          <w:u w:val="single" w:color="auto"/>
        </w:rPr>
        <w:t>(中型企业、小型企业、微型企业)</w:t>
      </w:r>
      <w:r>
        <w:rPr>
          <w:rFonts w:ascii="宋体" w:hAnsi="宋体" w:eastAsia="宋体" w:cs="宋体"/>
          <w:color w:val="auto"/>
          <w:spacing w:val="4"/>
          <w:sz w:val="21"/>
          <w:szCs w:val="21"/>
        </w:rPr>
        <w:t>;</w:t>
      </w:r>
    </w:p>
    <w:p w14:paraId="090577FA">
      <w:pPr>
        <w:spacing w:before="259" w:line="352" w:lineRule="auto"/>
        <w:ind w:left="110" w:right="546" w:firstLine="449"/>
        <w:rPr>
          <w:rFonts w:ascii="宋体" w:hAnsi="宋体" w:eastAsia="宋体" w:cs="宋体"/>
          <w:color w:val="auto"/>
          <w:sz w:val="21"/>
          <w:szCs w:val="21"/>
        </w:rPr>
      </w:pPr>
      <w:r>
        <w:rPr>
          <w:rFonts w:ascii="宋体" w:hAnsi="宋体" w:eastAsia="宋体" w:cs="宋体"/>
          <w:color w:val="auto"/>
          <w:spacing w:val="-1"/>
          <w:sz w:val="21"/>
          <w:szCs w:val="21"/>
        </w:rPr>
        <w:t>以上企业，不属于大企业的分支机构，不存在控股股东为大企业的情形，也不存在与大企业的负责人</w:t>
      </w:r>
      <w:r>
        <w:rPr>
          <w:rFonts w:ascii="宋体" w:hAnsi="宋体" w:eastAsia="宋体" w:cs="宋体"/>
          <w:color w:val="auto"/>
          <w:spacing w:val="11"/>
          <w:sz w:val="21"/>
          <w:szCs w:val="21"/>
        </w:rPr>
        <w:t xml:space="preserve"> </w:t>
      </w:r>
      <w:r>
        <w:rPr>
          <w:rFonts w:ascii="宋体" w:hAnsi="宋体" w:eastAsia="宋体" w:cs="宋体"/>
          <w:color w:val="auto"/>
          <w:spacing w:val="-5"/>
          <w:sz w:val="21"/>
          <w:szCs w:val="21"/>
        </w:rPr>
        <w:t>为同一人的情形。</w:t>
      </w:r>
    </w:p>
    <w:p w14:paraId="7AB93718">
      <w:pPr>
        <w:spacing w:before="1" w:line="218" w:lineRule="auto"/>
        <w:ind w:left="560"/>
        <w:rPr>
          <w:rFonts w:ascii="宋体" w:hAnsi="宋体" w:eastAsia="宋体" w:cs="宋体"/>
          <w:color w:val="auto"/>
          <w:sz w:val="21"/>
          <w:szCs w:val="21"/>
        </w:rPr>
      </w:pPr>
      <w:r>
        <w:rPr>
          <w:rFonts w:ascii="宋体" w:hAnsi="宋体" w:eastAsia="宋体" w:cs="宋体"/>
          <w:color w:val="auto"/>
          <w:spacing w:val="-1"/>
          <w:sz w:val="21"/>
          <w:szCs w:val="21"/>
        </w:rPr>
        <w:t>本企业对上述声明内容的真实性负责。如有虚假，将依法承担相应责任。</w:t>
      </w:r>
    </w:p>
    <w:p w14:paraId="78CF9CA6">
      <w:pPr>
        <w:pStyle w:val="9"/>
        <w:spacing w:line="463" w:lineRule="auto"/>
        <w:rPr>
          <w:color w:val="auto"/>
        </w:rPr>
      </w:pPr>
    </w:p>
    <w:p w14:paraId="78C8E1C7">
      <w:pPr>
        <w:spacing w:before="75" w:line="219" w:lineRule="auto"/>
        <w:ind w:left="4340"/>
        <w:rPr>
          <w:rFonts w:ascii="宋体" w:hAnsi="宋体" w:eastAsia="宋体" w:cs="宋体"/>
          <w:color w:val="auto"/>
          <w:sz w:val="23"/>
          <w:szCs w:val="23"/>
        </w:rPr>
      </w:pPr>
      <w:r>
        <w:rPr>
          <w:rFonts w:ascii="宋体" w:hAnsi="宋体" w:eastAsia="宋体" w:cs="宋体"/>
          <w:color w:val="auto"/>
          <w:spacing w:val="10"/>
          <w:sz w:val="23"/>
          <w:szCs w:val="23"/>
        </w:rPr>
        <w:t>企业名称(盖章):</w:t>
      </w:r>
      <w:r>
        <w:rPr>
          <w:rFonts w:ascii="宋体" w:hAnsi="宋体" w:eastAsia="宋体" w:cs="宋体"/>
          <w:color w:val="auto"/>
          <w:spacing w:val="-42"/>
          <w:sz w:val="23"/>
          <w:szCs w:val="23"/>
        </w:rPr>
        <w:t xml:space="preserve"> </w:t>
      </w:r>
      <w:r>
        <w:rPr>
          <w:rFonts w:ascii="宋体" w:hAnsi="宋体" w:eastAsia="宋体" w:cs="宋体"/>
          <w:color w:val="auto"/>
          <w:sz w:val="23"/>
          <w:szCs w:val="23"/>
          <w:u w:val="single" w:color="auto"/>
        </w:rPr>
        <w:t xml:space="preserve">                    </w:t>
      </w:r>
    </w:p>
    <w:p w14:paraId="06A464A7">
      <w:pPr>
        <w:spacing w:before="140" w:line="220" w:lineRule="auto"/>
        <w:ind w:left="4350"/>
        <w:rPr>
          <w:rFonts w:ascii="宋体" w:hAnsi="宋体" w:eastAsia="宋体" w:cs="宋体"/>
          <w:color w:val="auto"/>
          <w:sz w:val="23"/>
          <w:szCs w:val="23"/>
        </w:rPr>
      </w:pPr>
      <w:r>
        <w:rPr>
          <w:rFonts w:ascii="宋体" w:hAnsi="宋体" w:eastAsia="宋体" w:cs="宋体"/>
          <w:color w:val="auto"/>
          <w:spacing w:val="-47"/>
          <w:sz w:val="23"/>
          <w:szCs w:val="23"/>
        </w:rPr>
        <w:t>日</w:t>
      </w:r>
      <w:r>
        <w:rPr>
          <w:rFonts w:hint="eastAsia" w:ascii="宋体" w:hAnsi="宋体" w:eastAsia="宋体" w:cs="宋体"/>
          <w:color w:val="auto"/>
          <w:spacing w:val="-47"/>
          <w:sz w:val="23"/>
          <w:szCs w:val="23"/>
          <w:lang w:val="en-US" w:eastAsia="zh-CN"/>
        </w:rPr>
        <w:t xml:space="preserve">    </w:t>
      </w:r>
      <w:r>
        <w:rPr>
          <w:rFonts w:ascii="宋体" w:hAnsi="宋体" w:eastAsia="宋体" w:cs="宋体"/>
          <w:color w:val="auto"/>
          <w:spacing w:val="-47"/>
          <w:sz w:val="23"/>
          <w:szCs w:val="23"/>
        </w:rPr>
        <w:t>期</w:t>
      </w:r>
      <w:r>
        <w:rPr>
          <w:rFonts w:ascii="宋体" w:hAnsi="宋体" w:eastAsia="宋体" w:cs="宋体"/>
          <w:color w:val="auto"/>
          <w:spacing w:val="-45"/>
          <w:sz w:val="23"/>
          <w:szCs w:val="23"/>
        </w:rPr>
        <w:t xml:space="preserve"> </w:t>
      </w:r>
      <w:r>
        <w:rPr>
          <w:rFonts w:ascii="宋体" w:hAnsi="宋体" w:eastAsia="宋体" w:cs="宋体"/>
          <w:color w:val="auto"/>
          <w:spacing w:val="-47"/>
          <w:sz w:val="23"/>
          <w:szCs w:val="23"/>
        </w:rPr>
        <w:t>：</w:t>
      </w:r>
      <w:r>
        <w:rPr>
          <w:rFonts w:ascii="宋体" w:hAnsi="宋体" w:eastAsia="宋体" w:cs="宋体"/>
          <w:color w:val="auto"/>
          <w:sz w:val="23"/>
          <w:szCs w:val="23"/>
          <w:u w:val="single" w:color="auto"/>
        </w:rPr>
        <w:t xml:space="preserve">                               </w:t>
      </w:r>
    </w:p>
    <w:p w14:paraId="35D225AB">
      <w:pPr>
        <w:pStyle w:val="9"/>
        <w:spacing w:line="306" w:lineRule="auto"/>
        <w:rPr>
          <w:color w:val="auto"/>
        </w:rPr>
      </w:pPr>
    </w:p>
    <w:p w14:paraId="6796B72B">
      <w:pPr>
        <w:pStyle w:val="9"/>
        <w:spacing w:line="306" w:lineRule="auto"/>
        <w:rPr>
          <w:color w:val="auto"/>
        </w:rPr>
      </w:pPr>
    </w:p>
    <w:p w14:paraId="2873BBEC">
      <w:pPr>
        <w:spacing w:before="68" w:line="219" w:lineRule="auto"/>
        <w:ind w:left="110"/>
        <w:rPr>
          <w:rFonts w:ascii="宋体" w:hAnsi="宋体" w:eastAsia="宋体" w:cs="宋体"/>
          <w:color w:val="auto"/>
          <w:sz w:val="21"/>
          <w:szCs w:val="21"/>
        </w:rPr>
      </w:pPr>
      <w:r>
        <w:rPr>
          <w:rFonts w:ascii="宋体" w:hAnsi="宋体" w:eastAsia="宋体" w:cs="宋体"/>
          <w:color w:val="auto"/>
          <w:sz w:val="21"/>
          <w:szCs w:val="21"/>
        </w:rPr>
        <w:t>注：从业人员、营业收入、资产总额填报上一年度数据，无上一年度数据的新成立企业可不填报。</w:t>
      </w:r>
    </w:p>
    <w:p w14:paraId="04209ADE">
      <w:pPr>
        <w:spacing w:line="219" w:lineRule="auto"/>
        <w:rPr>
          <w:rFonts w:ascii="宋体" w:hAnsi="宋体" w:eastAsia="宋体" w:cs="宋体"/>
          <w:color w:val="auto"/>
          <w:sz w:val="21"/>
          <w:szCs w:val="21"/>
        </w:rPr>
        <w:sectPr>
          <w:footerReference r:id="rId126" w:type="default"/>
          <w:pgSz w:w="11910" w:h="16840"/>
          <w:pgMar w:top="1145" w:right="594" w:bottom="1157" w:left="999" w:header="0" w:footer="1031" w:gutter="0"/>
          <w:cols w:space="720" w:num="1"/>
        </w:sectPr>
      </w:pPr>
    </w:p>
    <w:p w14:paraId="1059F11C">
      <w:pPr>
        <w:spacing w:before="66" w:line="219" w:lineRule="auto"/>
        <w:ind w:left="2984"/>
        <w:rPr>
          <w:rFonts w:ascii="宋体" w:hAnsi="宋体" w:eastAsia="宋体" w:cs="宋体"/>
          <w:color w:val="auto"/>
          <w:sz w:val="33"/>
          <w:szCs w:val="33"/>
        </w:rPr>
      </w:pPr>
      <w:r>
        <w:rPr>
          <w:rFonts w:ascii="宋体" w:hAnsi="宋体" w:eastAsia="宋体" w:cs="宋体"/>
          <w:b/>
          <w:bCs/>
          <w:color w:val="auto"/>
          <w:spacing w:val="-1"/>
          <w:sz w:val="33"/>
          <w:szCs w:val="33"/>
        </w:rPr>
        <w:t>残疾人福利性单位声明函</w:t>
      </w:r>
    </w:p>
    <w:p w14:paraId="16B9ED2E">
      <w:pPr>
        <w:pStyle w:val="9"/>
        <w:spacing w:line="312" w:lineRule="auto"/>
        <w:rPr>
          <w:color w:val="auto"/>
        </w:rPr>
      </w:pPr>
    </w:p>
    <w:p w14:paraId="42582A61">
      <w:pPr>
        <w:pStyle w:val="9"/>
        <w:spacing w:line="312" w:lineRule="auto"/>
        <w:rPr>
          <w:color w:val="auto"/>
        </w:rPr>
      </w:pPr>
    </w:p>
    <w:p w14:paraId="6417CC56">
      <w:pPr>
        <w:pStyle w:val="9"/>
        <w:spacing w:line="313" w:lineRule="auto"/>
        <w:rPr>
          <w:color w:val="auto"/>
        </w:rPr>
      </w:pPr>
    </w:p>
    <w:p w14:paraId="4AB8B698">
      <w:pPr>
        <w:spacing w:before="75" w:line="386" w:lineRule="auto"/>
        <w:ind w:firstLine="459"/>
        <w:jc w:val="both"/>
        <w:rPr>
          <w:rFonts w:ascii="宋体" w:hAnsi="宋体" w:eastAsia="宋体" w:cs="宋体"/>
          <w:color w:val="auto"/>
          <w:sz w:val="23"/>
          <w:szCs w:val="23"/>
        </w:rPr>
      </w:pPr>
      <w:r>
        <w:rPr>
          <w:rFonts w:ascii="宋体" w:hAnsi="宋体" w:eastAsia="宋体" w:cs="宋体"/>
          <w:color w:val="auto"/>
          <w:spacing w:val="12"/>
          <w:sz w:val="23"/>
          <w:szCs w:val="23"/>
        </w:rPr>
        <w:t>本单位郑重声明，根据《财政部民政部中国残疾人联合会关干促进残疾人就业政府采购</w:t>
      </w:r>
      <w:r>
        <w:rPr>
          <w:rFonts w:ascii="宋体" w:hAnsi="宋体" w:eastAsia="宋体" w:cs="宋体"/>
          <w:color w:val="auto"/>
          <w:spacing w:val="4"/>
          <w:sz w:val="23"/>
          <w:szCs w:val="23"/>
        </w:rPr>
        <w:t xml:space="preserve"> </w:t>
      </w:r>
      <w:r>
        <w:rPr>
          <w:rFonts w:ascii="宋体" w:hAnsi="宋体" w:eastAsia="宋体" w:cs="宋体"/>
          <w:color w:val="auto"/>
          <w:spacing w:val="19"/>
          <w:sz w:val="23"/>
          <w:szCs w:val="23"/>
        </w:rPr>
        <w:t>政策的通知》(财库〔2017〕141号)的规定，本单位为符合</w:t>
      </w:r>
      <w:r>
        <w:rPr>
          <w:rFonts w:ascii="宋体" w:hAnsi="宋体" w:eastAsia="宋体" w:cs="宋体"/>
          <w:color w:val="auto"/>
          <w:spacing w:val="18"/>
          <w:sz w:val="23"/>
          <w:szCs w:val="23"/>
        </w:rPr>
        <w:t>条件的残疾人福利性单位，且</w:t>
      </w:r>
      <w:r>
        <w:rPr>
          <w:rFonts w:ascii="宋体" w:hAnsi="宋体" w:eastAsia="宋体" w:cs="宋体"/>
          <w:color w:val="auto"/>
          <w:sz w:val="23"/>
          <w:szCs w:val="23"/>
        </w:rPr>
        <w:t xml:space="preserve"> </w:t>
      </w:r>
      <w:r>
        <w:rPr>
          <w:rFonts w:ascii="宋体" w:hAnsi="宋体" w:eastAsia="宋体" w:cs="宋体"/>
          <w:color w:val="auto"/>
          <w:spacing w:val="15"/>
          <w:sz w:val="23"/>
          <w:szCs w:val="23"/>
        </w:rPr>
        <w:t>本单位参加</w:t>
      </w:r>
      <w:r>
        <w:rPr>
          <w:rFonts w:ascii="宋体" w:hAnsi="宋体" w:eastAsia="宋体" w:cs="宋体"/>
          <w:color w:val="auto"/>
          <w:spacing w:val="-113"/>
          <w:sz w:val="23"/>
          <w:szCs w:val="23"/>
        </w:rPr>
        <w:t xml:space="preserve"> </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75"/>
          <w:sz w:val="23"/>
          <w:szCs w:val="23"/>
        </w:rPr>
        <w:t xml:space="preserve"> </w:t>
      </w:r>
      <w:r>
        <w:rPr>
          <w:rFonts w:ascii="宋体" w:hAnsi="宋体" w:eastAsia="宋体" w:cs="宋体"/>
          <w:color w:val="auto"/>
          <w:spacing w:val="15"/>
          <w:sz w:val="23"/>
          <w:szCs w:val="23"/>
        </w:rPr>
        <w:t>单位的</w:t>
      </w:r>
      <w:r>
        <w:rPr>
          <w:rFonts w:ascii="宋体" w:hAnsi="宋体" w:eastAsia="宋体" w:cs="宋体"/>
          <w:color w:val="auto"/>
          <w:spacing w:val="15"/>
          <w:sz w:val="23"/>
          <w:szCs w:val="23"/>
          <w:u w:val="single" w:color="auto"/>
        </w:rPr>
        <w:t xml:space="preserve">               </w:t>
      </w:r>
      <w:r>
        <w:rPr>
          <w:rFonts w:ascii="宋体" w:hAnsi="宋体" w:eastAsia="宋体" w:cs="宋体"/>
          <w:color w:val="auto"/>
          <w:spacing w:val="15"/>
          <w:sz w:val="23"/>
          <w:szCs w:val="23"/>
        </w:rPr>
        <w:t>项目采购</w:t>
      </w:r>
      <w:r>
        <w:rPr>
          <w:rFonts w:ascii="宋体" w:hAnsi="宋体" w:eastAsia="宋体" w:cs="宋体"/>
          <w:color w:val="auto"/>
          <w:spacing w:val="14"/>
          <w:sz w:val="23"/>
          <w:szCs w:val="23"/>
        </w:rPr>
        <w:t>活动提供本单位制造的货物</w:t>
      </w:r>
      <w:r>
        <w:rPr>
          <w:rFonts w:ascii="宋体" w:hAnsi="宋体" w:eastAsia="宋体" w:cs="宋体"/>
          <w:color w:val="auto"/>
          <w:sz w:val="23"/>
          <w:szCs w:val="23"/>
        </w:rPr>
        <w:t xml:space="preserve"> </w:t>
      </w:r>
      <w:r>
        <w:rPr>
          <w:rFonts w:ascii="宋体" w:hAnsi="宋体" w:eastAsia="宋体" w:cs="宋体"/>
          <w:color w:val="auto"/>
          <w:spacing w:val="19"/>
          <w:sz w:val="23"/>
          <w:szCs w:val="23"/>
        </w:rPr>
        <w:t>(由本单位承担工程/提供服务),或者提供其他残疾人福利性单位制造的货物(不包括使用</w:t>
      </w:r>
      <w:r>
        <w:rPr>
          <w:rFonts w:ascii="宋体" w:hAnsi="宋体" w:eastAsia="宋体" w:cs="宋体"/>
          <w:color w:val="auto"/>
          <w:spacing w:val="12"/>
          <w:sz w:val="23"/>
          <w:szCs w:val="23"/>
        </w:rPr>
        <w:t xml:space="preserve"> </w:t>
      </w:r>
      <w:r>
        <w:rPr>
          <w:rFonts w:ascii="宋体" w:hAnsi="宋体" w:eastAsia="宋体" w:cs="宋体"/>
          <w:color w:val="auto"/>
          <w:spacing w:val="13"/>
          <w:sz w:val="23"/>
          <w:szCs w:val="23"/>
        </w:rPr>
        <w:t>非残疾人福利性单位注册商标的货物)。</w:t>
      </w:r>
    </w:p>
    <w:p w14:paraId="5F1A33A8">
      <w:pPr>
        <w:spacing w:before="15" w:line="219" w:lineRule="auto"/>
        <w:ind w:left="459"/>
        <w:rPr>
          <w:rFonts w:ascii="宋体" w:hAnsi="宋体" w:eastAsia="宋体" w:cs="宋体"/>
          <w:color w:val="auto"/>
          <w:sz w:val="23"/>
          <w:szCs w:val="23"/>
        </w:rPr>
      </w:pPr>
      <w:r>
        <w:rPr>
          <w:rFonts w:ascii="宋体" w:hAnsi="宋体" w:eastAsia="宋体" w:cs="宋体"/>
          <w:color w:val="auto"/>
          <w:spacing w:val="9"/>
          <w:sz w:val="23"/>
          <w:szCs w:val="23"/>
        </w:rPr>
        <w:t>本单位对上述声明的真实性负责。如有虚假，将依法承担相应责任。</w:t>
      </w:r>
    </w:p>
    <w:p w14:paraId="02BD4FFC">
      <w:pPr>
        <w:pStyle w:val="9"/>
        <w:spacing w:line="254" w:lineRule="auto"/>
        <w:rPr>
          <w:color w:val="auto"/>
        </w:rPr>
      </w:pPr>
    </w:p>
    <w:p w14:paraId="20E14A2B">
      <w:pPr>
        <w:pStyle w:val="9"/>
        <w:spacing w:line="254" w:lineRule="auto"/>
        <w:rPr>
          <w:color w:val="auto"/>
        </w:rPr>
      </w:pPr>
    </w:p>
    <w:p w14:paraId="2114D512">
      <w:pPr>
        <w:pStyle w:val="9"/>
        <w:spacing w:line="254" w:lineRule="auto"/>
        <w:rPr>
          <w:color w:val="auto"/>
        </w:rPr>
      </w:pPr>
    </w:p>
    <w:p w14:paraId="3DF902D1">
      <w:pPr>
        <w:pStyle w:val="9"/>
        <w:spacing w:line="254" w:lineRule="auto"/>
        <w:rPr>
          <w:color w:val="auto"/>
        </w:rPr>
      </w:pPr>
    </w:p>
    <w:p w14:paraId="09DF1CAC">
      <w:pPr>
        <w:spacing w:before="74" w:line="219" w:lineRule="auto"/>
        <w:ind w:left="4340"/>
        <w:rPr>
          <w:rFonts w:ascii="宋体" w:hAnsi="宋体" w:eastAsia="宋体" w:cs="宋体"/>
          <w:color w:val="auto"/>
          <w:sz w:val="23"/>
          <w:szCs w:val="23"/>
        </w:rPr>
      </w:pPr>
      <w:r>
        <w:rPr>
          <w:rFonts w:ascii="宋体" w:hAnsi="宋体" w:eastAsia="宋体" w:cs="宋体"/>
          <w:color w:val="auto"/>
          <w:spacing w:val="34"/>
          <w:sz w:val="23"/>
          <w:szCs w:val="23"/>
        </w:rPr>
        <w:t>单位名称(盖章):</w:t>
      </w:r>
    </w:p>
    <w:p w14:paraId="23B1F58B">
      <w:pPr>
        <w:spacing w:before="267" w:line="220" w:lineRule="auto"/>
        <w:ind w:left="4329"/>
        <w:rPr>
          <w:rFonts w:ascii="宋体" w:hAnsi="宋体" w:eastAsia="宋体" w:cs="宋体"/>
          <w:color w:val="auto"/>
          <w:sz w:val="18"/>
          <w:szCs w:val="18"/>
        </w:rPr>
      </w:pPr>
      <w:r>
        <w:rPr>
          <w:rFonts w:ascii="宋体" w:hAnsi="宋体" w:eastAsia="宋体" w:cs="宋体"/>
          <w:color w:val="auto"/>
          <w:spacing w:val="-14"/>
          <w:sz w:val="18"/>
          <w:szCs w:val="18"/>
        </w:rPr>
        <w:t>日</w:t>
      </w:r>
      <w:r>
        <w:rPr>
          <w:rFonts w:ascii="宋体" w:hAnsi="宋体" w:eastAsia="宋体" w:cs="宋体"/>
          <w:color w:val="auto"/>
          <w:spacing w:val="6"/>
          <w:sz w:val="18"/>
          <w:szCs w:val="18"/>
        </w:rPr>
        <w:t xml:space="preserve"> </w:t>
      </w:r>
      <w:r>
        <w:rPr>
          <w:rFonts w:ascii="宋体" w:hAnsi="宋体" w:eastAsia="宋体" w:cs="宋体"/>
          <w:color w:val="auto"/>
          <w:spacing w:val="-14"/>
          <w:sz w:val="18"/>
          <w:szCs w:val="18"/>
        </w:rPr>
        <w:t>期 ：</w:t>
      </w:r>
    </w:p>
    <w:p w14:paraId="73C4BD9E">
      <w:pPr>
        <w:pStyle w:val="9"/>
        <w:spacing w:line="246" w:lineRule="auto"/>
        <w:rPr>
          <w:color w:val="auto"/>
        </w:rPr>
      </w:pPr>
    </w:p>
    <w:p w14:paraId="7F363243">
      <w:pPr>
        <w:pStyle w:val="9"/>
        <w:spacing w:line="246" w:lineRule="auto"/>
        <w:rPr>
          <w:color w:val="auto"/>
        </w:rPr>
      </w:pPr>
    </w:p>
    <w:p w14:paraId="338B4B7F">
      <w:pPr>
        <w:pStyle w:val="9"/>
        <w:spacing w:line="246" w:lineRule="auto"/>
        <w:rPr>
          <w:color w:val="auto"/>
        </w:rPr>
      </w:pPr>
    </w:p>
    <w:p w14:paraId="3EC5D0D1">
      <w:pPr>
        <w:pStyle w:val="9"/>
        <w:spacing w:line="246" w:lineRule="auto"/>
        <w:rPr>
          <w:color w:val="auto"/>
        </w:rPr>
      </w:pPr>
    </w:p>
    <w:p w14:paraId="26AC7D2D">
      <w:pPr>
        <w:pStyle w:val="9"/>
        <w:spacing w:line="246" w:lineRule="auto"/>
        <w:rPr>
          <w:color w:val="auto"/>
        </w:rPr>
      </w:pPr>
    </w:p>
    <w:p w14:paraId="27861ED0">
      <w:pPr>
        <w:pStyle w:val="9"/>
        <w:spacing w:line="246" w:lineRule="auto"/>
        <w:rPr>
          <w:color w:val="auto"/>
        </w:rPr>
      </w:pPr>
    </w:p>
    <w:p w14:paraId="035B2639">
      <w:pPr>
        <w:pStyle w:val="9"/>
        <w:spacing w:line="246" w:lineRule="auto"/>
        <w:rPr>
          <w:color w:val="auto"/>
        </w:rPr>
      </w:pPr>
    </w:p>
    <w:p w14:paraId="4A92BC51">
      <w:pPr>
        <w:pStyle w:val="9"/>
        <w:spacing w:line="247" w:lineRule="auto"/>
        <w:rPr>
          <w:color w:val="auto"/>
        </w:rPr>
      </w:pPr>
    </w:p>
    <w:p w14:paraId="0442C04D">
      <w:pPr>
        <w:spacing w:before="74" w:line="375" w:lineRule="auto"/>
        <w:ind w:right="2" w:firstLine="109"/>
        <w:rPr>
          <w:rFonts w:ascii="宋体" w:hAnsi="宋体" w:eastAsia="宋体" w:cs="宋体"/>
          <w:color w:val="auto"/>
          <w:sz w:val="23"/>
          <w:szCs w:val="23"/>
        </w:rPr>
      </w:pPr>
      <w:r>
        <w:rPr>
          <w:rFonts w:ascii="宋体" w:hAnsi="宋体" w:eastAsia="宋体" w:cs="宋体"/>
          <w:color w:val="auto"/>
          <w:spacing w:val="-16"/>
          <w:sz w:val="23"/>
          <w:szCs w:val="23"/>
        </w:rPr>
        <w:t>(8</w:t>
      </w:r>
      <w:r>
        <w:rPr>
          <w:rFonts w:ascii="宋体" w:hAnsi="宋体" w:eastAsia="宋体" w:cs="宋体"/>
          <w:color w:val="auto"/>
          <w:spacing w:val="-15"/>
          <w:sz w:val="23"/>
          <w:szCs w:val="23"/>
        </w:rPr>
        <w:t>)有效的资质证书、安全生产许可证、拟派项目负责人注册建造师执业资格证书及安全生产考核合</w:t>
      </w:r>
      <w:r>
        <w:rPr>
          <w:rFonts w:ascii="宋体" w:hAnsi="宋体" w:eastAsia="宋体" w:cs="宋体"/>
          <w:color w:val="auto"/>
          <w:spacing w:val="-13"/>
          <w:sz w:val="23"/>
          <w:szCs w:val="23"/>
        </w:rPr>
        <w:t>格</w:t>
      </w:r>
      <w:r>
        <w:rPr>
          <w:rFonts w:ascii="宋体" w:hAnsi="宋体" w:eastAsia="宋体" w:cs="宋体"/>
          <w:color w:val="auto"/>
          <w:spacing w:val="3"/>
          <w:sz w:val="23"/>
          <w:szCs w:val="23"/>
        </w:rPr>
        <w:t xml:space="preserve"> </w:t>
      </w:r>
      <w:r>
        <w:rPr>
          <w:rFonts w:ascii="宋体" w:hAnsi="宋体" w:eastAsia="宋体" w:cs="宋体"/>
          <w:color w:val="auto"/>
          <w:sz w:val="23"/>
          <w:szCs w:val="23"/>
        </w:rPr>
        <w:t>证书</w:t>
      </w:r>
      <w:r>
        <w:rPr>
          <w:rFonts w:ascii="宋体" w:hAnsi="宋体" w:eastAsia="宋体" w:cs="宋体"/>
          <w:color w:val="auto"/>
          <w:spacing w:val="-39"/>
          <w:sz w:val="23"/>
          <w:szCs w:val="23"/>
        </w:rPr>
        <w:t xml:space="preserve"> </w:t>
      </w:r>
      <w:r>
        <w:rPr>
          <w:rFonts w:ascii="Times New Roman" w:hAnsi="Times New Roman" w:eastAsia="Times New Roman" w:cs="Times New Roman"/>
          <w:color w:val="auto"/>
          <w:sz w:val="23"/>
          <w:szCs w:val="23"/>
        </w:rPr>
        <w:t xml:space="preserve">(B </w:t>
      </w:r>
      <w:r>
        <w:rPr>
          <w:rFonts w:ascii="宋体" w:hAnsi="宋体" w:eastAsia="宋体" w:cs="宋体"/>
          <w:color w:val="auto"/>
          <w:sz w:val="23"/>
          <w:szCs w:val="23"/>
        </w:rPr>
        <w:t>证),并提供无在建项目承诺(格式自拟)。</w:t>
      </w:r>
    </w:p>
    <w:p w14:paraId="7B841DC8">
      <w:pPr>
        <w:pStyle w:val="9"/>
        <w:spacing w:line="241" w:lineRule="auto"/>
        <w:rPr>
          <w:color w:val="auto"/>
        </w:rPr>
      </w:pPr>
    </w:p>
    <w:p w14:paraId="5FB7D439">
      <w:pPr>
        <w:pStyle w:val="9"/>
        <w:spacing w:line="242" w:lineRule="auto"/>
        <w:rPr>
          <w:color w:val="auto"/>
        </w:rPr>
      </w:pPr>
    </w:p>
    <w:p w14:paraId="66F43C69">
      <w:pPr>
        <w:pStyle w:val="9"/>
        <w:spacing w:line="242" w:lineRule="auto"/>
        <w:rPr>
          <w:color w:val="auto"/>
        </w:rPr>
      </w:pPr>
    </w:p>
    <w:p w14:paraId="55720CEF">
      <w:pPr>
        <w:pStyle w:val="9"/>
        <w:spacing w:line="242" w:lineRule="auto"/>
        <w:rPr>
          <w:color w:val="auto"/>
        </w:rPr>
      </w:pPr>
    </w:p>
    <w:p w14:paraId="32FCFBE7">
      <w:pPr>
        <w:pStyle w:val="9"/>
        <w:spacing w:line="242" w:lineRule="auto"/>
        <w:rPr>
          <w:color w:val="auto"/>
        </w:rPr>
      </w:pPr>
    </w:p>
    <w:p w14:paraId="1E65C92E">
      <w:pPr>
        <w:pStyle w:val="9"/>
        <w:spacing w:line="242" w:lineRule="auto"/>
        <w:rPr>
          <w:color w:val="auto"/>
        </w:rPr>
      </w:pPr>
    </w:p>
    <w:p w14:paraId="2E04E66D">
      <w:pPr>
        <w:spacing w:before="75" w:line="219" w:lineRule="auto"/>
        <w:ind w:left="109"/>
        <w:rPr>
          <w:rFonts w:ascii="宋体" w:hAnsi="宋体" w:eastAsia="宋体" w:cs="宋体"/>
          <w:color w:val="auto"/>
          <w:sz w:val="23"/>
          <w:szCs w:val="23"/>
        </w:rPr>
      </w:pPr>
      <w:r>
        <w:rPr>
          <w:rFonts w:ascii="宋体" w:hAnsi="宋体" w:eastAsia="宋体" w:cs="宋体"/>
          <w:color w:val="auto"/>
          <w:spacing w:val="-15"/>
          <w:sz w:val="23"/>
          <w:szCs w:val="23"/>
        </w:rPr>
        <w:t>(9)供应商认为需要提交的其他资格证明文件。</w:t>
      </w:r>
    </w:p>
    <w:p w14:paraId="1FB2A89E">
      <w:pPr>
        <w:spacing w:line="219" w:lineRule="auto"/>
        <w:rPr>
          <w:rFonts w:ascii="宋体" w:hAnsi="宋体" w:eastAsia="宋体" w:cs="宋体"/>
          <w:color w:val="auto"/>
          <w:sz w:val="23"/>
          <w:szCs w:val="23"/>
        </w:rPr>
        <w:sectPr>
          <w:footerReference r:id="rId127" w:type="default"/>
          <w:pgSz w:w="11910" w:h="16840"/>
          <w:pgMar w:top="1292" w:right="1128" w:bottom="1157" w:left="1120" w:header="0" w:footer="1031" w:gutter="0"/>
          <w:cols w:space="720" w:num="1"/>
        </w:sectPr>
      </w:pPr>
    </w:p>
    <w:p w14:paraId="24C9005E">
      <w:pPr>
        <w:spacing w:before="137" w:line="219" w:lineRule="auto"/>
        <w:ind w:left="5755"/>
        <w:rPr>
          <w:rFonts w:ascii="宋体" w:hAnsi="宋体" w:eastAsia="宋体" w:cs="宋体"/>
          <w:color w:val="auto"/>
          <w:sz w:val="36"/>
          <w:szCs w:val="36"/>
        </w:rPr>
      </w:pPr>
      <w:r>
        <w:rPr>
          <w:rFonts w:ascii="宋体" w:hAnsi="宋体" w:eastAsia="宋体" w:cs="宋体"/>
          <w:b/>
          <w:bCs/>
          <w:color w:val="auto"/>
          <w:spacing w:val="-6"/>
          <w:sz w:val="36"/>
          <w:szCs w:val="36"/>
        </w:rPr>
        <w:t>6、商务条款偏离表</w:t>
      </w:r>
    </w:p>
    <w:p w14:paraId="01CE39EB">
      <w:pPr>
        <w:spacing w:before="32" w:line="220" w:lineRule="auto"/>
        <w:ind w:left="9"/>
        <w:rPr>
          <w:rFonts w:ascii="宋体" w:hAnsi="宋体" w:eastAsia="宋体" w:cs="宋体"/>
          <w:color w:val="auto"/>
          <w:sz w:val="22"/>
          <w:szCs w:val="22"/>
        </w:rPr>
      </w:pPr>
      <w:r>
        <w:rPr>
          <w:rFonts w:ascii="宋体" w:hAnsi="宋体" w:eastAsia="宋体" w:cs="宋体"/>
          <w:color w:val="auto"/>
          <w:spacing w:val="14"/>
          <w:sz w:val="22"/>
          <w:szCs w:val="22"/>
        </w:rPr>
        <w:t>项目名称：</w:t>
      </w:r>
    </w:p>
    <w:p w14:paraId="05111A67">
      <w:pPr>
        <w:spacing w:before="8" w:line="219" w:lineRule="auto"/>
        <w:ind w:left="30"/>
        <w:rPr>
          <w:rFonts w:ascii="宋体" w:hAnsi="宋体" w:eastAsia="宋体" w:cs="宋体"/>
          <w:color w:val="auto"/>
          <w:sz w:val="24"/>
          <w:szCs w:val="24"/>
        </w:rPr>
      </w:pPr>
      <w:r>
        <w:rPr>
          <w:rFonts w:ascii="宋体" w:hAnsi="宋体" w:eastAsia="宋体" w:cs="宋体"/>
          <w:color w:val="auto"/>
          <w:spacing w:val="-1"/>
          <w:sz w:val="24"/>
          <w:szCs w:val="24"/>
        </w:rPr>
        <w:t>项目编号：</w:t>
      </w:r>
    </w:p>
    <w:tbl>
      <w:tblPr>
        <w:tblStyle w:val="60"/>
        <w:tblW w:w="1440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2398"/>
        <w:gridCol w:w="3518"/>
        <w:gridCol w:w="3787"/>
        <w:gridCol w:w="2018"/>
        <w:gridCol w:w="1934"/>
      </w:tblGrid>
      <w:tr w14:paraId="2866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45" w:type="dxa"/>
            <w:vAlign w:val="top"/>
          </w:tcPr>
          <w:p w14:paraId="11C54F2B">
            <w:pPr>
              <w:pStyle w:val="61"/>
              <w:spacing w:before="116" w:line="221" w:lineRule="auto"/>
              <w:ind w:left="125"/>
              <w:rPr>
                <w:color w:val="auto"/>
                <w:sz w:val="24"/>
                <w:szCs w:val="24"/>
              </w:rPr>
            </w:pPr>
            <w:r>
              <w:rPr>
                <w:color w:val="auto"/>
                <w:spacing w:val="7"/>
                <w:sz w:val="24"/>
                <w:szCs w:val="24"/>
              </w:rPr>
              <w:t>序号</w:t>
            </w:r>
          </w:p>
        </w:tc>
        <w:tc>
          <w:tcPr>
            <w:tcW w:w="2398" w:type="dxa"/>
            <w:vAlign w:val="top"/>
          </w:tcPr>
          <w:p w14:paraId="53BCD626">
            <w:pPr>
              <w:pStyle w:val="61"/>
              <w:spacing w:before="115" w:line="219" w:lineRule="auto"/>
              <w:ind w:left="470"/>
              <w:rPr>
                <w:color w:val="auto"/>
                <w:sz w:val="24"/>
                <w:szCs w:val="24"/>
              </w:rPr>
            </w:pPr>
            <w:r>
              <w:rPr>
                <w:color w:val="auto"/>
                <w:spacing w:val="2"/>
                <w:sz w:val="24"/>
                <w:szCs w:val="24"/>
              </w:rPr>
              <w:t>商务条款内容</w:t>
            </w:r>
          </w:p>
        </w:tc>
        <w:tc>
          <w:tcPr>
            <w:tcW w:w="3518" w:type="dxa"/>
            <w:vAlign w:val="top"/>
          </w:tcPr>
          <w:p w14:paraId="488C65E0">
            <w:pPr>
              <w:pStyle w:val="61"/>
              <w:spacing w:before="115" w:line="219" w:lineRule="auto"/>
              <w:ind w:left="682"/>
              <w:rPr>
                <w:color w:val="auto"/>
                <w:sz w:val="24"/>
                <w:szCs w:val="24"/>
              </w:rPr>
            </w:pPr>
            <w:r>
              <w:rPr>
                <w:color w:val="auto"/>
                <w:spacing w:val="-1"/>
                <w:sz w:val="24"/>
                <w:szCs w:val="24"/>
              </w:rPr>
              <w:t>磋商文件的商务条款</w:t>
            </w:r>
          </w:p>
        </w:tc>
        <w:tc>
          <w:tcPr>
            <w:tcW w:w="3787" w:type="dxa"/>
            <w:vAlign w:val="top"/>
          </w:tcPr>
          <w:p w14:paraId="22D06404">
            <w:pPr>
              <w:pStyle w:val="61"/>
              <w:spacing w:before="115" w:line="219" w:lineRule="auto"/>
              <w:ind w:left="603"/>
              <w:rPr>
                <w:color w:val="auto"/>
                <w:sz w:val="24"/>
                <w:szCs w:val="24"/>
              </w:rPr>
            </w:pPr>
            <w:r>
              <w:rPr>
                <w:color w:val="auto"/>
                <w:sz w:val="24"/>
                <w:szCs w:val="24"/>
              </w:rPr>
              <w:t>响应文件文件的商务条款</w:t>
            </w:r>
          </w:p>
        </w:tc>
        <w:tc>
          <w:tcPr>
            <w:tcW w:w="2018" w:type="dxa"/>
            <w:vAlign w:val="top"/>
          </w:tcPr>
          <w:p w14:paraId="657805A3">
            <w:pPr>
              <w:pStyle w:val="61"/>
              <w:spacing w:before="115" w:line="219" w:lineRule="auto"/>
              <w:ind w:left="766"/>
              <w:rPr>
                <w:color w:val="auto"/>
                <w:sz w:val="24"/>
                <w:szCs w:val="24"/>
              </w:rPr>
            </w:pPr>
            <w:r>
              <w:rPr>
                <w:color w:val="auto"/>
                <w:spacing w:val="7"/>
                <w:sz w:val="24"/>
                <w:szCs w:val="24"/>
              </w:rPr>
              <w:t>偏离</w:t>
            </w:r>
          </w:p>
        </w:tc>
        <w:tc>
          <w:tcPr>
            <w:tcW w:w="1934" w:type="dxa"/>
            <w:vAlign w:val="top"/>
          </w:tcPr>
          <w:p w14:paraId="4FA0E485">
            <w:pPr>
              <w:pStyle w:val="61"/>
              <w:spacing w:before="116" w:line="221" w:lineRule="auto"/>
              <w:ind w:left="729"/>
              <w:rPr>
                <w:color w:val="auto"/>
                <w:sz w:val="24"/>
                <w:szCs w:val="24"/>
              </w:rPr>
            </w:pPr>
            <w:r>
              <w:rPr>
                <w:color w:val="auto"/>
                <w:spacing w:val="6"/>
                <w:sz w:val="24"/>
                <w:szCs w:val="24"/>
              </w:rPr>
              <w:t>备注</w:t>
            </w:r>
          </w:p>
        </w:tc>
      </w:tr>
      <w:tr w14:paraId="7C4FF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5" w:type="dxa"/>
            <w:vAlign w:val="top"/>
          </w:tcPr>
          <w:p w14:paraId="0FF6F827">
            <w:pPr>
              <w:pStyle w:val="61"/>
              <w:spacing w:before="144" w:line="241" w:lineRule="auto"/>
              <w:ind w:left="305"/>
              <w:rPr>
                <w:color w:val="auto"/>
                <w:sz w:val="24"/>
                <w:szCs w:val="24"/>
              </w:rPr>
            </w:pPr>
            <w:r>
              <w:rPr>
                <w:color w:val="auto"/>
                <w:sz w:val="24"/>
                <w:szCs w:val="24"/>
              </w:rPr>
              <w:t>1</w:t>
            </w:r>
          </w:p>
        </w:tc>
        <w:tc>
          <w:tcPr>
            <w:tcW w:w="2398" w:type="dxa"/>
            <w:vAlign w:val="top"/>
          </w:tcPr>
          <w:p w14:paraId="42858D46">
            <w:pPr>
              <w:pStyle w:val="61"/>
              <w:spacing w:before="121" w:line="219" w:lineRule="auto"/>
              <w:ind w:left="710"/>
              <w:rPr>
                <w:color w:val="auto"/>
                <w:sz w:val="24"/>
                <w:szCs w:val="24"/>
              </w:rPr>
            </w:pPr>
            <w:r>
              <w:rPr>
                <w:color w:val="auto"/>
                <w:spacing w:val="2"/>
                <w:sz w:val="24"/>
                <w:szCs w:val="24"/>
              </w:rPr>
              <w:t>建设规模</w:t>
            </w:r>
          </w:p>
        </w:tc>
        <w:tc>
          <w:tcPr>
            <w:tcW w:w="3518" w:type="dxa"/>
            <w:vAlign w:val="top"/>
          </w:tcPr>
          <w:p w14:paraId="15CFC487">
            <w:pPr>
              <w:rPr>
                <w:rFonts w:ascii="Arial"/>
                <w:color w:val="auto"/>
                <w:sz w:val="21"/>
              </w:rPr>
            </w:pPr>
          </w:p>
        </w:tc>
        <w:tc>
          <w:tcPr>
            <w:tcW w:w="3787" w:type="dxa"/>
            <w:vAlign w:val="top"/>
          </w:tcPr>
          <w:p w14:paraId="4556FEC7">
            <w:pPr>
              <w:rPr>
                <w:rFonts w:ascii="Arial"/>
                <w:color w:val="auto"/>
                <w:sz w:val="21"/>
              </w:rPr>
            </w:pPr>
          </w:p>
        </w:tc>
        <w:tc>
          <w:tcPr>
            <w:tcW w:w="2018" w:type="dxa"/>
            <w:vAlign w:val="top"/>
          </w:tcPr>
          <w:p w14:paraId="0D40C22E">
            <w:pPr>
              <w:rPr>
                <w:rFonts w:ascii="Arial"/>
                <w:color w:val="auto"/>
                <w:sz w:val="21"/>
              </w:rPr>
            </w:pPr>
          </w:p>
        </w:tc>
        <w:tc>
          <w:tcPr>
            <w:tcW w:w="1934" w:type="dxa"/>
            <w:vAlign w:val="top"/>
          </w:tcPr>
          <w:p w14:paraId="6F875285">
            <w:pPr>
              <w:rPr>
                <w:rFonts w:ascii="Arial"/>
                <w:color w:val="auto"/>
                <w:sz w:val="21"/>
              </w:rPr>
            </w:pPr>
          </w:p>
        </w:tc>
      </w:tr>
      <w:tr w14:paraId="2BB8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67F0CBFD">
            <w:pPr>
              <w:pStyle w:val="61"/>
              <w:spacing w:before="136" w:line="233" w:lineRule="auto"/>
              <w:ind w:left="305"/>
              <w:rPr>
                <w:color w:val="auto"/>
                <w:sz w:val="24"/>
                <w:szCs w:val="24"/>
              </w:rPr>
            </w:pPr>
            <w:r>
              <w:rPr>
                <w:color w:val="auto"/>
                <w:sz w:val="24"/>
                <w:szCs w:val="24"/>
              </w:rPr>
              <w:t>2</w:t>
            </w:r>
          </w:p>
        </w:tc>
        <w:tc>
          <w:tcPr>
            <w:tcW w:w="2398" w:type="dxa"/>
            <w:vAlign w:val="top"/>
          </w:tcPr>
          <w:p w14:paraId="0E4747AE">
            <w:pPr>
              <w:pStyle w:val="61"/>
              <w:spacing w:before="110" w:line="219" w:lineRule="auto"/>
              <w:ind w:left="470"/>
              <w:rPr>
                <w:color w:val="auto"/>
                <w:sz w:val="24"/>
                <w:szCs w:val="24"/>
              </w:rPr>
            </w:pPr>
            <w:r>
              <w:rPr>
                <w:color w:val="auto"/>
                <w:spacing w:val="3"/>
                <w:sz w:val="24"/>
                <w:szCs w:val="24"/>
              </w:rPr>
              <w:t>采购工程范围</w:t>
            </w:r>
          </w:p>
        </w:tc>
        <w:tc>
          <w:tcPr>
            <w:tcW w:w="3518" w:type="dxa"/>
            <w:vAlign w:val="top"/>
          </w:tcPr>
          <w:p w14:paraId="3C5196F8">
            <w:pPr>
              <w:rPr>
                <w:rFonts w:ascii="Arial"/>
                <w:color w:val="auto"/>
                <w:sz w:val="21"/>
              </w:rPr>
            </w:pPr>
          </w:p>
        </w:tc>
        <w:tc>
          <w:tcPr>
            <w:tcW w:w="3787" w:type="dxa"/>
            <w:vAlign w:val="top"/>
          </w:tcPr>
          <w:p w14:paraId="4D83ED3D">
            <w:pPr>
              <w:rPr>
                <w:rFonts w:ascii="Arial"/>
                <w:color w:val="auto"/>
                <w:sz w:val="21"/>
              </w:rPr>
            </w:pPr>
          </w:p>
        </w:tc>
        <w:tc>
          <w:tcPr>
            <w:tcW w:w="2018" w:type="dxa"/>
            <w:vAlign w:val="top"/>
          </w:tcPr>
          <w:p w14:paraId="1AAB7CB5">
            <w:pPr>
              <w:rPr>
                <w:rFonts w:ascii="Arial"/>
                <w:color w:val="auto"/>
                <w:sz w:val="21"/>
              </w:rPr>
            </w:pPr>
          </w:p>
        </w:tc>
        <w:tc>
          <w:tcPr>
            <w:tcW w:w="1934" w:type="dxa"/>
            <w:vAlign w:val="top"/>
          </w:tcPr>
          <w:p w14:paraId="490BF4EB">
            <w:pPr>
              <w:rPr>
                <w:rFonts w:ascii="Arial"/>
                <w:color w:val="auto"/>
                <w:sz w:val="21"/>
              </w:rPr>
            </w:pPr>
          </w:p>
        </w:tc>
      </w:tr>
      <w:tr w14:paraId="6808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45" w:type="dxa"/>
            <w:vAlign w:val="top"/>
          </w:tcPr>
          <w:p w14:paraId="2903650E">
            <w:pPr>
              <w:pStyle w:val="61"/>
              <w:spacing w:before="137" w:line="232" w:lineRule="auto"/>
              <w:ind w:left="305"/>
              <w:rPr>
                <w:color w:val="auto"/>
                <w:sz w:val="24"/>
                <w:szCs w:val="24"/>
              </w:rPr>
            </w:pPr>
            <w:r>
              <w:rPr>
                <w:color w:val="auto"/>
                <w:sz w:val="24"/>
                <w:szCs w:val="24"/>
              </w:rPr>
              <w:t>2</w:t>
            </w:r>
          </w:p>
        </w:tc>
        <w:tc>
          <w:tcPr>
            <w:tcW w:w="2398" w:type="dxa"/>
            <w:vAlign w:val="top"/>
          </w:tcPr>
          <w:p w14:paraId="6D50A521">
            <w:pPr>
              <w:pStyle w:val="61"/>
              <w:spacing w:before="114" w:line="221" w:lineRule="auto"/>
              <w:ind w:left="710"/>
              <w:rPr>
                <w:color w:val="auto"/>
                <w:sz w:val="24"/>
                <w:szCs w:val="24"/>
              </w:rPr>
            </w:pPr>
            <w:r>
              <w:rPr>
                <w:color w:val="auto"/>
                <w:spacing w:val="5"/>
                <w:sz w:val="24"/>
                <w:szCs w:val="24"/>
              </w:rPr>
              <w:t>建设地点</w:t>
            </w:r>
          </w:p>
        </w:tc>
        <w:tc>
          <w:tcPr>
            <w:tcW w:w="3518" w:type="dxa"/>
            <w:vAlign w:val="top"/>
          </w:tcPr>
          <w:p w14:paraId="55138C5E">
            <w:pPr>
              <w:rPr>
                <w:rFonts w:ascii="Arial"/>
                <w:color w:val="auto"/>
                <w:sz w:val="21"/>
              </w:rPr>
            </w:pPr>
          </w:p>
        </w:tc>
        <w:tc>
          <w:tcPr>
            <w:tcW w:w="3787" w:type="dxa"/>
            <w:vAlign w:val="top"/>
          </w:tcPr>
          <w:p w14:paraId="15F24971">
            <w:pPr>
              <w:rPr>
                <w:rFonts w:ascii="Arial"/>
                <w:color w:val="auto"/>
                <w:sz w:val="21"/>
              </w:rPr>
            </w:pPr>
          </w:p>
        </w:tc>
        <w:tc>
          <w:tcPr>
            <w:tcW w:w="2018" w:type="dxa"/>
            <w:vAlign w:val="top"/>
          </w:tcPr>
          <w:p w14:paraId="0BB73598">
            <w:pPr>
              <w:rPr>
                <w:rFonts w:ascii="Arial"/>
                <w:color w:val="auto"/>
                <w:sz w:val="21"/>
              </w:rPr>
            </w:pPr>
          </w:p>
        </w:tc>
        <w:tc>
          <w:tcPr>
            <w:tcW w:w="1934" w:type="dxa"/>
            <w:vAlign w:val="top"/>
          </w:tcPr>
          <w:p w14:paraId="2AF62FF9">
            <w:pPr>
              <w:rPr>
                <w:rFonts w:ascii="Arial"/>
                <w:color w:val="auto"/>
                <w:sz w:val="21"/>
              </w:rPr>
            </w:pPr>
          </w:p>
        </w:tc>
      </w:tr>
      <w:tr w14:paraId="4FCB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5" w:type="dxa"/>
            <w:vAlign w:val="top"/>
          </w:tcPr>
          <w:p w14:paraId="3FB55103">
            <w:pPr>
              <w:pStyle w:val="61"/>
              <w:spacing w:before="147"/>
              <w:ind w:left="305"/>
              <w:rPr>
                <w:color w:val="auto"/>
                <w:sz w:val="24"/>
                <w:szCs w:val="24"/>
              </w:rPr>
            </w:pPr>
            <w:r>
              <w:rPr>
                <w:color w:val="auto"/>
                <w:sz w:val="24"/>
                <w:szCs w:val="24"/>
              </w:rPr>
              <w:t>3</w:t>
            </w:r>
          </w:p>
        </w:tc>
        <w:tc>
          <w:tcPr>
            <w:tcW w:w="2398" w:type="dxa"/>
            <w:vAlign w:val="top"/>
          </w:tcPr>
          <w:p w14:paraId="53DCFCF9">
            <w:pPr>
              <w:pStyle w:val="61"/>
              <w:spacing w:before="124" w:line="220" w:lineRule="auto"/>
              <w:ind w:left="710"/>
              <w:rPr>
                <w:color w:val="auto"/>
                <w:sz w:val="24"/>
                <w:szCs w:val="24"/>
              </w:rPr>
            </w:pPr>
            <w:r>
              <w:rPr>
                <w:color w:val="auto"/>
                <w:spacing w:val="3"/>
                <w:sz w:val="24"/>
                <w:szCs w:val="24"/>
              </w:rPr>
              <w:t>计划工期</w:t>
            </w:r>
          </w:p>
        </w:tc>
        <w:tc>
          <w:tcPr>
            <w:tcW w:w="3518" w:type="dxa"/>
            <w:vAlign w:val="top"/>
          </w:tcPr>
          <w:p w14:paraId="0E45399B">
            <w:pPr>
              <w:rPr>
                <w:rFonts w:ascii="Arial"/>
                <w:color w:val="auto"/>
                <w:sz w:val="21"/>
              </w:rPr>
            </w:pPr>
          </w:p>
        </w:tc>
        <w:tc>
          <w:tcPr>
            <w:tcW w:w="3787" w:type="dxa"/>
            <w:vAlign w:val="top"/>
          </w:tcPr>
          <w:p w14:paraId="504EF4C9">
            <w:pPr>
              <w:rPr>
                <w:rFonts w:ascii="Arial"/>
                <w:color w:val="auto"/>
                <w:sz w:val="21"/>
              </w:rPr>
            </w:pPr>
          </w:p>
        </w:tc>
        <w:tc>
          <w:tcPr>
            <w:tcW w:w="2018" w:type="dxa"/>
            <w:vAlign w:val="top"/>
          </w:tcPr>
          <w:p w14:paraId="002DF2C9">
            <w:pPr>
              <w:rPr>
                <w:rFonts w:ascii="Arial"/>
                <w:color w:val="auto"/>
                <w:sz w:val="21"/>
              </w:rPr>
            </w:pPr>
          </w:p>
        </w:tc>
        <w:tc>
          <w:tcPr>
            <w:tcW w:w="1934" w:type="dxa"/>
            <w:vAlign w:val="top"/>
          </w:tcPr>
          <w:p w14:paraId="23D6CAD5">
            <w:pPr>
              <w:rPr>
                <w:rFonts w:ascii="Arial"/>
                <w:color w:val="auto"/>
                <w:sz w:val="21"/>
              </w:rPr>
            </w:pPr>
          </w:p>
        </w:tc>
      </w:tr>
      <w:tr w14:paraId="7919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45" w:type="dxa"/>
            <w:vAlign w:val="top"/>
          </w:tcPr>
          <w:p w14:paraId="78B712CC">
            <w:pPr>
              <w:pStyle w:val="61"/>
              <w:spacing w:before="158" w:line="241" w:lineRule="auto"/>
              <w:ind w:left="305"/>
              <w:rPr>
                <w:color w:val="auto"/>
                <w:sz w:val="24"/>
                <w:szCs w:val="24"/>
              </w:rPr>
            </w:pPr>
            <w:r>
              <w:rPr>
                <w:color w:val="auto"/>
                <w:sz w:val="24"/>
                <w:szCs w:val="24"/>
              </w:rPr>
              <w:t>4</w:t>
            </w:r>
          </w:p>
        </w:tc>
        <w:tc>
          <w:tcPr>
            <w:tcW w:w="2398" w:type="dxa"/>
            <w:vAlign w:val="top"/>
          </w:tcPr>
          <w:p w14:paraId="06067009">
            <w:pPr>
              <w:pStyle w:val="61"/>
              <w:spacing w:before="135" w:line="220" w:lineRule="auto"/>
              <w:ind w:left="710"/>
              <w:rPr>
                <w:color w:val="auto"/>
                <w:sz w:val="24"/>
                <w:szCs w:val="24"/>
              </w:rPr>
            </w:pPr>
            <w:r>
              <w:rPr>
                <w:color w:val="auto"/>
                <w:spacing w:val="2"/>
                <w:sz w:val="24"/>
                <w:szCs w:val="24"/>
              </w:rPr>
              <w:t>质量标准</w:t>
            </w:r>
          </w:p>
        </w:tc>
        <w:tc>
          <w:tcPr>
            <w:tcW w:w="3518" w:type="dxa"/>
            <w:vAlign w:val="top"/>
          </w:tcPr>
          <w:p w14:paraId="00B3EEC3">
            <w:pPr>
              <w:rPr>
                <w:rFonts w:ascii="Arial"/>
                <w:color w:val="auto"/>
                <w:sz w:val="21"/>
              </w:rPr>
            </w:pPr>
          </w:p>
        </w:tc>
        <w:tc>
          <w:tcPr>
            <w:tcW w:w="3787" w:type="dxa"/>
            <w:vAlign w:val="top"/>
          </w:tcPr>
          <w:p w14:paraId="7ECDD84A">
            <w:pPr>
              <w:rPr>
                <w:rFonts w:ascii="Arial"/>
                <w:color w:val="auto"/>
                <w:sz w:val="21"/>
              </w:rPr>
            </w:pPr>
          </w:p>
        </w:tc>
        <w:tc>
          <w:tcPr>
            <w:tcW w:w="2018" w:type="dxa"/>
            <w:vAlign w:val="top"/>
          </w:tcPr>
          <w:p w14:paraId="665C687B">
            <w:pPr>
              <w:rPr>
                <w:rFonts w:ascii="Arial"/>
                <w:color w:val="auto"/>
                <w:sz w:val="21"/>
              </w:rPr>
            </w:pPr>
          </w:p>
        </w:tc>
        <w:tc>
          <w:tcPr>
            <w:tcW w:w="1934" w:type="dxa"/>
            <w:vAlign w:val="top"/>
          </w:tcPr>
          <w:p w14:paraId="4394ECE5">
            <w:pPr>
              <w:rPr>
                <w:rFonts w:ascii="Arial"/>
                <w:color w:val="auto"/>
                <w:sz w:val="21"/>
              </w:rPr>
            </w:pPr>
          </w:p>
        </w:tc>
      </w:tr>
      <w:tr w14:paraId="0A8E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45" w:type="dxa"/>
            <w:vAlign w:val="top"/>
          </w:tcPr>
          <w:p w14:paraId="36051447">
            <w:pPr>
              <w:pStyle w:val="61"/>
              <w:spacing w:before="152"/>
              <w:ind w:left="305"/>
              <w:rPr>
                <w:rFonts w:hint="eastAsia" w:eastAsia="宋体"/>
                <w:color w:val="auto"/>
                <w:sz w:val="24"/>
                <w:szCs w:val="24"/>
                <w:lang w:val="en-US" w:eastAsia="zh-CN"/>
              </w:rPr>
            </w:pPr>
            <w:r>
              <w:rPr>
                <w:rFonts w:hint="eastAsia"/>
                <w:color w:val="auto"/>
                <w:sz w:val="24"/>
                <w:szCs w:val="24"/>
                <w:lang w:val="en-US" w:eastAsia="zh-CN"/>
              </w:rPr>
              <w:t>5</w:t>
            </w:r>
          </w:p>
        </w:tc>
        <w:tc>
          <w:tcPr>
            <w:tcW w:w="2398" w:type="dxa"/>
            <w:vAlign w:val="top"/>
          </w:tcPr>
          <w:p w14:paraId="551DB39A">
            <w:pPr>
              <w:pStyle w:val="61"/>
              <w:spacing w:before="129" w:line="220" w:lineRule="auto"/>
              <w:ind w:left="590"/>
              <w:rPr>
                <w:color w:val="auto"/>
                <w:sz w:val="24"/>
                <w:szCs w:val="24"/>
              </w:rPr>
            </w:pPr>
            <w:r>
              <w:rPr>
                <w:color w:val="auto"/>
                <w:spacing w:val="3"/>
                <w:sz w:val="24"/>
                <w:szCs w:val="24"/>
              </w:rPr>
              <w:t>投标有效期</w:t>
            </w:r>
          </w:p>
        </w:tc>
        <w:tc>
          <w:tcPr>
            <w:tcW w:w="3518" w:type="dxa"/>
            <w:vAlign w:val="top"/>
          </w:tcPr>
          <w:p w14:paraId="26AB123F">
            <w:pPr>
              <w:rPr>
                <w:rFonts w:ascii="Arial"/>
                <w:color w:val="auto"/>
                <w:sz w:val="21"/>
              </w:rPr>
            </w:pPr>
          </w:p>
        </w:tc>
        <w:tc>
          <w:tcPr>
            <w:tcW w:w="3787" w:type="dxa"/>
            <w:vAlign w:val="top"/>
          </w:tcPr>
          <w:p w14:paraId="68ABFD23">
            <w:pPr>
              <w:rPr>
                <w:rFonts w:ascii="Arial"/>
                <w:color w:val="auto"/>
                <w:sz w:val="21"/>
              </w:rPr>
            </w:pPr>
          </w:p>
        </w:tc>
        <w:tc>
          <w:tcPr>
            <w:tcW w:w="2018" w:type="dxa"/>
            <w:vAlign w:val="top"/>
          </w:tcPr>
          <w:p w14:paraId="657F49E2">
            <w:pPr>
              <w:rPr>
                <w:rFonts w:ascii="Arial"/>
                <w:color w:val="auto"/>
                <w:sz w:val="21"/>
              </w:rPr>
            </w:pPr>
          </w:p>
        </w:tc>
        <w:tc>
          <w:tcPr>
            <w:tcW w:w="1934" w:type="dxa"/>
            <w:vAlign w:val="top"/>
          </w:tcPr>
          <w:p w14:paraId="25B15F0D">
            <w:pPr>
              <w:rPr>
                <w:rFonts w:ascii="Arial"/>
                <w:color w:val="auto"/>
                <w:sz w:val="21"/>
              </w:rPr>
            </w:pPr>
          </w:p>
        </w:tc>
      </w:tr>
    </w:tbl>
    <w:p w14:paraId="79D895FC">
      <w:pPr>
        <w:spacing w:before="233" w:line="379" w:lineRule="auto"/>
        <w:ind w:firstLine="20"/>
        <w:rPr>
          <w:rFonts w:ascii="宋体" w:hAnsi="宋体" w:eastAsia="宋体" w:cs="宋体"/>
          <w:color w:val="auto"/>
          <w:sz w:val="22"/>
          <w:szCs w:val="22"/>
        </w:rPr>
      </w:pPr>
      <w:r>
        <w:rPr>
          <w:rFonts w:ascii="宋体" w:hAnsi="宋体" w:eastAsia="宋体" w:cs="宋体"/>
          <w:color w:val="auto"/>
          <w:spacing w:val="-10"/>
          <w:sz w:val="22"/>
          <w:szCs w:val="22"/>
        </w:rPr>
        <w:t>注：若有偏离，请在“偏离”一栏中标注“正偏离”或“负偏离”字样，并将具体偏离内容在“备注”一栏中详细说明；若无偏离，请在“偏离”一栏中标注</w:t>
      </w:r>
      <w:r>
        <w:rPr>
          <w:rFonts w:ascii="宋体" w:hAnsi="宋体" w:eastAsia="宋体" w:cs="宋体"/>
          <w:color w:val="auto"/>
          <w:spacing w:val="9"/>
          <w:sz w:val="22"/>
          <w:szCs w:val="22"/>
        </w:rPr>
        <w:t xml:space="preserve"> </w:t>
      </w:r>
      <w:r>
        <w:rPr>
          <w:rFonts w:ascii="宋体" w:hAnsi="宋体" w:eastAsia="宋体" w:cs="宋体"/>
          <w:color w:val="auto"/>
          <w:spacing w:val="-10"/>
          <w:sz w:val="22"/>
          <w:szCs w:val="22"/>
        </w:rPr>
        <w:t>“无”字样。本项不接受负偏离，被磋商小组判定</w:t>
      </w:r>
      <w:r>
        <w:rPr>
          <w:rFonts w:ascii="宋体" w:hAnsi="宋体" w:eastAsia="宋体" w:cs="宋体"/>
          <w:color w:val="auto"/>
          <w:spacing w:val="-11"/>
          <w:sz w:val="22"/>
          <w:szCs w:val="22"/>
        </w:rPr>
        <w:t>为负偏离的其投标无效，不进入后续评审环节。</w:t>
      </w:r>
    </w:p>
    <w:p w14:paraId="490F60DE">
      <w:pPr>
        <w:pStyle w:val="9"/>
        <w:spacing w:line="352" w:lineRule="auto"/>
        <w:rPr>
          <w:color w:val="auto"/>
        </w:rPr>
      </w:pPr>
    </w:p>
    <w:p w14:paraId="0E60B651">
      <w:pPr>
        <w:spacing w:before="72" w:line="219" w:lineRule="auto"/>
        <w:ind w:left="7650"/>
        <w:rPr>
          <w:rFonts w:ascii="宋体" w:hAnsi="宋体" w:eastAsia="宋体" w:cs="宋体"/>
          <w:color w:val="auto"/>
          <w:sz w:val="22"/>
          <w:szCs w:val="22"/>
        </w:rPr>
      </w:pPr>
      <w:r>
        <w:rPr>
          <w:rFonts w:ascii="宋体" w:hAnsi="宋体" w:eastAsia="宋体" w:cs="宋体"/>
          <w:color w:val="auto"/>
          <w:spacing w:val="-8"/>
          <w:sz w:val="22"/>
          <w:szCs w:val="22"/>
        </w:rPr>
        <w:t>供应商名称：</w:t>
      </w:r>
      <w:r>
        <w:rPr>
          <w:rFonts w:ascii="宋体" w:hAnsi="宋体" w:eastAsia="宋体" w:cs="宋体"/>
          <w:color w:val="auto"/>
          <w:spacing w:val="-15"/>
          <w:sz w:val="22"/>
          <w:szCs w:val="22"/>
        </w:rPr>
        <w:t xml:space="preserve"> </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37"/>
          <w:sz w:val="22"/>
          <w:szCs w:val="22"/>
        </w:rPr>
        <w:t xml:space="preserve"> </w:t>
      </w:r>
      <w:r>
        <w:rPr>
          <w:rFonts w:ascii="宋体" w:hAnsi="宋体" w:eastAsia="宋体" w:cs="宋体"/>
          <w:color w:val="auto"/>
          <w:spacing w:val="-8"/>
          <w:sz w:val="22"/>
          <w:szCs w:val="22"/>
        </w:rPr>
        <w:t>(</w:t>
      </w:r>
      <w:r>
        <w:rPr>
          <w:rFonts w:ascii="宋体" w:hAnsi="宋体" w:eastAsia="宋体" w:cs="宋体"/>
          <w:color w:val="auto"/>
          <w:spacing w:val="-48"/>
          <w:sz w:val="22"/>
          <w:szCs w:val="22"/>
        </w:rPr>
        <w:t xml:space="preserve"> </w:t>
      </w:r>
      <w:r>
        <w:rPr>
          <w:rFonts w:ascii="宋体" w:hAnsi="宋体" w:eastAsia="宋体" w:cs="宋体"/>
          <w:color w:val="auto"/>
          <w:spacing w:val="-8"/>
          <w:sz w:val="22"/>
          <w:szCs w:val="22"/>
        </w:rPr>
        <w:t>盖</w:t>
      </w:r>
      <w:r>
        <w:rPr>
          <w:rFonts w:ascii="宋体" w:hAnsi="宋体" w:eastAsia="宋体" w:cs="宋体"/>
          <w:color w:val="auto"/>
          <w:spacing w:val="-42"/>
          <w:sz w:val="22"/>
          <w:szCs w:val="22"/>
        </w:rPr>
        <w:t xml:space="preserve"> </w:t>
      </w:r>
      <w:r>
        <w:rPr>
          <w:rFonts w:ascii="宋体" w:hAnsi="宋体" w:eastAsia="宋体" w:cs="宋体"/>
          <w:color w:val="auto"/>
          <w:spacing w:val="-8"/>
          <w:sz w:val="22"/>
          <w:szCs w:val="22"/>
        </w:rPr>
        <w:t>章</w:t>
      </w:r>
      <w:r>
        <w:rPr>
          <w:rFonts w:ascii="宋体" w:hAnsi="宋体" w:eastAsia="宋体" w:cs="宋体"/>
          <w:color w:val="auto"/>
          <w:spacing w:val="-49"/>
          <w:sz w:val="22"/>
          <w:szCs w:val="22"/>
        </w:rPr>
        <w:t xml:space="preserve"> </w:t>
      </w:r>
      <w:r>
        <w:rPr>
          <w:rFonts w:ascii="宋体" w:hAnsi="宋体" w:eastAsia="宋体" w:cs="宋体"/>
          <w:color w:val="auto"/>
          <w:spacing w:val="-8"/>
          <w:sz w:val="22"/>
          <w:szCs w:val="22"/>
        </w:rPr>
        <w:t>)</w:t>
      </w:r>
    </w:p>
    <w:p w14:paraId="648B0D83">
      <w:pPr>
        <w:spacing w:before="211" w:line="219" w:lineRule="auto"/>
        <w:ind w:left="7650"/>
        <w:rPr>
          <w:rFonts w:ascii="宋体" w:hAnsi="宋体" w:eastAsia="宋体" w:cs="宋体"/>
          <w:color w:val="auto"/>
          <w:sz w:val="22"/>
          <w:szCs w:val="22"/>
        </w:rPr>
      </w:pPr>
      <w:r>
        <w:rPr>
          <w:rFonts w:ascii="宋体" w:hAnsi="宋体" w:eastAsia="宋体" w:cs="宋体"/>
          <w:color w:val="auto"/>
          <w:spacing w:val="7"/>
          <w:sz w:val="24"/>
          <w:szCs w:val="24"/>
        </w:rPr>
        <w:t>法定代表人或其委托代理人：</w:t>
      </w:r>
      <w:r>
        <w:rPr>
          <w:rFonts w:ascii="宋体" w:hAnsi="宋体" w:eastAsia="宋体" w:cs="宋体"/>
          <w:color w:val="auto"/>
          <w:spacing w:val="12"/>
          <w:sz w:val="24"/>
          <w:szCs w:val="24"/>
          <w:u w:val="single" w:color="auto"/>
        </w:rPr>
        <w:t xml:space="preserve">           </w:t>
      </w:r>
      <w:r>
        <w:rPr>
          <w:rFonts w:ascii="宋体" w:hAnsi="宋体" w:eastAsia="宋体" w:cs="宋体"/>
          <w:color w:val="auto"/>
          <w:spacing w:val="-16"/>
          <w:sz w:val="24"/>
          <w:szCs w:val="24"/>
        </w:rPr>
        <w:t xml:space="preserve"> </w:t>
      </w:r>
      <w:r>
        <w:rPr>
          <w:rFonts w:ascii="宋体" w:hAnsi="宋体" w:eastAsia="宋体" w:cs="宋体"/>
          <w:color w:val="auto"/>
          <w:spacing w:val="7"/>
          <w:sz w:val="22"/>
          <w:szCs w:val="22"/>
        </w:rPr>
        <w:t>(签字或盖章)</w:t>
      </w:r>
    </w:p>
    <w:p w14:paraId="0C00CC8A">
      <w:pPr>
        <w:spacing w:before="188" w:line="220" w:lineRule="auto"/>
        <w:ind w:left="7650"/>
        <w:rPr>
          <w:rFonts w:ascii="黑体" w:hAnsi="黑体" w:eastAsia="黑体" w:cs="黑体"/>
          <w:color w:val="auto"/>
          <w:sz w:val="26"/>
          <w:szCs w:val="26"/>
        </w:rPr>
      </w:pPr>
      <w:r>
        <w:rPr>
          <w:rFonts w:ascii="宋体" w:hAnsi="宋体" w:eastAsia="宋体" w:cs="宋体"/>
          <w:color w:val="auto"/>
          <w:spacing w:val="-42"/>
          <w:sz w:val="22"/>
          <w:szCs w:val="22"/>
        </w:rPr>
        <w:t>日期：</w:t>
      </w:r>
      <w:r>
        <w:rPr>
          <w:rFonts w:ascii="宋体" w:hAnsi="宋体" w:eastAsia="宋体" w:cs="宋体"/>
          <w:color w:val="auto"/>
          <w:spacing w:val="-39"/>
          <w:sz w:val="22"/>
          <w:szCs w:val="22"/>
        </w:rPr>
        <w:t xml:space="preserve"> </w:t>
      </w:r>
      <w:r>
        <w:rPr>
          <w:rFonts w:ascii="宋体" w:hAnsi="宋体" w:eastAsia="宋体" w:cs="宋体"/>
          <w:color w:val="auto"/>
          <w:spacing w:val="8"/>
          <w:sz w:val="22"/>
          <w:szCs w:val="22"/>
          <w:u w:val="single" w:color="auto"/>
        </w:rPr>
        <w:t xml:space="preserve">        </w:t>
      </w:r>
      <w:r>
        <w:rPr>
          <w:rFonts w:ascii="黑体" w:hAnsi="黑体" w:eastAsia="黑体" w:cs="黑体"/>
          <w:color w:val="auto"/>
          <w:spacing w:val="-42"/>
          <w:sz w:val="22"/>
          <w:szCs w:val="22"/>
        </w:rPr>
        <w:t>年</w:t>
      </w:r>
      <w:r>
        <w:rPr>
          <w:color w:val="auto"/>
          <w:position w:val="-3"/>
          <w:sz w:val="22"/>
          <w:szCs w:val="22"/>
        </w:rPr>
        <w:drawing>
          <wp:inline distT="0" distB="0" distL="0" distR="0">
            <wp:extent cx="1161415" cy="889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43"/>
                    <a:stretch>
                      <a:fillRect/>
                    </a:stretch>
                  </pic:blipFill>
                  <pic:spPr>
                    <a:xfrm>
                      <a:off x="0" y="0"/>
                      <a:ext cx="1161705" cy="9397"/>
                    </a:xfrm>
                    <a:prstGeom prst="rect">
                      <a:avLst/>
                    </a:prstGeom>
                  </pic:spPr>
                </pic:pic>
              </a:graphicData>
            </a:graphic>
          </wp:inline>
        </w:drawing>
      </w:r>
      <w:r>
        <w:rPr>
          <w:rFonts w:ascii="黑体" w:hAnsi="黑体" w:eastAsia="黑体" w:cs="黑体"/>
          <w:color w:val="auto"/>
          <w:spacing w:val="-42"/>
          <w:sz w:val="26"/>
          <w:szCs w:val="26"/>
        </w:rPr>
        <w:t>月日</w:t>
      </w:r>
    </w:p>
    <w:p w14:paraId="0495D999">
      <w:pPr>
        <w:spacing w:line="220" w:lineRule="auto"/>
        <w:rPr>
          <w:rFonts w:ascii="黑体" w:hAnsi="黑体" w:eastAsia="黑体" w:cs="黑体"/>
          <w:color w:val="auto"/>
          <w:sz w:val="26"/>
          <w:szCs w:val="26"/>
        </w:rPr>
        <w:sectPr>
          <w:footerReference r:id="rId128" w:type="default"/>
          <w:pgSz w:w="16840" w:h="11910"/>
          <w:pgMar w:top="1012" w:right="1169" w:bottom="1233" w:left="1149" w:header="0" w:footer="1034" w:gutter="0"/>
          <w:cols w:space="720" w:num="1"/>
        </w:sectPr>
      </w:pPr>
    </w:p>
    <w:p w14:paraId="4E1AF565">
      <w:pPr>
        <w:spacing w:before="74" w:line="219" w:lineRule="auto"/>
        <w:ind w:left="2320"/>
        <w:rPr>
          <w:rFonts w:ascii="宋体" w:hAnsi="宋体" w:eastAsia="宋体" w:cs="宋体"/>
          <w:color w:val="auto"/>
          <w:sz w:val="37"/>
          <w:szCs w:val="37"/>
        </w:rPr>
      </w:pPr>
      <w:r>
        <w:rPr>
          <w:rFonts w:ascii="宋体" w:hAnsi="宋体" w:eastAsia="宋体" w:cs="宋体"/>
          <w:b/>
          <w:bCs/>
          <w:color w:val="auto"/>
          <w:spacing w:val="2"/>
          <w:sz w:val="37"/>
          <w:szCs w:val="37"/>
        </w:rPr>
        <w:t>7、企业类似业绩(202</w:t>
      </w:r>
      <w:r>
        <w:rPr>
          <w:rFonts w:hint="eastAsia" w:ascii="宋体" w:hAnsi="宋体" w:cs="宋体"/>
          <w:b/>
          <w:bCs/>
          <w:color w:val="auto"/>
          <w:spacing w:val="2"/>
          <w:sz w:val="37"/>
          <w:szCs w:val="37"/>
          <w:lang w:val="en-US" w:eastAsia="zh-CN"/>
        </w:rPr>
        <w:t>3</w:t>
      </w:r>
      <w:r>
        <w:rPr>
          <w:rFonts w:ascii="宋体" w:hAnsi="宋体" w:eastAsia="宋体" w:cs="宋体"/>
          <w:b/>
          <w:bCs/>
          <w:color w:val="auto"/>
          <w:spacing w:val="2"/>
          <w:sz w:val="37"/>
          <w:szCs w:val="37"/>
        </w:rPr>
        <w:t>年1月至今)</w:t>
      </w:r>
    </w:p>
    <w:p w14:paraId="07689564">
      <w:pPr>
        <w:spacing w:line="35" w:lineRule="exact"/>
        <w:rPr>
          <w:color w:val="auto"/>
        </w:rPr>
      </w:pPr>
    </w:p>
    <w:tbl>
      <w:tblPr>
        <w:tblStyle w:val="60"/>
        <w:tblW w:w="96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1"/>
        <w:gridCol w:w="6788"/>
      </w:tblGrid>
      <w:tr w14:paraId="54AC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901" w:type="dxa"/>
            <w:vAlign w:val="top"/>
          </w:tcPr>
          <w:p w14:paraId="1A8E9A98">
            <w:pPr>
              <w:pStyle w:val="61"/>
              <w:spacing w:before="155" w:line="220" w:lineRule="auto"/>
              <w:ind w:left="964"/>
              <w:rPr>
                <w:color w:val="auto"/>
                <w:sz w:val="24"/>
                <w:szCs w:val="24"/>
              </w:rPr>
            </w:pPr>
            <w:r>
              <w:rPr>
                <w:color w:val="auto"/>
                <w:spacing w:val="3"/>
                <w:sz w:val="24"/>
                <w:szCs w:val="24"/>
              </w:rPr>
              <w:t>项目名称</w:t>
            </w:r>
          </w:p>
        </w:tc>
        <w:tc>
          <w:tcPr>
            <w:tcW w:w="6788" w:type="dxa"/>
            <w:vAlign w:val="top"/>
          </w:tcPr>
          <w:p w14:paraId="51AF886D">
            <w:pPr>
              <w:rPr>
                <w:rFonts w:ascii="Arial"/>
                <w:color w:val="auto"/>
                <w:sz w:val="21"/>
              </w:rPr>
            </w:pPr>
          </w:p>
        </w:tc>
      </w:tr>
      <w:tr w14:paraId="0562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01" w:type="dxa"/>
            <w:vAlign w:val="top"/>
          </w:tcPr>
          <w:p w14:paraId="3ABC247E">
            <w:pPr>
              <w:pStyle w:val="61"/>
              <w:spacing w:before="161" w:line="220" w:lineRule="auto"/>
              <w:ind w:left="845"/>
              <w:rPr>
                <w:color w:val="auto"/>
                <w:sz w:val="24"/>
                <w:szCs w:val="24"/>
              </w:rPr>
            </w:pPr>
            <w:r>
              <w:rPr>
                <w:color w:val="auto"/>
                <w:spacing w:val="1"/>
                <w:sz w:val="24"/>
                <w:szCs w:val="24"/>
              </w:rPr>
              <w:t>项目所在地</w:t>
            </w:r>
          </w:p>
        </w:tc>
        <w:tc>
          <w:tcPr>
            <w:tcW w:w="6788" w:type="dxa"/>
            <w:vAlign w:val="top"/>
          </w:tcPr>
          <w:p w14:paraId="5947D5AB">
            <w:pPr>
              <w:rPr>
                <w:rFonts w:ascii="Arial"/>
                <w:color w:val="auto"/>
                <w:sz w:val="21"/>
              </w:rPr>
            </w:pPr>
          </w:p>
        </w:tc>
      </w:tr>
      <w:tr w14:paraId="6C10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5082922D">
            <w:pPr>
              <w:pStyle w:val="61"/>
              <w:spacing w:before="151" w:line="220" w:lineRule="auto"/>
              <w:ind w:left="845"/>
              <w:rPr>
                <w:color w:val="auto"/>
                <w:sz w:val="24"/>
                <w:szCs w:val="24"/>
              </w:rPr>
            </w:pPr>
            <w:r>
              <w:rPr>
                <w:color w:val="auto"/>
                <w:spacing w:val="2"/>
                <w:sz w:val="24"/>
                <w:szCs w:val="24"/>
              </w:rPr>
              <w:t>发包人名称</w:t>
            </w:r>
          </w:p>
        </w:tc>
        <w:tc>
          <w:tcPr>
            <w:tcW w:w="6788" w:type="dxa"/>
            <w:vAlign w:val="top"/>
          </w:tcPr>
          <w:p w14:paraId="135E3797">
            <w:pPr>
              <w:rPr>
                <w:rFonts w:ascii="Arial"/>
                <w:color w:val="auto"/>
                <w:sz w:val="21"/>
              </w:rPr>
            </w:pPr>
          </w:p>
        </w:tc>
      </w:tr>
      <w:tr w14:paraId="7CAC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901" w:type="dxa"/>
            <w:vAlign w:val="top"/>
          </w:tcPr>
          <w:p w14:paraId="2D5A2E70">
            <w:pPr>
              <w:pStyle w:val="61"/>
              <w:spacing w:before="152" w:line="220" w:lineRule="auto"/>
              <w:ind w:left="845"/>
              <w:rPr>
                <w:color w:val="auto"/>
                <w:sz w:val="24"/>
                <w:szCs w:val="24"/>
              </w:rPr>
            </w:pPr>
            <w:r>
              <w:rPr>
                <w:color w:val="auto"/>
                <w:spacing w:val="2"/>
                <w:sz w:val="24"/>
                <w:szCs w:val="24"/>
              </w:rPr>
              <w:t>发包人地址</w:t>
            </w:r>
          </w:p>
        </w:tc>
        <w:tc>
          <w:tcPr>
            <w:tcW w:w="6788" w:type="dxa"/>
            <w:vAlign w:val="top"/>
          </w:tcPr>
          <w:p w14:paraId="12098FFA">
            <w:pPr>
              <w:rPr>
                <w:rFonts w:ascii="Arial"/>
                <w:color w:val="auto"/>
                <w:sz w:val="21"/>
              </w:rPr>
            </w:pPr>
          </w:p>
        </w:tc>
      </w:tr>
      <w:tr w14:paraId="4780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901" w:type="dxa"/>
            <w:vAlign w:val="top"/>
          </w:tcPr>
          <w:p w14:paraId="753626B4">
            <w:pPr>
              <w:pStyle w:val="61"/>
              <w:spacing w:before="162" w:line="220" w:lineRule="auto"/>
              <w:ind w:left="365"/>
              <w:rPr>
                <w:color w:val="auto"/>
                <w:sz w:val="24"/>
                <w:szCs w:val="24"/>
              </w:rPr>
            </w:pPr>
            <w:r>
              <w:rPr>
                <w:color w:val="auto"/>
                <w:spacing w:val="1"/>
                <w:sz w:val="24"/>
                <w:szCs w:val="24"/>
              </w:rPr>
              <w:t>发包人联系人及电话</w:t>
            </w:r>
          </w:p>
        </w:tc>
        <w:tc>
          <w:tcPr>
            <w:tcW w:w="6788" w:type="dxa"/>
            <w:vAlign w:val="top"/>
          </w:tcPr>
          <w:p w14:paraId="5C4560BD">
            <w:pPr>
              <w:rPr>
                <w:rFonts w:ascii="Arial"/>
                <w:color w:val="auto"/>
                <w:sz w:val="21"/>
              </w:rPr>
            </w:pPr>
          </w:p>
        </w:tc>
      </w:tr>
      <w:tr w14:paraId="6501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6721333D">
            <w:pPr>
              <w:pStyle w:val="61"/>
              <w:spacing w:before="149" w:line="218" w:lineRule="auto"/>
              <w:ind w:left="964"/>
              <w:rPr>
                <w:color w:val="auto"/>
                <w:sz w:val="24"/>
                <w:szCs w:val="24"/>
              </w:rPr>
            </w:pPr>
            <w:r>
              <w:rPr>
                <w:color w:val="auto"/>
                <w:spacing w:val="2"/>
                <w:sz w:val="24"/>
                <w:szCs w:val="24"/>
              </w:rPr>
              <w:t>合同价格</w:t>
            </w:r>
          </w:p>
        </w:tc>
        <w:tc>
          <w:tcPr>
            <w:tcW w:w="6788" w:type="dxa"/>
            <w:vAlign w:val="top"/>
          </w:tcPr>
          <w:p w14:paraId="3DA1FDDC">
            <w:pPr>
              <w:rPr>
                <w:rFonts w:ascii="Arial"/>
                <w:color w:val="auto"/>
                <w:sz w:val="21"/>
              </w:rPr>
            </w:pPr>
          </w:p>
        </w:tc>
      </w:tr>
      <w:tr w14:paraId="4422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5E0F3ED3">
            <w:pPr>
              <w:pStyle w:val="61"/>
              <w:spacing w:before="153" w:line="220" w:lineRule="auto"/>
              <w:ind w:left="964"/>
              <w:rPr>
                <w:color w:val="auto"/>
                <w:sz w:val="24"/>
                <w:szCs w:val="24"/>
              </w:rPr>
            </w:pPr>
            <w:r>
              <w:rPr>
                <w:color w:val="auto"/>
                <w:spacing w:val="3"/>
                <w:sz w:val="24"/>
                <w:szCs w:val="24"/>
              </w:rPr>
              <w:t>开工日期</w:t>
            </w:r>
          </w:p>
        </w:tc>
        <w:tc>
          <w:tcPr>
            <w:tcW w:w="6788" w:type="dxa"/>
            <w:vAlign w:val="top"/>
          </w:tcPr>
          <w:p w14:paraId="2F77D848">
            <w:pPr>
              <w:rPr>
                <w:rFonts w:ascii="Arial"/>
                <w:color w:val="auto"/>
                <w:sz w:val="21"/>
              </w:rPr>
            </w:pPr>
          </w:p>
        </w:tc>
      </w:tr>
      <w:tr w14:paraId="3B0C2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901" w:type="dxa"/>
            <w:vAlign w:val="top"/>
          </w:tcPr>
          <w:p w14:paraId="7517A17A">
            <w:pPr>
              <w:pStyle w:val="61"/>
              <w:spacing w:before="154" w:line="219" w:lineRule="auto"/>
              <w:ind w:left="964"/>
              <w:rPr>
                <w:color w:val="auto"/>
                <w:sz w:val="24"/>
                <w:szCs w:val="24"/>
              </w:rPr>
            </w:pPr>
            <w:r>
              <w:rPr>
                <w:color w:val="auto"/>
                <w:spacing w:val="3"/>
                <w:sz w:val="24"/>
                <w:szCs w:val="24"/>
              </w:rPr>
              <w:t>竣工日期</w:t>
            </w:r>
          </w:p>
        </w:tc>
        <w:tc>
          <w:tcPr>
            <w:tcW w:w="6788" w:type="dxa"/>
            <w:vAlign w:val="top"/>
          </w:tcPr>
          <w:p w14:paraId="674D539C">
            <w:pPr>
              <w:rPr>
                <w:rFonts w:ascii="Arial"/>
                <w:color w:val="auto"/>
                <w:sz w:val="21"/>
              </w:rPr>
            </w:pPr>
          </w:p>
        </w:tc>
      </w:tr>
      <w:tr w14:paraId="019D7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901" w:type="dxa"/>
            <w:vAlign w:val="top"/>
          </w:tcPr>
          <w:p w14:paraId="7F08CCA7">
            <w:pPr>
              <w:pStyle w:val="61"/>
              <w:spacing w:before="164" w:line="219" w:lineRule="auto"/>
              <w:ind w:left="845"/>
              <w:rPr>
                <w:color w:val="auto"/>
                <w:sz w:val="24"/>
                <w:szCs w:val="24"/>
              </w:rPr>
            </w:pPr>
            <w:r>
              <w:rPr>
                <w:color w:val="auto"/>
                <w:spacing w:val="3"/>
                <w:sz w:val="24"/>
                <w:szCs w:val="24"/>
              </w:rPr>
              <w:t>承担的工作</w:t>
            </w:r>
          </w:p>
        </w:tc>
        <w:tc>
          <w:tcPr>
            <w:tcW w:w="6788" w:type="dxa"/>
            <w:shd w:val="clear" w:color="auto" w:fill="DEF5EC"/>
            <w:vAlign w:val="top"/>
          </w:tcPr>
          <w:p w14:paraId="2760C93E">
            <w:pPr>
              <w:rPr>
                <w:rFonts w:ascii="Arial"/>
                <w:color w:val="auto"/>
                <w:sz w:val="21"/>
              </w:rPr>
            </w:pPr>
          </w:p>
        </w:tc>
      </w:tr>
      <w:tr w14:paraId="2CBAD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4908B266">
            <w:pPr>
              <w:pStyle w:val="61"/>
              <w:spacing w:before="154" w:line="220" w:lineRule="auto"/>
              <w:ind w:left="964"/>
              <w:rPr>
                <w:color w:val="auto"/>
                <w:sz w:val="24"/>
                <w:szCs w:val="24"/>
              </w:rPr>
            </w:pPr>
            <w:r>
              <w:rPr>
                <w:color w:val="auto"/>
                <w:spacing w:val="2"/>
                <w:sz w:val="24"/>
                <w:szCs w:val="24"/>
              </w:rPr>
              <w:t>工程质量</w:t>
            </w:r>
          </w:p>
        </w:tc>
        <w:tc>
          <w:tcPr>
            <w:tcW w:w="6788" w:type="dxa"/>
            <w:shd w:val="clear" w:color="auto" w:fill="DFF5EB"/>
            <w:vAlign w:val="top"/>
          </w:tcPr>
          <w:p w14:paraId="4DDCD6F2">
            <w:pPr>
              <w:rPr>
                <w:rFonts w:ascii="Arial"/>
                <w:color w:val="auto"/>
                <w:sz w:val="21"/>
              </w:rPr>
            </w:pPr>
          </w:p>
        </w:tc>
      </w:tr>
      <w:tr w14:paraId="15B4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572A4CF3">
            <w:pPr>
              <w:pStyle w:val="61"/>
              <w:spacing w:before="155" w:line="220" w:lineRule="auto"/>
              <w:ind w:left="964"/>
              <w:rPr>
                <w:color w:val="auto"/>
                <w:sz w:val="24"/>
                <w:szCs w:val="24"/>
              </w:rPr>
            </w:pPr>
            <w:r>
              <w:rPr>
                <w:color w:val="auto"/>
                <w:spacing w:val="2"/>
                <w:sz w:val="24"/>
                <w:szCs w:val="24"/>
              </w:rPr>
              <w:t>项目经理</w:t>
            </w:r>
          </w:p>
        </w:tc>
        <w:tc>
          <w:tcPr>
            <w:tcW w:w="6788" w:type="dxa"/>
            <w:vAlign w:val="top"/>
          </w:tcPr>
          <w:p w14:paraId="2556DD03">
            <w:pPr>
              <w:rPr>
                <w:rFonts w:ascii="Arial"/>
                <w:color w:val="auto"/>
                <w:sz w:val="21"/>
              </w:rPr>
            </w:pPr>
          </w:p>
        </w:tc>
      </w:tr>
      <w:tr w14:paraId="7714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01" w:type="dxa"/>
            <w:vAlign w:val="top"/>
          </w:tcPr>
          <w:p w14:paraId="02D69540">
            <w:pPr>
              <w:pStyle w:val="61"/>
              <w:spacing w:before="166" w:line="219" w:lineRule="auto"/>
              <w:ind w:left="845"/>
              <w:rPr>
                <w:color w:val="auto"/>
                <w:sz w:val="24"/>
                <w:szCs w:val="24"/>
              </w:rPr>
            </w:pPr>
            <w:r>
              <w:rPr>
                <w:color w:val="auto"/>
                <w:spacing w:val="2"/>
                <w:sz w:val="24"/>
                <w:szCs w:val="24"/>
              </w:rPr>
              <w:t>技术负责人</w:t>
            </w:r>
          </w:p>
        </w:tc>
        <w:tc>
          <w:tcPr>
            <w:tcW w:w="6788" w:type="dxa"/>
            <w:vAlign w:val="top"/>
          </w:tcPr>
          <w:p w14:paraId="0067A324">
            <w:pPr>
              <w:rPr>
                <w:rFonts w:ascii="Arial"/>
                <w:color w:val="auto"/>
                <w:sz w:val="21"/>
              </w:rPr>
            </w:pPr>
          </w:p>
        </w:tc>
      </w:tr>
      <w:tr w14:paraId="5CE4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901" w:type="dxa"/>
            <w:vAlign w:val="top"/>
          </w:tcPr>
          <w:p w14:paraId="1959CF98">
            <w:pPr>
              <w:pStyle w:val="61"/>
              <w:spacing w:before="157" w:line="219" w:lineRule="auto"/>
              <w:ind w:left="365"/>
              <w:rPr>
                <w:color w:val="auto"/>
                <w:sz w:val="24"/>
                <w:szCs w:val="24"/>
              </w:rPr>
            </w:pPr>
            <w:r>
              <w:rPr>
                <w:color w:val="auto"/>
                <w:spacing w:val="1"/>
                <w:sz w:val="24"/>
                <w:szCs w:val="24"/>
              </w:rPr>
              <w:t>总监理工程师及电话</w:t>
            </w:r>
          </w:p>
        </w:tc>
        <w:tc>
          <w:tcPr>
            <w:tcW w:w="6788" w:type="dxa"/>
            <w:vAlign w:val="top"/>
          </w:tcPr>
          <w:p w14:paraId="32298790">
            <w:pPr>
              <w:rPr>
                <w:rFonts w:ascii="Arial"/>
                <w:color w:val="auto"/>
                <w:sz w:val="21"/>
              </w:rPr>
            </w:pPr>
          </w:p>
        </w:tc>
      </w:tr>
      <w:tr w14:paraId="6CAB9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2901" w:type="dxa"/>
            <w:vAlign w:val="top"/>
          </w:tcPr>
          <w:p w14:paraId="09FB5F8A">
            <w:pPr>
              <w:spacing w:line="318" w:lineRule="auto"/>
              <w:rPr>
                <w:rFonts w:ascii="Arial"/>
                <w:color w:val="auto"/>
                <w:sz w:val="21"/>
              </w:rPr>
            </w:pPr>
          </w:p>
          <w:p w14:paraId="2F3B7341">
            <w:pPr>
              <w:spacing w:line="318" w:lineRule="auto"/>
              <w:rPr>
                <w:rFonts w:ascii="Arial"/>
                <w:color w:val="auto"/>
                <w:sz w:val="21"/>
              </w:rPr>
            </w:pPr>
          </w:p>
          <w:p w14:paraId="79C390E5">
            <w:pPr>
              <w:spacing w:line="318" w:lineRule="auto"/>
              <w:rPr>
                <w:rFonts w:ascii="Arial"/>
                <w:color w:val="auto"/>
                <w:sz w:val="21"/>
              </w:rPr>
            </w:pPr>
          </w:p>
          <w:p w14:paraId="3F420667">
            <w:pPr>
              <w:pStyle w:val="61"/>
              <w:spacing w:before="78" w:line="220" w:lineRule="auto"/>
              <w:ind w:left="964"/>
              <w:rPr>
                <w:color w:val="auto"/>
                <w:sz w:val="24"/>
                <w:szCs w:val="24"/>
              </w:rPr>
            </w:pPr>
            <w:r>
              <w:rPr>
                <w:color w:val="auto"/>
                <w:spacing w:val="2"/>
                <w:sz w:val="24"/>
                <w:szCs w:val="24"/>
              </w:rPr>
              <w:t>项目描述</w:t>
            </w:r>
          </w:p>
        </w:tc>
        <w:tc>
          <w:tcPr>
            <w:tcW w:w="6788" w:type="dxa"/>
            <w:vAlign w:val="top"/>
          </w:tcPr>
          <w:p w14:paraId="22192568">
            <w:pPr>
              <w:rPr>
                <w:rFonts w:ascii="Arial"/>
                <w:color w:val="auto"/>
                <w:sz w:val="21"/>
              </w:rPr>
            </w:pPr>
          </w:p>
        </w:tc>
      </w:tr>
      <w:tr w14:paraId="5E39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901" w:type="dxa"/>
            <w:vAlign w:val="top"/>
          </w:tcPr>
          <w:p w14:paraId="36A55480">
            <w:pPr>
              <w:pStyle w:val="61"/>
              <w:spacing w:before="161" w:line="221" w:lineRule="auto"/>
              <w:ind w:left="1204"/>
              <w:rPr>
                <w:color w:val="auto"/>
                <w:sz w:val="24"/>
                <w:szCs w:val="24"/>
              </w:rPr>
            </w:pPr>
            <w:r>
              <w:rPr>
                <w:color w:val="auto"/>
                <w:spacing w:val="6"/>
                <w:sz w:val="24"/>
                <w:szCs w:val="24"/>
              </w:rPr>
              <w:t>备注</w:t>
            </w:r>
          </w:p>
        </w:tc>
        <w:tc>
          <w:tcPr>
            <w:tcW w:w="6788" w:type="dxa"/>
            <w:vAlign w:val="top"/>
          </w:tcPr>
          <w:p w14:paraId="4BF7BEB9">
            <w:pPr>
              <w:rPr>
                <w:rFonts w:ascii="Arial"/>
                <w:color w:val="auto"/>
                <w:sz w:val="21"/>
              </w:rPr>
            </w:pPr>
          </w:p>
        </w:tc>
      </w:tr>
    </w:tbl>
    <w:p w14:paraId="0495124A">
      <w:pPr>
        <w:pStyle w:val="9"/>
        <w:spacing w:line="364" w:lineRule="auto"/>
        <w:rPr>
          <w:color w:val="auto"/>
        </w:rPr>
      </w:pPr>
    </w:p>
    <w:p w14:paraId="2CC969E7">
      <w:pPr>
        <w:spacing w:before="78" w:line="219" w:lineRule="auto"/>
        <w:ind w:left="45"/>
        <w:rPr>
          <w:rFonts w:ascii="宋体" w:hAnsi="宋体" w:eastAsia="宋体" w:cs="宋体"/>
          <w:color w:val="auto"/>
          <w:sz w:val="24"/>
          <w:szCs w:val="24"/>
        </w:rPr>
      </w:pPr>
      <w:r>
        <w:rPr>
          <w:rFonts w:ascii="宋体" w:hAnsi="宋体" w:eastAsia="宋体" w:cs="宋体"/>
          <w:color w:val="auto"/>
          <w:spacing w:val="8"/>
          <w:sz w:val="24"/>
          <w:szCs w:val="24"/>
        </w:rPr>
        <w:t>备注：1、类似项目指</w:t>
      </w:r>
      <w:r>
        <w:rPr>
          <w:rFonts w:ascii="宋体" w:hAnsi="宋体" w:eastAsia="宋体" w:cs="宋体"/>
          <w:color w:val="auto"/>
          <w:spacing w:val="8"/>
          <w:sz w:val="24"/>
          <w:szCs w:val="24"/>
          <w:u w:val="single" w:color="auto"/>
        </w:rPr>
        <w:t xml:space="preserve"> 规模、使用功能相似</w:t>
      </w:r>
      <w:r>
        <w:rPr>
          <w:rFonts w:ascii="宋体" w:hAnsi="宋体" w:eastAsia="宋体" w:cs="宋体"/>
          <w:color w:val="auto"/>
          <w:spacing w:val="8"/>
          <w:sz w:val="24"/>
          <w:szCs w:val="24"/>
        </w:rPr>
        <w:t xml:space="preserve">  工程。</w:t>
      </w:r>
    </w:p>
    <w:p w14:paraId="0DE2C145">
      <w:pPr>
        <w:spacing w:before="165" w:line="385" w:lineRule="auto"/>
        <w:ind w:left="35" w:firstLine="709"/>
        <w:rPr>
          <w:rFonts w:ascii="宋体" w:hAnsi="宋体" w:eastAsia="宋体" w:cs="宋体"/>
          <w:color w:val="auto"/>
          <w:sz w:val="24"/>
          <w:szCs w:val="24"/>
        </w:rPr>
      </w:pPr>
      <w:r>
        <w:rPr>
          <w:rFonts w:ascii="宋体" w:hAnsi="宋体" w:eastAsia="宋体" w:cs="宋体"/>
          <w:color w:val="auto"/>
          <w:spacing w:val="4"/>
          <w:sz w:val="24"/>
          <w:szCs w:val="24"/>
        </w:rPr>
        <w:t>2、表后附中标/成交通知书、合同(体现项目名称、项目时间、项目内容、签订双方</w:t>
      </w:r>
      <w:r>
        <w:rPr>
          <w:rFonts w:ascii="宋体" w:hAnsi="宋体" w:eastAsia="宋体" w:cs="宋体"/>
          <w:color w:val="auto"/>
          <w:spacing w:val="3"/>
          <w:sz w:val="24"/>
          <w:szCs w:val="24"/>
        </w:rPr>
        <w:t xml:space="preserve">  </w:t>
      </w:r>
      <w:r>
        <w:rPr>
          <w:rFonts w:ascii="宋体" w:hAnsi="宋体" w:eastAsia="宋体" w:cs="宋体"/>
          <w:color w:val="auto"/>
          <w:spacing w:val="1"/>
          <w:sz w:val="24"/>
          <w:szCs w:val="24"/>
        </w:rPr>
        <w:t>单位名称及公章)、竣工验收报告等作为证</w:t>
      </w:r>
      <w:r>
        <w:rPr>
          <w:rFonts w:ascii="宋体" w:hAnsi="宋体" w:eastAsia="宋体" w:cs="宋体"/>
          <w:color w:val="auto"/>
          <w:sz w:val="24"/>
          <w:szCs w:val="24"/>
        </w:rPr>
        <w:t>明材料，每张表格只填写一个项目，并标明序号。</w:t>
      </w:r>
    </w:p>
    <w:p w14:paraId="225FBC91">
      <w:pPr>
        <w:spacing w:line="385" w:lineRule="auto"/>
        <w:rPr>
          <w:rFonts w:ascii="宋体" w:hAnsi="宋体" w:eastAsia="宋体" w:cs="宋体"/>
          <w:color w:val="auto"/>
          <w:sz w:val="24"/>
          <w:szCs w:val="24"/>
        </w:rPr>
        <w:sectPr>
          <w:footerReference r:id="rId129" w:type="default"/>
          <w:pgSz w:w="11910" w:h="16840"/>
          <w:pgMar w:top="1205" w:right="1039" w:bottom="1217" w:left="1095" w:header="0" w:footer="1091" w:gutter="0"/>
          <w:cols w:space="720" w:num="1"/>
        </w:sectPr>
      </w:pPr>
    </w:p>
    <w:p w14:paraId="14C7BDD7">
      <w:pPr>
        <w:spacing w:before="71" w:line="219" w:lineRule="auto"/>
        <w:ind w:left="3115"/>
        <w:rPr>
          <w:rFonts w:ascii="宋体" w:hAnsi="宋体" w:eastAsia="宋体" w:cs="宋体"/>
          <w:color w:val="auto"/>
          <w:sz w:val="36"/>
          <w:szCs w:val="36"/>
        </w:rPr>
      </w:pPr>
      <w:r>
        <w:rPr>
          <w:rFonts w:ascii="宋体" w:hAnsi="宋体" w:eastAsia="宋体" w:cs="宋体"/>
          <w:b/>
          <w:bCs/>
          <w:color w:val="auto"/>
          <w:spacing w:val="-5"/>
          <w:sz w:val="36"/>
          <w:szCs w:val="36"/>
        </w:rPr>
        <w:t>8、项目管理机构配备</w:t>
      </w:r>
    </w:p>
    <w:p w14:paraId="59701684">
      <w:pPr>
        <w:spacing w:before="205" w:line="219" w:lineRule="auto"/>
        <w:ind w:left="3489"/>
        <w:rPr>
          <w:rFonts w:ascii="宋体" w:hAnsi="宋体" w:eastAsia="宋体" w:cs="宋体"/>
          <w:color w:val="auto"/>
          <w:sz w:val="29"/>
          <w:szCs w:val="29"/>
        </w:rPr>
      </w:pPr>
      <w:r>
        <w:rPr>
          <w:rFonts w:ascii="宋体" w:hAnsi="宋体" w:eastAsia="宋体" w:cs="宋体"/>
          <w:color w:val="auto"/>
          <w:spacing w:val="-6"/>
          <w:sz w:val="29"/>
          <w:szCs w:val="29"/>
        </w:rPr>
        <w:t>8.1  主要人员简历表</w:t>
      </w:r>
    </w:p>
    <w:p w14:paraId="352282F7">
      <w:pPr>
        <w:spacing w:before="245" w:line="327" w:lineRule="auto"/>
        <w:ind w:right="20" w:firstLine="489"/>
        <w:jc w:val="both"/>
        <w:rPr>
          <w:rFonts w:ascii="宋体" w:hAnsi="宋体" w:eastAsia="宋体" w:cs="宋体"/>
          <w:color w:val="auto"/>
          <w:sz w:val="24"/>
          <w:szCs w:val="24"/>
        </w:rPr>
      </w:pPr>
      <w:r>
        <w:rPr>
          <w:rFonts w:ascii="宋体" w:hAnsi="宋体" w:eastAsia="宋体" w:cs="宋体"/>
          <w:color w:val="auto"/>
          <w:spacing w:val="1"/>
          <w:sz w:val="24"/>
          <w:szCs w:val="24"/>
        </w:rPr>
        <w:t>项目负责人应附注册建造师证书、安全生产考核证书、身份证及未担任其他在施建设工</w:t>
      </w:r>
      <w:r>
        <w:rPr>
          <w:rFonts w:ascii="宋体" w:hAnsi="宋体" w:eastAsia="宋体" w:cs="宋体"/>
          <w:color w:val="auto"/>
          <w:spacing w:val="4"/>
          <w:sz w:val="24"/>
          <w:szCs w:val="24"/>
        </w:rPr>
        <w:t xml:space="preserve"> </w:t>
      </w:r>
      <w:r>
        <w:rPr>
          <w:rFonts w:ascii="宋体" w:hAnsi="宋体" w:eastAsia="宋体" w:cs="宋体"/>
          <w:color w:val="auto"/>
          <w:spacing w:val="1"/>
          <w:sz w:val="24"/>
          <w:szCs w:val="24"/>
        </w:rPr>
        <w:t>程项目项目负责人的承诺书；表后附中标/成交通知书、合同(体现项目名称、项目时间、项</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目内容、签订双方单位名称及公章)、竣工验收报告等作为证明材料。</w:t>
      </w:r>
    </w:p>
    <w:tbl>
      <w:tblPr>
        <w:tblStyle w:val="60"/>
        <w:tblW w:w="965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019"/>
        <w:gridCol w:w="1039"/>
        <w:gridCol w:w="1268"/>
        <w:gridCol w:w="2078"/>
        <w:gridCol w:w="3151"/>
      </w:tblGrid>
      <w:tr w14:paraId="1FF27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04" w:type="dxa"/>
            <w:vAlign w:val="top"/>
          </w:tcPr>
          <w:p w14:paraId="294B22C6">
            <w:pPr>
              <w:pStyle w:val="61"/>
              <w:spacing w:before="164" w:line="219" w:lineRule="auto"/>
              <w:ind w:left="244"/>
              <w:rPr>
                <w:color w:val="auto"/>
                <w:sz w:val="24"/>
                <w:szCs w:val="24"/>
              </w:rPr>
            </w:pPr>
            <w:r>
              <w:rPr>
                <w:color w:val="auto"/>
                <w:spacing w:val="-5"/>
                <w:sz w:val="24"/>
                <w:szCs w:val="24"/>
              </w:rPr>
              <w:t>姓</w:t>
            </w:r>
            <w:r>
              <w:rPr>
                <w:color w:val="auto"/>
                <w:spacing w:val="52"/>
                <w:sz w:val="24"/>
                <w:szCs w:val="24"/>
              </w:rPr>
              <w:t xml:space="preserve"> </w:t>
            </w:r>
            <w:r>
              <w:rPr>
                <w:color w:val="auto"/>
                <w:spacing w:val="-5"/>
                <w:sz w:val="24"/>
                <w:szCs w:val="24"/>
              </w:rPr>
              <w:t>名</w:t>
            </w:r>
          </w:p>
        </w:tc>
        <w:tc>
          <w:tcPr>
            <w:tcW w:w="1019" w:type="dxa"/>
            <w:vAlign w:val="top"/>
          </w:tcPr>
          <w:p w14:paraId="0E81F08C">
            <w:pPr>
              <w:rPr>
                <w:rFonts w:ascii="Arial"/>
                <w:color w:val="auto"/>
                <w:sz w:val="21"/>
              </w:rPr>
            </w:pPr>
          </w:p>
        </w:tc>
        <w:tc>
          <w:tcPr>
            <w:tcW w:w="1039" w:type="dxa"/>
            <w:vAlign w:val="top"/>
          </w:tcPr>
          <w:p w14:paraId="6E420E87">
            <w:pPr>
              <w:pStyle w:val="61"/>
              <w:spacing w:before="164" w:line="219" w:lineRule="auto"/>
              <w:ind w:left="211"/>
              <w:rPr>
                <w:color w:val="auto"/>
                <w:sz w:val="24"/>
                <w:szCs w:val="24"/>
              </w:rPr>
            </w:pPr>
            <w:r>
              <w:rPr>
                <w:color w:val="auto"/>
                <w:spacing w:val="-6"/>
                <w:sz w:val="24"/>
                <w:szCs w:val="24"/>
              </w:rPr>
              <w:t>年</w:t>
            </w:r>
            <w:r>
              <w:rPr>
                <w:color w:val="auto"/>
                <w:spacing w:val="9"/>
                <w:sz w:val="24"/>
                <w:szCs w:val="24"/>
              </w:rPr>
              <w:t xml:space="preserve"> </w:t>
            </w:r>
            <w:r>
              <w:rPr>
                <w:color w:val="auto"/>
                <w:spacing w:val="-6"/>
                <w:sz w:val="24"/>
                <w:szCs w:val="24"/>
              </w:rPr>
              <w:t>龄</w:t>
            </w:r>
          </w:p>
        </w:tc>
        <w:tc>
          <w:tcPr>
            <w:tcW w:w="1268" w:type="dxa"/>
            <w:vAlign w:val="top"/>
          </w:tcPr>
          <w:p w14:paraId="34C5057B">
            <w:pPr>
              <w:rPr>
                <w:rFonts w:ascii="Arial"/>
                <w:color w:val="auto"/>
                <w:sz w:val="21"/>
              </w:rPr>
            </w:pPr>
          </w:p>
        </w:tc>
        <w:tc>
          <w:tcPr>
            <w:tcW w:w="2078" w:type="dxa"/>
            <w:vAlign w:val="top"/>
          </w:tcPr>
          <w:p w14:paraId="1E7BFB98">
            <w:pPr>
              <w:pStyle w:val="61"/>
              <w:spacing w:before="166" w:line="221" w:lineRule="auto"/>
              <w:ind w:left="795"/>
              <w:rPr>
                <w:color w:val="auto"/>
                <w:sz w:val="24"/>
                <w:szCs w:val="24"/>
              </w:rPr>
            </w:pPr>
            <w:r>
              <w:rPr>
                <w:color w:val="auto"/>
                <w:spacing w:val="7"/>
                <w:sz w:val="24"/>
                <w:szCs w:val="24"/>
              </w:rPr>
              <w:t>学历</w:t>
            </w:r>
          </w:p>
        </w:tc>
        <w:tc>
          <w:tcPr>
            <w:tcW w:w="3151" w:type="dxa"/>
            <w:vAlign w:val="top"/>
          </w:tcPr>
          <w:p w14:paraId="709153B9">
            <w:pPr>
              <w:rPr>
                <w:rFonts w:ascii="Arial"/>
                <w:color w:val="auto"/>
                <w:sz w:val="21"/>
              </w:rPr>
            </w:pPr>
          </w:p>
        </w:tc>
      </w:tr>
      <w:tr w14:paraId="2EB2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104" w:type="dxa"/>
            <w:vAlign w:val="top"/>
          </w:tcPr>
          <w:p w14:paraId="7B008020">
            <w:pPr>
              <w:pStyle w:val="61"/>
              <w:spacing w:before="264" w:line="221" w:lineRule="auto"/>
              <w:ind w:left="184"/>
              <w:rPr>
                <w:color w:val="auto"/>
                <w:sz w:val="24"/>
                <w:szCs w:val="24"/>
              </w:rPr>
            </w:pPr>
            <w:r>
              <w:rPr>
                <w:color w:val="auto"/>
                <w:spacing w:val="-6"/>
                <w:sz w:val="24"/>
                <w:szCs w:val="24"/>
              </w:rPr>
              <w:t>职</w:t>
            </w:r>
            <w:r>
              <w:rPr>
                <w:color w:val="auto"/>
                <w:spacing w:val="15"/>
                <w:sz w:val="24"/>
                <w:szCs w:val="24"/>
              </w:rPr>
              <w:t xml:space="preserve">  </w:t>
            </w:r>
            <w:r>
              <w:rPr>
                <w:color w:val="auto"/>
                <w:spacing w:val="-6"/>
                <w:sz w:val="24"/>
                <w:szCs w:val="24"/>
              </w:rPr>
              <w:t>称</w:t>
            </w:r>
          </w:p>
        </w:tc>
        <w:tc>
          <w:tcPr>
            <w:tcW w:w="1019" w:type="dxa"/>
            <w:vAlign w:val="top"/>
          </w:tcPr>
          <w:p w14:paraId="3DF4528F">
            <w:pPr>
              <w:rPr>
                <w:rFonts w:ascii="Arial"/>
                <w:color w:val="auto"/>
                <w:sz w:val="21"/>
              </w:rPr>
            </w:pPr>
          </w:p>
        </w:tc>
        <w:tc>
          <w:tcPr>
            <w:tcW w:w="1039" w:type="dxa"/>
            <w:vAlign w:val="top"/>
          </w:tcPr>
          <w:p w14:paraId="63AC5DF7">
            <w:pPr>
              <w:pStyle w:val="61"/>
              <w:spacing w:before="260" w:line="219" w:lineRule="auto"/>
              <w:ind w:left="151"/>
              <w:rPr>
                <w:color w:val="auto"/>
                <w:sz w:val="24"/>
                <w:szCs w:val="24"/>
              </w:rPr>
            </w:pPr>
            <w:r>
              <w:rPr>
                <w:color w:val="auto"/>
                <w:spacing w:val="-6"/>
                <w:sz w:val="24"/>
                <w:szCs w:val="24"/>
              </w:rPr>
              <w:t>职</w:t>
            </w:r>
            <w:r>
              <w:rPr>
                <w:color w:val="auto"/>
                <w:spacing w:val="16"/>
                <w:sz w:val="24"/>
                <w:szCs w:val="24"/>
              </w:rPr>
              <w:t xml:space="preserve">  </w:t>
            </w:r>
            <w:r>
              <w:rPr>
                <w:color w:val="auto"/>
                <w:spacing w:val="-6"/>
                <w:sz w:val="24"/>
                <w:szCs w:val="24"/>
              </w:rPr>
              <w:t>务</w:t>
            </w:r>
          </w:p>
        </w:tc>
        <w:tc>
          <w:tcPr>
            <w:tcW w:w="1268" w:type="dxa"/>
            <w:vAlign w:val="top"/>
          </w:tcPr>
          <w:p w14:paraId="4DCC0CC0">
            <w:pPr>
              <w:rPr>
                <w:rFonts w:ascii="Arial"/>
                <w:color w:val="auto"/>
                <w:sz w:val="21"/>
              </w:rPr>
            </w:pPr>
          </w:p>
        </w:tc>
        <w:tc>
          <w:tcPr>
            <w:tcW w:w="2078" w:type="dxa"/>
            <w:vAlign w:val="top"/>
          </w:tcPr>
          <w:p w14:paraId="2C18BB82">
            <w:pPr>
              <w:pStyle w:val="61"/>
              <w:spacing w:before="259" w:line="219" w:lineRule="auto"/>
              <w:ind w:left="195"/>
              <w:rPr>
                <w:color w:val="auto"/>
                <w:sz w:val="24"/>
                <w:szCs w:val="24"/>
              </w:rPr>
            </w:pPr>
            <w:r>
              <w:rPr>
                <w:color w:val="auto"/>
                <w:spacing w:val="1"/>
                <w:sz w:val="24"/>
                <w:szCs w:val="24"/>
              </w:rPr>
              <w:t>拟在本工程任职</w:t>
            </w:r>
          </w:p>
        </w:tc>
        <w:tc>
          <w:tcPr>
            <w:tcW w:w="3151" w:type="dxa"/>
            <w:vAlign w:val="top"/>
          </w:tcPr>
          <w:p w14:paraId="5644948D">
            <w:pPr>
              <w:pStyle w:val="61"/>
              <w:spacing w:before="261" w:line="220" w:lineRule="auto"/>
              <w:ind w:left="1087"/>
              <w:rPr>
                <w:color w:val="auto"/>
                <w:sz w:val="24"/>
                <w:szCs w:val="24"/>
              </w:rPr>
            </w:pPr>
            <w:r>
              <w:rPr>
                <w:color w:val="auto"/>
                <w:spacing w:val="2"/>
                <w:sz w:val="24"/>
                <w:szCs w:val="24"/>
              </w:rPr>
              <w:t>项目经理</w:t>
            </w:r>
          </w:p>
        </w:tc>
      </w:tr>
      <w:tr w14:paraId="3551C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3162" w:type="dxa"/>
            <w:gridSpan w:val="3"/>
            <w:vAlign w:val="top"/>
          </w:tcPr>
          <w:p w14:paraId="3ADAC63F">
            <w:pPr>
              <w:pStyle w:val="61"/>
              <w:spacing w:before="151" w:line="219" w:lineRule="auto"/>
              <w:ind w:left="254"/>
              <w:rPr>
                <w:color w:val="auto"/>
                <w:sz w:val="24"/>
                <w:szCs w:val="24"/>
              </w:rPr>
            </w:pPr>
            <w:r>
              <w:rPr>
                <w:color w:val="auto"/>
                <w:spacing w:val="1"/>
                <w:sz w:val="24"/>
                <w:szCs w:val="24"/>
              </w:rPr>
              <w:t>注册建造师执业资格等级</w:t>
            </w:r>
          </w:p>
        </w:tc>
        <w:tc>
          <w:tcPr>
            <w:tcW w:w="1268" w:type="dxa"/>
            <w:vAlign w:val="top"/>
          </w:tcPr>
          <w:p w14:paraId="243CCBE8">
            <w:pPr>
              <w:pStyle w:val="61"/>
              <w:spacing w:before="155" w:line="221" w:lineRule="auto"/>
              <w:ind w:left="852"/>
              <w:rPr>
                <w:color w:val="auto"/>
                <w:sz w:val="24"/>
                <w:szCs w:val="24"/>
              </w:rPr>
            </w:pPr>
            <w:r>
              <w:rPr>
                <w:color w:val="auto"/>
                <w:sz w:val="24"/>
                <w:szCs w:val="24"/>
              </w:rPr>
              <w:t>级</w:t>
            </w:r>
          </w:p>
        </w:tc>
        <w:tc>
          <w:tcPr>
            <w:tcW w:w="2078" w:type="dxa"/>
            <w:vAlign w:val="top"/>
          </w:tcPr>
          <w:p w14:paraId="3E31AD87">
            <w:pPr>
              <w:pStyle w:val="61"/>
              <w:spacing w:before="151" w:line="219" w:lineRule="auto"/>
              <w:ind w:left="434"/>
              <w:rPr>
                <w:color w:val="auto"/>
                <w:sz w:val="24"/>
                <w:szCs w:val="24"/>
              </w:rPr>
            </w:pPr>
            <w:r>
              <w:rPr>
                <w:color w:val="auto"/>
                <w:spacing w:val="1"/>
                <w:sz w:val="24"/>
                <w:szCs w:val="24"/>
              </w:rPr>
              <w:t>建造师专业</w:t>
            </w:r>
          </w:p>
        </w:tc>
        <w:tc>
          <w:tcPr>
            <w:tcW w:w="3151" w:type="dxa"/>
            <w:vAlign w:val="top"/>
          </w:tcPr>
          <w:p w14:paraId="2A5D12FD">
            <w:pPr>
              <w:rPr>
                <w:rFonts w:ascii="Arial"/>
                <w:color w:val="auto"/>
                <w:sz w:val="21"/>
              </w:rPr>
            </w:pPr>
          </w:p>
        </w:tc>
      </w:tr>
      <w:tr w14:paraId="383C0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2" w:type="dxa"/>
            <w:gridSpan w:val="3"/>
            <w:vAlign w:val="top"/>
          </w:tcPr>
          <w:p w14:paraId="38A89567">
            <w:pPr>
              <w:pStyle w:val="61"/>
              <w:spacing w:before="160" w:line="219" w:lineRule="auto"/>
              <w:ind w:left="374"/>
              <w:rPr>
                <w:color w:val="auto"/>
                <w:sz w:val="24"/>
                <w:szCs w:val="24"/>
              </w:rPr>
            </w:pPr>
            <w:r>
              <w:rPr>
                <w:color w:val="auto"/>
                <w:spacing w:val="1"/>
                <w:sz w:val="24"/>
                <w:szCs w:val="24"/>
              </w:rPr>
              <w:t>安全生产考核合格证书</w:t>
            </w:r>
          </w:p>
        </w:tc>
        <w:tc>
          <w:tcPr>
            <w:tcW w:w="6497" w:type="dxa"/>
            <w:gridSpan w:val="3"/>
            <w:vAlign w:val="top"/>
          </w:tcPr>
          <w:p w14:paraId="04D794E1">
            <w:pPr>
              <w:rPr>
                <w:rFonts w:ascii="Arial"/>
                <w:color w:val="auto"/>
                <w:sz w:val="21"/>
              </w:rPr>
            </w:pPr>
          </w:p>
        </w:tc>
      </w:tr>
      <w:tr w14:paraId="122D2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104" w:type="dxa"/>
            <w:vAlign w:val="top"/>
          </w:tcPr>
          <w:p w14:paraId="09BC2D7E">
            <w:pPr>
              <w:pStyle w:val="61"/>
              <w:spacing w:before="42" w:line="222" w:lineRule="auto"/>
              <w:ind w:left="423" w:right="175" w:hanging="239"/>
              <w:rPr>
                <w:color w:val="auto"/>
                <w:sz w:val="24"/>
                <w:szCs w:val="24"/>
              </w:rPr>
            </w:pPr>
            <w:r>
              <w:rPr>
                <w:color w:val="auto"/>
                <w:spacing w:val="4"/>
                <w:sz w:val="24"/>
                <w:szCs w:val="24"/>
              </w:rPr>
              <w:t>毕业学</w:t>
            </w:r>
            <w:r>
              <w:rPr>
                <w:color w:val="auto"/>
                <w:sz w:val="24"/>
                <w:szCs w:val="24"/>
              </w:rPr>
              <w:t xml:space="preserve"> 校</w:t>
            </w:r>
          </w:p>
        </w:tc>
        <w:tc>
          <w:tcPr>
            <w:tcW w:w="8555" w:type="dxa"/>
            <w:gridSpan w:val="5"/>
            <w:vAlign w:val="top"/>
          </w:tcPr>
          <w:p w14:paraId="7F753BFB">
            <w:pPr>
              <w:pStyle w:val="61"/>
              <w:spacing w:before="193" w:line="226" w:lineRule="auto"/>
              <w:ind w:left="1071"/>
              <w:rPr>
                <w:color w:val="auto"/>
                <w:sz w:val="24"/>
                <w:szCs w:val="24"/>
              </w:rPr>
            </w:pPr>
            <w:r>
              <w:rPr>
                <w:color w:val="auto"/>
                <w:spacing w:val="2"/>
                <w:sz w:val="24"/>
                <w:szCs w:val="24"/>
              </w:rPr>
              <w:t>年毕业于</w:t>
            </w:r>
            <w:r>
              <w:rPr>
                <w:color w:val="auto"/>
                <w:spacing w:val="5"/>
                <w:sz w:val="24"/>
                <w:szCs w:val="24"/>
              </w:rPr>
              <w:t xml:space="preserve">                 </w:t>
            </w:r>
            <w:r>
              <w:rPr>
                <w:color w:val="auto"/>
                <w:spacing w:val="2"/>
                <w:position w:val="1"/>
                <w:sz w:val="24"/>
                <w:szCs w:val="24"/>
              </w:rPr>
              <w:t>学校</w:t>
            </w:r>
            <w:r>
              <w:rPr>
                <w:color w:val="auto"/>
                <w:spacing w:val="1"/>
                <w:position w:val="1"/>
                <w:sz w:val="24"/>
                <w:szCs w:val="24"/>
              </w:rPr>
              <w:t xml:space="preserve">            </w:t>
            </w:r>
            <w:r>
              <w:rPr>
                <w:color w:val="auto"/>
                <w:spacing w:val="2"/>
                <w:sz w:val="24"/>
                <w:szCs w:val="24"/>
              </w:rPr>
              <w:t>专业</w:t>
            </w:r>
          </w:p>
        </w:tc>
      </w:tr>
      <w:tr w14:paraId="1C94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659" w:type="dxa"/>
            <w:gridSpan w:val="6"/>
            <w:vAlign w:val="top"/>
          </w:tcPr>
          <w:p w14:paraId="113F3F17">
            <w:pPr>
              <w:pStyle w:val="61"/>
              <w:spacing w:before="163" w:line="220" w:lineRule="auto"/>
              <w:ind w:left="4125"/>
              <w:rPr>
                <w:color w:val="auto"/>
                <w:sz w:val="24"/>
                <w:szCs w:val="24"/>
              </w:rPr>
            </w:pPr>
            <w:r>
              <w:rPr>
                <w:color w:val="auto"/>
                <w:spacing w:val="2"/>
                <w:sz w:val="24"/>
                <w:szCs w:val="24"/>
              </w:rPr>
              <w:t>主要工作经历</w:t>
            </w:r>
          </w:p>
        </w:tc>
      </w:tr>
      <w:tr w14:paraId="18F5F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04" w:type="dxa"/>
            <w:vAlign w:val="top"/>
          </w:tcPr>
          <w:p w14:paraId="4E043256">
            <w:pPr>
              <w:pStyle w:val="61"/>
              <w:spacing w:before="166" w:line="221" w:lineRule="auto"/>
              <w:ind w:left="244"/>
              <w:rPr>
                <w:color w:val="auto"/>
                <w:sz w:val="24"/>
                <w:szCs w:val="24"/>
              </w:rPr>
            </w:pPr>
            <w:r>
              <w:rPr>
                <w:color w:val="auto"/>
                <w:spacing w:val="-11"/>
                <w:sz w:val="24"/>
                <w:szCs w:val="24"/>
              </w:rPr>
              <w:t>时</w:t>
            </w:r>
            <w:r>
              <w:rPr>
                <w:color w:val="auto"/>
                <w:spacing w:val="72"/>
                <w:sz w:val="24"/>
                <w:szCs w:val="24"/>
              </w:rPr>
              <w:t xml:space="preserve"> </w:t>
            </w:r>
            <w:r>
              <w:rPr>
                <w:color w:val="auto"/>
                <w:spacing w:val="-11"/>
                <w:sz w:val="24"/>
                <w:szCs w:val="24"/>
              </w:rPr>
              <w:t>间</w:t>
            </w:r>
          </w:p>
        </w:tc>
        <w:tc>
          <w:tcPr>
            <w:tcW w:w="3326" w:type="dxa"/>
            <w:gridSpan w:val="3"/>
            <w:vAlign w:val="top"/>
          </w:tcPr>
          <w:p w14:paraId="04C09B8A">
            <w:pPr>
              <w:pStyle w:val="61"/>
              <w:spacing w:before="163" w:line="219" w:lineRule="auto"/>
              <w:ind w:left="480"/>
              <w:rPr>
                <w:color w:val="auto"/>
                <w:sz w:val="24"/>
                <w:szCs w:val="24"/>
              </w:rPr>
            </w:pPr>
            <w:r>
              <w:rPr>
                <w:color w:val="auto"/>
                <w:spacing w:val="1"/>
                <w:sz w:val="24"/>
                <w:szCs w:val="24"/>
              </w:rPr>
              <w:t>参加过的类似项目名称</w:t>
            </w:r>
          </w:p>
        </w:tc>
        <w:tc>
          <w:tcPr>
            <w:tcW w:w="2078" w:type="dxa"/>
            <w:shd w:val="clear" w:color="auto" w:fill="FEE8CC"/>
            <w:vAlign w:val="top"/>
          </w:tcPr>
          <w:p w14:paraId="4925C344">
            <w:pPr>
              <w:pStyle w:val="61"/>
              <w:spacing w:before="163" w:line="219" w:lineRule="auto"/>
              <w:ind w:left="314"/>
              <w:rPr>
                <w:color w:val="auto"/>
                <w:sz w:val="24"/>
                <w:szCs w:val="24"/>
              </w:rPr>
            </w:pPr>
            <w:r>
              <w:rPr>
                <w:color w:val="auto"/>
                <w:spacing w:val="4"/>
                <w:sz w:val="24"/>
                <w:szCs w:val="24"/>
              </w:rPr>
              <w:t>工程概况说明</w:t>
            </w:r>
          </w:p>
        </w:tc>
        <w:tc>
          <w:tcPr>
            <w:tcW w:w="3151" w:type="dxa"/>
            <w:vAlign w:val="top"/>
          </w:tcPr>
          <w:p w14:paraId="00E6BCD8">
            <w:pPr>
              <w:pStyle w:val="61"/>
              <w:spacing w:before="163" w:line="220" w:lineRule="auto"/>
              <w:ind w:left="607"/>
              <w:rPr>
                <w:color w:val="auto"/>
                <w:sz w:val="24"/>
                <w:szCs w:val="24"/>
              </w:rPr>
            </w:pPr>
            <w:r>
              <w:rPr>
                <w:color w:val="auto"/>
                <w:spacing w:val="1"/>
                <w:sz w:val="24"/>
                <w:szCs w:val="24"/>
              </w:rPr>
              <w:t>发包人及联系电话</w:t>
            </w:r>
          </w:p>
        </w:tc>
      </w:tr>
      <w:tr w14:paraId="6D9E9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04" w:type="dxa"/>
            <w:vAlign w:val="top"/>
          </w:tcPr>
          <w:p w14:paraId="70D74CAF">
            <w:pPr>
              <w:rPr>
                <w:rFonts w:ascii="Arial"/>
                <w:color w:val="auto"/>
                <w:sz w:val="21"/>
              </w:rPr>
            </w:pPr>
          </w:p>
        </w:tc>
        <w:tc>
          <w:tcPr>
            <w:tcW w:w="1019" w:type="dxa"/>
            <w:vAlign w:val="top"/>
          </w:tcPr>
          <w:p w14:paraId="45284A57">
            <w:pPr>
              <w:rPr>
                <w:rFonts w:ascii="Arial"/>
                <w:color w:val="auto"/>
                <w:sz w:val="21"/>
              </w:rPr>
            </w:pPr>
          </w:p>
        </w:tc>
        <w:tc>
          <w:tcPr>
            <w:tcW w:w="1039" w:type="dxa"/>
            <w:vAlign w:val="top"/>
          </w:tcPr>
          <w:p w14:paraId="299FDE74">
            <w:pPr>
              <w:rPr>
                <w:rFonts w:ascii="Arial"/>
                <w:color w:val="auto"/>
                <w:sz w:val="21"/>
              </w:rPr>
            </w:pPr>
          </w:p>
        </w:tc>
        <w:tc>
          <w:tcPr>
            <w:tcW w:w="1268" w:type="dxa"/>
            <w:vAlign w:val="top"/>
          </w:tcPr>
          <w:p w14:paraId="040F373C">
            <w:pPr>
              <w:rPr>
                <w:rFonts w:ascii="Arial"/>
                <w:color w:val="auto"/>
                <w:sz w:val="21"/>
              </w:rPr>
            </w:pPr>
          </w:p>
        </w:tc>
        <w:tc>
          <w:tcPr>
            <w:tcW w:w="2078" w:type="dxa"/>
            <w:shd w:val="clear" w:color="auto" w:fill="FEE8CC"/>
            <w:vAlign w:val="top"/>
          </w:tcPr>
          <w:p w14:paraId="260CC83C">
            <w:pPr>
              <w:rPr>
                <w:rFonts w:ascii="Arial"/>
                <w:color w:val="auto"/>
                <w:sz w:val="21"/>
              </w:rPr>
            </w:pPr>
          </w:p>
        </w:tc>
        <w:tc>
          <w:tcPr>
            <w:tcW w:w="3151" w:type="dxa"/>
            <w:vAlign w:val="top"/>
          </w:tcPr>
          <w:p w14:paraId="0105BF0D">
            <w:pPr>
              <w:rPr>
                <w:rFonts w:ascii="Arial"/>
                <w:color w:val="auto"/>
                <w:sz w:val="21"/>
              </w:rPr>
            </w:pPr>
          </w:p>
        </w:tc>
      </w:tr>
      <w:tr w14:paraId="34C4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04" w:type="dxa"/>
            <w:vAlign w:val="top"/>
          </w:tcPr>
          <w:p w14:paraId="6C488981">
            <w:pPr>
              <w:rPr>
                <w:rFonts w:ascii="Arial"/>
                <w:color w:val="auto"/>
                <w:sz w:val="21"/>
              </w:rPr>
            </w:pPr>
          </w:p>
        </w:tc>
        <w:tc>
          <w:tcPr>
            <w:tcW w:w="1019" w:type="dxa"/>
            <w:vAlign w:val="top"/>
          </w:tcPr>
          <w:p w14:paraId="1FDAB587">
            <w:pPr>
              <w:rPr>
                <w:rFonts w:ascii="Arial"/>
                <w:color w:val="auto"/>
                <w:sz w:val="21"/>
              </w:rPr>
            </w:pPr>
          </w:p>
        </w:tc>
        <w:tc>
          <w:tcPr>
            <w:tcW w:w="1039" w:type="dxa"/>
            <w:vAlign w:val="top"/>
          </w:tcPr>
          <w:p w14:paraId="4B0614AD">
            <w:pPr>
              <w:rPr>
                <w:rFonts w:ascii="Arial"/>
                <w:color w:val="auto"/>
                <w:sz w:val="21"/>
              </w:rPr>
            </w:pPr>
          </w:p>
        </w:tc>
        <w:tc>
          <w:tcPr>
            <w:tcW w:w="1268" w:type="dxa"/>
            <w:shd w:val="clear" w:color="auto" w:fill="FEE7CB"/>
            <w:vAlign w:val="top"/>
          </w:tcPr>
          <w:p w14:paraId="2072790A">
            <w:pPr>
              <w:rPr>
                <w:rFonts w:ascii="Arial"/>
                <w:color w:val="auto"/>
                <w:sz w:val="21"/>
              </w:rPr>
            </w:pPr>
          </w:p>
        </w:tc>
        <w:tc>
          <w:tcPr>
            <w:tcW w:w="2078" w:type="dxa"/>
            <w:shd w:val="clear" w:color="auto" w:fill="D7DCEF"/>
            <w:vAlign w:val="top"/>
          </w:tcPr>
          <w:p w14:paraId="2E033221">
            <w:pPr>
              <w:rPr>
                <w:rFonts w:ascii="Arial"/>
                <w:color w:val="auto"/>
                <w:sz w:val="21"/>
              </w:rPr>
            </w:pPr>
          </w:p>
        </w:tc>
        <w:tc>
          <w:tcPr>
            <w:tcW w:w="3151" w:type="dxa"/>
            <w:vAlign w:val="top"/>
          </w:tcPr>
          <w:p w14:paraId="7B1C201C">
            <w:pPr>
              <w:rPr>
                <w:rFonts w:ascii="Arial"/>
                <w:color w:val="auto"/>
                <w:sz w:val="21"/>
              </w:rPr>
            </w:pPr>
          </w:p>
        </w:tc>
      </w:tr>
      <w:tr w14:paraId="3BDE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04" w:type="dxa"/>
            <w:vAlign w:val="top"/>
          </w:tcPr>
          <w:p w14:paraId="39BDF7BF">
            <w:pPr>
              <w:rPr>
                <w:rFonts w:ascii="Arial"/>
                <w:color w:val="auto"/>
                <w:sz w:val="21"/>
              </w:rPr>
            </w:pPr>
          </w:p>
        </w:tc>
        <w:tc>
          <w:tcPr>
            <w:tcW w:w="1019" w:type="dxa"/>
            <w:shd w:val="clear" w:color="auto" w:fill="FCE9CC"/>
            <w:vAlign w:val="top"/>
          </w:tcPr>
          <w:p w14:paraId="66707B46">
            <w:pPr>
              <w:rPr>
                <w:rFonts w:ascii="Arial"/>
                <w:color w:val="auto"/>
                <w:sz w:val="21"/>
              </w:rPr>
            </w:pPr>
          </w:p>
        </w:tc>
        <w:tc>
          <w:tcPr>
            <w:tcW w:w="1039" w:type="dxa"/>
            <w:shd w:val="clear" w:color="auto" w:fill="FDE8CC"/>
            <w:vAlign w:val="top"/>
          </w:tcPr>
          <w:p w14:paraId="7423035B">
            <w:pPr>
              <w:rPr>
                <w:rFonts w:ascii="Arial"/>
                <w:color w:val="auto"/>
                <w:sz w:val="21"/>
              </w:rPr>
            </w:pPr>
          </w:p>
        </w:tc>
        <w:tc>
          <w:tcPr>
            <w:tcW w:w="1268" w:type="dxa"/>
            <w:shd w:val="clear" w:color="auto" w:fill="FEE8CB"/>
            <w:vAlign w:val="top"/>
          </w:tcPr>
          <w:p w14:paraId="51A7FA24">
            <w:pPr>
              <w:rPr>
                <w:rFonts w:ascii="Arial"/>
                <w:color w:val="auto"/>
                <w:sz w:val="21"/>
              </w:rPr>
            </w:pPr>
          </w:p>
        </w:tc>
        <w:tc>
          <w:tcPr>
            <w:tcW w:w="2078" w:type="dxa"/>
            <w:vAlign w:val="top"/>
          </w:tcPr>
          <w:p w14:paraId="68D2B3A7">
            <w:pPr>
              <w:rPr>
                <w:rFonts w:ascii="Arial"/>
                <w:color w:val="auto"/>
                <w:sz w:val="21"/>
              </w:rPr>
            </w:pPr>
          </w:p>
        </w:tc>
        <w:tc>
          <w:tcPr>
            <w:tcW w:w="3151" w:type="dxa"/>
            <w:vAlign w:val="top"/>
          </w:tcPr>
          <w:p w14:paraId="6965C043">
            <w:pPr>
              <w:rPr>
                <w:rFonts w:ascii="Arial"/>
                <w:color w:val="auto"/>
                <w:sz w:val="21"/>
              </w:rPr>
            </w:pPr>
          </w:p>
        </w:tc>
      </w:tr>
      <w:tr w14:paraId="7610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04" w:type="dxa"/>
            <w:vAlign w:val="top"/>
          </w:tcPr>
          <w:p w14:paraId="6E78F372">
            <w:pPr>
              <w:rPr>
                <w:rFonts w:ascii="Arial"/>
                <w:color w:val="auto"/>
                <w:sz w:val="21"/>
              </w:rPr>
            </w:pPr>
          </w:p>
        </w:tc>
        <w:tc>
          <w:tcPr>
            <w:tcW w:w="1019" w:type="dxa"/>
            <w:vAlign w:val="top"/>
          </w:tcPr>
          <w:p w14:paraId="36B7DE8E">
            <w:pPr>
              <w:rPr>
                <w:rFonts w:ascii="Arial"/>
                <w:color w:val="auto"/>
                <w:sz w:val="21"/>
              </w:rPr>
            </w:pPr>
          </w:p>
        </w:tc>
        <w:tc>
          <w:tcPr>
            <w:tcW w:w="1039" w:type="dxa"/>
            <w:vAlign w:val="top"/>
          </w:tcPr>
          <w:p w14:paraId="6DAFA1B2">
            <w:pPr>
              <w:rPr>
                <w:rFonts w:ascii="Arial"/>
                <w:color w:val="auto"/>
                <w:sz w:val="21"/>
              </w:rPr>
            </w:pPr>
          </w:p>
        </w:tc>
        <w:tc>
          <w:tcPr>
            <w:tcW w:w="1268" w:type="dxa"/>
            <w:vAlign w:val="top"/>
          </w:tcPr>
          <w:p w14:paraId="66487502">
            <w:pPr>
              <w:rPr>
                <w:rFonts w:ascii="Arial"/>
                <w:color w:val="auto"/>
                <w:sz w:val="21"/>
              </w:rPr>
            </w:pPr>
          </w:p>
        </w:tc>
        <w:tc>
          <w:tcPr>
            <w:tcW w:w="2078" w:type="dxa"/>
            <w:vAlign w:val="top"/>
          </w:tcPr>
          <w:p w14:paraId="46EF8D2C">
            <w:pPr>
              <w:rPr>
                <w:rFonts w:ascii="Arial"/>
                <w:color w:val="auto"/>
                <w:sz w:val="21"/>
              </w:rPr>
            </w:pPr>
          </w:p>
        </w:tc>
        <w:tc>
          <w:tcPr>
            <w:tcW w:w="3151" w:type="dxa"/>
            <w:vAlign w:val="top"/>
          </w:tcPr>
          <w:p w14:paraId="763D4652">
            <w:pPr>
              <w:rPr>
                <w:rFonts w:ascii="Arial"/>
                <w:color w:val="auto"/>
                <w:sz w:val="21"/>
              </w:rPr>
            </w:pPr>
          </w:p>
        </w:tc>
      </w:tr>
      <w:tr w14:paraId="36A6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04" w:type="dxa"/>
            <w:vAlign w:val="top"/>
          </w:tcPr>
          <w:p w14:paraId="0B0EE08E">
            <w:pPr>
              <w:rPr>
                <w:rFonts w:ascii="Arial"/>
                <w:color w:val="auto"/>
                <w:sz w:val="21"/>
              </w:rPr>
            </w:pPr>
          </w:p>
        </w:tc>
        <w:tc>
          <w:tcPr>
            <w:tcW w:w="1019" w:type="dxa"/>
            <w:vAlign w:val="top"/>
          </w:tcPr>
          <w:p w14:paraId="40CC4C99">
            <w:pPr>
              <w:rPr>
                <w:rFonts w:ascii="Arial"/>
                <w:color w:val="auto"/>
                <w:sz w:val="21"/>
              </w:rPr>
            </w:pPr>
          </w:p>
        </w:tc>
        <w:tc>
          <w:tcPr>
            <w:tcW w:w="1039" w:type="dxa"/>
            <w:vAlign w:val="top"/>
          </w:tcPr>
          <w:p w14:paraId="784392CE">
            <w:pPr>
              <w:rPr>
                <w:rFonts w:ascii="Arial"/>
                <w:color w:val="auto"/>
                <w:sz w:val="21"/>
              </w:rPr>
            </w:pPr>
          </w:p>
        </w:tc>
        <w:tc>
          <w:tcPr>
            <w:tcW w:w="1268" w:type="dxa"/>
            <w:vAlign w:val="top"/>
          </w:tcPr>
          <w:p w14:paraId="74B89612">
            <w:pPr>
              <w:rPr>
                <w:rFonts w:ascii="Arial"/>
                <w:color w:val="auto"/>
                <w:sz w:val="21"/>
              </w:rPr>
            </w:pPr>
          </w:p>
        </w:tc>
        <w:tc>
          <w:tcPr>
            <w:tcW w:w="2078" w:type="dxa"/>
            <w:vAlign w:val="top"/>
          </w:tcPr>
          <w:p w14:paraId="1F167F67">
            <w:pPr>
              <w:rPr>
                <w:rFonts w:ascii="Arial"/>
                <w:color w:val="auto"/>
                <w:sz w:val="21"/>
              </w:rPr>
            </w:pPr>
          </w:p>
        </w:tc>
        <w:tc>
          <w:tcPr>
            <w:tcW w:w="3151" w:type="dxa"/>
            <w:vAlign w:val="top"/>
          </w:tcPr>
          <w:p w14:paraId="57ECDA5A">
            <w:pPr>
              <w:rPr>
                <w:rFonts w:ascii="Arial"/>
                <w:color w:val="auto"/>
                <w:sz w:val="21"/>
              </w:rPr>
            </w:pPr>
          </w:p>
        </w:tc>
      </w:tr>
      <w:tr w14:paraId="041CF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04" w:type="dxa"/>
            <w:vAlign w:val="top"/>
          </w:tcPr>
          <w:p w14:paraId="6A231FD7">
            <w:pPr>
              <w:rPr>
                <w:rFonts w:ascii="Arial"/>
                <w:color w:val="auto"/>
                <w:sz w:val="21"/>
              </w:rPr>
            </w:pPr>
          </w:p>
        </w:tc>
        <w:tc>
          <w:tcPr>
            <w:tcW w:w="1019" w:type="dxa"/>
            <w:vAlign w:val="top"/>
          </w:tcPr>
          <w:p w14:paraId="6305B6CA">
            <w:pPr>
              <w:rPr>
                <w:rFonts w:ascii="Arial"/>
                <w:color w:val="auto"/>
                <w:sz w:val="21"/>
              </w:rPr>
            </w:pPr>
          </w:p>
        </w:tc>
        <w:tc>
          <w:tcPr>
            <w:tcW w:w="1039" w:type="dxa"/>
            <w:vAlign w:val="top"/>
          </w:tcPr>
          <w:p w14:paraId="6C4ABA29">
            <w:pPr>
              <w:rPr>
                <w:rFonts w:ascii="Arial"/>
                <w:color w:val="auto"/>
                <w:sz w:val="21"/>
              </w:rPr>
            </w:pPr>
          </w:p>
        </w:tc>
        <w:tc>
          <w:tcPr>
            <w:tcW w:w="1268" w:type="dxa"/>
            <w:vAlign w:val="top"/>
          </w:tcPr>
          <w:p w14:paraId="46F8D076">
            <w:pPr>
              <w:rPr>
                <w:rFonts w:ascii="Arial"/>
                <w:color w:val="auto"/>
                <w:sz w:val="21"/>
              </w:rPr>
            </w:pPr>
          </w:p>
        </w:tc>
        <w:tc>
          <w:tcPr>
            <w:tcW w:w="2078" w:type="dxa"/>
            <w:vAlign w:val="top"/>
          </w:tcPr>
          <w:p w14:paraId="53DB864F">
            <w:pPr>
              <w:rPr>
                <w:rFonts w:ascii="Arial"/>
                <w:color w:val="auto"/>
                <w:sz w:val="21"/>
              </w:rPr>
            </w:pPr>
          </w:p>
        </w:tc>
        <w:tc>
          <w:tcPr>
            <w:tcW w:w="3151" w:type="dxa"/>
            <w:vAlign w:val="top"/>
          </w:tcPr>
          <w:p w14:paraId="42240A8D">
            <w:pPr>
              <w:rPr>
                <w:rFonts w:ascii="Arial"/>
                <w:color w:val="auto"/>
                <w:sz w:val="21"/>
              </w:rPr>
            </w:pPr>
          </w:p>
        </w:tc>
      </w:tr>
      <w:tr w14:paraId="044B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04" w:type="dxa"/>
            <w:vAlign w:val="top"/>
          </w:tcPr>
          <w:p w14:paraId="02D2A091">
            <w:pPr>
              <w:rPr>
                <w:rFonts w:ascii="Arial"/>
                <w:color w:val="auto"/>
                <w:sz w:val="21"/>
              </w:rPr>
            </w:pPr>
          </w:p>
        </w:tc>
        <w:tc>
          <w:tcPr>
            <w:tcW w:w="1019" w:type="dxa"/>
            <w:vAlign w:val="top"/>
          </w:tcPr>
          <w:p w14:paraId="365196E3">
            <w:pPr>
              <w:rPr>
                <w:rFonts w:ascii="Arial"/>
                <w:color w:val="auto"/>
                <w:sz w:val="21"/>
              </w:rPr>
            </w:pPr>
          </w:p>
        </w:tc>
        <w:tc>
          <w:tcPr>
            <w:tcW w:w="1039" w:type="dxa"/>
            <w:vAlign w:val="top"/>
          </w:tcPr>
          <w:p w14:paraId="42E3C268">
            <w:pPr>
              <w:rPr>
                <w:rFonts w:ascii="Arial"/>
                <w:color w:val="auto"/>
                <w:sz w:val="21"/>
              </w:rPr>
            </w:pPr>
          </w:p>
        </w:tc>
        <w:tc>
          <w:tcPr>
            <w:tcW w:w="1268" w:type="dxa"/>
            <w:vAlign w:val="top"/>
          </w:tcPr>
          <w:p w14:paraId="41DD0836">
            <w:pPr>
              <w:rPr>
                <w:rFonts w:ascii="Arial"/>
                <w:color w:val="auto"/>
                <w:sz w:val="21"/>
              </w:rPr>
            </w:pPr>
          </w:p>
        </w:tc>
        <w:tc>
          <w:tcPr>
            <w:tcW w:w="2078" w:type="dxa"/>
            <w:vAlign w:val="top"/>
          </w:tcPr>
          <w:p w14:paraId="254DC3BA">
            <w:pPr>
              <w:rPr>
                <w:rFonts w:ascii="Arial"/>
                <w:color w:val="auto"/>
                <w:sz w:val="21"/>
              </w:rPr>
            </w:pPr>
          </w:p>
        </w:tc>
        <w:tc>
          <w:tcPr>
            <w:tcW w:w="3151" w:type="dxa"/>
            <w:vAlign w:val="top"/>
          </w:tcPr>
          <w:p w14:paraId="6E83A367">
            <w:pPr>
              <w:rPr>
                <w:rFonts w:ascii="Arial"/>
                <w:color w:val="auto"/>
                <w:sz w:val="21"/>
              </w:rPr>
            </w:pPr>
          </w:p>
        </w:tc>
      </w:tr>
    </w:tbl>
    <w:p w14:paraId="021A202B">
      <w:pPr>
        <w:spacing w:before="113" w:line="219" w:lineRule="auto"/>
        <w:ind w:left="519"/>
        <w:rPr>
          <w:rFonts w:ascii="宋体" w:hAnsi="宋体" w:eastAsia="宋体" w:cs="宋体"/>
          <w:color w:val="auto"/>
          <w:sz w:val="24"/>
          <w:szCs w:val="24"/>
        </w:rPr>
      </w:pPr>
      <w:r>
        <w:rPr>
          <w:rFonts w:ascii="宋体" w:hAnsi="宋体" w:eastAsia="宋体" w:cs="宋体"/>
          <w:color w:val="auto"/>
          <w:spacing w:val="-1"/>
          <w:sz w:val="24"/>
          <w:szCs w:val="24"/>
        </w:rPr>
        <w:t>备注：承包人若需要更换本工程响应文件中原有建造师及</w:t>
      </w:r>
      <w:r>
        <w:rPr>
          <w:rFonts w:ascii="宋体" w:hAnsi="宋体" w:eastAsia="宋体" w:cs="宋体"/>
          <w:color w:val="auto"/>
          <w:spacing w:val="-2"/>
          <w:sz w:val="24"/>
          <w:szCs w:val="24"/>
        </w:rPr>
        <w:t>人员时须经发包人同意。</w:t>
      </w:r>
    </w:p>
    <w:p w14:paraId="5D08B880">
      <w:pPr>
        <w:spacing w:line="219" w:lineRule="auto"/>
        <w:rPr>
          <w:rFonts w:ascii="宋体" w:hAnsi="宋体" w:eastAsia="宋体" w:cs="宋体"/>
          <w:color w:val="auto"/>
          <w:sz w:val="24"/>
          <w:szCs w:val="24"/>
        </w:rPr>
        <w:sectPr>
          <w:footerReference r:id="rId130" w:type="default"/>
          <w:pgSz w:w="11910" w:h="16840"/>
          <w:pgMar w:top="1216" w:right="1115" w:bottom="1212" w:left="1120" w:header="0" w:footer="1041" w:gutter="0"/>
          <w:cols w:space="720" w:num="1"/>
        </w:sectPr>
      </w:pPr>
    </w:p>
    <w:p w14:paraId="7C4BA2BE">
      <w:pPr>
        <w:spacing w:before="55" w:line="219" w:lineRule="auto"/>
        <w:ind w:left="3015"/>
        <w:rPr>
          <w:rFonts w:ascii="宋体" w:hAnsi="宋体" w:eastAsia="宋体" w:cs="宋体"/>
          <w:color w:val="auto"/>
          <w:sz w:val="28"/>
          <w:szCs w:val="28"/>
        </w:rPr>
      </w:pPr>
      <w:r>
        <w:rPr>
          <w:rFonts w:ascii="宋体" w:hAnsi="宋体" w:eastAsia="宋体" w:cs="宋体"/>
          <w:color w:val="auto"/>
          <w:spacing w:val="-1"/>
          <w:sz w:val="28"/>
          <w:szCs w:val="28"/>
        </w:rPr>
        <w:t>8.2 主要项目管理人员简历表</w:t>
      </w:r>
    </w:p>
    <w:p w14:paraId="56CED986">
      <w:pPr>
        <w:spacing w:before="236" w:line="314" w:lineRule="auto"/>
        <w:ind w:left="25" w:right="5" w:firstLine="469"/>
        <w:rPr>
          <w:rFonts w:ascii="宋体" w:hAnsi="宋体" w:eastAsia="宋体" w:cs="宋体"/>
          <w:color w:val="auto"/>
          <w:sz w:val="24"/>
          <w:szCs w:val="24"/>
        </w:rPr>
      </w:pPr>
      <w:r>
        <w:rPr>
          <w:rFonts w:ascii="宋体" w:hAnsi="宋体" w:eastAsia="宋体" w:cs="宋体"/>
          <w:color w:val="auto"/>
          <w:spacing w:val="1"/>
          <w:sz w:val="24"/>
          <w:szCs w:val="24"/>
        </w:rPr>
        <w:t>主要项目管理人员指技术负责人、专职安全生产管理人员等岗位人员。应附身份证、相</w:t>
      </w:r>
      <w:r>
        <w:rPr>
          <w:rFonts w:ascii="宋体" w:hAnsi="宋体" w:eastAsia="宋体" w:cs="宋体"/>
          <w:color w:val="auto"/>
          <w:spacing w:val="10"/>
          <w:sz w:val="24"/>
          <w:szCs w:val="24"/>
        </w:rPr>
        <w:t xml:space="preserve"> </w:t>
      </w:r>
      <w:r>
        <w:rPr>
          <w:rFonts w:ascii="宋体" w:hAnsi="宋体" w:eastAsia="宋体" w:cs="宋体"/>
          <w:color w:val="auto"/>
          <w:sz w:val="24"/>
          <w:szCs w:val="24"/>
        </w:rPr>
        <w:t>关证书复印件，专职安全生产管理人员应附安全生产考核合格证书。</w:t>
      </w:r>
    </w:p>
    <w:tbl>
      <w:tblPr>
        <w:tblStyle w:val="60"/>
        <w:tblW w:w="9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698"/>
        <w:gridCol w:w="3237"/>
        <w:gridCol w:w="1298"/>
        <w:gridCol w:w="2392"/>
      </w:tblGrid>
      <w:tr w14:paraId="3328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659" w:type="dxa"/>
            <w:gridSpan w:val="5"/>
            <w:vAlign w:val="top"/>
          </w:tcPr>
          <w:p w14:paraId="25CE52E4">
            <w:pPr>
              <w:pStyle w:val="61"/>
              <w:spacing w:before="125" w:line="220" w:lineRule="auto"/>
              <w:ind w:left="85"/>
              <w:rPr>
                <w:color w:val="auto"/>
                <w:sz w:val="24"/>
                <w:szCs w:val="24"/>
              </w:rPr>
            </w:pPr>
            <w:r>
              <w:rPr>
                <w:color w:val="auto"/>
                <w:spacing w:val="3"/>
                <w:sz w:val="24"/>
                <w:szCs w:val="24"/>
              </w:rPr>
              <w:t>岗位名称</w:t>
            </w:r>
          </w:p>
        </w:tc>
      </w:tr>
      <w:tr w14:paraId="4593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32" w:type="dxa"/>
            <w:gridSpan w:val="2"/>
            <w:vAlign w:val="top"/>
          </w:tcPr>
          <w:p w14:paraId="706D61B9">
            <w:pPr>
              <w:pStyle w:val="61"/>
              <w:spacing w:before="120" w:line="219" w:lineRule="auto"/>
              <w:ind w:left="85"/>
              <w:rPr>
                <w:color w:val="auto"/>
                <w:sz w:val="24"/>
                <w:szCs w:val="24"/>
              </w:rPr>
            </w:pPr>
            <w:r>
              <w:rPr>
                <w:color w:val="auto"/>
                <w:spacing w:val="15"/>
                <w:sz w:val="24"/>
                <w:szCs w:val="24"/>
              </w:rPr>
              <w:t>姓名</w:t>
            </w:r>
          </w:p>
        </w:tc>
        <w:tc>
          <w:tcPr>
            <w:tcW w:w="3237" w:type="dxa"/>
            <w:vAlign w:val="top"/>
          </w:tcPr>
          <w:p w14:paraId="66A345D9">
            <w:pPr>
              <w:rPr>
                <w:rFonts w:ascii="Arial"/>
                <w:color w:val="auto"/>
                <w:sz w:val="21"/>
              </w:rPr>
            </w:pPr>
          </w:p>
        </w:tc>
        <w:tc>
          <w:tcPr>
            <w:tcW w:w="1298" w:type="dxa"/>
            <w:vAlign w:val="top"/>
          </w:tcPr>
          <w:p w14:paraId="5DBDCD89">
            <w:pPr>
              <w:pStyle w:val="61"/>
              <w:spacing w:before="120" w:line="219" w:lineRule="auto"/>
              <w:ind w:left="95"/>
              <w:rPr>
                <w:color w:val="auto"/>
                <w:sz w:val="24"/>
                <w:szCs w:val="24"/>
              </w:rPr>
            </w:pPr>
            <w:r>
              <w:rPr>
                <w:color w:val="auto"/>
                <w:spacing w:val="-3"/>
                <w:sz w:val="24"/>
                <w:szCs w:val="24"/>
              </w:rPr>
              <w:t>年龄</w:t>
            </w:r>
          </w:p>
        </w:tc>
        <w:tc>
          <w:tcPr>
            <w:tcW w:w="2392" w:type="dxa"/>
            <w:vAlign w:val="top"/>
          </w:tcPr>
          <w:p w14:paraId="07EE7EFF">
            <w:pPr>
              <w:rPr>
                <w:rFonts w:ascii="Arial"/>
                <w:color w:val="auto"/>
                <w:sz w:val="21"/>
              </w:rPr>
            </w:pPr>
          </w:p>
        </w:tc>
      </w:tr>
      <w:tr w14:paraId="35C04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32" w:type="dxa"/>
            <w:gridSpan w:val="2"/>
            <w:vAlign w:val="top"/>
          </w:tcPr>
          <w:p w14:paraId="7FE68B66">
            <w:pPr>
              <w:pStyle w:val="61"/>
              <w:spacing w:before="121" w:line="220" w:lineRule="auto"/>
              <w:ind w:left="85"/>
              <w:rPr>
                <w:color w:val="auto"/>
                <w:sz w:val="24"/>
                <w:szCs w:val="24"/>
              </w:rPr>
            </w:pPr>
            <w:r>
              <w:rPr>
                <w:color w:val="auto"/>
                <w:spacing w:val="9"/>
                <w:sz w:val="24"/>
                <w:szCs w:val="24"/>
              </w:rPr>
              <w:t>性别</w:t>
            </w:r>
          </w:p>
        </w:tc>
        <w:tc>
          <w:tcPr>
            <w:tcW w:w="3237" w:type="dxa"/>
            <w:vAlign w:val="top"/>
          </w:tcPr>
          <w:p w14:paraId="5A4AECF9">
            <w:pPr>
              <w:rPr>
                <w:rFonts w:ascii="Arial"/>
                <w:color w:val="auto"/>
                <w:sz w:val="21"/>
              </w:rPr>
            </w:pPr>
          </w:p>
        </w:tc>
        <w:tc>
          <w:tcPr>
            <w:tcW w:w="1298" w:type="dxa"/>
            <w:vAlign w:val="top"/>
          </w:tcPr>
          <w:p w14:paraId="2421DD1C">
            <w:pPr>
              <w:pStyle w:val="61"/>
              <w:spacing w:before="121" w:line="219" w:lineRule="auto"/>
              <w:ind w:left="165"/>
              <w:rPr>
                <w:color w:val="auto"/>
                <w:sz w:val="24"/>
                <w:szCs w:val="24"/>
              </w:rPr>
            </w:pPr>
            <w:r>
              <w:rPr>
                <w:color w:val="auto"/>
                <w:spacing w:val="2"/>
                <w:sz w:val="24"/>
                <w:szCs w:val="24"/>
              </w:rPr>
              <w:t>毕业学校</w:t>
            </w:r>
          </w:p>
        </w:tc>
        <w:tc>
          <w:tcPr>
            <w:tcW w:w="2392" w:type="dxa"/>
            <w:vAlign w:val="top"/>
          </w:tcPr>
          <w:p w14:paraId="6515C993">
            <w:pPr>
              <w:rPr>
                <w:rFonts w:ascii="Arial"/>
                <w:color w:val="auto"/>
                <w:sz w:val="21"/>
              </w:rPr>
            </w:pPr>
          </w:p>
        </w:tc>
      </w:tr>
      <w:tr w14:paraId="1BA0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732" w:type="dxa"/>
            <w:gridSpan w:val="2"/>
            <w:vAlign w:val="top"/>
          </w:tcPr>
          <w:p w14:paraId="31C997CF">
            <w:pPr>
              <w:pStyle w:val="61"/>
              <w:spacing w:before="131" w:line="220" w:lineRule="auto"/>
              <w:ind w:left="85"/>
              <w:rPr>
                <w:color w:val="auto"/>
                <w:sz w:val="24"/>
                <w:szCs w:val="24"/>
              </w:rPr>
            </w:pPr>
            <w:r>
              <w:rPr>
                <w:color w:val="auto"/>
                <w:spacing w:val="1"/>
                <w:sz w:val="24"/>
                <w:szCs w:val="24"/>
              </w:rPr>
              <w:t>学历和专业</w:t>
            </w:r>
          </w:p>
        </w:tc>
        <w:tc>
          <w:tcPr>
            <w:tcW w:w="3237" w:type="dxa"/>
            <w:vAlign w:val="top"/>
          </w:tcPr>
          <w:p w14:paraId="7917B151">
            <w:pPr>
              <w:rPr>
                <w:rFonts w:ascii="Arial"/>
                <w:color w:val="auto"/>
                <w:sz w:val="21"/>
              </w:rPr>
            </w:pPr>
          </w:p>
        </w:tc>
        <w:tc>
          <w:tcPr>
            <w:tcW w:w="1298" w:type="dxa"/>
            <w:vAlign w:val="top"/>
          </w:tcPr>
          <w:p w14:paraId="6A13CE59">
            <w:pPr>
              <w:pStyle w:val="61"/>
              <w:spacing w:before="131" w:line="219" w:lineRule="auto"/>
              <w:ind w:left="165"/>
              <w:rPr>
                <w:color w:val="auto"/>
                <w:sz w:val="24"/>
                <w:szCs w:val="24"/>
              </w:rPr>
            </w:pPr>
            <w:r>
              <w:rPr>
                <w:color w:val="auto"/>
                <w:spacing w:val="5"/>
                <w:sz w:val="24"/>
                <w:szCs w:val="24"/>
              </w:rPr>
              <w:t>毕业时间</w:t>
            </w:r>
          </w:p>
        </w:tc>
        <w:tc>
          <w:tcPr>
            <w:tcW w:w="2392" w:type="dxa"/>
            <w:vAlign w:val="top"/>
          </w:tcPr>
          <w:p w14:paraId="33EC817F">
            <w:pPr>
              <w:rPr>
                <w:rFonts w:ascii="Arial"/>
                <w:color w:val="auto"/>
                <w:sz w:val="21"/>
              </w:rPr>
            </w:pPr>
          </w:p>
        </w:tc>
      </w:tr>
      <w:tr w14:paraId="1E15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732" w:type="dxa"/>
            <w:gridSpan w:val="2"/>
            <w:vAlign w:val="top"/>
          </w:tcPr>
          <w:p w14:paraId="4C6F4A7D">
            <w:pPr>
              <w:pStyle w:val="61"/>
              <w:spacing w:before="161" w:line="219" w:lineRule="auto"/>
              <w:ind w:left="85"/>
              <w:rPr>
                <w:color w:val="auto"/>
                <w:sz w:val="24"/>
                <w:szCs w:val="24"/>
              </w:rPr>
            </w:pPr>
            <w:r>
              <w:rPr>
                <w:color w:val="auto"/>
                <w:spacing w:val="-2"/>
                <w:sz w:val="24"/>
                <w:szCs w:val="24"/>
              </w:rPr>
              <w:t>拥有的执业资格</w:t>
            </w:r>
          </w:p>
        </w:tc>
        <w:tc>
          <w:tcPr>
            <w:tcW w:w="3237" w:type="dxa"/>
            <w:vAlign w:val="top"/>
          </w:tcPr>
          <w:p w14:paraId="5FF3049A">
            <w:pPr>
              <w:rPr>
                <w:rFonts w:ascii="Arial"/>
                <w:color w:val="auto"/>
                <w:sz w:val="21"/>
              </w:rPr>
            </w:pPr>
          </w:p>
        </w:tc>
        <w:tc>
          <w:tcPr>
            <w:tcW w:w="1298" w:type="dxa"/>
            <w:vAlign w:val="top"/>
          </w:tcPr>
          <w:p w14:paraId="328C5A89">
            <w:pPr>
              <w:pStyle w:val="61"/>
              <w:spacing w:before="161" w:line="220" w:lineRule="auto"/>
              <w:ind w:left="165"/>
              <w:rPr>
                <w:color w:val="auto"/>
                <w:sz w:val="24"/>
                <w:szCs w:val="24"/>
              </w:rPr>
            </w:pPr>
            <w:r>
              <w:rPr>
                <w:color w:val="auto"/>
                <w:spacing w:val="3"/>
                <w:sz w:val="24"/>
                <w:szCs w:val="24"/>
              </w:rPr>
              <w:t>专业职称</w:t>
            </w:r>
          </w:p>
        </w:tc>
        <w:tc>
          <w:tcPr>
            <w:tcW w:w="2392" w:type="dxa"/>
            <w:vAlign w:val="top"/>
          </w:tcPr>
          <w:p w14:paraId="4E50A363">
            <w:pPr>
              <w:rPr>
                <w:rFonts w:ascii="Arial"/>
                <w:color w:val="auto"/>
                <w:sz w:val="21"/>
              </w:rPr>
            </w:pPr>
          </w:p>
        </w:tc>
      </w:tr>
      <w:tr w14:paraId="47173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732" w:type="dxa"/>
            <w:gridSpan w:val="2"/>
            <w:vAlign w:val="top"/>
          </w:tcPr>
          <w:p w14:paraId="1BF54DD7">
            <w:pPr>
              <w:pStyle w:val="61"/>
              <w:spacing w:before="180" w:line="214" w:lineRule="auto"/>
              <w:ind w:left="85"/>
              <w:rPr>
                <w:color w:val="auto"/>
                <w:sz w:val="24"/>
                <w:szCs w:val="24"/>
              </w:rPr>
            </w:pPr>
            <w:r>
              <w:rPr>
                <w:color w:val="auto"/>
                <w:spacing w:val="1"/>
                <w:sz w:val="24"/>
                <w:szCs w:val="24"/>
              </w:rPr>
              <w:t>执业资格证书编号</w:t>
            </w:r>
          </w:p>
        </w:tc>
        <w:tc>
          <w:tcPr>
            <w:tcW w:w="3237" w:type="dxa"/>
            <w:vAlign w:val="top"/>
          </w:tcPr>
          <w:p w14:paraId="1D2CF362">
            <w:pPr>
              <w:rPr>
                <w:rFonts w:ascii="Arial"/>
                <w:color w:val="auto"/>
                <w:sz w:val="21"/>
              </w:rPr>
            </w:pPr>
          </w:p>
        </w:tc>
        <w:tc>
          <w:tcPr>
            <w:tcW w:w="1298" w:type="dxa"/>
            <w:vAlign w:val="top"/>
          </w:tcPr>
          <w:p w14:paraId="0ABDCFEE">
            <w:pPr>
              <w:pStyle w:val="61"/>
              <w:spacing w:before="182" w:line="213" w:lineRule="auto"/>
              <w:ind w:left="165"/>
              <w:rPr>
                <w:color w:val="auto"/>
                <w:sz w:val="24"/>
                <w:szCs w:val="24"/>
              </w:rPr>
            </w:pPr>
            <w:r>
              <w:rPr>
                <w:color w:val="auto"/>
                <w:spacing w:val="3"/>
                <w:sz w:val="24"/>
                <w:szCs w:val="24"/>
              </w:rPr>
              <w:t>工作年限</w:t>
            </w:r>
          </w:p>
        </w:tc>
        <w:tc>
          <w:tcPr>
            <w:tcW w:w="2392" w:type="dxa"/>
            <w:vAlign w:val="top"/>
          </w:tcPr>
          <w:p w14:paraId="56851AD4">
            <w:pPr>
              <w:rPr>
                <w:rFonts w:ascii="Arial"/>
                <w:color w:val="auto"/>
                <w:sz w:val="21"/>
              </w:rPr>
            </w:pPr>
          </w:p>
        </w:tc>
      </w:tr>
      <w:tr w14:paraId="6537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8" w:hRule="atLeast"/>
        </w:trPr>
        <w:tc>
          <w:tcPr>
            <w:tcW w:w="1034" w:type="dxa"/>
            <w:vAlign w:val="top"/>
          </w:tcPr>
          <w:p w14:paraId="03A25411">
            <w:pPr>
              <w:spacing w:line="242" w:lineRule="auto"/>
              <w:rPr>
                <w:rFonts w:ascii="Arial"/>
                <w:color w:val="auto"/>
                <w:sz w:val="21"/>
              </w:rPr>
            </w:pPr>
          </w:p>
          <w:p w14:paraId="15D007C0">
            <w:pPr>
              <w:spacing w:line="242" w:lineRule="auto"/>
              <w:rPr>
                <w:rFonts w:ascii="Arial"/>
                <w:color w:val="auto"/>
                <w:sz w:val="21"/>
              </w:rPr>
            </w:pPr>
          </w:p>
          <w:p w14:paraId="31085D70">
            <w:pPr>
              <w:spacing w:line="242" w:lineRule="auto"/>
              <w:rPr>
                <w:rFonts w:ascii="Arial"/>
                <w:color w:val="auto"/>
                <w:sz w:val="21"/>
              </w:rPr>
            </w:pPr>
          </w:p>
          <w:p w14:paraId="09291A8E">
            <w:pPr>
              <w:spacing w:line="242" w:lineRule="auto"/>
              <w:rPr>
                <w:rFonts w:ascii="Arial"/>
                <w:color w:val="auto"/>
                <w:sz w:val="21"/>
              </w:rPr>
            </w:pPr>
          </w:p>
          <w:p w14:paraId="61358C36">
            <w:pPr>
              <w:spacing w:line="242" w:lineRule="auto"/>
              <w:rPr>
                <w:rFonts w:ascii="Arial"/>
                <w:color w:val="auto"/>
                <w:sz w:val="21"/>
              </w:rPr>
            </w:pPr>
          </w:p>
          <w:p w14:paraId="1B5BB4CF">
            <w:pPr>
              <w:spacing w:line="242" w:lineRule="auto"/>
              <w:rPr>
                <w:rFonts w:ascii="Arial"/>
                <w:color w:val="auto"/>
                <w:sz w:val="21"/>
              </w:rPr>
            </w:pPr>
          </w:p>
          <w:p w14:paraId="2C2674A1">
            <w:pPr>
              <w:spacing w:line="242" w:lineRule="auto"/>
              <w:rPr>
                <w:rFonts w:ascii="Arial"/>
                <w:color w:val="auto"/>
                <w:sz w:val="21"/>
              </w:rPr>
            </w:pPr>
          </w:p>
          <w:p w14:paraId="403648D4">
            <w:pPr>
              <w:spacing w:line="243" w:lineRule="auto"/>
              <w:rPr>
                <w:rFonts w:ascii="Arial"/>
                <w:color w:val="auto"/>
                <w:sz w:val="21"/>
              </w:rPr>
            </w:pPr>
          </w:p>
          <w:p w14:paraId="7DFD5B90">
            <w:pPr>
              <w:spacing w:line="243" w:lineRule="auto"/>
              <w:rPr>
                <w:rFonts w:ascii="Arial"/>
                <w:color w:val="auto"/>
                <w:sz w:val="21"/>
              </w:rPr>
            </w:pPr>
          </w:p>
          <w:p w14:paraId="60078862">
            <w:pPr>
              <w:spacing w:line="243" w:lineRule="auto"/>
              <w:rPr>
                <w:rFonts w:ascii="Arial"/>
                <w:color w:val="auto"/>
                <w:sz w:val="21"/>
              </w:rPr>
            </w:pPr>
          </w:p>
          <w:p w14:paraId="778BEAA8">
            <w:pPr>
              <w:pStyle w:val="61"/>
              <w:spacing w:before="78" w:line="222" w:lineRule="auto"/>
              <w:ind w:left="144"/>
              <w:rPr>
                <w:color w:val="auto"/>
                <w:sz w:val="24"/>
                <w:szCs w:val="24"/>
              </w:rPr>
            </w:pPr>
            <w:r>
              <w:rPr>
                <w:color w:val="auto"/>
                <w:spacing w:val="4"/>
                <w:sz w:val="24"/>
                <w:szCs w:val="24"/>
              </w:rPr>
              <w:t>主要工</w:t>
            </w:r>
          </w:p>
          <w:p w14:paraId="54110032">
            <w:pPr>
              <w:pStyle w:val="61"/>
              <w:spacing w:before="138" w:line="220" w:lineRule="auto"/>
              <w:ind w:left="144"/>
              <w:rPr>
                <w:color w:val="auto"/>
                <w:sz w:val="24"/>
                <w:szCs w:val="24"/>
              </w:rPr>
            </w:pPr>
            <w:r>
              <w:rPr>
                <w:color w:val="auto"/>
                <w:spacing w:val="-3"/>
                <w:sz w:val="24"/>
                <w:szCs w:val="24"/>
              </w:rPr>
              <w:t>作业绩</w:t>
            </w:r>
          </w:p>
          <w:p w14:paraId="267209C2">
            <w:pPr>
              <w:pStyle w:val="61"/>
              <w:spacing w:before="153" w:line="219" w:lineRule="auto"/>
              <w:ind w:left="144"/>
              <w:rPr>
                <w:color w:val="auto"/>
                <w:sz w:val="24"/>
                <w:szCs w:val="24"/>
              </w:rPr>
            </w:pPr>
            <w:r>
              <w:rPr>
                <w:color w:val="auto"/>
                <w:spacing w:val="-2"/>
                <w:sz w:val="24"/>
                <w:szCs w:val="24"/>
              </w:rPr>
              <w:t>及担任</w:t>
            </w:r>
          </w:p>
          <w:p w14:paraId="0EC3C57B">
            <w:pPr>
              <w:pStyle w:val="61"/>
              <w:spacing w:before="159" w:line="222" w:lineRule="auto"/>
              <w:ind w:left="144"/>
              <w:rPr>
                <w:color w:val="auto"/>
                <w:sz w:val="24"/>
                <w:szCs w:val="24"/>
              </w:rPr>
            </w:pPr>
            <w:r>
              <w:rPr>
                <w:color w:val="auto"/>
                <w:spacing w:val="4"/>
                <w:sz w:val="24"/>
                <w:szCs w:val="24"/>
              </w:rPr>
              <w:t>的主要</w:t>
            </w:r>
          </w:p>
          <w:p w14:paraId="6E755797">
            <w:pPr>
              <w:pStyle w:val="61"/>
              <w:spacing w:before="138" w:line="220" w:lineRule="auto"/>
              <w:ind w:left="265"/>
              <w:rPr>
                <w:color w:val="auto"/>
                <w:sz w:val="24"/>
                <w:szCs w:val="24"/>
              </w:rPr>
            </w:pPr>
            <w:r>
              <w:rPr>
                <w:color w:val="auto"/>
                <w:spacing w:val="7"/>
                <w:sz w:val="24"/>
                <w:szCs w:val="24"/>
              </w:rPr>
              <w:t>工作</w:t>
            </w:r>
          </w:p>
        </w:tc>
        <w:tc>
          <w:tcPr>
            <w:tcW w:w="8625" w:type="dxa"/>
            <w:gridSpan w:val="4"/>
            <w:vAlign w:val="top"/>
          </w:tcPr>
          <w:p w14:paraId="382E772A">
            <w:pPr>
              <w:rPr>
                <w:rFonts w:ascii="Arial"/>
                <w:color w:val="auto"/>
                <w:sz w:val="21"/>
              </w:rPr>
            </w:pPr>
          </w:p>
        </w:tc>
      </w:tr>
    </w:tbl>
    <w:p w14:paraId="1CC9FE65">
      <w:pPr>
        <w:pStyle w:val="9"/>
        <w:rPr>
          <w:color w:val="auto"/>
        </w:rPr>
      </w:pPr>
    </w:p>
    <w:p w14:paraId="0AB15A0D">
      <w:pPr>
        <w:rPr>
          <w:color w:val="auto"/>
        </w:rPr>
        <w:sectPr>
          <w:footerReference r:id="rId131" w:type="default"/>
          <w:pgSz w:w="11910" w:h="16840"/>
          <w:pgMar w:top="1254" w:right="1125" w:bottom="1212" w:left="1115" w:header="0" w:footer="1041" w:gutter="0"/>
          <w:cols w:space="720" w:num="1"/>
        </w:sectPr>
      </w:pPr>
    </w:p>
    <w:p w14:paraId="3B4707EA">
      <w:pPr>
        <w:spacing w:before="72" w:line="219" w:lineRule="auto"/>
        <w:ind w:left="3168"/>
        <w:rPr>
          <w:rFonts w:ascii="宋体" w:hAnsi="宋体" w:eastAsia="宋体" w:cs="宋体"/>
          <w:color w:val="auto"/>
          <w:sz w:val="36"/>
          <w:szCs w:val="36"/>
        </w:rPr>
      </w:pPr>
      <w:r>
        <w:rPr>
          <w:rFonts w:ascii="宋体" w:hAnsi="宋体" w:eastAsia="宋体" w:cs="宋体"/>
          <w:b/>
          <w:bCs/>
          <w:color w:val="auto"/>
          <w:spacing w:val="-4"/>
          <w:sz w:val="36"/>
          <w:szCs w:val="36"/>
        </w:rPr>
        <w:t>9、管理制度</w:t>
      </w:r>
    </w:p>
    <w:p w14:paraId="67E4A424">
      <w:pPr>
        <w:pStyle w:val="9"/>
        <w:spacing w:line="261" w:lineRule="auto"/>
        <w:rPr>
          <w:color w:val="auto"/>
        </w:rPr>
      </w:pPr>
    </w:p>
    <w:p w14:paraId="42A53E54">
      <w:pPr>
        <w:pStyle w:val="9"/>
        <w:spacing w:line="261" w:lineRule="auto"/>
        <w:rPr>
          <w:color w:val="auto"/>
        </w:rPr>
      </w:pPr>
    </w:p>
    <w:p w14:paraId="3911074B">
      <w:pPr>
        <w:pStyle w:val="9"/>
        <w:spacing w:line="262" w:lineRule="auto"/>
        <w:rPr>
          <w:color w:val="auto"/>
        </w:rPr>
      </w:pPr>
    </w:p>
    <w:p w14:paraId="35216CCA">
      <w:pPr>
        <w:pStyle w:val="9"/>
        <w:spacing w:line="262" w:lineRule="auto"/>
        <w:rPr>
          <w:color w:val="auto"/>
        </w:rPr>
      </w:pPr>
    </w:p>
    <w:p w14:paraId="160F7063">
      <w:pPr>
        <w:pStyle w:val="9"/>
        <w:spacing w:line="262" w:lineRule="auto"/>
        <w:rPr>
          <w:color w:val="auto"/>
        </w:rPr>
      </w:pPr>
    </w:p>
    <w:p w14:paraId="1B64C8BB">
      <w:pPr>
        <w:spacing w:before="117" w:line="220" w:lineRule="auto"/>
        <w:ind w:left="2748"/>
        <w:rPr>
          <w:rFonts w:ascii="宋体" w:hAnsi="宋体" w:eastAsia="宋体" w:cs="宋体"/>
          <w:color w:val="auto"/>
          <w:sz w:val="36"/>
          <w:szCs w:val="36"/>
        </w:rPr>
      </w:pPr>
      <w:r>
        <w:rPr>
          <w:rFonts w:ascii="宋体" w:hAnsi="宋体" w:eastAsia="宋体" w:cs="宋体"/>
          <w:b/>
          <w:bCs/>
          <w:color w:val="auto"/>
          <w:spacing w:val="-9"/>
          <w:sz w:val="36"/>
          <w:szCs w:val="36"/>
        </w:rPr>
        <w:t>10、项目施工方案</w:t>
      </w:r>
    </w:p>
    <w:p w14:paraId="42E41A66">
      <w:pPr>
        <w:pStyle w:val="9"/>
        <w:spacing w:line="265" w:lineRule="auto"/>
        <w:rPr>
          <w:color w:val="auto"/>
        </w:rPr>
      </w:pPr>
    </w:p>
    <w:p w14:paraId="21395EAE">
      <w:pPr>
        <w:pStyle w:val="9"/>
        <w:spacing w:line="265" w:lineRule="auto"/>
        <w:rPr>
          <w:color w:val="auto"/>
        </w:rPr>
      </w:pPr>
    </w:p>
    <w:p w14:paraId="3A2EB60E">
      <w:pPr>
        <w:pStyle w:val="9"/>
        <w:spacing w:line="265" w:lineRule="auto"/>
        <w:rPr>
          <w:color w:val="auto"/>
        </w:rPr>
      </w:pPr>
    </w:p>
    <w:p w14:paraId="50F145FB">
      <w:pPr>
        <w:pStyle w:val="9"/>
        <w:spacing w:line="265" w:lineRule="auto"/>
        <w:rPr>
          <w:color w:val="auto"/>
        </w:rPr>
      </w:pPr>
    </w:p>
    <w:p w14:paraId="2A9288D5">
      <w:pPr>
        <w:pStyle w:val="9"/>
        <w:spacing w:line="266" w:lineRule="auto"/>
        <w:rPr>
          <w:color w:val="auto"/>
        </w:rPr>
      </w:pPr>
    </w:p>
    <w:p w14:paraId="28AFF757">
      <w:pPr>
        <w:spacing w:before="117" w:line="221" w:lineRule="auto"/>
        <w:ind w:left="2748"/>
        <w:rPr>
          <w:rFonts w:ascii="宋体" w:hAnsi="宋体" w:eastAsia="宋体" w:cs="宋体"/>
          <w:color w:val="auto"/>
          <w:sz w:val="36"/>
          <w:szCs w:val="36"/>
        </w:rPr>
      </w:pPr>
      <w:r>
        <w:rPr>
          <w:rFonts w:ascii="宋体" w:hAnsi="宋体" w:eastAsia="宋体" w:cs="宋体"/>
          <w:b/>
          <w:bCs/>
          <w:color w:val="auto"/>
          <w:spacing w:val="-8"/>
          <w:sz w:val="36"/>
          <w:szCs w:val="36"/>
        </w:rPr>
        <w:t>11、资源配备计划</w:t>
      </w:r>
    </w:p>
    <w:p w14:paraId="34BC68C1">
      <w:pPr>
        <w:pStyle w:val="9"/>
        <w:spacing w:line="260" w:lineRule="auto"/>
        <w:rPr>
          <w:color w:val="auto"/>
        </w:rPr>
      </w:pPr>
    </w:p>
    <w:p w14:paraId="6E610725">
      <w:pPr>
        <w:pStyle w:val="9"/>
        <w:spacing w:line="260" w:lineRule="auto"/>
        <w:rPr>
          <w:color w:val="auto"/>
        </w:rPr>
      </w:pPr>
    </w:p>
    <w:p w14:paraId="445B298B">
      <w:pPr>
        <w:pStyle w:val="9"/>
        <w:spacing w:line="260" w:lineRule="auto"/>
        <w:rPr>
          <w:color w:val="auto"/>
        </w:rPr>
      </w:pPr>
    </w:p>
    <w:p w14:paraId="1E7FD940">
      <w:pPr>
        <w:pStyle w:val="9"/>
        <w:spacing w:line="261" w:lineRule="auto"/>
        <w:rPr>
          <w:color w:val="auto"/>
        </w:rPr>
      </w:pPr>
    </w:p>
    <w:p w14:paraId="47821E19">
      <w:pPr>
        <w:pStyle w:val="9"/>
        <w:spacing w:line="261" w:lineRule="auto"/>
        <w:rPr>
          <w:color w:val="auto"/>
        </w:rPr>
      </w:pPr>
    </w:p>
    <w:p w14:paraId="1D09C17B">
      <w:pPr>
        <w:spacing w:before="117" w:line="219" w:lineRule="auto"/>
        <w:ind w:left="2208"/>
        <w:rPr>
          <w:rFonts w:ascii="宋体" w:hAnsi="宋体" w:eastAsia="宋体" w:cs="宋体"/>
          <w:color w:val="auto"/>
          <w:sz w:val="36"/>
          <w:szCs w:val="36"/>
        </w:rPr>
      </w:pPr>
      <w:r>
        <w:rPr>
          <w:rFonts w:ascii="宋体" w:hAnsi="宋体" w:eastAsia="宋体" w:cs="宋体"/>
          <w:b/>
          <w:bCs/>
          <w:color w:val="auto"/>
          <w:spacing w:val="-4"/>
          <w:sz w:val="36"/>
          <w:szCs w:val="36"/>
        </w:rPr>
        <w:t>12、安全施工及管理方案</w:t>
      </w:r>
    </w:p>
    <w:p w14:paraId="6C34010E">
      <w:pPr>
        <w:pStyle w:val="9"/>
        <w:spacing w:line="264" w:lineRule="auto"/>
        <w:rPr>
          <w:color w:val="auto"/>
        </w:rPr>
      </w:pPr>
    </w:p>
    <w:p w14:paraId="3A5437D7">
      <w:pPr>
        <w:pStyle w:val="9"/>
        <w:spacing w:line="264" w:lineRule="auto"/>
        <w:rPr>
          <w:color w:val="auto"/>
        </w:rPr>
      </w:pPr>
    </w:p>
    <w:p w14:paraId="62DCE1EF">
      <w:pPr>
        <w:pStyle w:val="9"/>
        <w:spacing w:line="265" w:lineRule="auto"/>
        <w:rPr>
          <w:color w:val="auto"/>
        </w:rPr>
      </w:pPr>
    </w:p>
    <w:p w14:paraId="200663F6">
      <w:pPr>
        <w:pStyle w:val="9"/>
        <w:spacing w:line="265" w:lineRule="auto"/>
        <w:rPr>
          <w:color w:val="auto"/>
        </w:rPr>
      </w:pPr>
    </w:p>
    <w:p w14:paraId="6C0055E5">
      <w:pPr>
        <w:pStyle w:val="9"/>
        <w:spacing w:line="265" w:lineRule="auto"/>
        <w:rPr>
          <w:color w:val="auto"/>
        </w:rPr>
      </w:pPr>
    </w:p>
    <w:p w14:paraId="55286C07">
      <w:pPr>
        <w:spacing w:before="117" w:line="219" w:lineRule="auto"/>
        <w:ind w:left="2743"/>
        <w:rPr>
          <w:rFonts w:ascii="宋体" w:hAnsi="宋体" w:eastAsia="宋体" w:cs="宋体"/>
          <w:color w:val="auto"/>
          <w:sz w:val="36"/>
          <w:szCs w:val="36"/>
        </w:rPr>
      </w:pPr>
      <w:r>
        <w:rPr>
          <w:rFonts w:ascii="宋体" w:hAnsi="宋体" w:eastAsia="宋体" w:cs="宋体"/>
          <w:color w:val="auto"/>
          <w:spacing w:val="-4"/>
          <w:sz w:val="36"/>
          <w:szCs w:val="36"/>
        </w:rPr>
        <w:t>13、文明施工方案</w:t>
      </w:r>
    </w:p>
    <w:p w14:paraId="209297C4">
      <w:pPr>
        <w:pStyle w:val="9"/>
        <w:spacing w:line="260" w:lineRule="auto"/>
        <w:rPr>
          <w:color w:val="auto"/>
        </w:rPr>
      </w:pPr>
    </w:p>
    <w:p w14:paraId="3AE222F7">
      <w:pPr>
        <w:pStyle w:val="9"/>
        <w:spacing w:line="260" w:lineRule="auto"/>
        <w:rPr>
          <w:color w:val="auto"/>
        </w:rPr>
      </w:pPr>
    </w:p>
    <w:p w14:paraId="4CEE6D72">
      <w:pPr>
        <w:pStyle w:val="9"/>
        <w:spacing w:line="261" w:lineRule="auto"/>
        <w:rPr>
          <w:color w:val="auto"/>
        </w:rPr>
      </w:pPr>
    </w:p>
    <w:p w14:paraId="522DDCDF">
      <w:pPr>
        <w:pStyle w:val="9"/>
        <w:spacing w:line="261" w:lineRule="auto"/>
        <w:rPr>
          <w:color w:val="auto"/>
        </w:rPr>
      </w:pPr>
    </w:p>
    <w:p w14:paraId="6D1F03B4">
      <w:pPr>
        <w:pStyle w:val="9"/>
        <w:spacing w:line="261" w:lineRule="auto"/>
        <w:rPr>
          <w:color w:val="auto"/>
        </w:rPr>
      </w:pPr>
    </w:p>
    <w:p w14:paraId="208FC757">
      <w:pPr>
        <w:spacing w:before="117" w:line="220" w:lineRule="auto"/>
        <w:ind w:left="1128"/>
        <w:rPr>
          <w:rFonts w:ascii="宋体" w:hAnsi="宋体" w:eastAsia="宋体" w:cs="宋体"/>
          <w:color w:val="auto"/>
          <w:sz w:val="36"/>
          <w:szCs w:val="36"/>
        </w:rPr>
      </w:pPr>
      <w:r>
        <w:rPr>
          <w:rFonts w:ascii="宋体" w:hAnsi="宋体" w:eastAsia="宋体" w:cs="宋体"/>
          <w:b/>
          <w:bCs/>
          <w:color w:val="auto"/>
          <w:spacing w:val="-5"/>
          <w:sz w:val="36"/>
          <w:szCs w:val="36"/>
        </w:rPr>
        <w:t>14、重点难点分析及应急处理措施方案</w:t>
      </w:r>
    </w:p>
    <w:p w14:paraId="5DC8A29E">
      <w:pPr>
        <w:pStyle w:val="9"/>
        <w:spacing w:line="268" w:lineRule="auto"/>
        <w:rPr>
          <w:color w:val="auto"/>
        </w:rPr>
      </w:pPr>
    </w:p>
    <w:p w14:paraId="39D4B5DF">
      <w:pPr>
        <w:pStyle w:val="9"/>
        <w:spacing w:line="269" w:lineRule="auto"/>
        <w:rPr>
          <w:color w:val="auto"/>
        </w:rPr>
      </w:pPr>
    </w:p>
    <w:p w14:paraId="690349D6">
      <w:pPr>
        <w:pStyle w:val="9"/>
        <w:spacing w:line="269" w:lineRule="auto"/>
        <w:rPr>
          <w:color w:val="auto"/>
        </w:rPr>
      </w:pPr>
    </w:p>
    <w:p w14:paraId="36261972">
      <w:pPr>
        <w:pStyle w:val="9"/>
        <w:spacing w:line="269" w:lineRule="auto"/>
        <w:rPr>
          <w:color w:val="auto"/>
        </w:rPr>
      </w:pPr>
    </w:p>
    <w:p w14:paraId="2402514D">
      <w:pPr>
        <w:pStyle w:val="9"/>
        <w:spacing w:line="269" w:lineRule="auto"/>
        <w:rPr>
          <w:color w:val="auto"/>
        </w:rPr>
      </w:pPr>
    </w:p>
    <w:p w14:paraId="35D74319">
      <w:pPr>
        <w:spacing w:before="118" w:line="219" w:lineRule="auto"/>
        <w:ind w:left="2748"/>
        <w:rPr>
          <w:rFonts w:ascii="宋体" w:hAnsi="宋体" w:eastAsia="宋体" w:cs="宋体"/>
          <w:color w:val="auto"/>
          <w:sz w:val="36"/>
          <w:szCs w:val="36"/>
        </w:rPr>
      </w:pPr>
      <w:r>
        <w:rPr>
          <w:rFonts w:ascii="宋体" w:hAnsi="宋体" w:eastAsia="宋体" w:cs="宋体"/>
          <w:b/>
          <w:bCs/>
          <w:color w:val="auto"/>
          <w:spacing w:val="-9"/>
          <w:sz w:val="36"/>
          <w:szCs w:val="36"/>
        </w:rPr>
        <w:t>15、后续服务方案</w:t>
      </w:r>
    </w:p>
    <w:p w14:paraId="242990A5">
      <w:pPr>
        <w:pStyle w:val="9"/>
        <w:spacing w:line="247" w:lineRule="auto"/>
        <w:rPr>
          <w:color w:val="auto"/>
        </w:rPr>
      </w:pPr>
    </w:p>
    <w:p w14:paraId="60F4F414">
      <w:pPr>
        <w:pStyle w:val="9"/>
        <w:spacing w:line="247" w:lineRule="auto"/>
        <w:rPr>
          <w:color w:val="auto"/>
        </w:rPr>
      </w:pPr>
    </w:p>
    <w:p w14:paraId="62FBA508">
      <w:pPr>
        <w:pStyle w:val="9"/>
        <w:spacing w:line="247" w:lineRule="auto"/>
        <w:rPr>
          <w:color w:val="auto"/>
        </w:rPr>
      </w:pPr>
    </w:p>
    <w:p w14:paraId="4EA84BBD">
      <w:pPr>
        <w:pStyle w:val="9"/>
        <w:spacing w:line="247" w:lineRule="auto"/>
        <w:rPr>
          <w:color w:val="auto"/>
        </w:rPr>
      </w:pPr>
    </w:p>
    <w:p w14:paraId="5DC1E932">
      <w:pPr>
        <w:pStyle w:val="9"/>
        <w:spacing w:line="247" w:lineRule="auto"/>
        <w:rPr>
          <w:color w:val="auto"/>
        </w:rPr>
      </w:pPr>
    </w:p>
    <w:p w14:paraId="0C8CDCE2">
      <w:pPr>
        <w:spacing w:before="118" w:line="219" w:lineRule="auto"/>
        <w:ind w:left="968"/>
        <w:rPr>
          <w:rFonts w:ascii="宋体" w:hAnsi="宋体" w:eastAsia="宋体" w:cs="宋体"/>
          <w:color w:val="auto"/>
          <w:sz w:val="36"/>
          <w:szCs w:val="36"/>
        </w:rPr>
      </w:pPr>
      <w:r>
        <w:rPr>
          <w:rFonts w:ascii="宋体" w:hAnsi="宋体" w:eastAsia="宋体" w:cs="宋体"/>
          <w:b/>
          <w:bCs/>
          <w:color w:val="auto"/>
          <w:spacing w:val="-6"/>
          <w:sz w:val="36"/>
          <w:szCs w:val="36"/>
        </w:rPr>
        <w:t>16、供应商认为需要提供的其他材料说明</w:t>
      </w:r>
    </w:p>
    <w:p w14:paraId="09B9CE2F">
      <w:pPr>
        <w:spacing w:line="219" w:lineRule="auto"/>
        <w:rPr>
          <w:rFonts w:ascii="宋体" w:hAnsi="宋体" w:eastAsia="宋体" w:cs="宋体"/>
          <w:color w:val="auto"/>
          <w:sz w:val="36"/>
          <w:szCs w:val="36"/>
        </w:rPr>
        <w:sectPr>
          <w:footerReference r:id="rId132" w:type="default"/>
          <w:pgSz w:w="11910" w:h="16840"/>
          <w:pgMar w:top="1227" w:right="1786" w:bottom="1212" w:left="1786" w:header="0" w:footer="1041" w:gutter="0"/>
          <w:cols w:space="720" w:num="1"/>
        </w:sectPr>
      </w:pPr>
    </w:p>
    <w:p w14:paraId="01B9E9D3">
      <w:pPr>
        <w:spacing w:before="63" w:line="219" w:lineRule="auto"/>
        <w:ind w:left="4"/>
        <w:rPr>
          <w:rFonts w:ascii="宋体" w:hAnsi="宋体" w:eastAsia="宋体" w:cs="宋体"/>
          <w:color w:val="auto"/>
          <w:sz w:val="32"/>
          <w:szCs w:val="32"/>
        </w:rPr>
      </w:pPr>
      <w:r>
        <w:rPr>
          <w:rFonts w:ascii="宋体" w:hAnsi="宋体" w:eastAsia="宋体" w:cs="宋体"/>
          <w:b/>
          <w:bCs/>
          <w:color w:val="auto"/>
          <w:spacing w:val="11"/>
          <w:sz w:val="32"/>
          <w:szCs w:val="32"/>
        </w:rPr>
        <w:t>附件一</w:t>
      </w:r>
    </w:p>
    <w:p w14:paraId="1ECA8240">
      <w:pPr>
        <w:spacing w:before="323" w:line="219" w:lineRule="auto"/>
        <w:ind w:left="1775"/>
        <w:rPr>
          <w:rFonts w:ascii="宋体" w:hAnsi="宋体" w:eastAsia="宋体" w:cs="宋体"/>
          <w:color w:val="auto"/>
          <w:sz w:val="36"/>
          <w:szCs w:val="36"/>
        </w:rPr>
      </w:pPr>
      <w:r>
        <w:rPr>
          <w:rFonts w:ascii="宋体" w:hAnsi="宋体" w:eastAsia="宋体" w:cs="宋体"/>
          <w:b/>
          <w:bCs/>
          <w:color w:val="auto"/>
          <w:spacing w:val="-4"/>
          <w:sz w:val="36"/>
          <w:szCs w:val="36"/>
        </w:rPr>
        <w:t>关于印发中小企业划型标准规定的通知</w:t>
      </w:r>
    </w:p>
    <w:p w14:paraId="077949F6">
      <w:pPr>
        <w:spacing w:before="159" w:line="224" w:lineRule="auto"/>
        <w:ind w:left="3290"/>
        <w:rPr>
          <w:rFonts w:ascii="楷体" w:hAnsi="楷体" w:eastAsia="楷体" w:cs="楷体"/>
          <w:color w:val="auto"/>
          <w:sz w:val="24"/>
          <w:szCs w:val="24"/>
        </w:rPr>
      </w:pPr>
      <w:r>
        <w:rPr>
          <w:rFonts w:ascii="楷体" w:hAnsi="楷体" w:eastAsia="楷体" w:cs="楷体"/>
          <w:color w:val="auto"/>
          <w:spacing w:val="3"/>
          <w:sz w:val="24"/>
          <w:szCs w:val="24"/>
        </w:rPr>
        <w:t>工信部联企业〔2011〕300号</w:t>
      </w:r>
    </w:p>
    <w:p w14:paraId="0AFC810F">
      <w:pPr>
        <w:spacing w:before="270" w:line="219" w:lineRule="auto"/>
        <w:rPr>
          <w:rFonts w:hint="eastAsia" w:ascii="宋体" w:hAnsi="宋体" w:eastAsia="宋体" w:cs="宋体"/>
          <w:snapToGrid w:val="0"/>
          <w:color w:val="auto"/>
          <w:spacing w:val="-3"/>
          <w:kern w:val="0"/>
          <w:sz w:val="24"/>
          <w:szCs w:val="24"/>
          <w:lang w:val="en-US" w:eastAsia="en-US" w:bidi="ar-SA"/>
        </w:rPr>
      </w:pPr>
      <w:r>
        <w:rPr>
          <w:rFonts w:ascii="宋体" w:hAnsi="宋体" w:eastAsia="宋体" w:cs="宋体"/>
          <w:color w:val="auto"/>
          <w:spacing w:val="-1"/>
          <w:sz w:val="24"/>
          <w:szCs w:val="24"/>
        </w:rPr>
        <w:t>各</w:t>
      </w:r>
      <w:r>
        <w:rPr>
          <w:rFonts w:hint="eastAsia" w:ascii="宋体" w:hAnsi="宋体" w:eastAsia="宋体" w:cs="宋体"/>
          <w:snapToGrid w:val="0"/>
          <w:color w:val="auto"/>
          <w:spacing w:val="-3"/>
          <w:kern w:val="0"/>
          <w:sz w:val="24"/>
          <w:szCs w:val="24"/>
          <w:lang w:val="en-US" w:eastAsia="en-US" w:bidi="ar-SA"/>
        </w:rPr>
        <w:t>省、自治区、直辖市人民政府，国务院各部委、各直属机构及有关单位：</w:t>
      </w:r>
    </w:p>
    <w:p w14:paraId="73426A61">
      <w:pPr>
        <w:spacing w:before="177" w:line="369" w:lineRule="auto"/>
        <w:ind w:right="43" w:firstLine="469"/>
        <w:jc w:val="both"/>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为贯彻落实《中华人民共和国中小企业促进法》和《国务院关于进一步促进中小企业发 展的若干意见》(国发〔2009〕36号),工业和信息化部、国家统计局、发展改革委、财政 部研究制定了《中小企业划型标准规定》。经国务院同意，现印发给你们，请遵照执行。</w:t>
      </w:r>
    </w:p>
    <w:p w14:paraId="76E7DC64">
      <w:pPr>
        <w:spacing w:before="1" w:line="219" w:lineRule="auto"/>
        <w:ind w:left="5740"/>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工业和信息化部</w:t>
      </w:r>
    </w:p>
    <w:p w14:paraId="25FFE172">
      <w:pPr>
        <w:spacing w:before="225" w:line="220" w:lineRule="auto"/>
        <w:ind w:left="5740"/>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国家统计局</w:t>
      </w:r>
    </w:p>
    <w:p w14:paraId="3E0BD4A6">
      <w:pPr>
        <w:spacing w:before="162" w:line="219" w:lineRule="auto"/>
        <w:ind w:left="5740"/>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国家发展和改革委员会</w:t>
      </w:r>
    </w:p>
    <w:p w14:paraId="6DEF0DC7">
      <w:pPr>
        <w:spacing w:before="217" w:line="219" w:lineRule="auto"/>
        <w:ind w:left="5740"/>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财政部</w:t>
      </w:r>
    </w:p>
    <w:p w14:paraId="6D48D887">
      <w:pPr>
        <w:spacing w:before="205" w:line="219" w:lineRule="auto"/>
        <w:ind w:left="5740"/>
        <w:rPr>
          <w:rFonts w:hint="eastAsia" w:ascii="宋体" w:hAnsi="宋体" w:eastAsia="宋体" w:cs="宋体"/>
          <w:snapToGrid w:val="0"/>
          <w:color w:val="auto"/>
          <w:spacing w:val="-3"/>
          <w:kern w:val="0"/>
          <w:sz w:val="24"/>
          <w:szCs w:val="24"/>
          <w:lang w:val="en-US" w:eastAsia="en-US" w:bidi="ar-SA"/>
        </w:rPr>
      </w:pPr>
      <w:r>
        <w:rPr>
          <w:rFonts w:hint="eastAsia" w:ascii="宋体" w:hAnsi="宋体" w:eastAsia="宋体" w:cs="宋体"/>
          <w:snapToGrid w:val="0"/>
          <w:color w:val="auto"/>
          <w:spacing w:val="-3"/>
          <w:kern w:val="0"/>
          <w:sz w:val="24"/>
          <w:szCs w:val="24"/>
          <w:lang w:val="en-US" w:eastAsia="en-US" w:bidi="ar-SA"/>
        </w:rPr>
        <w:t>二〇一一年六月十八日</w:t>
      </w:r>
    </w:p>
    <w:p w14:paraId="5D7CF35B">
      <w:pPr>
        <w:pStyle w:val="9"/>
        <w:spacing w:line="304" w:lineRule="auto"/>
        <w:rPr>
          <w:color w:val="auto"/>
        </w:rPr>
      </w:pPr>
    </w:p>
    <w:p w14:paraId="2F1A14BC">
      <w:pPr>
        <w:pStyle w:val="9"/>
        <w:spacing w:line="304" w:lineRule="auto"/>
        <w:rPr>
          <w:color w:val="auto"/>
        </w:rPr>
      </w:pPr>
    </w:p>
    <w:p w14:paraId="2967552D">
      <w:pPr>
        <w:pStyle w:val="9"/>
        <w:spacing w:line="305" w:lineRule="auto"/>
        <w:rPr>
          <w:color w:val="auto"/>
        </w:rPr>
      </w:pPr>
    </w:p>
    <w:p w14:paraId="3A9993AE">
      <w:pPr>
        <w:pStyle w:val="9"/>
        <w:spacing w:line="305" w:lineRule="auto"/>
        <w:rPr>
          <w:color w:val="auto"/>
        </w:rPr>
      </w:pPr>
    </w:p>
    <w:p w14:paraId="5279C8A8">
      <w:pPr>
        <w:pStyle w:val="9"/>
        <w:spacing w:line="305" w:lineRule="auto"/>
        <w:rPr>
          <w:color w:val="auto"/>
        </w:rPr>
      </w:pPr>
    </w:p>
    <w:p w14:paraId="2732DECA">
      <w:pPr>
        <w:pStyle w:val="9"/>
        <w:spacing w:line="305" w:lineRule="auto"/>
        <w:rPr>
          <w:color w:val="auto"/>
        </w:rPr>
      </w:pPr>
    </w:p>
    <w:p w14:paraId="7174C28E">
      <w:pPr>
        <w:pStyle w:val="9"/>
        <w:spacing w:line="305" w:lineRule="auto"/>
        <w:rPr>
          <w:color w:val="auto"/>
        </w:rPr>
      </w:pPr>
    </w:p>
    <w:p w14:paraId="2263CCC4">
      <w:pPr>
        <w:pStyle w:val="9"/>
        <w:spacing w:line="305" w:lineRule="auto"/>
        <w:rPr>
          <w:color w:val="auto"/>
        </w:rPr>
      </w:pPr>
    </w:p>
    <w:p w14:paraId="36A5FCD9">
      <w:pPr>
        <w:pStyle w:val="9"/>
        <w:spacing w:line="305" w:lineRule="auto"/>
        <w:rPr>
          <w:color w:val="auto"/>
        </w:rPr>
      </w:pPr>
    </w:p>
    <w:p w14:paraId="21E6C071">
      <w:pPr>
        <w:pStyle w:val="9"/>
        <w:spacing w:line="305" w:lineRule="auto"/>
        <w:rPr>
          <w:color w:val="auto"/>
        </w:rPr>
      </w:pPr>
    </w:p>
    <w:p w14:paraId="37B92C0E">
      <w:pPr>
        <w:pStyle w:val="9"/>
        <w:spacing w:line="305" w:lineRule="auto"/>
        <w:rPr>
          <w:color w:val="auto"/>
        </w:rPr>
      </w:pPr>
    </w:p>
    <w:p w14:paraId="09A84F1F">
      <w:pPr>
        <w:pStyle w:val="9"/>
        <w:spacing w:line="305" w:lineRule="auto"/>
        <w:rPr>
          <w:color w:val="auto"/>
        </w:rPr>
      </w:pPr>
    </w:p>
    <w:p w14:paraId="72B3C7D4">
      <w:pPr>
        <w:pStyle w:val="9"/>
        <w:spacing w:line="305" w:lineRule="auto"/>
        <w:rPr>
          <w:color w:val="auto"/>
        </w:rPr>
      </w:pPr>
    </w:p>
    <w:p w14:paraId="0E0CBCBC">
      <w:pPr>
        <w:pStyle w:val="9"/>
        <w:spacing w:line="305" w:lineRule="auto"/>
        <w:rPr>
          <w:color w:val="auto"/>
        </w:rPr>
      </w:pPr>
    </w:p>
    <w:p w14:paraId="728C58D9">
      <w:pPr>
        <w:pStyle w:val="9"/>
        <w:spacing w:line="305" w:lineRule="auto"/>
        <w:rPr>
          <w:color w:val="auto"/>
        </w:rPr>
      </w:pPr>
    </w:p>
    <w:p w14:paraId="40D5CD5C">
      <w:pPr>
        <w:pStyle w:val="9"/>
        <w:spacing w:line="305" w:lineRule="auto"/>
        <w:rPr>
          <w:color w:val="auto"/>
        </w:rPr>
      </w:pPr>
    </w:p>
    <w:p w14:paraId="75008513">
      <w:pPr>
        <w:pStyle w:val="9"/>
        <w:spacing w:line="305" w:lineRule="auto"/>
        <w:rPr>
          <w:color w:val="auto"/>
        </w:rPr>
      </w:pPr>
    </w:p>
    <w:p w14:paraId="77835EB0">
      <w:pPr>
        <w:pStyle w:val="9"/>
        <w:spacing w:line="305" w:lineRule="auto"/>
        <w:rPr>
          <w:color w:val="auto"/>
        </w:rPr>
      </w:pPr>
    </w:p>
    <w:p w14:paraId="50F53F77">
      <w:pPr>
        <w:pStyle w:val="9"/>
        <w:spacing w:line="305" w:lineRule="auto"/>
        <w:rPr>
          <w:color w:val="auto"/>
        </w:rPr>
      </w:pPr>
    </w:p>
    <w:p w14:paraId="4F3929C3">
      <w:pPr>
        <w:pStyle w:val="9"/>
        <w:spacing w:line="305" w:lineRule="auto"/>
        <w:rPr>
          <w:color w:val="auto"/>
        </w:rPr>
      </w:pPr>
    </w:p>
    <w:p w14:paraId="7899340B">
      <w:pPr>
        <w:pStyle w:val="9"/>
        <w:spacing w:line="305" w:lineRule="auto"/>
        <w:rPr>
          <w:color w:val="auto"/>
        </w:rPr>
      </w:pPr>
    </w:p>
    <w:p w14:paraId="5BB67EF8">
      <w:pPr>
        <w:pStyle w:val="9"/>
        <w:spacing w:line="305" w:lineRule="auto"/>
        <w:rPr>
          <w:color w:val="auto"/>
        </w:rPr>
      </w:pPr>
    </w:p>
    <w:p w14:paraId="2DFDFF72">
      <w:pPr>
        <w:pStyle w:val="9"/>
        <w:spacing w:line="305" w:lineRule="auto"/>
        <w:rPr>
          <w:color w:val="auto"/>
        </w:rPr>
      </w:pPr>
    </w:p>
    <w:p w14:paraId="7DF25006">
      <w:pPr>
        <w:spacing w:before="118" w:line="220" w:lineRule="auto"/>
        <w:ind w:left="3055"/>
        <w:rPr>
          <w:rFonts w:ascii="宋体" w:hAnsi="宋体" w:eastAsia="宋体" w:cs="宋体"/>
          <w:color w:val="auto"/>
          <w:sz w:val="36"/>
          <w:szCs w:val="36"/>
        </w:rPr>
      </w:pPr>
      <w:r>
        <w:rPr>
          <w:rFonts w:ascii="宋体" w:hAnsi="宋体" w:eastAsia="宋体" w:cs="宋体"/>
          <w:b/>
          <w:bCs/>
          <w:color w:val="auto"/>
          <w:spacing w:val="-6"/>
          <w:sz w:val="36"/>
          <w:szCs w:val="36"/>
        </w:rPr>
        <w:t>中小企业划型标准规定</w:t>
      </w:r>
    </w:p>
    <w:p w14:paraId="0482D269">
      <w:pPr>
        <w:pStyle w:val="9"/>
        <w:spacing w:line="289" w:lineRule="auto"/>
        <w:rPr>
          <w:color w:val="auto"/>
        </w:rPr>
      </w:pPr>
    </w:p>
    <w:p w14:paraId="7A037BF5">
      <w:pPr>
        <w:spacing w:before="78" w:line="288" w:lineRule="auto"/>
        <w:ind w:right="40" w:firstLine="469"/>
        <w:rPr>
          <w:rFonts w:hint="eastAsia" w:ascii="宋体" w:hAnsi="宋体" w:eastAsia="宋体" w:cs="宋体"/>
          <w:snapToGrid w:val="0"/>
          <w:color w:val="auto"/>
          <w:spacing w:val="11"/>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一、根据《中华人民共和国中小企业促进法》和《国务院关于进一步促进中小企业发展 的若干意见》(国发〔2009〕36号),制定本规定。</w:t>
      </w:r>
    </w:p>
    <w:p w14:paraId="448C94BB">
      <w:pPr>
        <w:spacing w:before="222" w:line="298" w:lineRule="auto"/>
        <w:ind w:right="44" w:firstLine="469"/>
        <w:rPr>
          <w:rFonts w:hint="eastAsia" w:ascii="宋体" w:hAnsi="宋体" w:eastAsia="宋体" w:cs="宋体"/>
          <w:snapToGrid w:val="0"/>
          <w:color w:val="auto"/>
          <w:spacing w:val="11"/>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二、中小企业划分为中型、小型、微型三种类型，具体标准根据企业从业人员、营业收 入、资产总额等指标，结合行业特点制定。</w:t>
      </w:r>
    </w:p>
    <w:p w14:paraId="26350442">
      <w:pPr>
        <w:spacing w:before="176" w:line="344" w:lineRule="auto"/>
        <w:ind w:firstLine="469"/>
        <w:rPr>
          <w:rFonts w:hint="eastAsia" w:ascii="宋体" w:hAnsi="宋体" w:eastAsia="宋体" w:cs="宋体"/>
          <w:snapToGrid w:val="0"/>
          <w:color w:val="auto"/>
          <w:spacing w:val="11"/>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三、本规定适用的行业包括：农、林、牧、渔业，工业(包括采矿业，制造业，电力、 热力、燃气及水生产和供应业),建筑业，批发业，零售业，交通运输业(不含铁路运输业), 仓储业，邮政业，住宿业，餐饮业，信息传输业(包括电信、互联网和相关服务),软件和 信息技术服务业，房地产开发经营，物业管理，租赁和商务服务业，其他未列明行业(包括 科学研究和技术服务业，水利、环境和公共设施管理业，居民服务、修理和其他服务业，社 会工作，文化、体育和娱乐业等)。</w:t>
      </w:r>
    </w:p>
    <w:p w14:paraId="398EBF80">
      <w:pPr>
        <w:spacing w:before="197" w:line="220" w:lineRule="auto"/>
        <w:ind w:left="469"/>
        <w:rPr>
          <w:rFonts w:hint="eastAsia" w:ascii="宋体" w:hAnsi="宋体" w:eastAsia="宋体" w:cs="宋体"/>
          <w:snapToGrid w:val="0"/>
          <w:color w:val="auto"/>
          <w:spacing w:val="11"/>
          <w:kern w:val="0"/>
          <w:sz w:val="24"/>
          <w:szCs w:val="24"/>
          <w:lang w:val="en-US" w:eastAsia="en-US" w:bidi="ar-SA"/>
        </w:rPr>
      </w:pPr>
      <w:r>
        <w:rPr>
          <w:rFonts w:hint="eastAsia" w:ascii="宋体" w:hAnsi="宋体" w:eastAsia="宋体" w:cs="宋体"/>
          <w:snapToGrid w:val="0"/>
          <w:color w:val="auto"/>
          <w:spacing w:val="11"/>
          <w:kern w:val="0"/>
          <w:sz w:val="24"/>
          <w:szCs w:val="24"/>
          <w:lang w:val="en-US" w:eastAsia="en-US" w:bidi="ar-SA"/>
        </w:rPr>
        <w:t>四 、各行业划型标准为：</w:t>
      </w:r>
    </w:p>
    <w:p w14:paraId="5845253D">
      <w:pPr>
        <w:spacing w:before="203" w:line="379" w:lineRule="auto"/>
        <w:ind w:right="44" w:firstLine="590"/>
        <w:rPr>
          <w:rFonts w:ascii="宋体" w:hAnsi="宋体" w:eastAsia="宋体" w:cs="宋体"/>
          <w:color w:val="auto"/>
          <w:sz w:val="24"/>
          <w:szCs w:val="24"/>
        </w:rPr>
      </w:pPr>
      <w:r>
        <w:rPr>
          <w:rFonts w:hint="eastAsia" w:ascii="宋体" w:hAnsi="宋体" w:eastAsia="宋体" w:cs="宋体"/>
          <w:snapToGrid w:val="0"/>
          <w:color w:val="auto"/>
          <w:spacing w:val="11"/>
          <w:kern w:val="0"/>
          <w:sz w:val="24"/>
          <w:szCs w:val="24"/>
          <w:lang w:val="en-US" w:eastAsia="en-US" w:bidi="ar-SA"/>
        </w:rPr>
        <w:t>(一)农、林、牧、渔业。营业收入20000万元以下的为中小微型企业。其中，营业收 入500万元及以上的为中型企业，营业收入50万元及以上的为小型企业，营业收</w:t>
      </w:r>
      <w:r>
        <w:rPr>
          <w:rFonts w:ascii="宋体" w:hAnsi="宋体" w:eastAsia="宋体" w:cs="宋体"/>
          <w:color w:val="auto"/>
          <w:spacing w:val="9"/>
          <w:sz w:val="24"/>
          <w:szCs w:val="24"/>
        </w:rPr>
        <w:t>入50万元</w:t>
      </w:r>
    </w:p>
    <w:p w14:paraId="724F4C4C">
      <w:pPr>
        <w:spacing w:before="44" w:line="219" w:lineRule="auto"/>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以下的为微型企业。</w:t>
      </w:r>
    </w:p>
    <w:p w14:paraId="62DD4D3C">
      <w:pPr>
        <w:spacing w:before="187" w:line="353" w:lineRule="auto"/>
        <w:ind w:right="20"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(二)工业。从业人员1000人以下或营业收入40000万元以下的为中小微型企业。其中， 从业人员300人及以上，且营业收入2000万元及以上的为中型企业；从业人员20人及以上， 且营业收入300万元及以上的为小型企业；从业人员20人以下或营业收入300万元以下的为 微型企业。</w:t>
      </w:r>
    </w:p>
    <w:p w14:paraId="5F3F1C0E">
      <w:pPr>
        <w:spacing w:before="248" w:line="357" w:lineRule="auto"/>
        <w:ind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(三)建筑业。营业收入80000万元以下或资产总额80000万元以下的为中小微型企业。 其中，营业收入6000万元及以上，且资产总额5000万元及以上的为中型企业；营业收入300  万元及以上，且资产总额300万元及以上的为小型企业；营业收入300万元以下或资产总额  300万元以下的为微型企业。</w:t>
      </w:r>
    </w:p>
    <w:p w14:paraId="45E9A6F9">
      <w:pPr>
        <w:spacing w:before="209" w:line="363" w:lineRule="auto"/>
        <w:ind w:right="90"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(四)批发业。从业人员200人以下或营业收入40000万元以下的为中小微型企业。其 中，从业人员20人及以上，且营业收入5000万元及以上的为中型企业；从业人员5人及以 上，且营业收入1000万元及以上的为小型企业；从业人员5人以下或营业收入1000万元以 下的为微型企业。</w:t>
      </w:r>
    </w:p>
    <w:p w14:paraId="65455ADE">
      <w:pPr>
        <w:spacing w:before="198" w:line="357" w:lineRule="auto"/>
        <w:ind w:right="90"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(五)零售业。从业人员300人以下或营业收入20000万元以下的为中小微型企业。其 中，从业人员50人及以上，且营业收入500万元及以上的为中型企业；从业人员10人及以 上，且营业收入100万元及以上的为小型企业；从业人员10人以下或营业收入100万元以下 的为微型企业。</w:t>
      </w:r>
    </w:p>
    <w:p w14:paraId="7046F97D">
      <w:pPr>
        <w:spacing w:before="208" w:line="357" w:lineRule="auto"/>
        <w:ind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(六)交通运输业。从业人员1000人以下或营业收入30000万元以下的为中小微型企业。 其中，从业人员300人及以上，且营业收入3000万元及以上的为中型企业；从业人员20人  及以上，且营业收入200万元及以上的为小型企业；从业人员20人以下或营业收入200万元  以下的为微型企业。</w:t>
      </w:r>
    </w:p>
    <w:p w14:paraId="4ED918A9">
      <w:pPr>
        <w:spacing w:before="218" w:line="357" w:lineRule="auto"/>
        <w:ind w:right="100"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(七)仓储业。从业人员200人以下或营业收入30000万元以下的为中小微型企业。其 中，从业人员100人及以上，且营业收入1000万元及以上的为中型企业；从业人员20人及 以上，且营业收入100万元及以上的为小型企业；从业人员20人以下或营业收入100万元以 下的为微型企业。</w:t>
      </w:r>
    </w:p>
    <w:p w14:paraId="5EEA4120">
      <w:pPr>
        <w:spacing w:before="217" w:line="351" w:lineRule="auto"/>
        <w:ind w:right="98" w:firstLine="6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(八)邮政业。从业人员1000人以下或营业收入30000万元以下的为中小微型企业。其 中，从业人员300人及以上，且营业收入2000万元及以上的为中型企业；从业人员20人及 以上，且营业收入100万元及以上的为小型企业；从业人员20人以下或营业收入100万元以 下的为微型企业。</w:t>
      </w:r>
    </w:p>
    <w:p w14:paraId="329B8172">
      <w:pPr>
        <w:spacing w:before="42" w:line="413" w:lineRule="auto"/>
        <w:ind w:right="90"/>
        <w:jc w:val="both"/>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(九)住宿业。从业人员300人以下或营业收入10000万元以下的为中小微型企业。其中，从业人员100人及以上，且营业收入2000万元及以上的为中型企业；从业人员10人及 以上，且营业收入100万元及以上的为小型企业；从业人员10人以下或营业收入100万元以 下的为微型企业。</w:t>
      </w:r>
    </w:p>
    <w:p w14:paraId="4FDBAE66">
      <w:pPr>
        <w:spacing w:before="4" w:line="357" w:lineRule="auto"/>
        <w:ind w:right="90"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(十)餐饮业。从业人员300人以下或营业收入10000万元以下的为中小微型企业。其 中，从业人员100人及以上，且营业收入2000万元及以上的为中型企业；从业人员10人及 以上，且营业收入100万元及以上的为小型企业；从业人员10人以下或营业收入100万元以 下的为微型企业。</w:t>
      </w:r>
    </w:p>
    <w:p w14:paraId="3ACFD26D">
      <w:pPr>
        <w:spacing w:before="208" w:line="357" w:lineRule="auto"/>
        <w:ind w:right="79"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(十一)信息传输业。从业人员2000人以下或营业收入100000万元以下的为中小微型 企业。其中，从业人员100人及以上，且营业收入1000万元及以上的为中型企业；从业人员 10人及以上，且营业收入100万元及以上的为小型企业；从业人员10人以下或营业收入100 万元以下的为微型企业。</w:t>
      </w:r>
    </w:p>
    <w:p w14:paraId="7D9028E0">
      <w:pPr>
        <w:spacing w:before="189" w:line="363" w:lineRule="auto"/>
        <w:ind w:right="69"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(十二)软件和信息技术服务业。从业人员300人以下或营业收入10000万元以下的为 中小微型企业。其中，从业人员100人及以上，且营业收入1000万元及以上的为中型企业； 从业人员10人及以上，且营业收入50万元及以上的为小型企业；从业人员10人以下或营业 收入50万元以下的为微型企业。</w:t>
      </w:r>
    </w:p>
    <w:p w14:paraId="08469DCD">
      <w:pPr>
        <w:spacing w:before="189" w:line="363" w:lineRule="auto"/>
        <w:ind w:right="20"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(十三)房地产开发经营。营业收入200000万元以下或资产总额10000万元以下的为中 小微型企业。其中，营业收入1000万元及以上，且资产总额5000万元及以上的为中型企业； 营业收入100万元及以上，且资产总额2000万元及以上的为小型企业；营业收入100万元以 下或资产总额2000万元以下的为微型企业。</w:t>
      </w:r>
    </w:p>
    <w:p w14:paraId="6A54EBA0">
      <w:pPr>
        <w:spacing w:before="190" w:line="363" w:lineRule="auto"/>
        <w:ind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(十四)物业管理。从业人员1000人以下或营业收入5000万元以下的为中小微型企业。 其中，从业人员300人及以上，且营业收入1000万元及以上的为中型企业；从业人员100人  及以上，且营业收入500万元及以上的为小型企业；从业人员100人以下或营业收入500万  元以下的为微型企业。</w:t>
      </w:r>
    </w:p>
    <w:p w14:paraId="606876E2">
      <w:pPr>
        <w:spacing w:before="188" w:line="357" w:lineRule="auto"/>
        <w:ind w:right="82" w:firstLine="59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(十五)租赁和商务服务业。从业人员300人以下或资产总额120000万元以下的为中小 微型企业。其中，从业人员100人及以上，且资产总额8000万元及以上的为中型企业；从业 人员10人及以上，且资产总额100万元及以上的为小型企业；从业人员10人以下或资产总 额100万元以下的为微型企业。</w:t>
      </w:r>
    </w:p>
    <w:p w14:paraId="55630A3E">
      <w:pPr>
        <w:spacing w:before="45" w:line="219" w:lineRule="auto"/>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(十六)其他未列明行业。从业人员300人以下的为中小微型企业。其中，从业人员100 人及以上的为中型企业；从业人员10人及以上的为小型企业；从业人员10人以下的为微型 企业。</w:t>
      </w:r>
    </w:p>
    <w:p w14:paraId="20CB6CF8">
      <w:pPr>
        <w:spacing w:before="45" w:line="219" w:lineRule="auto"/>
        <w:ind w:firstLine="496" w:firstLineChars="2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五、企业类型的划分以统计部门的统计数据为依据。</w:t>
      </w:r>
    </w:p>
    <w:p w14:paraId="3FAFA385">
      <w:pPr>
        <w:spacing w:before="187" w:line="306" w:lineRule="auto"/>
        <w:ind w:firstLine="496" w:firstLineChars="200"/>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六、本规定适用于在中华人民共和国境内依法设立的各类所有制和各种组织形式的企业。 个体工商户和本规定以外的行业，参照本规定进行划型。</w:t>
      </w:r>
    </w:p>
    <w:p w14:paraId="60BF59E9">
      <w:pPr>
        <w:spacing w:before="227" w:line="290" w:lineRule="auto"/>
        <w:ind w:right="106" w:firstLine="479"/>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七、本规定的中型企业标准上限即为大型企业标准的下限，国家统计部门据此制定大中 小微型企业的统计分类。国务院有关部门据此进行相关数据分析，不得制定与本规定不一致</w:t>
      </w:r>
    </w:p>
    <w:p w14:paraId="79EEAD5F">
      <w:pPr>
        <w:spacing w:before="229" w:line="220" w:lineRule="auto"/>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的企业划型标准。</w:t>
      </w:r>
    </w:p>
    <w:p w14:paraId="723C9771">
      <w:pPr>
        <w:spacing w:before="173" w:line="307" w:lineRule="auto"/>
        <w:ind w:right="106" w:firstLine="479"/>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八、本规定由工业和信息化部、国家统计局会同有关部门根据《国民经济行业分类》修 订情况和企业发展变化情况适时修订。</w:t>
      </w:r>
    </w:p>
    <w:p w14:paraId="2E4B07B2">
      <w:pPr>
        <w:spacing w:before="175" w:line="219" w:lineRule="auto"/>
        <w:ind w:left="479"/>
        <w:rPr>
          <w:rFonts w:hint="eastAsia" w:ascii="宋体" w:hAnsi="宋体" w:eastAsia="宋体" w:cs="宋体"/>
          <w:snapToGrid w:val="0"/>
          <w:color w:val="auto"/>
          <w:spacing w:val="4"/>
          <w:kern w:val="0"/>
          <w:sz w:val="24"/>
          <w:szCs w:val="24"/>
          <w:lang w:val="en-US" w:eastAsia="en-US" w:bidi="ar-SA"/>
        </w:rPr>
      </w:pPr>
      <w:r>
        <w:rPr>
          <w:rFonts w:hint="eastAsia" w:ascii="宋体" w:hAnsi="宋体" w:eastAsia="宋体" w:cs="宋体"/>
          <w:snapToGrid w:val="0"/>
          <w:color w:val="auto"/>
          <w:spacing w:val="4"/>
          <w:kern w:val="0"/>
          <w:sz w:val="24"/>
          <w:szCs w:val="24"/>
          <w:lang w:val="en-US" w:eastAsia="en-US" w:bidi="ar-SA"/>
        </w:rPr>
        <w:t>九、本规定由工业和信息化部、国家统计局会同有关部门负责解释。</w:t>
      </w:r>
    </w:p>
    <w:p w14:paraId="2FB17ABB">
      <w:pPr>
        <w:spacing w:before="248" w:line="302" w:lineRule="auto"/>
        <w:ind w:right="101" w:firstLine="479"/>
        <w:rPr>
          <w:rFonts w:hint="eastAsia" w:ascii="宋体" w:hAnsi="宋体" w:eastAsia="宋体" w:cs="宋体"/>
          <w:color w:val="auto"/>
          <w:sz w:val="23"/>
          <w:szCs w:val="23"/>
          <w:lang w:eastAsia="zh-CN"/>
        </w:rPr>
        <w:sectPr>
          <w:footerReference r:id="rId133" w:type="default"/>
          <w:pgSz w:w="11910" w:h="16840"/>
          <w:pgMar w:top="1228" w:right="1119" w:bottom="1157" w:left="920" w:header="0" w:footer="1031" w:gutter="0"/>
          <w:cols w:space="720" w:num="1"/>
        </w:sectPr>
      </w:pPr>
      <w:r>
        <w:rPr>
          <w:rFonts w:hint="eastAsia" w:ascii="宋体" w:hAnsi="宋体" w:eastAsia="宋体" w:cs="宋体"/>
          <w:snapToGrid w:val="0"/>
          <w:color w:val="auto"/>
          <w:spacing w:val="4"/>
          <w:kern w:val="0"/>
          <w:sz w:val="24"/>
          <w:szCs w:val="24"/>
          <w:lang w:val="en-US" w:eastAsia="en-US" w:bidi="ar-SA"/>
        </w:rPr>
        <w:t>十、本规定自发布之日起执行，原国家经贸委、原国家计委、财政部和国家统计局2003 年颁布的《中小企业标准暂行规定》同时废止</w:t>
      </w:r>
      <w:r>
        <w:rPr>
          <w:rFonts w:hint="eastAsia" w:ascii="宋体" w:hAnsi="宋体" w:eastAsia="宋体" w:cs="宋体"/>
          <w:snapToGrid w:val="0"/>
          <w:color w:val="auto"/>
          <w:spacing w:val="4"/>
          <w:kern w:val="0"/>
          <w:sz w:val="24"/>
          <w:szCs w:val="24"/>
          <w:lang w:val="en-US" w:eastAsia="zh-CN" w:bidi="ar-SA"/>
        </w:rPr>
        <w:t>。</w:t>
      </w:r>
    </w:p>
    <w:bookmarkEnd w:id="32"/>
    <w:bookmarkEnd w:id="33"/>
    <w:bookmarkEnd w:id="34"/>
    <w:bookmarkEnd w:id="35"/>
    <w:bookmarkEnd w:id="36"/>
    <w:bookmarkEnd w:id="37"/>
    <w:bookmarkEnd w:id="38"/>
    <w:bookmarkEnd w:id="39"/>
    <w:p w14:paraId="7B6ECF45">
      <w:pPr>
        <w:rPr>
          <w:rFonts w:asciiTheme="minorEastAsia" w:hAnsiTheme="minorEastAsia" w:eastAsiaTheme="minorEastAsia" w:cstheme="minorEastAsia"/>
          <w:color w:val="auto"/>
        </w:rPr>
      </w:pPr>
    </w:p>
    <w:sectPr>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5D97">
    <w:r>
      <mc:AlternateContent>
        <mc:Choice Requires="wps">
          <w:drawing>
            <wp:anchor distT="0" distB="0" distL="114300" distR="114300" simplePos="0" relativeHeight="251659264" behindDoc="0" locked="0" layoutInCell="1" allowOverlap="1">
              <wp:simplePos x="0" y="0"/>
              <wp:positionH relativeFrom="margin">
                <wp:posOffset>2968625</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2F62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33.75pt;margin-top:-9.75pt;height:144pt;width:144pt;mso-position-horizontal-relative:margin;mso-wrap-style:none;z-index:251659264;mso-width-relative:page;mso-height-relative:page;" filled="f" stroked="f" coordsize="21600,21600" o:gfxdata="UEsDBAoAAAAAAIdO4kAAAAAAAAAAAAAAAAAEAAAAZHJzL1BLAwQUAAAACACHTuJAqujMZ9cAAAAL&#10;AQAADwAAAGRycy9kb3ducmV2LnhtbE2Py07DMBBF90j8gzVI7FonFXkQ4nRRiQ07CqrEzo2ncYQf&#10;ke2myd8zrGB3R3N050y7X6xhM4Y4eicg32bA0PVejW4Q8PnxuqmBxSSdksY7FLBihH13f9fKRvmb&#10;e8f5mAZGJS42UoBOaWo4j71GK+PWT+hod/HBykRjGLgK8kbl1vBdlpXcytHRBS0nPGjsv49XK6Ba&#10;Th6niAf8usx90ONam7dViMeHPHsBlnBJfzD86pM6dOR09lenIjMCnsqqIFTAJn+mQERVFBTOAnZl&#10;XQDvWv7/h+4HUEsDBBQAAAAIAIdO4kDLatly2AEAALADAAAOAAAAZHJzL2Uyb0RvYy54bWytU0tu&#10;2zAQ3RfIHQjuY8lGUriC6aCFkSBA0RZIegCaoiwC/IFDW/IF2ht01U33PZfP0SElOUWyySIbaoYz&#10;fDPvzWh10xtNDjKAcpbR+aykRFrhamV3jH5/vL1cUgKR25prZyWjRwn0Zn3xbtX5Si5c63QtA0EQ&#10;C1XnGW1j9FVRgGil4TBzXloMNi4YHtENu6IOvEN0o4tFWb4vOhdqH5yQAHi7GYJ0RAyvAXRNo4Tc&#10;OLE30sYBNUjNI1KCVnmg69xt00gRvzYNyEg0o8g05hOLoL1NZ7Fe8WoXuG+VGFvgr2nhGSfDlcWi&#10;Z6gNj5zsg3oBZZQIDlwTZ8KZYiCSFUEW8/KZNg8t9zJzQanBn0WHt4MVXw7fAlE1o1eUWG5w4Kdf&#10;P0+//57+/CBXSZ7OQ4VZDx7zYv/J9bg00z3gZWLdN8GkL/IhGEdxj2dxZR+JSI+Wi+WyxJDA2OQg&#10;fvH03AeId9IZkgxGA04vi8oPnyEOqVNKqmbdrdI6T1Bb0jH64XpxnR+cIwiubcqVeRdGmERpaD1Z&#10;sd/2I8+tq49Is8N9YNTi+lOi7y3KnVZnMsJkbCdj74PatdjxPFcH/3EfsbfccqowwCLV5OAgM+lx&#10;6dKm/O/nrKcfbf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ujMZ9cAAAALAQAADwAAAAAAAAAB&#10;ACAAAAAiAAAAZHJzL2Rvd25yZXYueG1sUEsBAhQAFAAAAAgAh07iQMtq2XLYAQAAsAMAAA4AAAAA&#10;AAAAAQAgAAAAJgEAAGRycy9lMm9Eb2MueG1sUEsFBgAAAAAGAAYAWQEAAHAFAAAAAA==&#10;">
              <v:fill on="f" focussize="0,0"/>
              <v:stroke on="f"/>
              <v:imagedata o:title=""/>
              <o:lock v:ext="edit" aspectratio="f"/>
              <v:textbox inset="0mm,0mm,0mm,0mm" style="mso-fit-shape-to-text:t;">
                <w:txbxContent>
                  <w:p w14:paraId="72F622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C3C0">
    <w:pPr>
      <w:spacing w:line="173" w:lineRule="auto"/>
      <w:ind w:left="472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161C">
    <w:pPr>
      <w:pStyle w:val="9"/>
      <w:spacing w:line="235" w:lineRule="exact"/>
      <w:ind w:left="4740"/>
      <w:rPr>
        <w:sz w:val="18"/>
        <w:szCs w:val="18"/>
      </w:rPr>
    </w:pPr>
    <w:r>
      <w:rPr>
        <w:spacing w:val="-7"/>
        <w:position w:val="1"/>
        <w:sz w:val="18"/>
        <w:szCs w:val="18"/>
      </w:rPr>
      <w:t>115</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03A">
    <w:pPr>
      <w:pStyle w:val="9"/>
      <w:spacing w:line="235" w:lineRule="exact"/>
      <w:ind w:left="4690"/>
      <w:rPr>
        <w:sz w:val="18"/>
        <w:szCs w:val="18"/>
      </w:rPr>
    </w:pPr>
    <w:r>
      <w:rPr>
        <w:spacing w:val="-7"/>
        <w:position w:val="1"/>
        <w:sz w:val="18"/>
        <w:szCs w:val="18"/>
      </w:rPr>
      <w:t>116</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1AC00">
    <w:pPr>
      <w:pStyle w:val="9"/>
      <w:spacing w:line="184" w:lineRule="auto"/>
      <w:ind w:left="4745"/>
      <w:rPr>
        <w:sz w:val="18"/>
        <w:szCs w:val="18"/>
      </w:rPr>
    </w:pPr>
    <w:r>
      <w:rPr>
        <w:spacing w:val="-7"/>
        <w:sz w:val="18"/>
        <w:szCs w:val="18"/>
      </w:rPr>
      <w:t>117</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D97B">
    <w:pPr>
      <w:pStyle w:val="9"/>
      <w:spacing w:line="235" w:lineRule="exact"/>
      <w:ind w:left="4696"/>
      <w:rPr>
        <w:sz w:val="18"/>
        <w:szCs w:val="18"/>
      </w:rPr>
    </w:pPr>
    <w:r>
      <w:rPr>
        <w:spacing w:val="-7"/>
        <w:position w:val="1"/>
        <w:sz w:val="18"/>
        <w:szCs w:val="18"/>
      </w:rPr>
      <w:t>118</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36A9C">
    <w:pPr>
      <w:pStyle w:val="9"/>
      <w:spacing w:line="235" w:lineRule="exact"/>
      <w:ind w:left="4351"/>
      <w:rPr>
        <w:sz w:val="18"/>
        <w:szCs w:val="18"/>
      </w:rPr>
    </w:pPr>
    <w:r>
      <w:rPr>
        <w:spacing w:val="-7"/>
        <w:position w:val="1"/>
        <w:sz w:val="18"/>
        <w:szCs w:val="18"/>
      </w:rPr>
      <w:t>119</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49C3">
    <w:pPr>
      <w:pStyle w:val="9"/>
      <w:spacing w:line="235" w:lineRule="exact"/>
      <w:ind w:left="4675"/>
      <w:rPr>
        <w:sz w:val="18"/>
        <w:szCs w:val="18"/>
      </w:rPr>
    </w:pPr>
    <w:r>
      <w:rPr>
        <w:spacing w:val="-7"/>
        <w:position w:val="1"/>
        <w:sz w:val="18"/>
        <w:szCs w:val="18"/>
      </w:rPr>
      <w:t>120</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A4DE">
    <w:pPr>
      <w:pStyle w:val="9"/>
      <w:spacing w:line="184" w:lineRule="auto"/>
      <w:ind w:left="4730"/>
      <w:rPr>
        <w:sz w:val="18"/>
        <w:szCs w:val="18"/>
      </w:rPr>
    </w:pPr>
    <w:r>
      <w:rPr>
        <w:spacing w:val="-7"/>
        <w:sz w:val="18"/>
        <w:szCs w:val="18"/>
      </w:rPr>
      <w:t>121</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E51B">
    <w:pPr>
      <w:pStyle w:val="9"/>
      <w:spacing w:line="184" w:lineRule="auto"/>
      <w:ind w:left="4734"/>
      <w:rPr>
        <w:sz w:val="18"/>
        <w:szCs w:val="18"/>
      </w:rPr>
    </w:pPr>
    <w:r>
      <w:rPr>
        <w:spacing w:val="-7"/>
        <w:sz w:val="18"/>
        <w:szCs w:val="18"/>
      </w:rPr>
      <w:t>122</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4F8D">
    <w:pPr>
      <w:pStyle w:val="9"/>
      <w:spacing w:line="235" w:lineRule="exact"/>
      <w:ind w:left="4717"/>
      <w:rPr>
        <w:sz w:val="18"/>
        <w:szCs w:val="18"/>
      </w:rPr>
    </w:pPr>
    <w:r>
      <w:rPr>
        <w:spacing w:val="-7"/>
        <w:position w:val="1"/>
        <w:sz w:val="18"/>
        <w:szCs w:val="18"/>
      </w:rPr>
      <w:t>123</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18A2">
    <w:pPr>
      <w:pStyle w:val="9"/>
      <w:spacing w:line="184" w:lineRule="auto"/>
      <w:ind w:left="4677"/>
      <w:rPr>
        <w:sz w:val="18"/>
        <w:szCs w:val="18"/>
      </w:rPr>
    </w:pPr>
    <w:r>
      <w:rPr>
        <w:spacing w:val="-7"/>
        <w:sz w:val="18"/>
        <w:szCs w:val="18"/>
      </w:rPr>
      <w:t>124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28DD">
    <w:pPr>
      <w:spacing w:line="173" w:lineRule="auto"/>
      <w:ind w:left="472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26</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A881">
    <w:pPr>
      <w:pStyle w:val="16"/>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82E06">
                          <w:pPr>
                            <w:pStyle w:val="16"/>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882E06">
                    <w:pPr>
                      <w:pStyle w:val="16"/>
                    </w:pPr>
                    <w:r>
                      <w:fldChar w:fldCharType="begin"/>
                    </w:r>
                    <w:r>
                      <w:instrText xml:space="preserve"> PAGE  \* MERGEFORMAT </w:instrText>
                    </w:r>
                    <w:r>
                      <w:fldChar w:fldCharType="separate"/>
                    </w:r>
                    <w:r>
                      <w:t>151</w:t>
                    </w:r>
                    <w:r>
                      <w:fldChar w:fldCharType="end"/>
                    </w:r>
                  </w:p>
                </w:txbxContent>
              </v:textbox>
            </v:shape>
          </w:pict>
        </mc:Fallback>
      </mc:AlternateContent>
    </w:r>
  </w:p>
  <w:p w14:paraId="293ABB10">
    <w:pPr>
      <w:pStyle w:val="16"/>
    </w:pP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69BB">
    <w:pPr>
      <w:spacing w:line="174" w:lineRule="auto"/>
      <w:ind w:left="4719"/>
      <w:rPr>
        <w:rFonts w:ascii="Times New Roman" w:hAnsi="Times New Roman" w:eastAsia="Times New Roman" w:cs="Times New Roman"/>
        <w:sz w:val="15"/>
        <w:szCs w:val="15"/>
      </w:rPr>
    </w:pPr>
    <w:r>
      <w:rPr>
        <w:rFonts w:ascii="Times New Roman" w:hAnsi="Times New Roman" w:eastAsia="Times New Roman" w:cs="Times New Roman"/>
        <w:spacing w:val="-2"/>
        <w:sz w:val="15"/>
        <w:szCs w:val="15"/>
      </w:rPr>
      <w:t>94</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1F9F">
    <w:pPr>
      <w:spacing w:line="174" w:lineRule="auto"/>
      <w:ind w:left="4699"/>
      <w:rPr>
        <w:rFonts w:ascii="Times New Roman" w:hAnsi="Times New Roman" w:eastAsia="Times New Roman" w:cs="Times New Roman"/>
        <w:sz w:val="15"/>
        <w:szCs w:val="15"/>
      </w:rPr>
    </w:pPr>
    <w:r>
      <w:rPr>
        <w:rFonts w:ascii="Times New Roman" w:hAnsi="Times New Roman" w:eastAsia="Times New Roman" w:cs="Times New Roman"/>
        <w:spacing w:val="-2"/>
        <w:sz w:val="15"/>
        <w:szCs w:val="15"/>
      </w:rPr>
      <w:t>95</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7236">
    <w:pPr>
      <w:spacing w:line="173" w:lineRule="auto"/>
      <w:ind w:left="4610"/>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96</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35A3">
    <w:pPr>
      <w:spacing w:line="174" w:lineRule="auto"/>
      <w:ind w:left="4425"/>
      <w:rPr>
        <w:rFonts w:ascii="Times New Roman" w:hAnsi="Times New Roman" w:eastAsia="Times New Roman" w:cs="Times New Roman"/>
        <w:sz w:val="15"/>
        <w:szCs w:val="15"/>
      </w:rPr>
    </w:pPr>
    <w:r>
      <w:rPr>
        <w:rFonts w:ascii="Times New Roman" w:hAnsi="Times New Roman" w:eastAsia="Times New Roman" w:cs="Times New Roman"/>
        <w:spacing w:val="-2"/>
        <w:sz w:val="15"/>
        <w:szCs w:val="15"/>
      </w:rPr>
      <w:t>97</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B7427">
    <w:pPr>
      <w:spacing w:line="177" w:lineRule="auto"/>
      <w:ind w:left="47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2C01">
    <w:pPr>
      <w:spacing w:line="173" w:lineRule="auto"/>
      <w:ind w:left="4719"/>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99</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9580">
    <w:pPr>
      <w:spacing w:line="173" w:lineRule="auto"/>
      <w:ind w:left="4699"/>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100</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39E6">
    <w:pPr>
      <w:spacing w:line="173" w:lineRule="auto"/>
      <w:ind w:left="4890"/>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101</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3879">
    <w:pPr>
      <w:spacing w:line="178" w:lineRule="auto"/>
      <w:ind w:left="4721"/>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1FB1">
    <w:pPr>
      <w:spacing w:line="173" w:lineRule="auto"/>
      <w:ind w:left="4719"/>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27</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B84A">
    <w:pPr>
      <w:spacing w:line="173" w:lineRule="auto"/>
      <w:ind w:left="4819"/>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104</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F0D1">
    <w:pPr>
      <w:spacing w:line="173" w:lineRule="auto"/>
      <w:ind w:left="4690"/>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105</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8B91">
    <w:pPr>
      <w:spacing w:line="178" w:lineRule="auto"/>
      <w:ind w:left="7140"/>
      <w:rPr>
        <w:rFonts w:ascii="Times New Roman" w:hAnsi="Times New Roman" w:eastAsia="Times New Roman" w:cs="Times New Roman"/>
        <w:sz w:val="22"/>
        <w:szCs w:val="22"/>
      </w:rPr>
    </w:pPr>
    <w:r>
      <w:rPr>
        <w:rFonts w:ascii="Times New Roman" w:hAnsi="Times New Roman" w:eastAsia="Times New Roman" w:cs="Times New Roman"/>
        <w:spacing w:val="-14"/>
        <w:sz w:val="22"/>
        <w:szCs w:val="22"/>
      </w:rPr>
      <w:t>106</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B2CDE">
    <w:pPr>
      <w:spacing w:line="173" w:lineRule="auto"/>
      <w:ind w:left="4724"/>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107</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BC4D">
    <w:pPr>
      <w:spacing w:line="177" w:lineRule="auto"/>
      <w:ind w:left="469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108</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9B4BA">
    <w:pPr>
      <w:spacing w:line="177" w:lineRule="auto"/>
      <w:ind w:left="4695"/>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109</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F5D1">
    <w:pPr>
      <w:spacing w:line="177" w:lineRule="auto"/>
      <w:ind w:left="4033"/>
      <w:rPr>
        <w:rFonts w:ascii="Times New Roman" w:hAnsi="Times New Roman" w:eastAsia="Times New Roman" w:cs="Times New Roman"/>
        <w:sz w:val="19"/>
        <w:szCs w:val="19"/>
      </w:rPr>
    </w:pPr>
    <w:r>
      <w:rPr>
        <w:rFonts w:ascii="Times New Roman" w:hAnsi="Times New Roman" w:eastAsia="Times New Roman" w:cs="Times New Roman"/>
        <w:b/>
        <w:bCs/>
        <w:spacing w:val="-3"/>
        <w:sz w:val="19"/>
        <w:szCs w:val="19"/>
      </w:rPr>
      <w:t>110</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9937">
    <w:pPr>
      <w:spacing w:line="173" w:lineRule="auto"/>
      <w:ind w:left="4899"/>
      <w:rPr>
        <w:rFonts w:ascii="Times New Roman" w:hAnsi="Times New Roman" w:eastAsia="Times New Roman" w:cs="Times New Roman"/>
        <w:sz w:val="14"/>
        <w:szCs w:val="14"/>
      </w:rPr>
    </w:pPr>
    <w:r>
      <w:rPr>
        <w:rFonts w:ascii="Times New Roman" w:hAnsi="Times New Roman" w:eastAsia="Times New Roman" w:cs="Times New Roman"/>
        <w:spacing w:val="-4"/>
        <w:sz w:val="14"/>
        <w:szCs w:val="14"/>
      </w:rPr>
      <w:t>102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F722">
    <w:pPr>
      <w:pStyle w:val="16"/>
      <w:tabs>
        <w:tab w:val="center" w:pos="4470"/>
        <w:tab w:val="left" w:pos="5337"/>
        <w:tab w:val="clear" w:pos="4153"/>
      </w:tabs>
      <w:rPr>
        <w:rFonts w:eastAsia="仿宋_GB2312"/>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4B80BBA">
                          <w:pPr>
                            <w:pStyle w:val="16"/>
                          </w:pPr>
                          <w:r>
                            <w:fldChar w:fldCharType="begin"/>
                          </w:r>
                          <w:r>
                            <w:instrText xml:space="preserve"> PAGE  \* MERGEFORMAT </w:instrText>
                          </w:r>
                          <w:r>
                            <w:fldChar w:fldCharType="separate"/>
                          </w:r>
                          <w:r>
                            <w:t>112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nvEF3XAQAAsQMAAA4AAABkcnMvZTJvRG9jLnhtbK1TzY7TMBC+&#10;I/EOlu80aaUtUdR0tatqERICpIUHcB27seQ/edwmfQF4A05cuPNcfQ7GTtJFy2UPXJwZz/ib+b6Z&#10;bG4Ho8lJBFDONnS5KCkRlrtW2UNDv355eFNRApHZlmlnRUPPAujt9vWrTe9rsXKd060IBEEs1L1v&#10;aBejr4sCeCcMg4XzwmJQumBYRDccijawHtGNLlZluS56F1ofHBcAeLsbg3RCDC8BdFIqLnaOH42w&#10;cUQNQrOIlKBTHug2dyul4PGTlCAi0Q1FpjGfWATtfTqL7YbVh8B8p/jUAntJC884GaYsFr1C7Vhk&#10;5BjUP1BG8eDAybjgzhQjkawIsliWz7R57JgXmQtKDf4qOvw/WP7x9DkQ1TZ0TYllBgd++fH98vP3&#10;5dc3sk7y9B5qzHr0mBeHezfg0sz3gJeJ9SCDSV/kQzCO4p6v4oohEp4eVauqKjHEMTY7iF88PfcB&#10;4jvhDElGQwNOL4vKTh8gjqlzSqpm3YPSOk9QW9Ij6k319ia/uIYQXduULPIyTDiJ09h7suKwHyai&#10;e9eekWePC9FQi/tPiX5vUe+0O7MRZmM/G0cf1KHDlpe5Ovi7Y8Tmcs+pwgiLXJODk8ysp61Lq/K3&#10;n7Oe/rT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Z7xBd1wEAALEDAAAOAAAAAAAAAAEA&#10;IAAAACIBAABkcnMvZTJvRG9jLnhtbFBLBQYAAAAABgAGAFkBAABrBQAAAAA=&#10;">
              <v:fill on="f" focussize="0,0"/>
              <v:stroke on="f" weight="1.25pt"/>
              <v:imagedata o:title=""/>
              <o:lock v:ext="edit" aspectratio="f"/>
              <v:textbox inset="0mm,0mm,0mm,0mm" style="mso-fit-shape-to-text:t;">
                <w:txbxContent>
                  <w:p w14:paraId="44B80BBA">
                    <w:pPr>
                      <w:pStyle w:val="16"/>
                    </w:pPr>
                    <w:r>
                      <w:fldChar w:fldCharType="begin"/>
                    </w:r>
                    <w:r>
                      <w:instrText xml:space="preserve"> PAGE  \* MERGEFORMAT </w:instrText>
                    </w:r>
                    <w:r>
                      <w:fldChar w:fldCharType="separate"/>
                    </w:r>
                    <w:r>
                      <w:t>112</w:t>
                    </w:r>
                    <w:r>
                      <w:fldChar w:fldCharType="end"/>
                    </w:r>
                  </w:p>
                </w:txbxContent>
              </v:textbox>
            </v:shape>
          </w:pict>
        </mc:Fallback>
      </mc:AlternateContent>
    </w:r>
    <w:r>
      <w:rPr>
        <w:rFonts w:eastAsia="仿宋_GB2312"/>
        <w:sz w:val="24"/>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2ABA">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CA3BBE7">
                          <w:pPr>
                            <w:pStyle w:val="16"/>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fLWXYAQAAsQ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t5RYZnDg5x/fzz9/&#10;n399I1WSp/dQY9aTx7w4vHcDLs18D3iZWA8ymPRFPgTjKO7pIq4YIuHpUbWqqhJDHGOzg/jF83Mf&#10;ID4IZ0gyGhpwellUdvwAcUydU1I16+6V1nmC2pIeUW+q25v84hJCdG1TssjLMOEkTmPvyYrDbpiI&#10;7lx7Qp49LkRDLe4/JfrRot5pd2YjzMZuNg4+qH2HLS9zdfDvDh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hV8tZdgBAACxAwAADgAAAAAAAAAB&#10;ACAAAAAiAQAAZHJzL2Uyb0RvYy54bWxQSwUGAAAAAAYABgBZAQAAbAUAAAAA&#10;">
              <v:fill on="f" focussize="0,0"/>
              <v:stroke on="f" weight="1.25pt"/>
              <v:imagedata o:title=""/>
              <o:lock v:ext="edit" aspectratio="f"/>
              <v:textbox inset="0mm,0mm,0mm,0mm" style="mso-fit-shape-to-text:t;">
                <w:txbxContent>
                  <w:p w14:paraId="4CA3BBE7">
                    <w:pPr>
                      <w:pStyle w:val="16"/>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8C03">
    <w:pPr>
      <w:pStyle w:val="9"/>
      <w:spacing w:line="235" w:lineRule="exact"/>
      <w:ind w:left="4711"/>
      <w:rPr>
        <w:sz w:val="18"/>
        <w:szCs w:val="18"/>
      </w:rPr>
    </w:pPr>
    <w:r>
      <w:rPr>
        <w:spacing w:val="-4"/>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5014">
    <w:pPr>
      <w:pStyle w:val="9"/>
      <w:spacing w:line="235" w:lineRule="exact"/>
      <w:ind w:left="4708"/>
      <w:rPr>
        <w:sz w:val="18"/>
        <w:szCs w:val="18"/>
      </w:rPr>
    </w:pPr>
    <w:r>
      <w:rPr>
        <w:spacing w:val="-4"/>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48FF">
    <w:pPr>
      <w:pStyle w:val="9"/>
      <w:spacing w:line="235" w:lineRule="exact"/>
      <w:ind w:left="4389"/>
      <w:rPr>
        <w:sz w:val="18"/>
        <w:szCs w:val="18"/>
      </w:rPr>
    </w:pPr>
    <w:r>
      <w:rPr>
        <w:spacing w:val="-4"/>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6DC1">
    <w:pPr>
      <w:pStyle w:val="9"/>
      <w:spacing w:line="235" w:lineRule="exact"/>
      <w:ind w:left="4832"/>
      <w:rPr>
        <w:sz w:val="18"/>
        <w:szCs w:val="18"/>
      </w:rPr>
    </w:pPr>
    <w:r>
      <w:rPr>
        <w:spacing w:val="-4"/>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5BCF">
    <w:pPr>
      <w:pStyle w:val="9"/>
      <w:spacing w:line="235" w:lineRule="exact"/>
      <w:ind w:left="4715"/>
      <w:rPr>
        <w:sz w:val="18"/>
        <w:szCs w:val="18"/>
      </w:rPr>
    </w:pPr>
    <w:r>
      <w:rPr>
        <w:spacing w:val="-4"/>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00FD">
    <w:pPr>
      <w:pStyle w:val="16"/>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2677">
    <w:pPr>
      <w:pStyle w:val="9"/>
      <w:spacing w:line="235" w:lineRule="exact"/>
      <w:ind w:left="4715"/>
      <w:rPr>
        <w:sz w:val="18"/>
        <w:szCs w:val="18"/>
      </w:rPr>
    </w:pPr>
    <w:r>
      <w:rPr>
        <w:spacing w:val="-4"/>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9A03B">
    <w:pPr>
      <w:pStyle w:val="9"/>
      <w:spacing w:line="235" w:lineRule="exact"/>
      <w:ind w:left="4755"/>
      <w:rPr>
        <w:sz w:val="18"/>
        <w:szCs w:val="18"/>
      </w:rPr>
    </w:pPr>
    <w:r>
      <w:rPr>
        <w:spacing w:val="-4"/>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3C25">
    <w:pPr>
      <w:pStyle w:val="9"/>
      <w:spacing w:line="235" w:lineRule="exact"/>
      <w:ind w:left="4716"/>
      <w:rPr>
        <w:sz w:val="18"/>
        <w:szCs w:val="18"/>
      </w:rPr>
    </w:pPr>
    <w:r>
      <w:rPr>
        <w:spacing w:val="-4"/>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3FF2F">
    <w:pPr>
      <w:pStyle w:val="9"/>
      <w:spacing w:line="235" w:lineRule="exact"/>
      <w:ind w:left="4755"/>
      <w:rPr>
        <w:sz w:val="18"/>
        <w:szCs w:val="18"/>
      </w:rPr>
    </w:pPr>
    <w:r>
      <w:rPr>
        <w:spacing w:val="-4"/>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5630">
    <w:pPr>
      <w:pStyle w:val="9"/>
      <w:spacing w:line="235" w:lineRule="exact"/>
      <w:ind w:left="4742"/>
      <w:rPr>
        <w:sz w:val="18"/>
        <w:szCs w:val="18"/>
      </w:rPr>
    </w:pPr>
    <w:r>
      <w:rPr>
        <w:spacing w:val="-4"/>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1865">
    <w:pPr>
      <w:pStyle w:val="9"/>
      <w:spacing w:line="235" w:lineRule="exact"/>
      <w:ind w:left="4731"/>
      <w:rPr>
        <w:sz w:val="18"/>
        <w:szCs w:val="18"/>
      </w:rPr>
    </w:pPr>
    <w:r>
      <w:rPr>
        <w:spacing w:val="-1"/>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D35B">
    <w:pPr>
      <w:pStyle w:val="9"/>
      <w:spacing w:line="184" w:lineRule="auto"/>
      <w:ind w:left="4750"/>
      <w:rPr>
        <w:sz w:val="18"/>
        <w:szCs w:val="18"/>
      </w:rPr>
    </w:pPr>
    <w:r>
      <w:rPr>
        <w:spacing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4AC3">
    <w:pPr>
      <w:pStyle w:val="9"/>
      <w:spacing w:line="184" w:lineRule="auto"/>
      <w:ind w:left="4737"/>
      <w:rPr>
        <w:sz w:val="18"/>
        <w:szCs w:val="18"/>
      </w:rPr>
    </w:pPr>
    <w:r>
      <w:rPr>
        <w:spacing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FF27">
    <w:pPr>
      <w:pStyle w:val="9"/>
      <w:spacing w:line="235" w:lineRule="exact"/>
      <w:ind w:left="4764"/>
      <w:rPr>
        <w:sz w:val="18"/>
        <w:szCs w:val="18"/>
      </w:rPr>
    </w:pPr>
    <w:r>
      <w:rPr>
        <w:spacing w:val="-1"/>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3D6B">
    <w:pPr>
      <w:pStyle w:val="9"/>
      <w:spacing w:line="184" w:lineRule="auto"/>
      <w:ind w:left="4741"/>
      <w:rPr>
        <w:sz w:val="18"/>
        <w:szCs w:val="18"/>
      </w:rPr>
    </w:pPr>
    <w:r>
      <w:rPr>
        <w:spacing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D3D4">
    <w:pPr>
      <w:spacing w:line="179" w:lineRule="auto"/>
      <w:ind w:left="4779"/>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C7FF">
    <w:pPr>
      <w:pStyle w:val="9"/>
      <w:spacing w:line="235" w:lineRule="exact"/>
      <w:ind w:left="4721"/>
      <w:rPr>
        <w:sz w:val="18"/>
        <w:szCs w:val="18"/>
      </w:rPr>
    </w:pPr>
    <w:r>
      <w:rPr>
        <w:spacing w:val="-1"/>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127E">
    <w:pPr>
      <w:pStyle w:val="9"/>
      <w:spacing w:line="235" w:lineRule="exact"/>
      <w:ind w:left="4741"/>
      <w:rPr>
        <w:sz w:val="18"/>
        <w:szCs w:val="18"/>
      </w:rPr>
    </w:pPr>
    <w:r>
      <w:rPr>
        <w:spacing w:val="-1"/>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44C9">
    <w:pPr>
      <w:pStyle w:val="9"/>
      <w:spacing w:line="184" w:lineRule="auto"/>
      <w:ind w:left="4709"/>
      <w:rPr>
        <w:sz w:val="18"/>
        <w:szCs w:val="18"/>
      </w:rPr>
    </w:pPr>
    <w:r>
      <w:rPr>
        <w:spacing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F324">
    <w:pPr>
      <w:pStyle w:val="9"/>
      <w:spacing w:line="235" w:lineRule="exact"/>
      <w:ind w:left="4747"/>
      <w:rPr>
        <w:sz w:val="18"/>
        <w:szCs w:val="18"/>
      </w:rPr>
    </w:pPr>
    <w:r>
      <w:rPr>
        <w:spacing w:val="-1"/>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AA936">
    <w:pPr>
      <w:pStyle w:val="9"/>
      <w:spacing w:line="235" w:lineRule="exact"/>
      <w:ind w:left="4756"/>
      <w:rPr>
        <w:sz w:val="18"/>
        <w:szCs w:val="18"/>
      </w:rPr>
    </w:pPr>
    <w:r>
      <w:rPr>
        <w:spacing w:val="-1"/>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B8AB">
    <w:pPr>
      <w:pStyle w:val="9"/>
      <w:spacing w:line="235" w:lineRule="exact"/>
      <w:ind w:left="4756"/>
      <w:rPr>
        <w:sz w:val="18"/>
        <w:szCs w:val="18"/>
      </w:rPr>
    </w:pPr>
    <w:r>
      <w:rPr>
        <w:spacing w:val="-4"/>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858C9">
    <w:pPr>
      <w:pStyle w:val="9"/>
      <w:spacing w:line="235" w:lineRule="exact"/>
      <w:ind w:left="4746"/>
      <w:rPr>
        <w:sz w:val="18"/>
        <w:szCs w:val="18"/>
      </w:rPr>
    </w:pPr>
    <w:r>
      <w:rPr>
        <w:spacing w:val="-4"/>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EE6B">
    <w:pPr>
      <w:pStyle w:val="9"/>
      <w:spacing w:line="235" w:lineRule="exact"/>
      <w:ind w:left="4755"/>
      <w:rPr>
        <w:sz w:val="18"/>
        <w:szCs w:val="18"/>
      </w:rPr>
    </w:pPr>
    <w:r>
      <w:rPr>
        <w:spacing w:val="-4"/>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166A">
    <w:pPr>
      <w:pStyle w:val="9"/>
      <w:spacing w:line="235" w:lineRule="exact"/>
      <w:ind w:left="4716"/>
      <w:rPr>
        <w:sz w:val="18"/>
        <w:szCs w:val="18"/>
      </w:rPr>
    </w:pPr>
    <w:r>
      <w:rPr>
        <w:spacing w:val="-4"/>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CBE6">
    <w:pPr>
      <w:pStyle w:val="9"/>
      <w:spacing w:line="235" w:lineRule="exact"/>
      <w:ind w:left="4756"/>
      <w:rPr>
        <w:sz w:val="18"/>
        <w:szCs w:val="18"/>
      </w:rPr>
    </w:pPr>
    <w:r>
      <w:rPr>
        <w:spacing w:val="-4"/>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F6EC">
    <w:pPr>
      <w:spacing w:line="179" w:lineRule="auto"/>
      <w:ind w:left="474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A27E">
    <w:pPr>
      <w:pStyle w:val="9"/>
      <w:spacing w:line="235" w:lineRule="exact"/>
      <w:ind w:left="4744"/>
      <w:rPr>
        <w:sz w:val="18"/>
        <w:szCs w:val="18"/>
      </w:rPr>
    </w:pPr>
    <w:r>
      <w:rPr>
        <w:spacing w:val="-4"/>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5DF9">
    <w:pPr>
      <w:pStyle w:val="9"/>
      <w:spacing w:line="235" w:lineRule="exact"/>
      <w:ind w:left="4753"/>
      <w:rPr>
        <w:sz w:val="18"/>
        <w:szCs w:val="18"/>
      </w:rPr>
    </w:pPr>
    <w:r>
      <w:rPr>
        <w:spacing w:val="-4"/>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7E8AF">
    <w:pPr>
      <w:pStyle w:val="9"/>
      <w:spacing w:line="235" w:lineRule="exact"/>
      <w:ind w:left="4744"/>
      <w:rPr>
        <w:sz w:val="18"/>
        <w:szCs w:val="18"/>
      </w:rPr>
    </w:pPr>
    <w:r>
      <w:rPr>
        <w:spacing w:val="-4"/>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CD29">
    <w:pPr>
      <w:pStyle w:val="9"/>
      <w:spacing w:line="235" w:lineRule="exact"/>
      <w:ind w:left="4715"/>
      <w:rPr>
        <w:sz w:val="18"/>
        <w:szCs w:val="18"/>
      </w:rPr>
    </w:pPr>
    <w:r>
      <w:rPr>
        <w:spacing w:val="-4"/>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DAD7">
    <w:pPr>
      <w:pStyle w:val="9"/>
      <w:spacing w:line="235" w:lineRule="exact"/>
      <w:ind w:left="4755"/>
      <w:rPr>
        <w:sz w:val="18"/>
        <w:szCs w:val="18"/>
      </w:rPr>
    </w:pPr>
    <w:r>
      <w:rPr>
        <w:spacing w:val="-4"/>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CAAF">
    <w:pPr>
      <w:pStyle w:val="9"/>
      <w:spacing w:line="235" w:lineRule="exact"/>
      <w:ind w:left="4787"/>
      <w:rPr>
        <w:sz w:val="18"/>
        <w:szCs w:val="18"/>
      </w:rPr>
    </w:pPr>
    <w:r>
      <w:rPr>
        <w:spacing w:val="-4"/>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7F6C">
    <w:pPr>
      <w:pStyle w:val="9"/>
      <w:spacing w:line="235" w:lineRule="exact"/>
      <w:ind w:left="4745"/>
      <w:rPr>
        <w:sz w:val="18"/>
        <w:szCs w:val="18"/>
      </w:rPr>
    </w:pPr>
    <w:r>
      <w:rPr>
        <w:spacing w:val="-4"/>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03CC">
    <w:pPr>
      <w:pStyle w:val="9"/>
      <w:spacing w:line="235" w:lineRule="exact"/>
      <w:ind w:left="4711"/>
      <w:rPr>
        <w:sz w:val="18"/>
        <w:szCs w:val="18"/>
      </w:rPr>
    </w:pPr>
    <w:r>
      <w:rPr>
        <w:spacing w:val="-4"/>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EE99">
    <w:pPr>
      <w:pStyle w:val="9"/>
      <w:spacing w:line="235" w:lineRule="exact"/>
      <w:ind w:left="4744"/>
      <w:rPr>
        <w:sz w:val="18"/>
        <w:szCs w:val="18"/>
      </w:rPr>
    </w:pPr>
    <w:r>
      <w:rPr>
        <w:spacing w:val="-4"/>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2C00">
    <w:pPr>
      <w:pStyle w:val="9"/>
      <w:spacing w:line="235" w:lineRule="exact"/>
      <w:ind w:left="4723"/>
      <w:rPr>
        <w:sz w:val="18"/>
        <w:szCs w:val="18"/>
      </w:rPr>
    </w:pPr>
    <w:r>
      <w:rPr>
        <w:spacing w:val="-4"/>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B3672">
    <w:pPr>
      <w:spacing w:line="173" w:lineRule="auto"/>
      <w:ind w:left="473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262B1">
    <w:pPr>
      <w:pStyle w:val="9"/>
      <w:spacing w:line="235" w:lineRule="exact"/>
      <w:ind w:left="4714"/>
      <w:rPr>
        <w:sz w:val="18"/>
        <w:szCs w:val="18"/>
      </w:rPr>
    </w:pPr>
    <w:r>
      <w:rPr>
        <w:spacing w:val="-4"/>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8F75">
    <w:pPr>
      <w:pStyle w:val="9"/>
      <w:spacing w:line="235" w:lineRule="exact"/>
      <w:ind w:left="4714"/>
      <w:rPr>
        <w:sz w:val="18"/>
        <w:szCs w:val="18"/>
      </w:rPr>
    </w:pPr>
    <w:r>
      <w:rPr>
        <w:spacing w:val="-4"/>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DC13">
    <w:pPr>
      <w:pStyle w:val="9"/>
      <w:spacing w:line="235" w:lineRule="exact"/>
      <w:ind w:left="4764"/>
      <w:rPr>
        <w:sz w:val="18"/>
        <w:szCs w:val="18"/>
      </w:rPr>
    </w:pPr>
    <w:r>
      <w:rPr>
        <w:spacing w:val="-4"/>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293A">
    <w:pPr>
      <w:pStyle w:val="9"/>
      <w:spacing w:line="235" w:lineRule="exact"/>
      <w:ind w:left="4745"/>
      <w:rPr>
        <w:sz w:val="18"/>
        <w:szCs w:val="18"/>
      </w:rPr>
    </w:pPr>
    <w:r>
      <w:rPr>
        <w:spacing w:val="-4"/>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52FF">
    <w:pPr>
      <w:pStyle w:val="9"/>
      <w:spacing w:line="235" w:lineRule="exact"/>
      <w:ind w:left="4752"/>
      <w:rPr>
        <w:sz w:val="18"/>
        <w:szCs w:val="18"/>
      </w:rPr>
    </w:pPr>
    <w:r>
      <w:rPr>
        <w:spacing w:val="-4"/>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42D7">
    <w:pPr>
      <w:pStyle w:val="9"/>
      <w:spacing w:line="235" w:lineRule="exact"/>
      <w:ind w:left="4747"/>
      <w:rPr>
        <w:sz w:val="18"/>
        <w:szCs w:val="18"/>
      </w:rPr>
    </w:pPr>
    <w:r>
      <w:rPr>
        <w:spacing w:val="-4"/>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FD50">
    <w:pPr>
      <w:pStyle w:val="9"/>
      <w:spacing w:line="184" w:lineRule="auto"/>
      <w:ind w:left="4797"/>
      <w:rPr>
        <w:sz w:val="18"/>
        <w:szCs w:val="18"/>
      </w:rPr>
    </w:pPr>
    <w:r>
      <w:rPr>
        <w:spacing w:val="-4"/>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42F">
    <w:pPr>
      <w:pStyle w:val="9"/>
      <w:spacing w:line="184" w:lineRule="auto"/>
      <w:ind w:left="4807"/>
      <w:rPr>
        <w:sz w:val="18"/>
        <w:szCs w:val="18"/>
      </w:rPr>
    </w:pPr>
    <w:r>
      <w:rPr>
        <w:spacing w:val="-4"/>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1CA3">
    <w:pPr>
      <w:pStyle w:val="9"/>
      <w:spacing w:line="235" w:lineRule="exact"/>
      <w:ind w:left="4816"/>
      <w:rPr>
        <w:sz w:val="18"/>
        <w:szCs w:val="18"/>
      </w:rPr>
    </w:pPr>
    <w:r>
      <w:rPr>
        <w:spacing w:val="-4"/>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8C31">
    <w:pPr>
      <w:pStyle w:val="9"/>
      <w:spacing w:line="184" w:lineRule="auto"/>
      <w:ind w:left="4756"/>
      <w:rPr>
        <w:sz w:val="18"/>
        <w:szCs w:val="18"/>
      </w:rPr>
    </w:pPr>
    <w:r>
      <w:rPr>
        <w:spacing w:val="-4"/>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3E53">
    <w:pPr>
      <w:spacing w:line="173" w:lineRule="auto"/>
      <w:ind w:left="475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52FB">
    <w:pPr>
      <w:pStyle w:val="9"/>
      <w:spacing w:line="235" w:lineRule="exact"/>
      <w:ind w:left="4766"/>
      <w:rPr>
        <w:sz w:val="18"/>
        <w:szCs w:val="18"/>
      </w:rPr>
    </w:pPr>
    <w:r>
      <w:rPr>
        <w:spacing w:val="-4"/>
        <w:position w:val="1"/>
        <w:sz w:val="18"/>
        <w:szCs w:val="18"/>
      </w:rPr>
      <w:t>75</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A726">
    <w:pPr>
      <w:pStyle w:val="9"/>
      <w:spacing w:line="235" w:lineRule="exact"/>
      <w:ind w:left="4757"/>
      <w:rPr>
        <w:sz w:val="18"/>
        <w:szCs w:val="18"/>
      </w:rPr>
    </w:pPr>
    <w:r>
      <w:rPr>
        <w:spacing w:val="-4"/>
        <w:position w:val="1"/>
        <w:sz w:val="18"/>
        <w:szCs w:val="18"/>
      </w:rPr>
      <w:t>76</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0E97">
    <w:pPr>
      <w:pStyle w:val="9"/>
      <w:spacing w:line="182" w:lineRule="auto"/>
      <w:ind w:left="4756"/>
      <w:rPr>
        <w:sz w:val="18"/>
        <w:szCs w:val="18"/>
      </w:rPr>
    </w:pPr>
    <w:r>
      <w:rPr>
        <w:spacing w:val="-4"/>
        <w:sz w:val="18"/>
        <w:szCs w:val="18"/>
      </w:rPr>
      <w:t>77</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3F61">
    <w:pPr>
      <w:pStyle w:val="9"/>
      <w:spacing w:line="235" w:lineRule="exact"/>
      <w:ind w:left="4753"/>
      <w:rPr>
        <w:sz w:val="18"/>
        <w:szCs w:val="18"/>
      </w:rPr>
    </w:pPr>
    <w:r>
      <w:rPr>
        <w:spacing w:val="-4"/>
        <w:position w:val="1"/>
        <w:sz w:val="18"/>
        <w:szCs w:val="18"/>
      </w:rPr>
      <w:t>78</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1B6F">
    <w:pPr>
      <w:pStyle w:val="9"/>
      <w:spacing w:line="235" w:lineRule="exact"/>
      <w:ind w:left="4716"/>
      <w:rPr>
        <w:sz w:val="18"/>
        <w:szCs w:val="18"/>
      </w:rPr>
    </w:pPr>
    <w:r>
      <w:rPr>
        <w:spacing w:val="-4"/>
        <w:position w:val="1"/>
        <w:sz w:val="18"/>
        <w:szCs w:val="18"/>
      </w:rPr>
      <w:t>79</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7B3B">
    <w:pPr>
      <w:pStyle w:val="9"/>
      <w:spacing w:line="235" w:lineRule="exact"/>
      <w:ind w:left="4711"/>
      <w:rPr>
        <w:sz w:val="18"/>
        <w:szCs w:val="18"/>
      </w:rPr>
    </w:pPr>
    <w:r>
      <w:rPr>
        <w:spacing w:val="-4"/>
        <w:position w:val="1"/>
        <w:sz w:val="18"/>
        <w:szCs w:val="18"/>
      </w:rPr>
      <w:t>80</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366A">
    <w:pPr>
      <w:pStyle w:val="9"/>
      <w:spacing w:line="235" w:lineRule="exact"/>
      <w:ind w:left="4756"/>
      <w:rPr>
        <w:sz w:val="18"/>
        <w:szCs w:val="18"/>
      </w:rPr>
    </w:pPr>
    <w:r>
      <w:rPr>
        <w:spacing w:val="-4"/>
        <w:position w:val="1"/>
        <w:sz w:val="18"/>
        <w:szCs w:val="18"/>
      </w:rPr>
      <w:t>81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A694">
    <w:pPr>
      <w:pStyle w:val="9"/>
      <w:spacing w:line="235" w:lineRule="exact"/>
      <w:ind w:left="4752"/>
      <w:rPr>
        <w:sz w:val="18"/>
        <w:szCs w:val="18"/>
      </w:rPr>
    </w:pPr>
    <w:r>
      <w:rPr>
        <w:spacing w:val="-4"/>
        <w:position w:val="1"/>
        <w:sz w:val="18"/>
        <w:szCs w:val="18"/>
      </w:rPr>
      <w:t>82</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E199">
    <w:pPr>
      <w:pStyle w:val="9"/>
      <w:spacing w:line="235" w:lineRule="exact"/>
      <w:ind w:left="4744"/>
      <w:rPr>
        <w:sz w:val="18"/>
        <w:szCs w:val="18"/>
      </w:rPr>
    </w:pPr>
    <w:r>
      <w:rPr>
        <w:spacing w:val="-4"/>
        <w:position w:val="1"/>
        <w:sz w:val="18"/>
        <w:szCs w:val="18"/>
      </w:rPr>
      <w:t>83</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97D5">
    <w:pPr>
      <w:pStyle w:val="9"/>
      <w:spacing w:line="235" w:lineRule="exact"/>
      <w:ind w:left="4804"/>
      <w:rPr>
        <w:sz w:val="18"/>
        <w:szCs w:val="18"/>
      </w:rPr>
    </w:pPr>
    <w:r>
      <w:rPr>
        <w:spacing w:val="-4"/>
        <w:position w:val="1"/>
        <w:sz w:val="18"/>
        <w:szCs w:val="18"/>
      </w:rPr>
      <w:t>84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3A6A">
    <w:pPr>
      <w:spacing w:line="177" w:lineRule="auto"/>
      <w:ind w:left="4749"/>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94EC">
    <w:pPr>
      <w:pStyle w:val="9"/>
      <w:spacing w:line="235" w:lineRule="exact"/>
      <w:ind w:left="4742"/>
      <w:rPr>
        <w:sz w:val="18"/>
        <w:szCs w:val="18"/>
      </w:rPr>
    </w:pPr>
    <w:r>
      <w:rPr>
        <w:spacing w:val="-4"/>
        <w:position w:val="1"/>
        <w:sz w:val="18"/>
        <w:szCs w:val="18"/>
      </w:rPr>
      <w:t>85</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4AA8">
    <w:pPr>
      <w:pStyle w:val="9"/>
      <w:spacing w:line="235" w:lineRule="exact"/>
      <w:ind w:left="4733"/>
      <w:rPr>
        <w:sz w:val="18"/>
        <w:szCs w:val="18"/>
      </w:rPr>
    </w:pPr>
    <w:r>
      <w:rPr>
        <w:spacing w:val="-4"/>
        <w:position w:val="1"/>
        <w:sz w:val="18"/>
        <w:szCs w:val="18"/>
      </w:rPr>
      <w:t>86</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1B65">
    <w:pPr>
      <w:pStyle w:val="9"/>
      <w:spacing w:line="235" w:lineRule="exact"/>
      <w:ind w:left="4755"/>
      <w:rPr>
        <w:sz w:val="18"/>
        <w:szCs w:val="18"/>
      </w:rPr>
    </w:pPr>
    <w:r>
      <w:rPr>
        <w:spacing w:val="-4"/>
        <w:position w:val="1"/>
        <w:sz w:val="18"/>
        <w:szCs w:val="18"/>
      </w:rPr>
      <w:t>87</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BAAA">
    <w:pPr>
      <w:pStyle w:val="9"/>
      <w:spacing w:line="235" w:lineRule="exact"/>
      <w:ind w:left="4706"/>
      <w:rPr>
        <w:sz w:val="18"/>
        <w:szCs w:val="18"/>
      </w:rPr>
    </w:pPr>
    <w:r>
      <w:rPr>
        <w:spacing w:val="-4"/>
        <w:position w:val="1"/>
        <w:sz w:val="18"/>
        <w:szCs w:val="18"/>
      </w:rPr>
      <w:t>88</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5902">
    <w:pPr>
      <w:pStyle w:val="9"/>
      <w:spacing w:line="235" w:lineRule="exact"/>
      <w:ind w:left="4711"/>
      <w:rPr>
        <w:sz w:val="18"/>
        <w:szCs w:val="18"/>
      </w:rPr>
    </w:pPr>
    <w:r>
      <w:rPr>
        <w:spacing w:val="-4"/>
        <w:position w:val="1"/>
        <w:sz w:val="18"/>
        <w:szCs w:val="18"/>
      </w:rPr>
      <w:t>89</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426D">
    <w:pPr>
      <w:pStyle w:val="9"/>
      <w:spacing w:line="235" w:lineRule="exact"/>
      <w:ind w:left="4711"/>
      <w:rPr>
        <w:sz w:val="18"/>
        <w:szCs w:val="18"/>
      </w:rPr>
    </w:pPr>
    <w:r>
      <w:rPr>
        <w:spacing w:val="-4"/>
        <w:position w:val="1"/>
        <w:sz w:val="18"/>
        <w:szCs w:val="18"/>
      </w:rPr>
      <w:t>90</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2B27">
    <w:pPr>
      <w:pStyle w:val="9"/>
      <w:spacing w:line="235" w:lineRule="exact"/>
      <w:ind w:left="4728"/>
      <w:rPr>
        <w:sz w:val="18"/>
        <w:szCs w:val="18"/>
      </w:rPr>
    </w:pPr>
    <w:r>
      <w:rPr>
        <w:spacing w:val="-4"/>
        <w:position w:val="1"/>
        <w:sz w:val="18"/>
        <w:szCs w:val="18"/>
      </w:rPr>
      <w:t>91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1632">
    <w:pPr>
      <w:pStyle w:val="9"/>
      <w:spacing w:line="235" w:lineRule="exact"/>
      <w:ind w:left="4728"/>
      <w:rPr>
        <w:sz w:val="18"/>
        <w:szCs w:val="18"/>
      </w:rPr>
    </w:pPr>
    <w:r>
      <w:rPr>
        <w:spacing w:val="-4"/>
        <w:position w:val="1"/>
        <w:sz w:val="18"/>
        <w:szCs w:val="18"/>
      </w:rPr>
      <w:t>92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35D2">
    <w:pPr>
      <w:pStyle w:val="9"/>
      <w:spacing w:line="235" w:lineRule="exact"/>
      <w:ind w:left="4711"/>
      <w:rPr>
        <w:sz w:val="18"/>
        <w:szCs w:val="18"/>
      </w:rPr>
    </w:pPr>
    <w:r>
      <w:rPr>
        <w:spacing w:val="-4"/>
        <w:position w:val="1"/>
        <w:sz w:val="18"/>
        <w:szCs w:val="18"/>
      </w:rPr>
      <w:t>93</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E0A6D">
    <w:pPr>
      <w:pStyle w:val="9"/>
      <w:spacing w:line="235" w:lineRule="exact"/>
      <w:ind w:left="4715"/>
      <w:rPr>
        <w:sz w:val="18"/>
        <w:szCs w:val="18"/>
      </w:rPr>
    </w:pPr>
    <w:r>
      <w:rPr>
        <w:spacing w:val="-4"/>
        <w:position w:val="1"/>
        <w:sz w:val="18"/>
        <w:szCs w:val="18"/>
      </w:rPr>
      <w:t>94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075E">
    <w:pPr>
      <w:spacing w:line="173" w:lineRule="auto"/>
      <w:ind w:left="4764"/>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492F">
    <w:pPr>
      <w:pStyle w:val="9"/>
      <w:spacing w:line="235" w:lineRule="exact"/>
      <w:ind w:left="4769"/>
      <w:rPr>
        <w:sz w:val="18"/>
        <w:szCs w:val="18"/>
      </w:rPr>
    </w:pPr>
    <w:r>
      <w:rPr>
        <w:spacing w:val="-4"/>
        <w:position w:val="1"/>
        <w:sz w:val="18"/>
        <w:szCs w:val="18"/>
      </w:rPr>
      <w:t>95</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85BB">
    <w:pPr>
      <w:pStyle w:val="9"/>
      <w:spacing w:line="235" w:lineRule="exact"/>
      <w:ind w:left="4755"/>
      <w:rPr>
        <w:sz w:val="18"/>
        <w:szCs w:val="18"/>
      </w:rPr>
    </w:pPr>
    <w:r>
      <w:rPr>
        <w:spacing w:val="-4"/>
        <w:position w:val="1"/>
        <w:sz w:val="18"/>
        <w:szCs w:val="18"/>
      </w:rPr>
      <w:t>96</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4796">
    <w:pPr>
      <w:pStyle w:val="9"/>
      <w:spacing w:line="235" w:lineRule="exact"/>
      <w:ind w:left="4696"/>
      <w:rPr>
        <w:sz w:val="18"/>
        <w:szCs w:val="18"/>
      </w:rPr>
    </w:pPr>
    <w:r>
      <w:rPr>
        <w:spacing w:val="-4"/>
        <w:position w:val="1"/>
        <w:sz w:val="18"/>
        <w:szCs w:val="18"/>
      </w:rPr>
      <w:t>97</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BEB1">
    <w:pPr>
      <w:pStyle w:val="9"/>
      <w:spacing w:line="235" w:lineRule="exact"/>
      <w:ind w:left="4783"/>
      <w:rPr>
        <w:sz w:val="18"/>
        <w:szCs w:val="18"/>
      </w:rPr>
    </w:pPr>
    <w:r>
      <w:rPr>
        <w:spacing w:val="-4"/>
        <w:position w:val="1"/>
        <w:sz w:val="18"/>
        <w:szCs w:val="18"/>
      </w:rPr>
      <w:t>98</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C566">
    <w:pPr>
      <w:pStyle w:val="9"/>
      <w:spacing w:line="235" w:lineRule="exact"/>
      <w:ind w:left="4812"/>
      <w:rPr>
        <w:sz w:val="18"/>
        <w:szCs w:val="18"/>
      </w:rPr>
    </w:pPr>
    <w:r>
      <w:rPr>
        <w:spacing w:val="-4"/>
        <w:position w:val="1"/>
        <w:sz w:val="18"/>
        <w:szCs w:val="18"/>
      </w:rPr>
      <w:t>99</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F5FA">
    <w:pPr>
      <w:pStyle w:val="9"/>
      <w:spacing w:line="235" w:lineRule="exact"/>
      <w:ind w:left="4668"/>
      <w:rPr>
        <w:sz w:val="18"/>
        <w:szCs w:val="18"/>
      </w:rPr>
    </w:pPr>
    <w:r>
      <w:rPr>
        <w:spacing w:val="-7"/>
        <w:position w:val="1"/>
        <w:sz w:val="18"/>
        <w:szCs w:val="18"/>
      </w:rPr>
      <w:t>100</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32B3B">
    <w:pPr>
      <w:pStyle w:val="9"/>
      <w:spacing w:line="235" w:lineRule="exact"/>
      <w:ind w:left="4574"/>
      <w:rPr>
        <w:sz w:val="18"/>
        <w:szCs w:val="18"/>
      </w:rPr>
    </w:pPr>
    <w:r>
      <w:rPr>
        <w:spacing w:val="-7"/>
        <w:position w:val="1"/>
        <w:sz w:val="18"/>
        <w:szCs w:val="18"/>
      </w:rPr>
      <w:t>101</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2CB2">
    <w:pPr>
      <w:pStyle w:val="9"/>
      <w:spacing w:line="235" w:lineRule="exact"/>
      <w:ind w:left="4674"/>
      <w:rPr>
        <w:sz w:val="18"/>
        <w:szCs w:val="18"/>
      </w:rPr>
    </w:pPr>
    <w:r>
      <w:rPr>
        <w:spacing w:val="-7"/>
        <w:position w:val="1"/>
        <w:sz w:val="18"/>
        <w:szCs w:val="18"/>
      </w:rPr>
      <w:t>102</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FE83">
    <w:pPr>
      <w:pStyle w:val="9"/>
      <w:spacing w:line="235" w:lineRule="exact"/>
      <w:ind w:left="4676"/>
      <w:rPr>
        <w:sz w:val="18"/>
        <w:szCs w:val="18"/>
      </w:rPr>
    </w:pPr>
    <w:r>
      <w:rPr>
        <w:spacing w:val="-7"/>
        <w:position w:val="1"/>
        <w:sz w:val="18"/>
        <w:szCs w:val="18"/>
      </w:rPr>
      <w:t>103</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A0A62">
    <w:pPr>
      <w:pStyle w:val="9"/>
      <w:spacing w:line="235" w:lineRule="exact"/>
      <w:ind w:left="4670"/>
      <w:rPr>
        <w:sz w:val="18"/>
        <w:szCs w:val="18"/>
      </w:rPr>
    </w:pPr>
    <w:r>
      <w:rPr>
        <w:spacing w:val="-7"/>
        <w:position w:val="1"/>
        <w:sz w:val="18"/>
        <w:szCs w:val="18"/>
      </w:rPr>
      <w:t>104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4B6D">
    <w:pPr>
      <w:spacing w:line="173" w:lineRule="auto"/>
      <w:ind w:left="4744"/>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18</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CDA8">
    <w:pPr>
      <w:pStyle w:val="9"/>
      <w:spacing w:line="235" w:lineRule="exact"/>
      <w:ind w:left="4346"/>
      <w:rPr>
        <w:sz w:val="18"/>
        <w:szCs w:val="18"/>
      </w:rPr>
    </w:pPr>
    <w:r>
      <w:rPr>
        <w:spacing w:val="-7"/>
        <w:position w:val="1"/>
        <w:sz w:val="18"/>
        <w:szCs w:val="18"/>
      </w:rPr>
      <w:t>105</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F074">
    <w:pPr>
      <w:pStyle w:val="9"/>
      <w:spacing w:line="235" w:lineRule="exact"/>
      <w:ind w:left="4348"/>
      <w:rPr>
        <w:sz w:val="18"/>
        <w:szCs w:val="18"/>
      </w:rPr>
    </w:pPr>
    <w:r>
      <w:rPr>
        <w:spacing w:val="-7"/>
        <w:position w:val="1"/>
        <w:sz w:val="18"/>
        <w:szCs w:val="18"/>
      </w:rPr>
      <w:t>106</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D5152">
    <w:pPr>
      <w:pStyle w:val="9"/>
      <w:spacing w:line="235" w:lineRule="exact"/>
      <w:ind w:left="4755"/>
      <w:rPr>
        <w:sz w:val="18"/>
        <w:szCs w:val="18"/>
      </w:rPr>
    </w:pPr>
    <w:r>
      <w:rPr>
        <w:spacing w:val="-7"/>
        <w:position w:val="1"/>
        <w:sz w:val="18"/>
        <w:szCs w:val="18"/>
      </w:rPr>
      <w:t>107</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6246">
    <w:pPr>
      <w:pStyle w:val="9"/>
      <w:spacing w:line="235" w:lineRule="exact"/>
      <w:ind w:left="4727"/>
      <w:rPr>
        <w:sz w:val="18"/>
        <w:szCs w:val="18"/>
      </w:rPr>
    </w:pPr>
    <w:r>
      <w:rPr>
        <w:spacing w:val="-7"/>
        <w:position w:val="1"/>
        <w:sz w:val="18"/>
        <w:szCs w:val="18"/>
      </w:rPr>
      <w:t>108</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4AAA">
    <w:pPr>
      <w:pStyle w:val="9"/>
      <w:spacing w:line="235" w:lineRule="exact"/>
      <w:ind w:left="4729"/>
      <w:rPr>
        <w:sz w:val="18"/>
        <w:szCs w:val="18"/>
      </w:rPr>
    </w:pPr>
    <w:r>
      <w:rPr>
        <w:spacing w:val="-7"/>
        <w:position w:val="1"/>
        <w:sz w:val="18"/>
        <w:szCs w:val="18"/>
      </w:rPr>
      <w:t>109</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E401">
    <w:pPr>
      <w:pStyle w:val="9"/>
      <w:spacing w:line="235" w:lineRule="exact"/>
      <w:ind w:left="4680"/>
      <w:rPr>
        <w:sz w:val="18"/>
        <w:szCs w:val="18"/>
      </w:rPr>
    </w:pPr>
    <w:r>
      <w:rPr>
        <w:spacing w:val="-7"/>
        <w:position w:val="1"/>
        <w:sz w:val="18"/>
        <w:szCs w:val="18"/>
      </w:rPr>
      <w:t>110</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4910">
    <w:pPr>
      <w:pStyle w:val="9"/>
      <w:spacing w:line="184" w:lineRule="auto"/>
      <w:ind w:left="4743"/>
      <w:rPr>
        <w:sz w:val="18"/>
        <w:szCs w:val="18"/>
      </w:rPr>
    </w:pPr>
    <w:r>
      <w:rPr>
        <w:spacing w:val="-7"/>
        <w:sz w:val="18"/>
        <w:szCs w:val="18"/>
      </w:rPr>
      <w:t>111</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3FD0">
    <w:pPr>
      <w:pStyle w:val="9"/>
      <w:spacing w:line="184" w:lineRule="auto"/>
      <w:ind w:left="4730"/>
      <w:rPr>
        <w:sz w:val="18"/>
        <w:szCs w:val="18"/>
      </w:rPr>
    </w:pPr>
    <w:r>
      <w:rPr>
        <w:spacing w:val="-7"/>
        <w:sz w:val="18"/>
        <w:szCs w:val="18"/>
      </w:rPr>
      <w:t>112</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9688">
    <w:pPr>
      <w:pStyle w:val="9"/>
      <w:spacing w:line="235" w:lineRule="exact"/>
      <w:ind w:left="4756"/>
      <w:rPr>
        <w:sz w:val="18"/>
        <w:szCs w:val="18"/>
      </w:rPr>
    </w:pPr>
    <w:r>
      <w:rPr>
        <w:spacing w:val="-7"/>
        <w:position w:val="1"/>
        <w:sz w:val="18"/>
        <w:szCs w:val="18"/>
      </w:rPr>
      <w:t>113</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3CDA">
    <w:pPr>
      <w:pStyle w:val="9"/>
      <w:spacing w:line="184" w:lineRule="auto"/>
      <w:ind w:left="4747"/>
      <w:rPr>
        <w:sz w:val="18"/>
        <w:szCs w:val="18"/>
      </w:rPr>
    </w:pPr>
    <w:r>
      <w:rPr>
        <w:spacing w:val="-7"/>
        <w:sz w:val="18"/>
        <w:szCs w:val="18"/>
      </w:rPr>
      <w:t>114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5729">
    <w:pPr>
      <w:pStyle w:val="17"/>
      <w:ind w:firstLine="36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E6A8">
    <w:pPr>
      <w:pStyle w:val="1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AF71">
    <w:pPr>
      <w:pStyle w:val="2"/>
      <w:keepNext w:val="0"/>
      <w:widowControl/>
      <w:numPr>
        <w:ilvl w:val="0"/>
        <w:numId w:val="0"/>
      </w:numPr>
      <w:spacing w:line="360" w:lineRule="auto"/>
      <w:rPr>
        <w:u w:val="double" w:color="5B9BD5" w:themeColor="accen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7EBA2">
    <w:pPr>
      <w:pStyle w:val="17"/>
      <w:pBdr>
        <w:bottom w:val="none" w:color="auto" w:sz="0" w:space="1"/>
      </w:pBd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AD41"/>
    <w:multiLevelType w:val="singleLevel"/>
    <w:tmpl w:val="850BAD41"/>
    <w:lvl w:ilvl="0" w:tentative="0">
      <w:start w:val="1"/>
      <w:numFmt w:val="decimal"/>
      <w:suff w:val="nothing"/>
      <w:lvlText w:val="%1、"/>
      <w:lvlJc w:val="left"/>
      <w:pPr>
        <w:ind w:left="-113"/>
      </w:pPr>
    </w:lvl>
  </w:abstractNum>
  <w:abstractNum w:abstractNumId="1">
    <w:nsid w:val="86959C9F"/>
    <w:multiLevelType w:val="singleLevel"/>
    <w:tmpl w:val="86959C9F"/>
    <w:lvl w:ilvl="0" w:tentative="0">
      <w:start w:val="4"/>
      <w:numFmt w:val="chineseCounting"/>
      <w:suff w:val="space"/>
      <w:lvlText w:val="第%1部分"/>
      <w:lvlJc w:val="left"/>
      <w:rPr>
        <w:rFonts w:hint="eastAsia"/>
      </w:rPr>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D2CC190"/>
    <w:multiLevelType w:val="singleLevel"/>
    <w:tmpl w:val="1D2CC190"/>
    <w:lvl w:ilvl="0" w:tentative="0">
      <w:start w:val="5"/>
      <w:numFmt w:val="decimal"/>
      <w:suff w:val="space"/>
      <w:lvlText w:val="(%1)"/>
      <w:lvlJc w:val="left"/>
    </w:lvl>
  </w:abstractNum>
  <w:abstractNum w:abstractNumId="4">
    <w:nsid w:val="24E409BB"/>
    <w:multiLevelType w:val="multilevel"/>
    <w:tmpl w:val="24E409BB"/>
    <w:lvl w:ilvl="0" w:tentative="0">
      <w:start w:val="1"/>
      <w:numFmt w:val="decimal"/>
      <w:pStyle w:val="4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D8F0A30"/>
    <w:multiLevelType w:val="singleLevel"/>
    <w:tmpl w:val="6D8F0A30"/>
    <w:lvl w:ilvl="0" w:tentative="0">
      <w:start w:val="3"/>
      <w:numFmt w:val="decimal"/>
      <w:suff w:val="nothing"/>
      <w:lvlText w:val="%1、"/>
      <w:lvlJc w:val="left"/>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NTY3OWE5Y2VmM2ViNGNiNzkxMjJjOTYxYzNjZGEifQ=="/>
  </w:docVars>
  <w:rsids>
    <w:rsidRoot w:val="37640A01"/>
    <w:rsid w:val="00017DD9"/>
    <w:rsid w:val="0004217D"/>
    <w:rsid w:val="00096B71"/>
    <w:rsid w:val="000D1C6C"/>
    <w:rsid w:val="00136E71"/>
    <w:rsid w:val="001842D8"/>
    <w:rsid w:val="001D261A"/>
    <w:rsid w:val="002102F7"/>
    <w:rsid w:val="00253088"/>
    <w:rsid w:val="0026752E"/>
    <w:rsid w:val="00270F7C"/>
    <w:rsid w:val="0027439C"/>
    <w:rsid w:val="002B6923"/>
    <w:rsid w:val="002E5B04"/>
    <w:rsid w:val="002F2F0A"/>
    <w:rsid w:val="003541D2"/>
    <w:rsid w:val="00375A8D"/>
    <w:rsid w:val="003A2CD6"/>
    <w:rsid w:val="00407F7A"/>
    <w:rsid w:val="00430E7C"/>
    <w:rsid w:val="0047781C"/>
    <w:rsid w:val="0049668E"/>
    <w:rsid w:val="004D2DA5"/>
    <w:rsid w:val="00583C80"/>
    <w:rsid w:val="006144BC"/>
    <w:rsid w:val="006579AE"/>
    <w:rsid w:val="00692E59"/>
    <w:rsid w:val="006A7CBC"/>
    <w:rsid w:val="006D1160"/>
    <w:rsid w:val="006E39F8"/>
    <w:rsid w:val="006F34C7"/>
    <w:rsid w:val="006F3D00"/>
    <w:rsid w:val="00715C3B"/>
    <w:rsid w:val="00727E9B"/>
    <w:rsid w:val="007A1A02"/>
    <w:rsid w:val="007C12E4"/>
    <w:rsid w:val="008105CC"/>
    <w:rsid w:val="00843B2C"/>
    <w:rsid w:val="00872E3E"/>
    <w:rsid w:val="00893649"/>
    <w:rsid w:val="00895D1B"/>
    <w:rsid w:val="008A7B71"/>
    <w:rsid w:val="00914D50"/>
    <w:rsid w:val="00976903"/>
    <w:rsid w:val="009F7A9C"/>
    <w:rsid w:val="00A1112E"/>
    <w:rsid w:val="00A13A2E"/>
    <w:rsid w:val="00A2409B"/>
    <w:rsid w:val="00A83D5B"/>
    <w:rsid w:val="00A863DC"/>
    <w:rsid w:val="00A938C2"/>
    <w:rsid w:val="00AA19EE"/>
    <w:rsid w:val="00AB0EDD"/>
    <w:rsid w:val="00AC46FC"/>
    <w:rsid w:val="00AE4B2F"/>
    <w:rsid w:val="00B113FD"/>
    <w:rsid w:val="00B207E4"/>
    <w:rsid w:val="00B31E8A"/>
    <w:rsid w:val="00B74E61"/>
    <w:rsid w:val="00B77CDD"/>
    <w:rsid w:val="00BF760C"/>
    <w:rsid w:val="00C309FC"/>
    <w:rsid w:val="00C552E1"/>
    <w:rsid w:val="00C9289D"/>
    <w:rsid w:val="00CC26AD"/>
    <w:rsid w:val="00CD083A"/>
    <w:rsid w:val="00D057A7"/>
    <w:rsid w:val="00D62D60"/>
    <w:rsid w:val="00DC08C3"/>
    <w:rsid w:val="00DE3C5E"/>
    <w:rsid w:val="00E01A94"/>
    <w:rsid w:val="00E43700"/>
    <w:rsid w:val="00E71E37"/>
    <w:rsid w:val="00E71F66"/>
    <w:rsid w:val="00E84D60"/>
    <w:rsid w:val="00EC5B4E"/>
    <w:rsid w:val="00F267E4"/>
    <w:rsid w:val="00F636A1"/>
    <w:rsid w:val="00F75E1F"/>
    <w:rsid w:val="00F96ACA"/>
    <w:rsid w:val="00F97B24"/>
    <w:rsid w:val="00FB3822"/>
    <w:rsid w:val="00FF3E6C"/>
    <w:rsid w:val="011952D6"/>
    <w:rsid w:val="011C15FF"/>
    <w:rsid w:val="0147153B"/>
    <w:rsid w:val="019D73AC"/>
    <w:rsid w:val="01DB1C83"/>
    <w:rsid w:val="01E06C7B"/>
    <w:rsid w:val="01E07299"/>
    <w:rsid w:val="025A34EF"/>
    <w:rsid w:val="02B726F0"/>
    <w:rsid w:val="02DD1EB0"/>
    <w:rsid w:val="02FE10F4"/>
    <w:rsid w:val="03123DCA"/>
    <w:rsid w:val="039E3BFD"/>
    <w:rsid w:val="03A52186"/>
    <w:rsid w:val="03AA5DB1"/>
    <w:rsid w:val="03BB6210"/>
    <w:rsid w:val="03D33559"/>
    <w:rsid w:val="03D93D80"/>
    <w:rsid w:val="040B068F"/>
    <w:rsid w:val="041A68B7"/>
    <w:rsid w:val="045E1BB5"/>
    <w:rsid w:val="0465789B"/>
    <w:rsid w:val="047A5783"/>
    <w:rsid w:val="04D05CEB"/>
    <w:rsid w:val="04EB48D3"/>
    <w:rsid w:val="05117B29"/>
    <w:rsid w:val="057F6DC9"/>
    <w:rsid w:val="05AB399D"/>
    <w:rsid w:val="05B42F17"/>
    <w:rsid w:val="05D84E57"/>
    <w:rsid w:val="060A2B37"/>
    <w:rsid w:val="060D6622"/>
    <w:rsid w:val="068648B3"/>
    <w:rsid w:val="069F5E3F"/>
    <w:rsid w:val="06AE7966"/>
    <w:rsid w:val="06DA35FE"/>
    <w:rsid w:val="06EF1ADC"/>
    <w:rsid w:val="06F23CF7"/>
    <w:rsid w:val="07216652"/>
    <w:rsid w:val="0732065F"/>
    <w:rsid w:val="073701F0"/>
    <w:rsid w:val="074B3407"/>
    <w:rsid w:val="07550729"/>
    <w:rsid w:val="078608E3"/>
    <w:rsid w:val="07EF76F4"/>
    <w:rsid w:val="08770014"/>
    <w:rsid w:val="08836BD0"/>
    <w:rsid w:val="08B253E7"/>
    <w:rsid w:val="09067F2D"/>
    <w:rsid w:val="090C3A7D"/>
    <w:rsid w:val="095E1B17"/>
    <w:rsid w:val="0A0F2E11"/>
    <w:rsid w:val="0A186249"/>
    <w:rsid w:val="0A385CC9"/>
    <w:rsid w:val="0A522CFE"/>
    <w:rsid w:val="0A7D421F"/>
    <w:rsid w:val="0A9945D5"/>
    <w:rsid w:val="0AF618DB"/>
    <w:rsid w:val="0B1C3A38"/>
    <w:rsid w:val="0B3176B9"/>
    <w:rsid w:val="0B3D58BA"/>
    <w:rsid w:val="0B4D3BF1"/>
    <w:rsid w:val="0B953281"/>
    <w:rsid w:val="0BB05F2E"/>
    <w:rsid w:val="0BB2614A"/>
    <w:rsid w:val="0BC1638D"/>
    <w:rsid w:val="0BC814CA"/>
    <w:rsid w:val="0BCB4B16"/>
    <w:rsid w:val="0C126BE9"/>
    <w:rsid w:val="0D3D7C96"/>
    <w:rsid w:val="0D794C7F"/>
    <w:rsid w:val="0D823B7E"/>
    <w:rsid w:val="0D8F6D83"/>
    <w:rsid w:val="0DD3119E"/>
    <w:rsid w:val="0DD507FA"/>
    <w:rsid w:val="0DFF319D"/>
    <w:rsid w:val="0E05260E"/>
    <w:rsid w:val="0E0F33E0"/>
    <w:rsid w:val="0E344BF5"/>
    <w:rsid w:val="0E6B25E0"/>
    <w:rsid w:val="0E8129BA"/>
    <w:rsid w:val="0E87446B"/>
    <w:rsid w:val="0E96765D"/>
    <w:rsid w:val="0EA53D44"/>
    <w:rsid w:val="0EB951BB"/>
    <w:rsid w:val="0ED36852"/>
    <w:rsid w:val="0F0A704D"/>
    <w:rsid w:val="0F1038DB"/>
    <w:rsid w:val="0F2370B0"/>
    <w:rsid w:val="0F2B083D"/>
    <w:rsid w:val="0F40543D"/>
    <w:rsid w:val="0F4E1CE6"/>
    <w:rsid w:val="0F555725"/>
    <w:rsid w:val="0F6E05DA"/>
    <w:rsid w:val="101649EC"/>
    <w:rsid w:val="10315ACF"/>
    <w:rsid w:val="103233B6"/>
    <w:rsid w:val="103435D2"/>
    <w:rsid w:val="10351E9A"/>
    <w:rsid w:val="103E61FE"/>
    <w:rsid w:val="10497C64"/>
    <w:rsid w:val="10A76424"/>
    <w:rsid w:val="10BB33AB"/>
    <w:rsid w:val="118045F5"/>
    <w:rsid w:val="118B7221"/>
    <w:rsid w:val="11ED09F1"/>
    <w:rsid w:val="1240233E"/>
    <w:rsid w:val="12483364"/>
    <w:rsid w:val="125D0492"/>
    <w:rsid w:val="126D202A"/>
    <w:rsid w:val="129A7456"/>
    <w:rsid w:val="12A165D1"/>
    <w:rsid w:val="12A32349"/>
    <w:rsid w:val="12C30C3D"/>
    <w:rsid w:val="130F3E82"/>
    <w:rsid w:val="1360023A"/>
    <w:rsid w:val="136D54C6"/>
    <w:rsid w:val="136D66AD"/>
    <w:rsid w:val="138B6BBE"/>
    <w:rsid w:val="13A50343"/>
    <w:rsid w:val="13BD4C11"/>
    <w:rsid w:val="14335138"/>
    <w:rsid w:val="1435050F"/>
    <w:rsid w:val="1461070D"/>
    <w:rsid w:val="146B6E96"/>
    <w:rsid w:val="14B51C4C"/>
    <w:rsid w:val="14F055ED"/>
    <w:rsid w:val="14F96B98"/>
    <w:rsid w:val="15161355"/>
    <w:rsid w:val="151E65FF"/>
    <w:rsid w:val="152754B3"/>
    <w:rsid w:val="15724254"/>
    <w:rsid w:val="15BD5E17"/>
    <w:rsid w:val="163A1216"/>
    <w:rsid w:val="169F1079"/>
    <w:rsid w:val="16C94170"/>
    <w:rsid w:val="16DC64FC"/>
    <w:rsid w:val="16EA2C3C"/>
    <w:rsid w:val="16ED44DA"/>
    <w:rsid w:val="16F95134"/>
    <w:rsid w:val="171777EB"/>
    <w:rsid w:val="17614581"/>
    <w:rsid w:val="176A242F"/>
    <w:rsid w:val="17A130AB"/>
    <w:rsid w:val="17A721C6"/>
    <w:rsid w:val="17A74689"/>
    <w:rsid w:val="17B648CC"/>
    <w:rsid w:val="17C26BEE"/>
    <w:rsid w:val="17E56F60"/>
    <w:rsid w:val="18351C95"/>
    <w:rsid w:val="188449CB"/>
    <w:rsid w:val="18876269"/>
    <w:rsid w:val="189470A9"/>
    <w:rsid w:val="18B2778A"/>
    <w:rsid w:val="18D25736"/>
    <w:rsid w:val="18D47700"/>
    <w:rsid w:val="18F02060"/>
    <w:rsid w:val="19197971"/>
    <w:rsid w:val="19265A82"/>
    <w:rsid w:val="198F3627"/>
    <w:rsid w:val="19F17461"/>
    <w:rsid w:val="1A392464"/>
    <w:rsid w:val="1A3F6DFB"/>
    <w:rsid w:val="1A4819AC"/>
    <w:rsid w:val="1A4A267C"/>
    <w:rsid w:val="1A9D6BF1"/>
    <w:rsid w:val="1AA72BF2"/>
    <w:rsid w:val="1AC90DBB"/>
    <w:rsid w:val="1AD52046"/>
    <w:rsid w:val="1AFF47DC"/>
    <w:rsid w:val="1B0167A6"/>
    <w:rsid w:val="1B276D1E"/>
    <w:rsid w:val="1B675C72"/>
    <w:rsid w:val="1BB06AD1"/>
    <w:rsid w:val="1BBC5B17"/>
    <w:rsid w:val="1BC05D1A"/>
    <w:rsid w:val="1BE20386"/>
    <w:rsid w:val="1BE415A1"/>
    <w:rsid w:val="1BF9747E"/>
    <w:rsid w:val="1C014D39"/>
    <w:rsid w:val="1C202C5C"/>
    <w:rsid w:val="1CED332D"/>
    <w:rsid w:val="1D04257E"/>
    <w:rsid w:val="1D341E8B"/>
    <w:rsid w:val="1E087598"/>
    <w:rsid w:val="1E164317"/>
    <w:rsid w:val="1E366767"/>
    <w:rsid w:val="1EB853CE"/>
    <w:rsid w:val="1F721A21"/>
    <w:rsid w:val="201E5705"/>
    <w:rsid w:val="20297421"/>
    <w:rsid w:val="20407429"/>
    <w:rsid w:val="20623843"/>
    <w:rsid w:val="20A025DE"/>
    <w:rsid w:val="20AC0C15"/>
    <w:rsid w:val="20B971DB"/>
    <w:rsid w:val="20C718F8"/>
    <w:rsid w:val="20EC75B1"/>
    <w:rsid w:val="212119CC"/>
    <w:rsid w:val="21474729"/>
    <w:rsid w:val="215C1D4B"/>
    <w:rsid w:val="21657341"/>
    <w:rsid w:val="2217065D"/>
    <w:rsid w:val="222B119F"/>
    <w:rsid w:val="22484CBB"/>
    <w:rsid w:val="224F6049"/>
    <w:rsid w:val="22524A6B"/>
    <w:rsid w:val="22702AAD"/>
    <w:rsid w:val="227C4964"/>
    <w:rsid w:val="229720A1"/>
    <w:rsid w:val="22C80038"/>
    <w:rsid w:val="232A616E"/>
    <w:rsid w:val="23433581"/>
    <w:rsid w:val="237C10C0"/>
    <w:rsid w:val="23BC49F9"/>
    <w:rsid w:val="23CD508A"/>
    <w:rsid w:val="23D03546"/>
    <w:rsid w:val="24151771"/>
    <w:rsid w:val="241C01AD"/>
    <w:rsid w:val="24287D53"/>
    <w:rsid w:val="243C25FD"/>
    <w:rsid w:val="249675D0"/>
    <w:rsid w:val="24A52A74"/>
    <w:rsid w:val="24E41216"/>
    <w:rsid w:val="25107448"/>
    <w:rsid w:val="25204E6D"/>
    <w:rsid w:val="252A3AB2"/>
    <w:rsid w:val="2536704D"/>
    <w:rsid w:val="253C5C51"/>
    <w:rsid w:val="254E4396"/>
    <w:rsid w:val="25D845A8"/>
    <w:rsid w:val="263C1B7A"/>
    <w:rsid w:val="2641214D"/>
    <w:rsid w:val="26591245"/>
    <w:rsid w:val="265D1DDA"/>
    <w:rsid w:val="268C46E9"/>
    <w:rsid w:val="26A20D39"/>
    <w:rsid w:val="26E36D60"/>
    <w:rsid w:val="27084A19"/>
    <w:rsid w:val="270D0281"/>
    <w:rsid w:val="274A4CBD"/>
    <w:rsid w:val="27E56B08"/>
    <w:rsid w:val="27F26F35"/>
    <w:rsid w:val="28014BFC"/>
    <w:rsid w:val="282045FE"/>
    <w:rsid w:val="28573CEA"/>
    <w:rsid w:val="291E22D1"/>
    <w:rsid w:val="2920727A"/>
    <w:rsid w:val="294A756A"/>
    <w:rsid w:val="299627B0"/>
    <w:rsid w:val="29B132C6"/>
    <w:rsid w:val="29B53305"/>
    <w:rsid w:val="29BA192D"/>
    <w:rsid w:val="29C015DB"/>
    <w:rsid w:val="29E76B67"/>
    <w:rsid w:val="2A082EC4"/>
    <w:rsid w:val="2A614DAD"/>
    <w:rsid w:val="2A7F1496"/>
    <w:rsid w:val="2AB033FD"/>
    <w:rsid w:val="2AC82E3D"/>
    <w:rsid w:val="2B326109"/>
    <w:rsid w:val="2B3B716B"/>
    <w:rsid w:val="2B5E554F"/>
    <w:rsid w:val="2BAF7E0D"/>
    <w:rsid w:val="2BB533C1"/>
    <w:rsid w:val="2BD31A99"/>
    <w:rsid w:val="2BEE68D3"/>
    <w:rsid w:val="2BEF49DC"/>
    <w:rsid w:val="2BF97111"/>
    <w:rsid w:val="2C207FCA"/>
    <w:rsid w:val="2C3611EE"/>
    <w:rsid w:val="2C805303"/>
    <w:rsid w:val="2CE73170"/>
    <w:rsid w:val="2D047A30"/>
    <w:rsid w:val="2D1331C0"/>
    <w:rsid w:val="2D35143B"/>
    <w:rsid w:val="2D510EC7"/>
    <w:rsid w:val="2D6C4D84"/>
    <w:rsid w:val="2DC1677B"/>
    <w:rsid w:val="2DC60102"/>
    <w:rsid w:val="2DFD4BAB"/>
    <w:rsid w:val="2E06151D"/>
    <w:rsid w:val="2E1F2D74"/>
    <w:rsid w:val="2E232138"/>
    <w:rsid w:val="2E442A83"/>
    <w:rsid w:val="2EDC6EB7"/>
    <w:rsid w:val="2F1C72B3"/>
    <w:rsid w:val="2F3C6B82"/>
    <w:rsid w:val="2F4A283C"/>
    <w:rsid w:val="2F724E02"/>
    <w:rsid w:val="2F8530AA"/>
    <w:rsid w:val="2F933A9E"/>
    <w:rsid w:val="2F9E37AF"/>
    <w:rsid w:val="2FC00586"/>
    <w:rsid w:val="2FC736C3"/>
    <w:rsid w:val="2FF855BE"/>
    <w:rsid w:val="30180DCD"/>
    <w:rsid w:val="3021268A"/>
    <w:rsid w:val="3095556F"/>
    <w:rsid w:val="30A40249"/>
    <w:rsid w:val="30A92DC8"/>
    <w:rsid w:val="30B6636A"/>
    <w:rsid w:val="30BC6FA0"/>
    <w:rsid w:val="30D727F8"/>
    <w:rsid w:val="30E6401D"/>
    <w:rsid w:val="30E65DCB"/>
    <w:rsid w:val="30EA2F55"/>
    <w:rsid w:val="30F44E42"/>
    <w:rsid w:val="31091D92"/>
    <w:rsid w:val="31124E12"/>
    <w:rsid w:val="31791F54"/>
    <w:rsid w:val="31903F88"/>
    <w:rsid w:val="31C5622D"/>
    <w:rsid w:val="31E57E30"/>
    <w:rsid w:val="320D7387"/>
    <w:rsid w:val="321668FF"/>
    <w:rsid w:val="325B6344"/>
    <w:rsid w:val="32847649"/>
    <w:rsid w:val="32C57240"/>
    <w:rsid w:val="32C621ED"/>
    <w:rsid w:val="32F778EE"/>
    <w:rsid w:val="3354659A"/>
    <w:rsid w:val="336C7696"/>
    <w:rsid w:val="33857B1D"/>
    <w:rsid w:val="33B54CB8"/>
    <w:rsid w:val="33C22EAC"/>
    <w:rsid w:val="33C822F5"/>
    <w:rsid w:val="33D12D62"/>
    <w:rsid w:val="341F67AE"/>
    <w:rsid w:val="345B6AD0"/>
    <w:rsid w:val="34684D49"/>
    <w:rsid w:val="34723A54"/>
    <w:rsid w:val="349079A6"/>
    <w:rsid w:val="34B17C31"/>
    <w:rsid w:val="34DD6F81"/>
    <w:rsid w:val="350420A0"/>
    <w:rsid w:val="3542559A"/>
    <w:rsid w:val="354632DC"/>
    <w:rsid w:val="354E2190"/>
    <w:rsid w:val="35647C06"/>
    <w:rsid w:val="358856A2"/>
    <w:rsid w:val="3589141A"/>
    <w:rsid w:val="35B5220F"/>
    <w:rsid w:val="35F770CB"/>
    <w:rsid w:val="36527320"/>
    <w:rsid w:val="36592B9B"/>
    <w:rsid w:val="365B179F"/>
    <w:rsid w:val="36BF6C7F"/>
    <w:rsid w:val="36C36A3A"/>
    <w:rsid w:val="36E43AC6"/>
    <w:rsid w:val="37123819"/>
    <w:rsid w:val="372D2697"/>
    <w:rsid w:val="373C4996"/>
    <w:rsid w:val="375706F9"/>
    <w:rsid w:val="37640A01"/>
    <w:rsid w:val="37712166"/>
    <w:rsid w:val="37CD3840"/>
    <w:rsid w:val="37F4701F"/>
    <w:rsid w:val="380F2E63"/>
    <w:rsid w:val="3844292D"/>
    <w:rsid w:val="388D7FC8"/>
    <w:rsid w:val="38B32E97"/>
    <w:rsid w:val="39934369"/>
    <w:rsid w:val="399B34CA"/>
    <w:rsid w:val="39A5011C"/>
    <w:rsid w:val="39A6259B"/>
    <w:rsid w:val="39AE2105"/>
    <w:rsid w:val="3A0C14C6"/>
    <w:rsid w:val="3A4F7CF4"/>
    <w:rsid w:val="3A8D375B"/>
    <w:rsid w:val="3AE179FC"/>
    <w:rsid w:val="3B11499E"/>
    <w:rsid w:val="3B143534"/>
    <w:rsid w:val="3B170421"/>
    <w:rsid w:val="3B7F031A"/>
    <w:rsid w:val="3B7F6BCD"/>
    <w:rsid w:val="3B8A7E39"/>
    <w:rsid w:val="3BE330AA"/>
    <w:rsid w:val="3C183226"/>
    <w:rsid w:val="3C3B0FB9"/>
    <w:rsid w:val="3C552056"/>
    <w:rsid w:val="3C636521"/>
    <w:rsid w:val="3C7C3A87"/>
    <w:rsid w:val="3C990195"/>
    <w:rsid w:val="3CAF42BA"/>
    <w:rsid w:val="3CB82E16"/>
    <w:rsid w:val="3CD013FC"/>
    <w:rsid w:val="3CD94A35"/>
    <w:rsid w:val="3CFC4A0B"/>
    <w:rsid w:val="3D05582A"/>
    <w:rsid w:val="3D0715A3"/>
    <w:rsid w:val="3D31661F"/>
    <w:rsid w:val="3D4923D4"/>
    <w:rsid w:val="3D49754A"/>
    <w:rsid w:val="3E021D6A"/>
    <w:rsid w:val="3E330175"/>
    <w:rsid w:val="3E5500EC"/>
    <w:rsid w:val="3E7C1B1C"/>
    <w:rsid w:val="3E7C7D6E"/>
    <w:rsid w:val="3EF773F5"/>
    <w:rsid w:val="3F4511E5"/>
    <w:rsid w:val="3F591E5E"/>
    <w:rsid w:val="3FAA4B03"/>
    <w:rsid w:val="3FB6105E"/>
    <w:rsid w:val="3FC512A1"/>
    <w:rsid w:val="401C475C"/>
    <w:rsid w:val="40204729"/>
    <w:rsid w:val="40736F4F"/>
    <w:rsid w:val="40BC08F6"/>
    <w:rsid w:val="40C35254"/>
    <w:rsid w:val="40DC6726"/>
    <w:rsid w:val="40E85247"/>
    <w:rsid w:val="40F94425"/>
    <w:rsid w:val="410F0A26"/>
    <w:rsid w:val="41126768"/>
    <w:rsid w:val="414D154E"/>
    <w:rsid w:val="414E1E87"/>
    <w:rsid w:val="41854828"/>
    <w:rsid w:val="41A60B8F"/>
    <w:rsid w:val="42154B24"/>
    <w:rsid w:val="42204AD5"/>
    <w:rsid w:val="42734FE4"/>
    <w:rsid w:val="42890CAC"/>
    <w:rsid w:val="428E62C2"/>
    <w:rsid w:val="4298407F"/>
    <w:rsid w:val="42CD04D9"/>
    <w:rsid w:val="42FF0EE7"/>
    <w:rsid w:val="43670FED"/>
    <w:rsid w:val="436A288B"/>
    <w:rsid w:val="43AC2EA4"/>
    <w:rsid w:val="43AD4526"/>
    <w:rsid w:val="440E1469"/>
    <w:rsid w:val="44202F4A"/>
    <w:rsid w:val="44EC107E"/>
    <w:rsid w:val="45120AE5"/>
    <w:rsid w:val="45703A5D"/>
    <w:rsid w:val="45813EBC"/>
    <w:rsid w:val="458D2861"/>
    <w:rsid w:val="45AC77B2"/>
    <w:rsid w:val="45F4468E"/>
    <w:rsid w:val="46326F64"/>
    <w:rsid w:val="46607F75"/>
    <w:rsid w:val="46BA58D8"/>
    <w:rsid w:val="46D63D94"/>
    <w:rsid w:val="46F81F5C"/>
    <w:rsid w:val="47266AC9"/>
    <w:rsid w:val="475121B4"/>
    <w:rsid w:val="47981849"/>
    <w:rsid w:val="479F062A"/>
    <w:rsid w:val="48063950"/>
    <w:rsid w:val="48890EF3"/>
    <w:rsid w:val="48897310"/>
    <w:rsid w:val="48A6719A"/>
    <w:rsid w:val="48BA3864"/>
    <w:rsid w:val="48C52312"/>
    <w:rsid w:val="48D80297"/>
    <w:rsid w:val="48F11B33"/>
    <w:rsid w:val="48F86243"/>
    <w:rsid w:val="49061CFA"/>
    <w:rsid w:val="49281533"/>
    <w:rsid w:val="493D3155"/>
    <w:rsid w:val="4968786D"/>
    <w:rsid w:val="4970227E"/>
    <w:rsid w:val="49A275F1"/>
    <w:rsid w:val="49C865DC"/>
    <w:rsid w:val="49C97B1D"/>
    <w:rsid w:val="49ED7F9F"/>
    <w:rsid w:val="4A302A8D"/>
    <w:rsid w:val="4A3F43A6"/>
    <w:rsid w:val="4A9A1C0C"/>
    <w:rsid w:val="4AA541A9"/>
    <w:rsid w:val="4AA95536"/>
    <w:rsid w:val="4AC45C39"/>
    <w:rsid w:val="4AD373DB"/>
    <w:rsid w:val="4AE253FD"/>
    <w:rsid w:val="4B187071"/>
    <w:rsid w:val="4BB16CD5"/>
    <w:rsid w:val="4C135CB5"/>
    <w:rsid w:val="4C181F0E"/>
    <w:rsid w:val="4C2B1311"/>
    <w:rsid w:val="4C2F4672"/>
    <w:rsid w:val="4C3457E4"/>
    <w:rsid w:val="4C5440D8"/>
    <w:rsid w:val="4C5639AD"/>
    <w:rsid w:val="4CA63CA0"/>
    <w:rsid w:val="4CC96874"/>
    <w:rsid w:val="4CE128E3"/>
    <w:rsid w:val="4D096C71"/>
    <w:rsid w:val="4D355221"/>
    <w:rsid w:val="4D720CBA"/>
    <w:rsid w:val="4DA62712"/>
    <w:rsid w:val="4DAF0C04"/>
    <w:rsid w:val="4DB43081"/>
    <w:rsid w:val="4DC808DA"/>
    <w:rsid w:val="4DF92B80"/>
    <w:rsid w:val="4E023D7D"/>
    <w:rsid w:val="4E327DD4"/>
    <w:rsid w:val="4EAC01FC"/>
    <w:rsid w:val="4EAE3EAF"/>
    <w:rsid w:val="4F1D0309"/>
    <w:rsid w:val="4F2A522D"/>
    <w:rsid w:val="4F373F83"/>
    <w:rsid w:val="4F5A7C58"/>
    <w:rsid w:val="4F5F0F29"/>
    <w:rsid w:val="4F8847C5"/>
    <w:rsid w:val="50010B90"/>
    <w:rsid w:val="505C7F65"/>
    <w:rsid w:val="505E72D4"/>
    <w:rsid w:val="506F7733"/>
    <w:rsid w:val="5097252C"/>
    <w:rsid w:val="50A62A29"/>
    <w:rsid w:val="50AD483F"/>
    <w:rsid w:val="50B45146"/>
    <w:rsid w:val="50F43794"/>
    <w:rsid w:val="510F05CE"/>
    <w:rsid w:val="513E2C61"/>
    <w:rsid w:val="514E7348"/>
    <w:rsid w:val="514F2DBB"/>
    <w:rsid w:val="515322FD"/>
    <w:rsid w:val="516F70A0"/>
    <w:rsid w:val="518F0B84"/>
    <w:rsid w:val="519D5BDA"/>
    <w:rsid w:val="51A650B5"/>
    <w:rsid w:val="51E77834"/>
    <w:rsid w:val="5219601D"/>
    <w:rsid w:val="525210BA"/>
    <w:rsid w:val="525A2F72"/>
    <w:rsid w:val="52720E14"/>
    <w:rsid w:val="536F7A4A"/>
    <w:rsid w:val="53AC47FA"/>
    <w:rsid w:val="53B316E5"/>
    <w:rsid w:val="53BE2437"/>
    <w:rsid w:val="53DF249A"/>
    <w:rsid w:val="53FD0BB2"/>
    <w:rsid w:val="542D593B"/>
    <w:rsid w:val="544F3B03"/>
    <w:rsid w:val="54AF6350"/>
    <w:rsid w:val="54C0055D"/>
    <w:rsid w:val="54D264E2"/>
    <w:rsid w:val="54EF0E42"/>
    <w:rsid w:val="54FF57F9"/>
    <w:rsid w:val="554747DA"/>
    <w:rsid w:val="558843A1"/>
    <w:rsid w:val="55B521B7"/>
    <w:rsid w:val="55F935FB"/>
    <w:rsid w:val="56136A67"/>
    <w:rsid w:val="562F5BB8"/>
    <w:rsid w:val="56404CD3"/>
    <w:rsid w:val="56F634C4"/>
    <w:rsid w:val="56FC15F5"/>
    <w:rsid w:val="573174F0"/>
    <w:rsid w:val="574216FD"/>
    <w:rsid w:val="57630B4C"/>
    <w:rsid w:val="57AE6D93"/>
    <w:rsid w:val="57DB3900"/>
    <w:rsid w:val="57EE718F"/>
    <w:rsid w:val="57FE2D12"/>
    <w:rsid w:val="58111424"/>
    <w:rsid w:val="589A78EC"/>
    <w:rsid w:val="58C64B42"/>
    <w:rsid w:val="58EB3947"/>
    <w:rsid w:val="591E1CF6"/>
    <w:rsid w:val="594F3C5E"/>
    <w:rsid w:val="59952A8F"/>
    <w:rsid w:val="59BE0DE3"/>
    <w:rsid w:val="59E4376F"/>
    <w:rsid w:val="5A1848C1"/>
    <w:rsid w:val="5A2669C9"/>
    <w:rsid w:val="5A5915B3"/>
    <w:rsid w:val="5A5B2AD6"/>
    <w:rsid w:val="5A601E9A"/>
    <w:rsid w:val="5A6776CD"/>
    <w:rsid w:val="5A710117"/>
    <w:rsid w:val="5A870DC9"/>
    <w:rsid w:val="5A882A18"/>
    <w:rsid w:val="5AA4622B"/>
    <w:rsid w:val="5B6D2AC1"/>
    <w:rsid w:val="5B762ED9"/>
    <w:rsid w:val="5BCE4174"/>
    <w:rsid w:val="5BDE3B40"/>
    <w:rsid w:val="5BEE5078"/>
    <w:rsid w:val="5C0D6D2D"/>
    <w:rsid w:val="5C3655A9"/>
    <w:rsid w:val="5CAC7619"/>
    <w:rsid w:val="5CDC0CD3"/>
    <w:rsid w:val="5CF41F11"/>
    <w:rsid w:val="5DB57E41"/>
    <w:rsid w:val="5E1561C1"/>
    <w:rsid w:val="5E85080D"/>
    <w:rsid w:val="5EB36A3D"/>
    <w:rsid w:val="5F182745"/>
    <w:rsid w:val="5F3F4774"/>
    <w:rsid w:val="5F4C0C3F"/>
    <w:rsid w:val="5F6C1B69"/>
    <w:rsid w:val="5F714404"/>
    <w:rsid w:val="5F925BF4"/>
    <w:rsid w:val="5F9A19AB"/>
    <w:rsid w:val="5FCD6066"/>
    <w:rsid w:val="5FCE32F4"/>
    <w:rsid w:val="601A048A"/>
    <w:rsid w:val="60767BD1"/>
    <w:rsid w:val="608B350E"/>
    <w:rsid w:val="60932FCA"/>
    <w:rsid w:val="60A52CFD"/>
    <w:rsid w:val="61503FD2"/>
    <w:rsid w:val="616575B2"/>
    <w:rsid w:val="61785D1C"/>
    <w:rsid w:val="617F52FC"/>
    <w:rsid w:val="61966F55"/>
    <w:rsid w:val="61AB7E9F"/>
    <w:rsid w:val="61D948CF"/>
    <w:rsid w:val="62060992"/>
    <w:rsid w:val="6220516F"/>
    <w:rsid w:val="6223037D"/>
    <w:rsid w:val="624C3A1E"/>
    <w:rsid w:val="62663911"/>
    <w:rsid w:val="6301327A"/>
    <w:rsid w:val="6322476F"/>
    <w:rsid w:val="63536D70"/>
    <w:rsid w:val="638906B4"/>
    <w:rsid w:val="6392120D"/>
    <w:rsid w:val="63B35731"/>
    <w:rsid w:val="63F26259"/>
    <w:rsid w:val="63F55D49"/>
    <w:rsid w:val="648F075D"/>
    <w:rsid w:val="64930237"/>
    <w:rsid w:val="64A77044"/>
    <w:rsid w:val="64C8746C"/>
    <w:rsid w:val="65132432"/>
    <w:rsid w:val="651B17E0"/>
    <w:rsid w:val="657C1E53"/>
    <w:rsid w:val="65880AB6"/>
    <w:rsid w:val="661A5B31"/>
    <w:rsid w:val="66372649"/>
    <w:rsid w:val="66486604"/>
    <w:rsid w:val="668F17F8"/>
    <w:rsid w:val="66E83943"/>
    <w:rsid w:val="66EA47BB"/>
    <w:rsid w:val="66F61CA6"/>
    <w:rsid w:val="671723D7"/>
    <w:rsid w:val="671D4360"/>
    <w:rsid w:val="67351044"/>
    <w:rsid w:val="674E7C4A"/>
    <w:rsid w:val="67A641A8"/>
    <w:rsid w:val="67B56777"/>
    <w:rsid w:val="67DA14DE"/>
    <w:rsid w:val="67FF2CF3"/>
    <w:rsid w:val="680622D3"/>
    <w:rsid w:val="68064081"/>
    <w:rsid w:val="680653BB"/>
    <w:rsid w:val="684C5A47"/>
    <w:rsid w:val="6864524C"/>
    <w:rsid w:val="688431F8"/>
    <w:rsid w:val="68C81EE7"/>
    <w:rsid w:val="68D05345"/>
    <w:rsid w:val="68DC4DE2"/>
    <w:rsid w:val="68EA5751"/>
    <w:rsid w:val="693D1D24"/>
    <w:rsid w:val="69821E2D"/>
    <w:rsid w:val="69BE37EA"/>
    <w:rsid w:val="69DB153D"/>
    <w:rsid w:val="6A0852CD"/>
    <w:rsid w:val="6A3D5CEB"/>
    <w:rsid w:val="6A3F1ACC"/>
    <w:rsid w:val="6A415844"/>
    <w:rsid w:val="6A6267C3"/>
    <w:rsid w:val="6A7A6FA8"/>
    <w:rsid w:val="6AF21074"/>
    <w:rsid w:val="6AF40B09"/>
    <w:rsid w:val="6B361121"/>
    <w:rsid w:val="6B463DD2"/>
    <w:rsid w:val="6B737C7F"/>
    <w:rsid w:val="6BAC13E3"/>
    <w:rsid w:val="6BB169FA"/>
    <w:rsid w:val="6BCB2EA1"/>
    <w:rsid w:val="6C021659"/>
    <w:rsid w:val="6C3311BD"/>
    <w:rsid w:val="6C3D203B"/>
    <w:rsid w:val="6C4B714E"/>
    <w:rsid w:val="6D9640F9"/>
    <w:rsid w:val="6DA305C4"/>
    <w:rsid w:val="6DAD31F1"/>
    <w:rsid w:val="6DFD7CD4"/>
    <w:rsid w:val="6E10734D"/>
    <w:rsid w:val="6E7B61C5"/>
    <w:rsid w:val="6E843F52"/>
    <w:rsid w:val="6EB24E96"/>
    <w:rsid w:val="6EB51B62"/>
    <w:rsid w:val="6EC2352C"/>
    <w:rsid w:val="6EE32384"/>
    <w:rsid w:val="6F0B4673"/>
    <w:rsid w:val="6F5D6DFE"/>
    <w:rsid w:val="6F6B0CBA"/>
    <w:rsid w:val="6F8443A1"/>
    <w:rsid w:val="6FC565D0"/>
    <w:rsid w:val="6FEC7A8A"/>
    <w:rsid w:val="6FEE5049"/>
    <w:rsid w:val="70366EC6"/>
    <w:rsid w:val="7044489E"/>
    <w:rsid w:val="705876E0"/>
    <w:rsid w:val="708F2E09"/>
    <w:rsid w:val="70D94FBE"/>
    <w:rsid w:val="70E415D0"/>
    <w:rsid w:val="70FB6624"/>
    <w:rsid w:val="7117274C"/>
    <w:rsid w:val="71185CA9"/>
    <w:rsid w:val="717402AD"/>
    <w:rsid w:val="718B55F7"/>
    <w:rsid w:val="71A05546"/>
    <w:rsid w:val="71E17F11"/>
    <w:rsid w:val="71F80EDE"/>
    <w:rsid w:val="72033806"/>
    <w:rsid w:val="720F711F"/>
    <w:rsid w:val="72111FA0"/>
    <w:rsid w:val="72DC140E"/>
    <w:rsid w:val="72FA0013"/>
    <w:rsid w:val="73397A01"/>
    <w:rsid w:val="7343262D"/>
    <w:rsid w:val="73E159A2"/>
    <w:rsid w:val="740A4EF9"/>
    <w:rsid w:val="741E2752"/>
    <w:rsid w:val="74343D24"/>
    <w:rsid w:val="745D143B"/>
    <w:rsid w:val="748B4462"/>
    <w:rsid w:val="74CE5F27"/>
    <w:rsid w:val="74E34BAF"/>
    <w:rsid w:val="74F43EC3"/>
    <w:rsid w:val="75197346"/>
    <w:rsid w:val="754206C3"/>
    <w:rsid w:val="75AA1791"/>
    <w:rsid w:val="75C86E1A"/>
    <w:rsid w:val="75ED4AD2"/>
    <w:rsid w:val="75F53987"/>
    <w:rsid w:val="760E7286"/>
    <w:rsid w:val="764C7A4B"/>
    <w:rsid w:val="76697065"/>
    <w:rsid w:val="76BF7F2A"/>
    <w:rsid w:val="76FC2226"/>
    <w:rsid w:val="773442C9"/>
    <w:rsid w:val="7746449A"/>
    <w:rsid w:val="77585F7B"/>
    <w:rsid w:val="77617526"/>
    <w:rsid w:val="77704E9A"/>
    <w:rsid w:val="77785EA7"/>
    <w:rsid w:val="77A71FBB"/>
    <w:rsid w:val="77C82F67"/>
    <w:rsid w:val="77F8400B"/>
    <w:rsid w:val="782A7918"/>
    <w:rsid w:val="78683B2B"/>
    <w:rsid w:val="786A41B8"/>
    <w:rsid w:val="78801C2E"/>
    <w:rsid w:val="79053EE1"/>
    <w:rsid w:val="791D747D"/>
    <w:rsid w:val="791F1447"/>
    <w:rsid w:val="795B1D53"/>
    <w:rsid w:val="79CE0777"/>
    <w:rsid w:val="79DF0BD6"/>
    <w:rsid w:val="79EE78E6"/>
    <w:rsid w:val="7A287C82"/>
    <w:rsid w:val="7A344A7E"/>
    <w:rsid w:val="7AC47DAF"/>
    <w:rsid w:val="7ACA7190"/>
    <w:rsid w:val="7AD4000F"/>
    <w:rsid w:val="7AD973D3"/>
    <w:rsid w:val="7AF523E6"/>
    <w:rsid w:val="7B226FCC"/>
    <w:rsid w:val="7B353419"/>
    <w:rsid w:val="7B4E1B6F"/>
    <w:rsid w:val="7B737828"/>
    <w:rsid w:val="7B963516"/>
    <w:rsid w:val="7BB57E40"/>
    <w:rsid w:val="7BD76009"/>
    <w:rsid w:val="7C081B85"/>
    <w:rsid w:val="7C705B15"/>
    <w:rsid w:val="7C790E6E"/>
    <w:rsid w:val="7C7A104C"/>
    <w:rsid w:val="7C944EF3"/>
    <w:rsid w:val="7C975798"/>
    <w:rsid w:val="7CE47011"/>
    <w:rsid w:val="7CE56503"/>
    <w:rsid w:val="7D1B3655"/>
    <w:rsid w:val="7D67528B"/>
    <w:rsid w:val="7D841970"/>
    <w:rsid w:val="7D847ACA"/>
    <w:rsid w:val="7D8A2C07"/>
    <w:rsid w:val="7D935485"/>
    <w:rsid w:val="7D942DE5"/>
    <w:rsid w:val="7DA96E5C"/>
    <w:rsid w:val="7DAC0DCF"/>
    <w:rsid w:val="7DAF26CA"/>
    <w:rsid w:val="7DB427A3"/>
    <w:rsid w:val="7DDD542C"/>
    <w:rsid w:val="7DFE2E40"/>
    <w:rsid w:val="7E365DA1"/>
    <w:rsid w:val="7E404243"/>
    <w:rsid w:val="7E42141E"/>
    <w:rsid w:val="7E5C0A47"/>
    <w:rsid w:val="7E694F12"/>
    <w:rsid w:val="7E8A55B4"/>
    <w:rsid w:val="7ECD54A1"/>
    <w:rsid w:val="7F0A58FC"/>
    <w:rsid w:val="7F23202A"/>
    <w:rsid w:val="7F4C4618"/>
    <w:rsid w:val="7F5B1A0A"/>
    <w:rsid w:val="7F683224"/>
    <w:rsid w:val="7F97731F"/>
    <w:rsid w:val="7FA77008"/>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0"/>
        <w:numId w:val="1"/>
      </w:numPr>
      <w:outlineLvl w:val="0"/>
    </w:pPr>
    <w:rPr>
      <w:b/>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qFormat/>
    <w:uiPriority w:val="99"/>
    <w:pPr>
      <w:keepNext/>
      <w:keepLines/>
      <w:spacing w:before="280" w:after="290" w:line="372" w:lineRule="auto"/>
      <w:outlineLvl w:val="4"/>
    </w:pPr>
    <w:rPr>
      <w:rFonts w:ascii="Calibri" w:hAnsi="Calibri"/>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ind w:firstLine="420" w:firstLineChars="200"/>
    </w:pPr>
    <w:rPr>
      <w:szCs w:val="24"/>
    </w:rPr>
  </w:style>
  <w:style w:type="paragraph" w:styleId="8">
    <w:name w:val="Body Text 3"/>
    <w:basedOn w:val="1"/>
    <w:autoRedefine/>
    <w:qFormat/>
    <w:uiPriority w:val="0"/>
    <w:pPr>
      <w:spacing w:line="440" w:lineRule="exact"/>
    </w:pPr>
    <w:rPr>
      <w:color w:val="000000"/>
      <w:szCs w:val="18"/>
    </w:rPr>
  </w:style>
  <w:style w:type="paragraph" w:styleId="9">
    <w:name w:val="Body Text"/>
    <w:basedOn w:val="1"/>
    <w:autoRedefine/>
    <w:qFormat/>
    <w:uiPriority w:val="0"/>
    <w:rPr>
      <w:rFonts w:ascii="Arial" w:hAnsi="Arial"/>
      <w:sz w:val="24"/>
    </w:rPr>
  </w:style>
  <w:style w:type="paragraph" w:styleId="10">
    <w:name w:val="Body Text Indent"/>
    <w:basedOn w:val="1"/>
    <w:next w:val="5"/>
    <w:autoRedefine/>
    <w:qFormat/>
    <w:uiPriority w:val="0"/>
    <w:pPr>
      <w:ind w:firstLine="480"/>
    </w:pPr>
    <w:rPr>
      <w:rFonts w:ascii="宋体" w:hAnsi="宋体"/>
      <w:sz w:val="24"/>
    </w:rPr>
  </w:style>
  <w:style w:type="paragraph" w:styleId="11">
    <w:name w:val="toc 5"/>
    <w:basedOn w:val="1"/>
    <w:next w:val="1"/>
    <w:qFormat/>
    <w:uiPriority w:val="99"/>
    <w:pPr>
      <w:tabs>
        <w:tab w:val="right" w:leader="dot" w:pos="8296"/>
      </w:tabs>
      <w:ind w:left="1050" w:leftChars="500"/>
    </w:pPr>
    <w:rPr>
      <w:rFonts w:ascii="Calibri" w:hAnsi="Calibri"/>
      <w:szCs w:val="22"/>
    </w:rPr>
  </w:style>
  <w:style w:type="paragraph" w:styleId="12">
    <w:name w:val="toc 3"/>
    <w:basedOn w:val="1"/>
    <w:next w:val="1"/>
    <w:qFormat/>
    <w:uiPriority w:val="99"/>
    <w:pPr>
      <w:ind w:left="840" w:leftChars="400"/>
    </w:pPr>
    <w:rPr>
      <w:rFonts w:ascii="Calibri" w:hAnsi="Calibri"/>
      <w:szCs w:val="22"/>
    </w:rPr>
  </w:style>
  <w:style w:type="paragraph" w:styleId="13">
    <w:name w:val="Plain Text"/>
    <w:basedOn w:val="1"/>
    <w:link w:val="59"/>
    <w:autoRedefine/>
    <w:qFormat/>
    <w:uiPriority w:val="0"/>
    <w:rPr>
      <w:rFonts w:ascii="宋体" w:hAnsi="Courier New"/>
    </w:rPr>
  </w:style>
  <w:style w:type="paragraph" w:styleId="14">
    <w:name w:val="Date"/>
    <w:basedOn w:val="1"/>
    <w:next w:val="1"/>
    <w:autoRedefine/>
    <w:unhideWhenUsed/>
    <w:qFormat/>
    <w:uiPriority w:val="99"/>
    <w:pPr>
      <w:ind w:left="100" w:leftChars="2500"/>
    </w:pPr>
  </w:style>
  <w:style w:type="paragraph" w:styleId="15">
    <w:name w:val="Balloon Text"/>
    <w:basedOn w:val="1"/>
    <w:link w:val="58"/>
    <w:autoRedefine/>
    <w:qFormat/>
    <w:uiPriority w:val="0"/>
    <w:rPr>
      <w:sz w:val="18"/>
      <w:szCs w:val="18"/>
    </w:rPr>
  </w:style>
  <w:style w:type="paragraph" w:styleId="16">
    <w:name w:val="footer"/>
    <w:basedOn w:val="1"/>
    <w:next w:val="1"/>
    <w:autoRedefine/>
    <w:qFormat/>
    <w:uiPriority w:val="99"/>
    <w:pPr>
      <w:tabs>
        <w:tab w:val="center" w:pos="4153"/>
        <w:tab w:val="right" w:pos="8306"/>
      </w:tabs>
      <w:snapToGrid w:val="0"/>
      <w:jc w:val="left"/>
    </w:pPr>
    <w:rPr>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autoRedefine/>
    <w:qFormat/>
    <w:uiPriority w:val="39"/>
  </w:style>
  <w:style w:type="paragraph" w:styleId="19">
    <w:name w:val="toc 4"/>
    <w:basedOn w:val="1"/>
    <w:next w:val="1"/>
    <w:autoRedefine/>
    <w:qFormat/>
    <w:uiPriority w:val="99"/>
    <w:pPr>
      <w:tabs>
        <w:tab w:val="left" w:pos="1890"/>
        <w:tab w:val="right" w:leader="dot" w:pos="8296"/>
      </w:tabs>
      <w:ind w:left="630" w:leftChars="300"/>
    </w:pPr>
    <w:rPr>
      <w:rFonts w:ascii="Calibri" w:hAnsi="Calibri"/>
      <w:szCs w:val="22"/>
    </w:rPr>
  </w:style>
  <w:style w:type="paragraph" w:styleId="20">
    <w:name w:val="footnote text"/>
    <w:basedOn w:val="1"/>
    <w:autoRedefine/>
    <w:qFormat/>
    <w:uiPriority w:val="0"/>
    <w:pPr>
      <w:autoSpaceDE w:val="0"/>
      <w:autoSpaceDN w:val="0"/>
      <w:adjustRightInd w:val="0"/>
      <w:spacing w:line="315" w:lineRule="atLeast"/>
      <w:jc w:val="left"/>
    </w:pPr>
    <w:rPr>
      <w:rFonts w:ascii="宋体" w:hAnsi="Cambria"/>
      <w:kern w:val="0"/>
      <w:sz w:val="24"/>
    </w:rPr>
  </w:style>
  <w:style w:type="paragraph" w:styleId="21">
    <w:name w:val="toc 2"/>
    <w:basedOn w:val="1"/>
    <w:next w:val="1"/>
    <w:autoRedefine/>
    <w:qFormat/>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3">
    <w:name w:val="Body Text First Indent"/>
    <w:basedOn w:val="9"/>
    <w:autoRedefine/>
    <w:qFormat/>
    <w:uiPriority w:val="0"/>
    <w:pPr>
      <w:spacing w:after="120"/>
      <w:ind w:firstLine="420" w:firstLineChars="100"/>
    </w:pPr>
    <w:rPr>
      <w:rFonts w:ascii="Times New Roman" w:hAnsi="Times New Roman"/>
      <w:sz w:val="21"/>
    </w:rPr>
  </w:style>
  <w:style w:type="paragraph" w:styleId="24">
    <w:name w:val="Body Text First Indent 2"/>
    <w:basedOn w:val="10"/>
    <w:autoRedefine/>
    <w:unhideWhenUsed/>
    <w:qFormat/>
    <w:uiPriority w:val="99"/>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qFormat/>
    <w:uiPriority w:val="0"/>
    <w:rPr>
      <w:color w:val="800080"/>
      <w:u w:val="none"/>
    </w:rPr>
  </w:style>
  <w:style w:type="character" w:styleId="31">
    <w:name w:val="Emphasis"/>
    <w:basedOn w:val="27"/>
    <w:autoRedefine/>
    <w:qFormat/>
    <w:uiPriority w:val="0"/>
  </w:style>
  <w:style w:type="character" w:styleId="32">
    <w:name w:val="HTML Definition"/>
    <w:basedOn w:val="27"/>
    <w:autoRedefine/>
    <w:qFormat/>
    <w:uiPriority w:val="0"/>
  </w:style>
  <w:style w:type="character" w:styleId="33">
    <w:name w:val="HTML Typewriter"/>
    <w:basedOn w:val="27"/>
    <w:autoRedefine/>
    <w:qFormat/>
    <w:uiPriority w:val="0"/>
    <w:rPr>
      <w:rFonts w:hint="default" w:ascii="monospace" w:hAnsi="monospace" w:eastAsia="monospace" w:cs="monospace"/>
      <w:sz w:val="20"/>
    </w:rPr>
  </w:style>
  <w:style w:type="character" w:styleId="34">
    <w:name w:val="HTML Acronym"/>
    <w:basedOn w:val="27"/>
    <w:autoRedefine/>
    <w:qFormat/>
    <w:uiPriority w:val="0"/>
  </w:style>
  <w:style w:type="character" w:styleId="35">
    <w:name w:val="HTML Variable"/>
    <w:basedOn w:val="27"/>
    <w:autoRedefine/>
    <w:qFormat/>
    <w:uiPriority w:val="0"/>
  </w:style>
  <w:style w:type="character" w:styleId="36">
    <w:name w:val="Hyperlink"/>
    <w:basedOn w:val="27"/>
    <w:autoRedefine/>
    <w:qFormat/>
    <w:uiPriority w:val="7"/>
    <w:rPr>
      <w:color w:val="0000FF"/>
      <w:u w:val="single"/>
    </w:rPr>
  </w:style>
  <w:style w:type="character" w:styleId="37">
    <w:name w:val="HTML Code"/>
    <w:basedOn w:val="27"/>
    <w:autoRedefine/>
    <w:qFormat/>
    <w:uiPriority w:val="0"/>
    <w:rPr>
      <w:rFonts w:ascii="monospace" w:hAnsi="monospace" w:eastAsia="monospace" w:cs="monospace"/>
      <w:sz w:val="20"/>
    </w:rPr>
  </w:style>
  <w:style w:type="character" w:styleId="38">
    <w:name w:val="HTML Cite"/>
    <w:basedOn w:val="27"/>
    <w:autoRedefine/>
    <w:qFormat/>
    <w:uiPriority w:val="0"/>
  </w:style>
  <w:style w:type="character" w:styleId="39">
    <w:name w:val="HTML Keyboard"/>
    <w:basedOn w:val="27"/>
    <w:autoRedefine/>
    <w:qFormat/>
    <w:uiPriority w:val="0"/>
    <w:rPr>
      <w:rFonts w:hint="default" w:ascii="monospace" w:hAnsi="monospace" w:eastAsia="monospace" w:cs="monospace"/>
      <w:sz w:val="20"/>
    </w:rPr>
  </w:style>
  <w:style w:type="character" w:styleId="40">
    <w:name w:val="HTML Sample"/>
    <w:basedOn w:val="27"/>
    <w:autoRedefine/>
    <w:qFormat/>
    <w:uiPriority w:val="0"/>
    <w:rPr>
      <w:rFonts w:hint="default" w:ascii="monospace" w:hAnsi="monospace" w:eastAsia="monospace" w:cs="monospace"/>
    </w:rPr>
  </w:style>
  <w:style w:type="paragraph" w:customStyle="1" w:styleId="41">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2">
    <w:name w:val="表名称"/>
    <w:basedOn w:val="7"/>
    <w:autoRedefine/>
    <w:qFormat/>
    <w:uiPriority w:val="0"/>
    <w:pPr>
      <w:numPr>
        <w:ilvl w:val="0"/>
        <w:numId w:val="2"/>
      </w:numPr>
      <w:ind w:firstLine="0" w:firstLineChars="0"/>
      <w:jc w:val="center"/>
    </w:pPr>
  </w:style>
  <w:style w:type="paragraph" w:customStyle="1" w:styleId="43">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44">
    <w:name w:val="Blockquote_0"/>
    <w:basedOn w:val="45"/>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GZTB表格样式"/>
    <w:basedOn w:val="1"/>
    <w:autoRedefine/>
    <w:qFormat/>
    <w:uiPriority w:val="0"/>
    <w:pPr>
      <w:spacing w:after="200" w:line="440" w:lineRule="exact"/>
    </w:pPr>
    <w:rPr>
      <w:rFonts w:ascii="新宋体" w:hAnsi="新宋体" w:eastAsia="新宋体"/>
      <w:szCs w:val="22"/>
    </w:rPr>
  </w:style>
  <w:style w:type="paragraph" w:customStyle="1" w:styleId="47">
    <w:name w:val="GZTB段落样式"/>
    <w:basedOn w:val="1"/>
    <w:autoRedefine/>
    <w:qFormat/>
    <w:uiPriority w:val="0"/>
    <w:pPr>
      <w:spacing w:after="200" w:line="440" w:lineRule="exact"/>
      <w:ind w:firstLine="420" w:firstLineChars="200"/>
    </w:pPr>
    <w:rPr>
      <w:rFonts w:ascii="新宋体" w:hAnsi="新宋体" w:eastAsia="新宋体"/>
      <w:szCs w:val="22"/>
    </w:rPr>
  </w:style>
  <w:style w:type="paragraph" w:customStyle="1" w:styleId="48">
    <w:name w:val="WPS Plain"/>
    <w:autoRedefine/>
    <w:qFormat/>
    <w:uiPriority w:val="0"/>
    <w:rPr>
      <w:rFonts w:ascii="Times New Roman" w:hAnsi="Times New Roman" w:eastAsia="宋体" w:cs="Times New Roman"/>
      <w:lang w:val="en-US" w:eastAsia="zh-CN" w:bidi="ar-SA"/>
    </w:rPr>
  </w:style>
  <w:style w:type="paragraph" w:customStyle="1" w:styleId="4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sz w:val="28"/>
    </w:rPr>
  </w:style>
  <w:style w:type="paragraph" w:customStyle="1" w:styleId="50">
    <w:name w:val="样式 标题 3 + (中文) 黑体 小四 非加粗 段前: 7.8 磅 段后: 0 磅 行距: 固定值 20 磅"/>
    <w:basedOn w:val="4"/>
    <w:autoRedefine/>
    <w:qFormat/>
    <w:uiPriority w:val="0"/>
    <w:pPr>
      <w:spacing w:before="0" w:after="0" w:line="400" w:lineRule="exact"/>
    </w:pPr>
    <w:rPr>
      <w:rFonts w:eastAsia="黑体" w:cs="宋体"/>
      <w:sz w:val="24"/>
      <w:szCs w:val="20"/>
    </w:rPr>
  </w:style>
  <w:style w:type="paragraph" w:customStyle="1" w:styleId="51">
    <w:name w:val="WPSOffice手动目录 1"/>
    <w:autoRedefine/>
    <w:qFormat/>
    <w:uiPriority w:val="0"/>
    <w:rPr>
      <w:rFonts w:ascii="Calibri" w:hAnsi="Calibri" w:eastAsia="宋体" w:cs="Times New Roman"/>
      <w:lang w:val="en-US" w:eastAsia="zh-CN" w:bidi="ar-SA"/>
    </w:rPr>
  </w:style>
  <w:style w:type="paragraph" w:customStyle="1" w:styleId="52">
    <w:name w:val="列出段落1"/>
    <w:basedOn w:val="1"/>
    <w:autoRedefine/>
    <w:qFormat/>
    <w:uiPriority w:val="34"/>
    <w:pPr>
      <w:ind w:firstLine="420" w:firstLineChars="200"/>
    </w:pPr>
  </w:style>
  <w:style w:type="paragraph" w:customStyle="1" w:styleId="53">
    <w:name w:val="Other|1"/>
    <w:basedOn w:val="1"/>
    <w:autoRedefine/>
    <w:qFormat/>
    <w:uiPriority w:val="0"/>
    <w:pPr>
      <w:spacing w:after="460"/>
      <w:ind w:firstLine="400"/>
    </w:pPr>
    <w:rPr>
      <w:rFonts w:ascii="宋体" w:hAnsi="宋体" w:cs="宋体"/>
      <w:sz w:val="32"/>
      <w:szCs w:val="32"/>
      <w:lang w:val="zh-TW" w:eastAsia="zh-TW" w:bidi="zh-TW"/>
    </w:rPr>
  </w:style>
  <w:style w:type="paragraph" w:customStyle="1" w:styleId="54">
    <w:name w:val="首行缩进"/>
    <w:basedOn w:val="1"/>
    <w:autoRedefine/>
    <w:qFormat/>
    <w:uiPriority w:val="99"/>
    <w:pPr>
      <w:ind w:firstLine="480" w:firstLineChars="200"/>
    </w:pPr>
    <w:rPr>
      <w:lang w:val="zh-CN"/>
    </w:rPr>
  </w:style>
  <w:style w:type="paragraph" w:customStyle="1" w:styleId="55">
    <w:name w:val="_Style 6"/>
    <w:basedOn w:val="2"/>
    <w:next w:val="1"/>
    <w:autoRedefine/>
    <w:qFormat/>
    <w:uiPriority w:val="99"/>
    <w:pPr>
      <w:outlineLvl w:val="9"/>
    </w:pPr>
  </w:style>
  <w:style w:type="paragraph" w:customStyle="1" w:styleId="56">
    <w:name w:val="Body text|1"/>
    <w:basedOn w:val="1"/>
    <w:autoRedefine/>
    <w:qFormat/>
    <w:uiPriority w:val="0"/>
    <w:pPr>
      <w:spacing w:after="40" w:line="338" w:lineRule="auto"/>
      <w:ind w:firstLine="400"/>
    </w:pPr>
    <w:rPr>
      <w:rFonts w:ascii="宋体" w:hAnsi="宋体" w:cs="宋体"/>
      <w:szCs w:val="22"/>
      <w:lang w:val="zh-TW" w:eastAsia="zh-TW" w:bidi="zh-TW"/>
    </w:rPr>
  </w:style>
  <w:style w:type="paragraph" w:customStyle="1" w:styleId="57">
    <w:name w:val="Heading3"/>
    <w:basedOn w:val="1"/>
    <w:next w:val="1"/>
    <w:autoRedefine/>
    <w:qFormat/>
    <w:uiPriority w:val="0"/>
    <w:pPr>
      <w:keepNext/>
      <w:keepLines/>
      <w:spacing w:before="360" w:after="120"/>
      <w:jc w:val="left"/>
      <w:textAlignment w:val="baseline"/>
    </w:pPr>
    <w:rPr>
      <w:rFonts w:ascii="宋体"/>
      <w:b/>
      <w:kern w:val="0"/>
      <w:sz w:val="24"/>
      <w:u w:val="single"/>
    </w:rPr>
  </w:style>
  <w:style w:type="character" w:customStyle="1" w:styleId="58">
    <w:name w:val="批注框文本 Char"/>
    <w:basedOn w:val="27"/>
    <w:link w:val="15"/>
    <w:autoRedefine/>
    <w:qFormat/>
    <w:uiPriority w:val="0"/>
    <w:rPr>
      <w:kern w:val="2"/>
      <w:sz w:val="18"/>
      <w:szCs w:val="18"/>
    </w:rPr>
  </w:style>
  <w:style w:type="character" w:customStyle="1" w:styleId="59">
    <w:name w:val="纯文本 Char"/>
    <w:basedOn w:val="27"/>
    <w:link w:val="13"/>
    <w:autoRedefine/>
    <w:qFormat/>
    <w:uiPriority w:val="0"/>
    <w:rPr>
      <w:rFonts w:ascii="宋体" w:hAnsi="Courier New"/>
      <w:kern w:val="2"/>
      <w:sz w:val="21"/>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4.xml"/><Relationship Id="rId98" Type="http://schemas.openxmlformats.org/officeDocument/2006/relationships/footer" Target="footer93.xml"/><Relationship Id="rId97" Type="http://schemas.openxmlformats.org/officeDocument/2006/relationships/footer" Target="footer92.xml"/><Relationship Id="rId96" Type="http://schemas.openxmlformats.org/officeDocument/2006/relationships/footer" Target="footer91.xml"/><Relationship Id="rId95" Type="http://schemas.openxmlformats.org/officeDocument/2006/relationships/footer" Target="footer90.xml"/><Relationship Id="rId94" Type="http://schemas.openxmlformats.org/officeDocument/2006/relationships/footer" Target="footer89.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4.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3.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2.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3.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header" Target="header2.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6" Type="http://schemas.openxmlformats.org/officeDocument/2006/relationships/fontTable" Target="fontTable.xml"/><Relationship Id="rId145" Type="http://schemas.openxmlformats.org/officeDocument/2006/relationships/numbering" Target="numbering.xml"/><Relationship Id="rId144" Type="http://schemas.openxmlformats.org/officeDocument/2006/relationships/customXml" Target="../customXml/item1.xml"/><Relationship Id="rId143" Type="http://schemas.openxmlformats.org/officeDocument/2006/relationships/image" Target="media/image9.png"/><Relationship Id="rId142" Type="http://schemas.openxmlformats.org/officeDocument/2006/relationships/image" Target="media/image8.jpeg"/><Relationship Id="rId141" Type="http://schemas.openxmlformats.org/officeDocument/2006/relationships/image" Target="media/image7.jpeg"/><Relationship Id="rId140" Type="http://schemas.openxmlformats.org/officeDocument/2006/relationships/image" Target="media/image6.jpeg"/><Relationship Id="rId14" Type="http://schemas.openxmlformats.org/officeDocument/2006/relationships/footer" Target="footer9.xml"/><Relationship Id="rId139" Type="http://schemas.openxmlformats.org/officeDocument/2006/relationships/image" Target="media/image5.jpeg"/><Relationship Id="rId138" Type="http://schemas.openxmlformats.org/officeDocument/2006/relationships/image" Target="media/image4.jpeg"/><Relationship Id="rId137" Type="http://schemas.openxmlformats.org/officeDocument/2006/relationships/image" Target="media/image3.png"/><Relationship Id="rId136" Type="http://schemas.openxmlformats.org/officeDocument/2006/relationships/image" Target="media/image2.png"/><Relationship Id="rId135" Type="http://schemas.openxmlformats.org/officeDocument/2006/relationships/image" Target="media/image1.png"/><Relationship Id="rId134" Type="http://schemas.openxmlformats.org/officeDocument/2006/relationships/theme" Target="theme/theme1.xml"/><Relationship Id="rId133" Type="http://schemas.openxmlformats.org/officeDocument/2006/relationships/footer" Target="footer127.xml"/><Relationship Id="rId132" Type="http://schemas.openxmlformats.org/officeDocument/2006/relationships/footer" Target="footer126.xml"/><Relationship Id="rId131" Type="http://schemas.openxmlformats.org/officeDocument/2006/relationships/footer" Target="footer125.xml"/><Relationship Id="rId130" Type="http://schemas.openxmlformats.org/officeDocument/2006/relationships/footer" Target="footer124.xml"/><Relationship Id="rId13" Type="http://schemas.openxmlformats.org/officeDocument/2006/relationships/footer" Target="footer8.xml"/><Relationship Id="rId129" Type="http://schemas.openxmlformats.org/officeDocument/2006/relationships/footer" Target="footer123.xml"/><Relationship Id="rId128" Type="http://schemas.openxmlformats.org/officeDocument/2006/relationships/footer" Target="footer122.xml"/><Relationship Id="rId127" Type="http://schemas.openxmlformats.org/officeDocument/2006/relationships/footer" Target="footer121.xml"/><Relationship Id="rId126" Type="http://schemas.openxmlformats.org/officeDocument/2006/relationships/footer" Target="footer120.xml"/><Relationship Id="rId125" Type="http://schemas.openxmlformats.org/officeDocument/2006/relationships/footer" Target="footer119.xml"/><Relationship Id="rId124" Type="http://schemas.openxmlformats.org/officeDocument/2006/relationships/footer" Target="footer118.xml"/><Relationship Id="rId123" Type="http://schemas.openxmlformats.org/officeDocument/2006/relationships/footer" Target="footer117.xml"/><Relationship Id="rId122" Type="http://schemas.openxmlformats.org/officeDocument/2006/relationships/footer" Target="footer116.xml"/><Relationship Id="rId121" Type="http://schemas.openxmlformats.org/officeDocument/2006/relationships/footer" Target="footer115.xml"/><Relationship Id="rId120" Type="http://schemas.openxmlformats.org/officeDocument/2006/relationships/footer" Target="footer114.xml"/><Relationship Id="rId12" Type="http://schemas.openxmlformats.org/officeDocument/2006/relationships/footer" Target="footer7.xml"/><Relationship Id="rId119" Type="http://schemas.openxmlformats.org/officeDocument/2006/relationships/footer" Target="footer113.xml"/><Relationship Id="rId118" Type="http://schemas.openxmlformats.org/officeDocument/2006/relationships/footer" Target="footer112.xml"/><Relationship Id="rId117" Type="http://schemas.openxmlformats.org/officeDocument/2006/relationships/footer" Target="footer111.xml"/><Relationship Id="rId116" Type="http://schemas.openxmlformats.org/officeDocument/2006/relationships/footer" Target="footer110.xml"/><Relationship Id="rId115" Type="http://schemas.openxmlformats.org/officeDocument/2006/relationships/header" Target="header4.xml"/><Relationship Id="rId114" Type="http://schemas.openxmlformats.org/officeDocument/2006/relationships/footer" Target="footer109.xml"/><Relationship Id="rId113" Type="http://schemas.openxmlformats.org/officeDocument/2006/relationships/footer" Target="footer108.xml"/><Relationship Id="rId112" Type="http://schemas.openxmlformats.org/officeDocument/2006/relationships/footer" Target="footer107.xml"/><Relationship Id="rId111" Type="http://schemas.openxmlformats.org/officeDocument/2006/relationships/footer" Target="footer106.xml"/><Relationship Id="rId110" Type="http://schemas.openxmlformats.org/officeDocument/2006/relationships/footer" Target="footer105.xml"/><Relationship Id="rId11" Type="http://schemas.openxmlformats.org/officeDocument/2006/relationships/footer" Target="footer6.xml"/><Relationship Id="rId109" Type="http://schemas.openxmlformats.org/officeDocument/2006/relationships/footer" Target="footer104.xml"/><Relationship Id="rId108" Type="http://schemas.openxmlformats.org/officeDocument/2006/relationships/footer" Target="footer103.xml"/><Relationship Id="rId107" Type="http://schemas.openxmlformats.org/officeDocument/2006/relationships/footer" Target="footer102.xml"/><Relationship Id="rId106" Type="http://schemas.openxmlformats.org/officeDocument/2006/relationships/footer" Target="footer101.xml"/><Relationship Id="rId105" Type="http://schemas.openxmlformats.org/officeDocument/2006/relationships/footer" Target="footer100.xml"/><Relationship Id="rId104" Type="http://schemas.openxmlformats.org/officeDocument/2006/relationships/footer" Target="footer99.xml"/><Relationship Id="rId103" Type="http://schemas.openxmlformats.org/officeDocument/2006/relationships/footer" Target="footer98.xml"/><Relationship Id="rId102" Type="http://schemas.openxmlformats.org/officeDocument/2006/relationships/footer" Target="footer97.xml"/><Relationship Id="rId101" Type="http://schemas.openxmlformats.org/officeDocument/2006/relationships/footer" Target="footer96.xml"/><Relationship Id="rId100" Type="http://schemas.openxmlformats.org/officeDocument/2006/relationships/footer" Target="footer95.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152</Pages>
  <Words>2680</Words>
  <Characters>3028</Characters>
  <Lines>111</Lines>
  <Paragraphs>180</Paragraphs>
  <TotalTime>4</TotalTime>
  <ScaleCrop>false</ScaleCrop>
  <LinksUpToDate>false</LinksUpToDate>
  <CharactersWithSpaces>3150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徐搞笑。</cp:lastModifiedBy>
  <cp:lastPrinted>2026-04-28T10:10:00Z</cp:lastPrinted>
  <dcterms:modified xsi:type="dcterms:W3CDTF">2026-04-29T12:47:15Z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E96C417104CE49D4A6F8CFF0BD1561DE_13</vt:lpwstr>
  </property>
  <property fmtid="{D5CDD505-2E9C-101B-9397-08002B2CF9AE}" pid="4" name="KSOTemplateDocerSaveRecord">
    <vt:lpwstr>eyJoZGlkIjoiZjJmZWJhMjZjZDc4YWI1NTFhYTMwMzE3ZmUzNGVlODciLCJ1c2VySWQiOiIyMDA4MDU5MTAifQ==</vt:lpwstr>
  </property>
</Properties>
</file>